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959" w:rsidRDefault="00E06A6B">
      <w:pPr>
        <w:rPr>
          <w:b/>
        </w:rPr>
      </w:pPr>
      <w:r>
        <w:rPr>
          <w:b/>
        </w:rPr>
        <w:t>TABLE S</w:t>
      </w:r>
      <w:r w:rsidR="006146E6">
        <w:rPr>
          <w:b/>
        </w:rPr>
        <w:t>5: SUB-GROUP DATA FOR HM-JACKarc</w:t>
      </w:r>
    </w:p>
    <w:p w:rsidR="006146E6" w:rsidRDefault="006146E6">
      <w:pPr>
        <w:rPr>
          <w:b/>
        </w:rPr>
      </w:pPr>
      <w:r w:rsidRPr="006146E6">
        <w:rPr>
          <w:b/>
        </w:rPr>
        <w:t>Effects of participant sex on the accuracy of HM-JACKarc for the detection of advanced neoplasia (CRC or HRA) using a single faecal sample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7"/>
        <w:gridCol w:w="1239"/>
        <w:gridCol w:w="1420"/>
        <w:gridCol w:w="1131"/>
        <w:gridCol w:w="1134"/>
        <w:gridCol w:w="1134"/>
        <w:gridCol w:w="1134"/>
        <w:gridCol w:w="848"/>
        <w:gridCol w:w="2412"/>
        <w:gridCol w:w="2585"/>
      </w:tblGrid>
      <w:tr w:rsidR="00A8078F" w:rsidRPr="004558D2" w:rsidTr="00A8078F">
        <w:trPr>
          <w:trHeight w:val="300"/>
        </w:trPr>
        <w:tc>
          <w:tcPr>
            <w:tcW w:w="401" w:type="pct"/>
            <w:shd w:val="clear" w:color="auto" w:fill="A6A6A6" w:themeFill="background1" w:themeFillShade="A6"/>
            <w:noWrap/>
            <w:vAlign w:val="bottom"/>
            <w:hideMark/>
          </w:tcPr>
          <w:p w:rsidR="006146E6" w:rsidRPr="004558D2" w:rsidRDefault="006146E6" w:rsidP="00CC787D">
            <w:pPr>
              <w:spacing w:line="240" w:lineRule="auto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Study</w:t>
            </w:r>
          </w:p>
        </w:tc>
        <w:tc>
          <w:tcPr>
            <w:tcW w:w="437" w:type="pct"/>
            <w:shd w:val="clear" w:color="auto" w:fill="A6A6A6" w:themeFill="background1" w:themeFillShade="A6"/>
            <w:noWrap/>
            <w:vAlign w:val="bottom"/>
            <w:hideMark/>
          </w:tcPr>
          <w:p w:rsidR="006146E6" w:rsidRPr="004558D2" w:rsidRDefault="006146E6" w:rsidP="00CC787D">
            <w:pPr>
              <w:spacing w:line="240" w:lineRule="auto"/>
              <w:rPr>
                <w:rFonts w:cs="Times New Roman"/>
                <w:b/>
                <w:bCs/>
                <w:color w:val="000000"/>
              </w:rPr>
            </w:pPr>
            <w:r w:rsidRPr="004558D2">
              <w:rPr>
                <w:rFonts w:cs="Times New Roman"/>
                <w:b/>
                <w:bCs/>
                <w:color w:val="000000"/>
              </w:rPr>
              <w:t>Subgroup</w:t>
            </w:r>
          </w:p>
        </w:tc>
        <w:tc>
          <w:tcPr>
            <w:tcW w:w="501" w:type="pct"/>
            <w:shd w:val="clear" w:color="auto" w:fill="A6A6A6" w:themeFill="background1" w:themeFillShade="A6"/>
            <w:vAlign w:val="bottom"/>
          </w:tcPr>
          <w:p w:rsidR="006146E6" w:rsidRPr="00A8078F" w:rsidRDefault="00482F40" w:rsidP="0038217B">
            <w:pPr>
              <w:spacing w:after="0" w:line="240" w:lineRule="auto"/>
              <w:rPr>
                <w:rFonts w:cs="Times New Roman"/>
                <w:b/>
                <w:bCs/>
              </w:rPr>
            </w:pPr>
            <w:r w:rsidRPr="00A8078F">
              <w:rPr>
                <w:rFonts w:cs="Times New Roman"/>
                <w:b/>
                <w:bCs/>
              </w:rPr>
              <w:t>Faecal haemoglobin cut-off</w:t>
            </w:r>
          </w:p>
          <w:p w:rsidR="006146E6" w:rsidRPr="007B21D6" w:rsidRDefault="006146E6" w:rsidP="00CC787D">
            <w:pPr>
              <w:spacing w:line="240" w:lineRule="auto"/>
              <w:rPr>
                <w:rFonts w:cs="Times New Roman"/>
                <w:b/>
                <w:bCs/>
                <w:color w:val="000000"/>
              </w:rPr>
            </w:pPr>
            <w:r w:rsidRPr="00410D6D">
              <w:rPr>
                <w:rFonts w:cs="Times New Roman"/>
                <w:b/>
                <w:bCs/>
                <w:color w:val="000000"/>
              </w:rPr>
              <w:t>(</w:t>
            </w:r>
            <w:r w:rsidRPr="00410D6D">
              <w:rPr>
                <w:rFonts w:cs="Times New Roman"/>
                <w:b/>
                <w:color w:val="000000"/>
              </w:rPr>
              <w:t>µg Hb/g faeces)</w:t>
            </w:r>
          </w:p>
        </w:tc>
        <w:tc>
          <w:tcPr>
            <w:tcW w:w="399" w:type="pct"/>
            <w:shd w:val="clear" w:color="auto" w:fill="A6A6A6" w:themeFill="background1" w:themeFillShade="A6"/>
            <w:noWrap/>
            <w:vAlign w:val="bottom"/>
            <w:hideMark/>
          </w:tcPr>
          <w:p w:rsidR="006146E6" w:rsidRPr="007B21D6" w:rsidRDefault="006146E6" w:rsidP="00CC787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T</w:t>
            </w:r>
            <w:r w:rsidR="00A8078F">
              <w:rPr>
                <w:rFonts w:cs="Times New Roman"/>
                <w:b/>
                <w:bCs/>
                <w:color w:val="000000"/>
              </w:rPr>
              <w:t xml:space="preserve">rue </w:t>
            </w:r>
            <w:r>
              <w:rPr>
                <w:rFonts w:cs="Times New Roman"/>
                <w:b/>
                <w:bCs/>
                <w:color w:val="000000"/>
              </w:rPr>
              <w:t>P</w:t>
            </w:r>
            <w:r w:rsidR="00A8078F">
              <w:rPr>
                <w:rFonts w:cs="Times New Roman"/>
                <w:b/>
                <w:bCs/>
                <w:color w:val="000000"/>
              </w:rPr>
              <w:t>ositive</w:t>
            </w:r>
          </w:p>
        </w:tc>
        <w:tc>
          <w:tcPr>
            <w:tcW w:w="400" w:type="pct"/>
            <w:shd w:val="clear" w:color="auto" w:fill="A6A6A6" w:themeFill="background1" w:themeFillShade="A6"/>
            <w:noWrap/>
            <w:vAlign w:val="bottom"/>
            <w:hideMark/>
          </w:tcPr>
          <w:p w:rsidR="006146E6" w:rsidRPr="007B21D6" w:rsidRDefault="006146E6" w:rsidP="00CC787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F</w:t>
            </w:r>
            <w:r w:rsidR="00A8078F">
              <w:rPr>
                <w:rFonts w:cs="Times New Roman"/>
                <w:b/>
                <w:bCs/>
                <w:color w:val="000000"/>
              </w:rPr>
              <w:t xml:space="preserve">alse </w:t>
            </w:r>
            <w:r>
              <w:rPr>
                <w:rFonts w:cs="Times New Roman"/>
                <w:b/>
                <w:bCs/>
                <w:color w:val="000000"/>
              </w:rPr>
              <w:t>N</w:t>
            </w:r>
            <w:r w:rsidR="00A8078F">
              <w:rPr>
                <w:rFonts w:cs="Times New Roman"/>
                <w:b/>
                <w:bCs/>
                <w:color w:val="000000"/>
              </w:rPr>
              <w:t>egative</w:t>
            </w:r>
          </w:p>
        </w:tc>
        <w:tc>
          <w:tcPr>
            <w:tcW w:w="400" w:type="pct"/>
            <w:shd w:val="clear" w:color="auto" w:fill="A6A6A6" w:themeFill="background1" w:themeFillShade="A6"/>
            <w:noWrap/>
            <w:vAlign w:val="bottom"/>
            <w:hideMark/>
          </w:tcPr>
          <w:p w:rsidR="006146E6" w:rsidRPr="007B21D6" w:rsidRDefault="006146E6" w:rsidP="00CC787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F</w:t>
            </w:r>
            <w:r w:rsidR="00A8078F">
              <w:rPr>
                <w:rFonts w:cs="Times New Roman"/>
                <w:b/>
                <w:bCs/>
                <w:color w:val="000000"/>
              </w:rPr>
              <w:t xml:space="preserve">alse </w:t>
            </w:r>
            <w:r>
              <w:rPr>
                <w:rFonts w:cs="Times New Roman"/>
                <w:b/>
                <w:bCs/>
                <w:color w:val="000000"/>
              </w:rPr>
              <w:t>P</w:t>
            </w:r>
            <w:r w:rsidR="00A8078F">
              <w:rPr>
                <w:rFonts w:cs="Times New Roman"/>
                <w:b/>
                <w:bCs/>
                <w:color w:val="000000"/>
              </w:rPr>
              <w:t>ositive</w:t>
            </w:r>
          </w:p>
        </w:tc>
        <w:tc>
          <w:tcPr>
            <w:tcW w:w="400" w:type="pct"/>
            <w:shd w:val="clear" w:color="auto" w:fill="A6A6A6" w:themeFill="background1" w:themeFillShade="A6"/>
            <w:noWrap/>
            <w:vAlign w:val="bottom"/>
            <w:hideMark/>
          </w:tcPr>
          <w:p w:rsidR="006146E6" w:rsidRPr="007B21D6" w:rsidRDefault="006146E6" w:rsidP="00CC787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T</w:t>
            </w:r>
            <w:r w:rsidR="00A8078F">
              <w:rPr>
                <w:rFonts w:cs="Times New Roman"/>
                <w:b/>
                <w:bCs/>
                <w:color w:val="000000"/>
              </w:rPr>
              <w:t xml:space="preserve">rue </w:t>
            </w:r>
            <w:r>
              <w:rPr>
                <w:rFonts w:cs="Times New Roman"/>
                <w:b/>
                <w:bCs/>
                <w:color w:val="000000"/>
              </w:rPr>
              <w:t>N</w:t>
            </w:r>
            <w:r w:rsidR="00A8078F">
              <w:rPr>
                <w:rFonts w:cs="Times New Roman"/>
                <w:b/>
                <w:bCs/>
                <w:color w:val="000000"/>
              </w:rPr>
              <w:t>egative</w:t>
            </w:r>
          </w:p>
        </w:tc>
        <w:tc>
          <w:tcPr>
            <w:tcW w:w="299" w:type="pct"/>
            <w:shd w:val="clear" w:color="auto" w:fill="A6A6A6" w:themeFill="background1" w:themeFillShade="A6"/>
            <w:noWrap/>
            <w:vAlign w:val="bottom"/>
            <w:hideMark/>
          </w:tcPr>
          <w:p w:rsidR="006146E6" w:rsidRPr="007B21D6" w:rsidRDefault="006146E6" w:rsidP="00482F4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 w:rsidRPr="007B21D6">
              <w:rPr>
                <w:rFonts w:cs="Times New Roman"/>
                <w:b/>
                <w:bCs/>
                <w:color w:val="000000"/>
              </w:rPr>
              <w:t xml:space="preserve">Total </w:t>
            </w:r>
          </w:p>
        </w:tc>
        <w:tc>
          <w:tcPr>
            <w:tcW w:w="851" w:type="pct"/>
            <w:shd w:val="clear" w:color="auto" w:fill="A6A6A6" w:themeFill="background1" w:themeFillShade="A6"/>
            <w:noWrap/>
            <w:vAlign w:val="bottom"/>
            <w:hideMark/>
          </w:tcPr>
          <w:p w:rsidR="006146E6" w:rsidRPr="007B21D6" w:rsidRDefault="006146E6" w:rsidP="00CC787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 w:rsidRPr="007B21D6">
              <w:rPr>
                <w:rFonts w:cs="Times New Roman"/>
                <w:b/>
                <w:bCs/>
                <w:color w:val="000000"/>
              </w:rPr>
              <w:t>Sens</w:t>
            </w:r>
            <w:r>
              <w:rPr>
                <w:rFonts w:cs="Times New Roman"/>
                <w:b/>
                <w:bCs/>
                <w:color w:val="000000"/>
              </w:rPr>
              <w:t>itivity % (95% CI)</w:t>
            </w:r>
          </w:p>
        </w:tc>
        <w:tc>
          <w:tcPr>
            <w:tcW w:w="912" w:type="pct"/>
            <w:shd w:val="clear" w:color="auto" w:fill="A6A6A6" w:themeFill="background1" w:themeFillShade="A6"/>
            <w:noWrap/>
            <w:vAlign w:val="bottom"/>
            <w:hideMark/>
          </w:tcPr>
          <w:p w:rsidR="006146E6" w:rsidRPr="007B21D6" w:rsidRDefault="006146E6" w:rsidP="00CC787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Specificity % (95% CI)</w:t>
            </w:r>
          </w:p>
        </w:tc>
      </w:tr>
      <w:tr w:rsidR="00A8078F" w:rsidRPr="004558D2" w:rsidTr="00A8078F">
        <w:trPr>
          <w:trHeight w:val="300"/>
        </w:trPr>
        <w:tc>
          <w:tcPr>
            <w:tcW w:w="401" w:type="pct"/>
            <w:vMerge w:val="restart"/>
            <w:shd w:val="clear" w:color="auto" w:fill="auto"/>
            <w:noWrap/>
            <w:hideMark/>
          </w:tcPr>
          <w:p w:rsidR="006146E6" w:rsidRPr="00A8078F" w:rsidRDefault="006146E6" w:rsidP="00D06C35">
            <w:pPr>
              <w:spacing w:line="240" w:lineRule="auto"/>
              <w:rPr>
                <w:rFonts w:cs="Times New Roman"/>
                <w:bCs/>
                <w:color w:val="000000"/>
                <w:vertAlign w:val="superscript"/>
              </w:rPr>
            </w:pPr>
            <w:proofErr w:type="spellStart"/>
            <w:r w:rsidRPr="00E674F1">
              <w:rPr>
                <w:rFonts w:cs="Times New Roman"/>
                <w:bCs/>
                <w:color w:val="000000"/>
              </w:rPr>
              <w:t>Auge</w:t>
            </w:r>
            <w:proofErr w:type="spellEnd"/>
            <w:r w:rsidRPr="00E674F1">
              <w:rPr>
                <w:rFonts w:cs="Times New Roman"/>
                <w:bCs/>
                <w:color w:val="000000"/>
              </w:rPr>
              <w:t xml:space="preserve"> 2016</w:t>
            </w:r>
            <w:r w:rsidR="00D06C35">
              <w:rPr>
                <w:rFonts w:cs="Times New Roman"/>
                <w:bCs/>
                <w:color w:val="000000"/>
                <w:vertAlign w:val="superscript"/>
              </w:rPr>
              <w:t>33</w:t>
            </w:r>
          </w:p>
        </w:tc>
        <w:tc>
          <w:tcPr>
            <w:tcW w:w="437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Men</w:t>
            </w:r>
          </w:p>
        </w:tc>
        <w:tc>
          <w:tcPr>
            <w:tcW w:w="501" w:type="pct"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 xml:space="preserve">≥10 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8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9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10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65</w:t>
            </w:r>
          </w:p>
        </w:tc>
        <w:tc>
          <w:tcPr>
            <w:tcW w:w="2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92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47.1 (26.2, 69</w:t>
            </w:r>
            <w:r w:rsidR="00482F40">
              <w:rPr>
                <w:rFonts w:cs="Times New Roman"/>
                <w:color w:val="000000"/>
              </w:rPr>
              <w:t>.0</w:t>
            </w:r>
            <w:r w:rsidRPr="00E674F1">
              <w:rPr>
                <w:rFonts w:cs="Times New Roman"/>
                <w:color w:val="000000"/>
              </w:rPr>
              <w:t>)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86.7 (77.2, 92.6)</w:t>
            </w:r>
          </w:p>
        </w:tc>
      </w:tr>
      <w:tr w:rsidR="00A8078F" w:rsidRPr="004558D2" w:rsidTr="00A8078F">
        <w:trPr>
          <w:trHeight w:val="300"/>
        </w:trPr>
        <w:tc>
          <w:tcPr>
            <w:tcW w:w="401" w:type="pct"/>
            <w:vMerge/>
            <w:shd w:val="clear" w:color="auto" w:fill="auto"/>
            <w:noWrap/>
            <w:vAlign w:val="bottom"/>
          </w:tcPr>
          <w:p w:rsidR="006146E6" w:rsidRPr="00E674F1" w:rsidRDefault="006146E6" w:rsidP="006146E6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Women</w:t>
            </w:r>
          </w:p>
        </w:tc>
        <w:tc>
          <w:tcPr>
            <w:tcW w:w="501" w:type="pct"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 xml:space="preserve">≥10 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10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13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91</w:t>
            </w:r>
          </w:p>
        </w:tc>
        <w:tc>
          <w:tcPr>
            <w:tcW w:w="2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116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16.7 (4.7, 44.8)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87.6 (79.8, 92.6)</w:t>
            </w:r>
          </w:p>
        </w:tc>
      </w:tr>
      <w:tr w:rsidR="00A8078F" w:rsidRPr="004558D2" w:rsidTr="00A8078F">
        <w:trPr>
          <w:trHeight w:val="300"/>
        </w:trPr>
        <w:tc>
          <w:tcPr>
            <w:tcW w:w="401" w:type="pct"/>
            <w:vMerge/>
            <w:shd w:val="clear" w:color="auto" w:fill="auto"/>
            <w:noWrap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Men</w:t>
            </w:r>
          </w:p>
        </w:tc>
        <w:tc>
          <w:tcPr>
            <w:tcW w:w="501" w:type="pct"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 xml:space="preserve">≥20 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7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10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69</w:t>
            </w:r>
          </w:p>
        </w:tc>
        <w:tc>
          <w:tcPr>
            <w:tcW w:w="2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92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41.2 (21.6, 64</w:t>
            </w:r>
            <w:r w:rsidR="00482F40">
              <w:rPr>
                <w:rFonts w:cs="Times New Roman"/>
                <w:color w:val="000000"/>
              </w:rPr>
              <w:t>.0</w:t>
            </w:r>
            <w:r w:rsidRPr="00E674F1">
              <w:rPr>
                <w:rFonts w:cs="Times New Roman"/>
                <w:color w:val="000000"/>
              </w:rPr>
              <w:t>)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92</w:t>
            </w:r>
            <w:r w:rsidR="00482F40">
              <w:rPr>
                <w:rFonts w:cs="Times New Roman"/>
                <w:color w:val="000000"/>
              </w:rPr>
              <w:t>.0</w:t>
            </w:r>
            <w:r w:rsidRPr="00E674F1">
              <w:rPr>
                <w:rFonts w:cs="Times New Roman"/>
                <w:color w:val="000000"/>
              </w:rPr>
              <w:t xml:space="preserve"> (83.6, 96.3)</w:t>
            </w:r>
          </w:p>
        </w:tc>
      </w:tr>
      <w:tr w:rsidR="00A8078F" w:rsidRPr="004558D2" w:rsidTr="00A8078F">
        <w:trPr>
          <w:trHeight w:val="300"/>
        </w:trPr>
        <w:tc>
          <w:tcPr>
            <w:tcW w:w="401" w:type="pct"/>
            <w:vMerge/>
            <w:shd w:val="clear" w:color="auto" w:fill="auto"/>
            <w:noWrap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Women</w:t>
            </w:r>
          </w:p>
        </w:tc>
        <w:tc>
          <w:tcPr>
            <w:tcW w:w="501" w:type="pct"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 xml:space="preserve">≥20 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10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7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97</w:t>
            </w:r>
          </w:p>
        </w:tc>
        <w:tc>
          <w:tcPr>
            <w:tcW w:w="2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116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16.7 (4.7, 44.8)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93.3 (86.8, 96.7)</w:t>
            </w:r>
          </w:p>
        </w:tc>
      </w:tr>
      <w:tr w:rsidR="00A8078F" w:rsidRPr="004558D2" w:rsidTr="00A8078F">
        <w:trPr>
          <w:trHeight w:val="300"/>
        </w:trPr>
        <w:tc>
          <w:tcPr>
            <w:tcW w:w="401" w:type="pct"/>
            <w:vMerge/>
            <w:shd w:val="clear" w:color="auto" w:fill="auto"/>
            <w:noWrap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Men</w:t>
            </w:r>
          </w:p>
        </w:tc>
        <w:tc>
          <w:tcPr>
            <w:tcW w:w="501" w:type="pct"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 xml:space="preserve">≥30 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7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10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69</w:t>
            </w:r>
          </w:p>
        </w:tc>
        <w:tc>
          <w:tcPr>
            <w:tcW w:w="2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92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41.2 (21.6, 64</w:t>
            </w:r>
            <w:r w:rsidR="00482F40">
              <w:rPr>
                <w:rFonts w:cs="Times New Roman"/>
                <w:color w:val="000000"/>
              </w:rPr>
              <w:t>.0</w:t>
            </w:r>
            <w:r w:rsidRPr="00E674F1">
              <w:rPr>
                <w:rFonts w:cs="Times New Roman"/>
                <w:color w:val="000000"/>
              </w:rPr>
              <w:t>)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92</w:t>
            </w:r>
            <w:r w:rsidR="00482F40">
              <w:rPr>
                <w:rFonts w:cs="Times New Roman"/>
                <w:color w:val="000000"/>
              </w:rPr>
              <w:t>.0</w:t>
            </w:r>
            <w:r w:rsidRPr="00E674F1">
              <w:rPr>
                <w:rFonts w:cs="Times New Roman"/>
                <w:color w:val="000000"/>
              </w:rPr>
              <w:t xml:space="preserve"> (83.6, 96.3)</w:t>
            </w:r>
          </w:p>
        </w:tc>
      </w:tr>
      <w:tr w:rsidR="00A8078F" w:rsidRPr="004558D2" w:rsidTr="00A8078F">
        <w:trPr>
          <w:trHeight w:val="300"/>
        </w:trPr>
        <w:tc>
          <w:tcPr>
            <w:tcW w:w="401" w:type="pct"/>
            <w:vMerge/>
            <w:shd w:val="clear" w:color="auto" w:fill="auto"/>
            <w:noWrap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Women</w:t>
            </w:r>
          </w:p>
        </w:tc>
        <w:tc>
          <w:tcPr>
            <w:tcW w:w="501" w:type="pct"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 xml:space="preserve">≥30 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2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10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98</w:t>
            </w:r>
          </w:p>
        </w:tc>
        <w:tc>
          <w:tcPr>
            <w:tcW w:w="2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116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16.7 (4.7, 44.8)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94.3 (88</w:t>
            </w:r>
            <w:r w:rsidR="00482F40">
              <w:rPr>
                <w:rFonts w:cs="Times New Roman"/>
                <w:color w:val="000000"/>
              </w:rPr>
              <w:t>.0</w:t>
            </w:r>
            <w:r w:rsidRPr="00E674F1">
              <w:rPr>
                <w:rFonts w:cs="Times New Roman"/>
                <w:color w:val="000000"/>
              </w:rPr>
              <w:t>, 97.3)</w:t>
            </w:r>
          </w:p>
        </w:tc>
      </w:tr>
      <w:tr w:rsidR="00A8078F" w:rsidRPr="004558D2" w:rsidTr="00A8078F">
        <w:trPr>
          <w:trHeight w:val="300"/>
        </w:trPr>
        <w:tc>
          <w:tcPr>
            <w:tcW w:w="401" w:type="pct"/>
            <w:vMerge/>
            <w:shd w:val="clear" w:color="auto" w:fill="auto"/>
            <w:noWrap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Men</w:t>
            </w:r>
          </w:p>
        </w:tc>
        <w:tc>
          <w:tcPr>
            <w:tcW w:w="501" w:type="pct"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 xml:space="preserve">≥40 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7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10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6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69</w:t>
            </w:r>
          </w:p>
        </w:tc>
        <w:tc>
          <w:tcPr>
            <w:tcW w:w="2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92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41.2 (21.6, 64)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92</w:t>
            </w:r>
            <w:r w:rsidR="00482F40">
              <w:rPr>
                <w:rFonts w:cs="Times New Roman"/>
                <w:color w:val="000000"/>
              </w:rPr>
              <w:t>.0</w:t>
            </w:r>
            <w:r w:rsidRPr="00E674F1">
              <w:rPr>
                <w:rFonts w:cs="Times New Roman"/>
                <w:color w:val="000000"/>
              </w:rPr>
              <w:t xml:space="preserve"> (83.6, 96.3)</w:t>
            </w:r>
          </w:p>
        </w:tc>
      </w:tr>
      <w:tr w:rsidR="00A8078F" w:rsidRPr="004558D2" w:rsidTr="00A8078F">
        <w:trPr>
          <w:trHeight w:val="300"/>
        </w:trPr>
        <w:tc>
          <w:tcPr>
            <w:tcW w:w="401" w:type="pct"/>
            <w:vMerge/>
            <w:shd w:val="clear" w:color="auto" w:fill="auto"/>
            <w:noWrap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Women</w:t>
            </w:r>
          </w:p>
        </w:tc>
        <w:tc>
          <w:tcPr>
            <w:tcW w:w="501" w:type="pct"/>
            <w:vAlign w:val="bottom"/>
          </w:tcPr>
          <w:p w:rsidR="006146E6" w:rsidRPr="00E674F1" w:rsidRDefault="006146E6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 xml:space="preserve">≥40 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11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5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E674F1">
              <w:rPr>
                <w:rFonts w:cs="Times New Roman"/>
                <w:bCs/>
                <w:color w:val="000000"/>
              </w:rPr>
              <w:t>99</w:t>
            </w:r>
          </w:p>
        </w:tc>
        <w:tc>
          <w:tcPr>
            <w:tcW w:w="299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116</w:t>
            </w:r>
          </w:p>
        </w:tc>
        <w:tc>
          <w:tcPr>
            <w:tcW w:w="851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8.3 (1.5, 35.4)</w:t>
            </w:r>
          </w:p>
        </w:tc>
        <w:tc>
          <w:tcPr>
            <w:tcW w:w="912" w:type="pct"/>
            <w:shd w:val="clear" w:color="auto" w:fill="auto"/>
            <w:noWrap/>
            <w:vAlign w:val="bottom"/>
            <w:hideMark/>
          </w:tcPr>
          <w:p w:rsidR="006146E6" w:rsidRPr="00E674F1" w:rsidRDefault="006146E6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E674F1">
              <w:rPr>
                <w:rFonts w:cs="Times New Roman"/>
                <w:color w:val="000000"/>
              </w:rPr>
              <w:t>95.2 (89.3, 97.9)</w:t>
            </w:r>
          </w:p>
        </w:tc>
      </w:tr>
    </w:tbl>
    <w:p w:rsidR="006146E6" w:rsidRDefault="006146E6">
      <w:pPr>
        <w:rPr>
          <w:b/>
        </w:rPr>
      </w:pPr>
    </w:p>
    <w:p w:rsidR="00420759" w:rsidRPr="00D146EB" w:rsidRDefault="00420759" w:rsidP="00420759">
      <w:pPr>
        <w:pStyle w:val="Table1"/>
      </w:pPr>
      <w:r w:rsidRPr="00D146EB">
        <w:t>Effects of multiple sampling</w:t>
      </w:r>
      <w:r>
        <w:t xml:space="preserve"> on the accuracy of HM-</w:t>
      </w:r>
      <w:r>
        <w:rPr>
          <w:lang w:val="en-GB"/>
        </w:rPr>
        <w:t>J</w:t>
      </w:r>
      <w:proofErr w:type="spellStart"/>
      <w:r>
        <w:t>ACKarc</w:t>
      </w:r>
      <w:proofErr w:type="spellEnd"/>
      <w:r>
        <w:t xml:space="preserve"> </w:t>
      </w:r>
      <w:r w:rsidRPr="00D146EB">
        <w:t xml:space="preserve">for the detection of advanced neoplasia (CRC or </w:t>
      </w:r>
      <w:r>
        <w:rPr>
          <w:lang w:val="en-GB"/>
        </w:rPr>
        <w:t>HRA</w:t>
      </w:r>
      <w:r w:rsidRPr="00D146EB">
        <w:t>)</w:t>
      </w: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1989"/>
        <w:gridCol w:w="2123"/>
        <w:gridCol w:w="991"/>
        <w:gridCol w:w="1134"/>
        <w:gridCol w:w="991"/>
        <w:gridCol w:w="1134"/>
        <w:gridCol w:w="683"/>
        <w:gridCol w:w="2165"/>
        <w:gridCol w:w="2254"/>
      </w:tblGrid>
      <w:tr w:rsidR="00A8078F" w:rsidRPr="004558D2" w:rsidTr="00A8078F">
        <w:trPr>
          <w:trHeight w:val="300"/>
        </w:trPr>
        <w:tc>
          <w:tcPr>
            <w:tcW w:w="286" w:type="pct"/>
            <w:shd w:val="clear" w:color="auto" w:fill="A6A6A6" w:themeFill="background1" w:themeFillShade="A6"/>
            <w:noWrap/>
            <w:vAlign w:val="bottom"/>
            <w:hideMark/>
          </w:tcPr>
          <w:p w:rsidR="00420759" w:rsidRPr="004558D2" w:rsidRDefault="00420759" w:rsidP="00CC787D">
            <w:pPr>
              <w:spacing w:line="240" w:lineRule="auto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Study</w:t>
            </w:r>
          </w:p>
        </w:tc>
        <w:tc>
          <w:tcPr>
            <w:tcW w:w="696" w:type="pct"/>
            <w:shd w:val="clear" w:color="auto" w:fill="A6A6A6" w:themeFill="background1" w:themeFillShade="A6"/>
            <w:noWrap/>
            <w:vAlign w:val="bottom"/>
            <w:hideMark/>
          </w:tcPr>
          <w:p w:rsidR="00420759" w:rsidRPr="004558D2" w:rsidRDefault="00420759" w:rsidP="00CC787D">
            <w:pPr>
              <w:spacing w:line="240" w:lineRule="auto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Sampling strategy</w:t>
            </w:r>
          </w:p>
        </w:tc>
        <w:tc>
          <w:tcPr>
            <w:tcW w:w="743" w:type="pct"/>
            <w:shd w:val="clear" w:color="auto" w:fill="A6A6A6" w:themeFill="background1" w:themeFillShade="A6"/>
            <w:vAlign w:val="bottom"/>
          </w:tcPr>
          <w:p w:rsidR="00420759" w:rsidRPr="00410D6D" w:rsidRDefault="00482F40" w:rsidP="0038217B">
            <w:pPr>
              <w:spacing w:after="0" w:line="240" w:lineRule="auto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Faecal haemoglobin cut-off</w:t>
            </w:r>
            <w:r w:rsidRPr="00410D6D">
              <w:rPr>
                <w:rFonts w:cs="Times New Roman"/>
                <w:b/>
                <w:bCs/>
                <w:color w:val="000000"/>
              </w:rPr>
              <w:t xml:space="preserve"> </w:t>
            </w:r>
          </w:p>
          <w:p w:rsidR="00420759" w:rsidRPr="007B21D6" w:rsidRDefault="00420759" w:rsidP="00CC787D">
            <w:pPr>
              <w:spacing w:line="240" w:lineRule="auto"/>
              <w:rPr>
                <w:rFonts w:cs="Times New Roman"/>
                <w:b/>
                <w:bCs/>
                <w:color w:val="000000"/>
              </w:rPr>
            </w:pPr>
            <w:r w:rsidRPr="00410D6D">
              <w:rPr>
                <w:rFonts w:cs="Times New Roman"/>
                <w:b/>
                <w:bCs/>
                <w:color w:val="000000"/>
              </w:rPr>
              <w:t>(</w:t>
            </w:r>
            <w:r w:rsidRPr="00410D6D">
              <w:rPr>
                <w:rFonts w:cs="Times New Roman"/>
                <w:b/>
                <w:color w:val="000000"/>
              </w:rPr>
              <w:t>µg Hb/g faeces)</w:t>
            </w:r>
          </w:p>
        </w:tc>
        <w:tc>
          <w:tcPr>
            <w:tcW w:w="347" w:type="pct"/>
            <w:shd w:val="clear" w:color="auto" w:fill="A6A6A6" w:themeFill="background1" w:themeFillShade="A6"/>
            <w:noWrap/>
            <w:vAlign w:val="bottom"/>
            <w:hideMark/>
          </w:tcPr>
          <w:p w:rsidR="00420759" w:rsidRPr="007B21D6" w:rsidRDefault="00420759" w:rsidP="00CC787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T</w:t>
            </w:r>
            <w:r w:rsidR="00A8078F">
              <w:rPr>
                <w:rFonts w:cs="Times New Roman"/>
                <w:b/>
                <w:bCs/>
                <w:color w:val="000000"/>
              </w:rPr>
              <w:t xml:space="preserve">rue </w:t>
            </w:r>
            <w:r>
              <w:rPr>
                <w:rFonts w:cs="Times New Roman"/>
                <w:b/>
                <w:bCs/>
                <w:color w:val="000000"/>
              </w:rPr>
              <w:t>P</w:t>
            </w:r>
            <w:r w:rsidR="00A8078F">
              <w:rPr>
                <w:rFonts w:cs="Times New Roman"/>
                <w:b/>
                <w:bCs/>
                <w:color w:val="000000"/>
              </w:rPr>
              <w:t>ositive</w:t>
            </w:r>
          </w:p>
        </w:tc>
        <w:tc>
          <w:tcPr>
            <w:tcW w:w="397" w:type="pct"/>
            <w:shd w:val="clear" w:color="auto" w:fill="A6A6A6" w:themeFill="background1" w:themeFillShade="A6"/>
            <w:noWrap/>
            <w:vAlign w:val="bottom"/>
            <w:hideMark/>
          </w:tcPr>
          <w:p w:rsidR="00420759" w:rsidRPr="007B21D6" w:rsidRDefault="00420759" w:rsidP="00CC787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F</w:t>
            </w:r>
            <w:r w:rsidR="00A8078F">
              <w:rPr>
                <w:rFonts w:cs="Times New Roman"/>
                <w:b/>
                <w:bCs/>
                <w:color w:val="000000"/>
              </w:rPr>
              <w:t xml:space="preserve">alse </w:t>
            </w:r>
            <w:r>
              <w:rPr>
                <w:rFonts w:cs="Times New Roman"/>
                <w:b/>
                <w:bCs/>
                <w:color w:val="000000"/>
              </w:rPr>
              <w:t>N</w:t>
            </w:r>
            <w:r w:rsidR="00A8078F">
              <w:rPr>
                <w:rFonts w:cs="Times New Roman"/>
                <w:b/>
                <w:bCs/>
                <w:color w:val="000000"/>
              </w:rPr>
              <w:t>egative</w:t>
            </w:r>
          </w:p>
        </w:tc>
        <w:tc>
          <w:tcPr>
            <w:tcW w:w="347" w:type="pct"/>
            <w:shd w:val="clear" w:color="auto" w:fill="A6A6A6" w:themeFill="background1" w:themeFillShade="A6"/>
            <w:noWrap/>
            <w:vAlign w:val="bottom"/>
            <w:hideMark/>
          </w:tcPr>
          <w:p w:rsidR="00420759" w:rsidRPr="007B21D6" w:rsidRDefault="00420759" w:rsidP="00CC787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F</w:t>
            </w:r>
            <w:r w:rsidR="00A8078F">
              <w:rPr>
                <w:rFonts w:cs="Times New Roman"/>
                <w:b/>
                <w:bCs/>
                <w:color w:val="000000"/>
              </w:rPr>
              <w:t xml:space="preserve">alse </w:t>
            </w:r>
            <w:r>
              <w:rPr>
                <w:rFonts w:cs="Times New Roman"/>
                <w:b/>
                <w:bCs/>
                <w:color w:val="000000"/>
              </w:rPr>
              <w:t>P</w:t>
            </w:r>
            <w:r w:rsidR="00A8078F">
              <w:rPr>
                <w:rFonts w:cs="Times New Roman"/>
                <w:b/>
                <w:bCs/>
                <w:color w:val="000000"/>
              </w:rPr>
              <w:t>ositive</w:t>
            </w:r>
          </w:p>
        </w:tc>
        <w:tc>
          <w:tcPr>
            <w:tcW w:w="397" w:type="pct"/>
            <w:shd w:val="clear" w:color="auto" w:fill="A6A6A6" w:themeFill="background1" w:themeFillShade="A6"/>
            <w:noWrap/>
            <w:vAlign w:val="bottom"/>
            <w:hideMark/>
          </w:tcPr>
          <w:p w:rsidR="00420759" w:rsidRPr="007B21D6" w:rsidRDefault="00420759" w:rsidP="00CC787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T</w:t>
            </w:r>
            <w:r w:rsidR="00A8078F">
              <w:rPr>
                <w:rFonts w:cs="Times New Roman"/>
                <w:b/>
                <w:bCs/>
                <w:color w:val="000000"/>
              </w:rPr>
              <w:t xml:space="preserve">rue </w:t>
            </w:r>
            <w:r>
              <w:rPr>
                <w:rFonts w:cs="Times New Roman"/>
                <w:b/>
                <w:bCs/>
                <w:color w:val="000000"/>
              </w:rPr>
              <w:t>N</w:t>
            </w:r>
            <w:r w:rsidR="00A8078F">
              <w:rPr>
                <w:rFonts w:cs="Times New Roman"/>
                <w:b/>
                <w:bCs/>
                <w:color w:val="000000"/>
              </w:rPr>
              <w:t>egative</w:t>
            </w:r>
          </w:p>
        </w:tc>
        <w:tc>
          <w:tcPr>
            <w:tcW w:w="239" w:type="pct"/>
            <w:shd w:val="clear" w:color="auto" w:fill="A6A6A6" w:themeFill="background1" w:themeFillShade="A6"/>
            <w:noWrap/>
            <w:vAlign w:val="bottom"/>
            <w:hideMark/>
          </w:tcPr>
          <w:p w:rsidR="00420759" w:rsidRPr="007B21D6" w:rsidRDefault="00420759" w:rsidP="00A8078F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 w:rsidRPr="007B21D6">
              <w:rPr>
                <w:rFonts w:cs="Times New Roman"/>
                <w:b/>
                <w:bCs/>
                <w:color w:val="000000"/>
              </w:rPr>
              <w:t xml:space="preserve">Total </w:t>
            </w:r>
          </w:p>
        </w:tc>
        <w:tc>
          <w:tcPr>
            <w:tcW w:w="758" w:type="pct"/>
            <w:shd w:val="clear" w:color="auto" w:fill="A6A6A6" w:themeFill="background1" w:themeFillShade="A6"/>
            <w:noWrap/>
            <w:vAlign w:val="bottom"/>
            <w:hideMark/>
          </w:tcPr>
          <w:p w:rsidR="00420759" w:rsidRPr="007B21D6" w:rsidRDefault="00420759" w:rsidP="00CC787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 w:rsidRPr="007B21D6">
              <w:rPr>
                <w:rFonts w:cs="Times New Roman"/>
                <w:b/>
                <w:bCs/>
                <w:color w:val="000000"/>
              </w:rPr>
              <w:t>Sens</w:t>
            </w:r>
            <w:r>
              <w:rPr>
                <w:rFonts w:cs="Times New Roman"/>
                <w:b/>
                <w:bCs/>
                <w:color w:val="000000"/>
              </w:rPr>
              <w:t>itivity % (95% CI)</w:t>
            </w:r>
          </w:p>
        </w:tc>
        <w:tc>
          <w:tcPr>
            <w:tcW w:w="789" w:type="pct"/>
            <w:shd w:val="clear" w:color="auto" w:fill="A6A6A6" w:themeFill="background1" w:themeFillShade="A6"/>
            <w:noWrap/>
            <w:vAlign w:val="bottom"/>
            <w:hideMark/>
          </w:tcPr>
          <w:p w:rsidR="00420759" w:rsidRPr="007B21D6" w:rsidRDefault="00420759" w:rsidP="00CC787D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Specificity % (95% CI)</w:t>
            </w:r>
          </w:p>
        </w:tc>
      </w:tr>
      <w:tr w:rsidR="00A8078F" w:rsidRPr="004558D2" w:rsidTr="00A8078F">
        <w:trPr>
          <w:trHeight w:val="300"/>
        </w:trPr>
        <w:tc>
          <w:tcPr>
            <w:tcW w:w="286" w:type="pct"/>
            <w:vMerge w:val="restart"/>
            <w:shd w:val="clear" w:color="auto" w:fill="auto"/>
            <w:noWrap/>
          </w:tcPr>
          <w:p w:rsidR="00420759" w:rsidRPr="00A8078F" w:rsidRDefault="00420759" w:rsidP="00D06C35">
            <w:pPr>
              <w:spacing w:line="240" w:lineRule="auto"/>
              <w:rPr>
                <w:rFonts w:cs="Times New Roman"/>
                <w:bCs/>
                <w:color w:val="000000"/>
                <w:vertAlign w:val="superscript"/>
              </w:rPr>
            </w:pPr>
            <w:proofErr w:type="spellStart"/>
            <w:r w:rsidRPr="00D311D3">
              <w:rPr>
                <w:rFonts w:cs="Times New Roman"/>
                <w:bCs/>
                <w:color w:val="000000"/>
              </w:rPr>
              <w:t>Auge</w:t>
            </w:r>
            <w:proofErr w:type="spellEnd"/>
            <w:r w:rsidRPr="00D311D3">
              <w:rPr>
                <w:rFonts w:cs="Times New Roman"/>
                <w:bCs/>
                <w:color w:val="000000"/>
              </w:rPr>
              <w:t xml:space="preserve"> </w:t>
            </w:r>
            <w:r w:rsidRPr="00D311D3">
              <w:rPr>
                <w:rFonts w:cs="Times New Roman"/>
                <w:bCs/>
                <w:color w:val="000000"/>
              </w:rPr>
              <w:lastRenderedPageBreak/>
              <w:t>2016</w:t>
            </w:r>
            <w:r w:rsidR="00D06C35">
              <w:rPr>
                <w:rFonts w:cs="Times New Roman"/>
                <w:bCs/>
                <w:color w:val="000000"/>
                <w:vertAlign w:val="superscript"/>
              </w:rPr>
              <w:t>33</w:t>
            </w:r>
          </w:p>
        </w:tc>
        <w:tc>
          <w:tcPr>
            <w:tcW w:w="696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lastRenderedPageBreak/>
              <w:t xml:space="preserve">First of two consecutive </w:t>
            </w:r>
            <w:r w:rsidRPr="00D311D3">
              <w:rPr>
                <w:rFonts w:cs="Times New Roman"/>
                <w:bCs/>
                <w:color w:val="000000"/>
              </w:rPr>
              <w:lastRenderedPageBreak/>
              <w:t>samples</w:t>
            </w:r>
          </w:p>
        </w:tc>
        <w:tc>
          <w:tcPr>
            <w:tcW w:w="743" w:type="pct"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lastRenderedPageBreak/>
              <w:t xml:space="preserve">≥10 </w:t>
            </w:r>
          </w:p>
        </w:tc>
        <w:tc>
          <w:tcPr>
            <w:tcW w:w="347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10</w:t>
            </w:r>
          </w:p>
        </w:tc>
        <w:tc>
          <w:tcPr>
            <w:tcW w:w="397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19</w:t>
            </w:r>
          </w:p>
        </w:tc>
        <w:tc>
          <w:tcPr>
            <w:tcW w:w="347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23</w:t>
            </w:r>
          </w:p>
        </w:tc>
        <w:tc>
          <w:tcPr>
            <w:tcW w:w="397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156</w:t>
            </w:r>
          </w:p>
        </w:tc>
        <w:tc>
          <w:tcPr>
            <w:tcW w:w="239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208</w:t>
            </w:r>
          </w:p>
        </w:tc>
        <w:tc>
          <w:tcPr>
            <w:tcW w:w="758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34.5 (19.9, 52.7)</w:t>
            </w:r>
          </w:p>
        </w:tc>
        <w:tc>
          <w:tcPr>
            <w:tcW w:w="789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87.2 (81.6, 91.3)</w:t>
            </w:r>
          </w:p>
        </w:tc>
      </w:tr>
      <w:tr w:rsidR="00A8078F" w:rsidRPr="004558D2" w:rsidTr="00A8078F">
        <w:trPr>
          <w:trHeight w:val="300"/>
        </w:trPr>
        <w:tc>
          <w:tcPr>
            <w:tcW w:w="286" w:type="pct"/>
            <w:vMerge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696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Highest of two consecutive samples</w:t>
            </w:r>
          </w:p>
        </w:tc>
        <w:tc>
          <w:tcPr>
            <w:tcW w:w="743" w:type="pct"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 xml:space="preserve">≥10 </w:t>
            </w:r>
          </w:p>
        </w:tc>
        <w:tc>
          <w:tcPr>
            <w:tcW w:w="347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12</w:t>
            </w:r>
          </w:p>
        </w:tc>
        <w:tc>
          <w:tcPr>
            <w:tcW w:w="397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17</w:t>
            </w:r>
          </w:p>
        </w:tc>
        <w:tc>
          <w:tcPr>
            <w:tcW w:w="347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37</w:t>
            </w:r>
          </w:p>
        </w:tc>
        <w:tc>
          <w:tcPr>
            <w:tcW w:w="397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142</w:t>
            </w:r>
          </w:p>
        </w:tc>
        <w:tc>
          <w:tcPr>
            <w:tcW w:w="239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208</w:t>
            </w:r>
          </w:p>
        </w:tc>
        <w:tc>
          <w:tcPr>
            <w:tcW w:w="758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41.4 (25.5, 59.3)</w:t>
            </w:r>
          </w:p>
        </w:tc>
        <w:tc>
          <w:tcPr>
            <w:tcW w:w="789" w:type="pct"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79.4 (73, 84.7)</w:t>
            </w:r>
          </w:p>
        </w:tc>
      </w:tr>
      <w:tr w:rsidR="00A8078F" w:rsidRPr="004558D2" w:rsidTr="00A8078F">
        <w:trPr>
          <w:trHeight w:val="300"/>
        </w:trPr>
        <w:tc>
          <w:tcPr>
            <w:tcW w:w="286" w:type="pct"/>
            <w:vMerge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696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First of two consecutive samples</w:t>
            </w:r>
          </w:p>
        </w:tc>
        <w:tc>
          <w:tcPr>
            <w:tcW w:w="743" w:type="pct"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 xml:space="preserve">≥20 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20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13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166</w:t>
            </w:r>
          </w:p>
        </w:tc>
        <w:tc>
          <w:tcPr>
            <w:tcW w:w="239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208</w:t>
            </w:r>
          </w:p>
        </w:tc>
        <w:tc>
          <w:tcPr>
            <w:tcW w:w="758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31</w:t>
            </w:r>
            <w:r w:rsidR="00482F40">
              <w:rPr>
                <w:rFonts w:cs="Times New Roman"/>
                <w:color w:val="000000"/>
              </w:rPr>
              <w:t>.0</w:t>
            </w:r>
            <w:r w:rsidRPr="00D311D3">
              <w:rPr>
                <w:rFonts w:cs="Times New Roman"/>
                <w:color w:val="000000"/>
              </w:rPr>
              <w:t xml:space="preserve"> (17.3, 49.2)</w:t>
            </w:r>
          </w:p>
        </w:tc>
        <w:tc>
          <w:tcPr>
            <w:tcW w:w="789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92.8 (88</w:t>
            </w:r>
            <w:r w:rsidR="00482F40">
              <w:rPr>
                <w:rFonts w:cs="Times New Roman"/>
                <w:color w:val="000000"/>
              </w:rPr>
              <w:t>.0</w:t>
            </w:r>
            <w:r w:rsidRPr="00D311D3">
              <w:rPr>
                <w:rFonts w:cs="Times New Roman"/>
                <w:color w:val="000000"/>
              </w:rPr>
              <w:t>, 95.7)</w:t>
            </w:r>
          </w:p>
        </w:tc>
      </w:tr>
      <w:tr w:rsidR="00A8078F" w:rsidRPr="004558D2" w:rsidTr="00A8078F">
        <w:trPr>
          <w:trHeight w:val="300"/>
        </w:trPr>
        <w:tc>
          <w:tcPr>
            <w:tcW w:w="286" w:type="pct"/>
            <w:vMerge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696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Highest of two consecutive samples</w:t>
            </w:r>
          </w:p>
        </w:tc>
        <w:tc>
          <w:tcPr>
            <w:tcW w:w="743" w:type="pct"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 xml:space="preserve">≥20 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10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19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26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153</w:t>
            </w:r>
          </w:p>
        </w:tc>
        <w:tc>
          <w:tcPr>
            <w:tcW w:w="239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208</w:t>
            </w:r>
          </w:p>
        </w:tc>
        <w:tc>
          <w:tcPr>
            <w:tcW w:w="758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34.5 (19.9, 52.7)</w:t>
            </w:r>
          </w:p>
        </w:tc>
        <w:tc>
          <w:tcPr>
            <w:tcW w:w="789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85.6 (83.5, 92.9)</w:t>
            </w:r>
          </w:p>
        </w:tc>
      </w:tr>
      <w:tr w:rsidR="00A8078F" w:rsidRPr="004558D2" w:rsidTr="00A8078F">
        <w:trPr>
          <w:trHeight w:val="300"/>
        </w:trPr>
        <w:tc>
          <w:tcPr>
            <w:tcW w:w="286" w:type="pct"/>
            <w:vMerge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696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First of two consecutive samples</w:t>
            </w:r>
          </w:p>
        </w:tc>
        <w:tc>
          <w:tcPr>
            <w:tcW w:w="743" w:type="pct"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 xml:space="preserve">≥30 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9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20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12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167</w:t>
            </w:r>
          </w:p>
        </w:tc>
        <w:tc>
          <w:tcPr>
            <w:tcW w:w="239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208</w:t>
            </w:r>
          </w:p>
        </w:tc>
        <w:tc>
          <w:tcPr>
            <w:tcW w:w="758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31</w:t>
            </w:r>
            <w:r w:rsidR="00482F40">
              <w:rPr>
                <w:rFonts w:cs="Times New Roman"/>
                <w:color w:val="000000"/>
              </w:rPr>
              <w:t>.0</w:t>
            </w:r>
            <w:r w:rsidRPr="00D311D3">
              <w:rPr>
                <w:rFonts w:cs="Times New Roman"/>
                <w:color w:val="000000"/>
              </w:rPr>
              <w:t xml:space="preserve"> (17.3, 49.2)</w:t>
            </w:r>
          </w:p>
        </w:tc>
        <w:tc>
          <w:tcPr>
            <w:tcW w:w="789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93.3 (88.7, 96.1)</w:t>
            </w:r>
          </w:p>
        </w:tc>
      </w:tr>
      <w:tr w:rsidR="00A8078F" w:rsidRPr="004558D2" w:rsidTr="00A8078F">
        <w:trPr>
          <w:trHeight w:val="300"/>
        </w:trPr>
        <w:tc>
          <w:tcPr>
            <w:tcW w:w="286" w:type="pct"/>
            <w:vMerge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696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Highest of two consecutive samples</w:t>
            </w:r>
          </w:p>
        </w:tc>
        <w:tc>
          <w:tcPr>
            <w:tcW w:w="743" w:type="pct"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 xml:space="preserve">≥30 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10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19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25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154</w:t>
            </w:r>
          </w:p>
        </w:tc>
        <w:tc>
          <w:tcPr>
            <w:tcW w:w="239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208</w:t>
            </w:r>
          </w:p>
        </w:tc>
        <w:tc>
          <w:tcPr>
            <w:tcW w:w="758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34.5 (19.9, 52.7)</w:t>
            </w:r>
          </w:p>
        </w:tc>
        <w:tc>
          <w:tcPr>
            <w:tcW w:w="789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86.1 (83.6, 92.9)</w:t>
            </w:r>
          </w:p>
        </w:tc>
      </w:tr>
      <w:tr w:rsidR="00A8078F" w:rsidRPr="004558D2" w:rsidTr="00A8078F">
        <w:trPr>
          <w:trHeight w:val="300"/>
        </w:trPr>
        <w:tc>
          <w:tcPr>
            <w:tcW w:w="286" w:type="pct"/>
            <w:vMerge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696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First of two consecutive samples</w:t>
            </w:r>
          </w:p>
        </w:tc>
        <w:tc>
          <w:tcPr>
            <w:tcW w:w="743" w:type="pct"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 xml:space="preserve">≥40 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8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21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11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168</w:t>
            </w:r>
          </w:p>
        </w:tc>
        <w:tc>
          <w:tcPr>
            <w:tcW w:w="239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208</w:t>
            </w:r>
          </w:p>
        </w:tc>
        <w:tc>
          <w:tcPr>
            <w:tcW w:w="758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27.6 (14.7, 45.7)</w:t>
            </w:r>
          </w:p>
        </w:tc>
        <w:tc>
          <w:tcPr>
            <w:tcW w:w="789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93.9 (89.4, 96.6)</w:t>
            </w:r>
          </w:p>
        </w:tc>
      </w:tr>
      <w:tr w:rsidR="00A8078F" w:rsidRPr="004558D2" w:rsidTr="00A8078F">
        <w:trPr>
          <w:trHeight w:val="300"/>
        </w:trPr>
        <w:tc>
          <w:tcPr>
            <w:tcW w:w="286" w:type="pct"/>
            <w:vMerge/>
            <w:shd w:val="clear" w:color="auto" w:fill="auto"/>
            <w:noWrap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</w:p>
        </w:tc>
        <w:tc>
          <w:tcPr>
            <w:tcW w:w="696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Highest of two consecutive samples</w:t>
            </w:r>
          </w:p>
        </w:tc>
        <w:tc>
          <w:tcPr>
            <w:tcW w:w="743" w:type="pct"/>
            <w:vAlign w:val="bottom"/>
          </w:tcPr>
          <w:p w:rsidR="00420759" w:rsidRPr="00D311D3" w:rsidRDefault="00420759" w:rsidP="00CC787D">
            <w:pPr>
              <w:spacing w:line="240" w:lineRule="auto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 xml:space="preserve">≥40 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10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19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21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bCs/>
                <w:color w:val="000000"/>
              </w:rPr>
            </w:pPr>
            <w:r w:rsidRPr="00D311D3">
              <w:rPr>
                <w:rFonts w:cs="Times New Roman"/>
                <w:bCs/>
                <w:color w:val="000000"/>
              </w:rPr>
              <w:t>158</w:t>
            </w:r>
          </w:p>
        </w:tc>
        <w:tc>
          <w:tcPr>
            <w:tcW w:w="239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208</w:t>
            </w:r>
          </w:p>
        </w:tc>
        <w:tc>
          <w:tcPr>
            <w:tcW w:w="758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34.5 (19.9, 52.7)</w:t>
            </w:r>
          </w:p>
        </w:tc>
        <w:tc>
          <w:tcPr>
            <w:tcW w:w="789" w:type="pct"/>
            <w:shd w:val="clear" w:color="auto" w:fill="auto"/>
            <w:noWrap/>
            <w:vAlign w:val="bottom"/>
            <w:hideMark/>
          </w:tcPr>
          <w:p w:rsidR="00420759" w:rsidRPr="00D311D3" w:rsidRDefault="00420759" w:rsidP="00CC787D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D311D3">
              <w:rPr>
                <w:rFonts w:cs="Times New Roman"/>
                <w:color w:val="000000"/>
              </w:rPr>
              <w:t>88.3 (82.8, 92.2)</w:t>
            </w:r>
          </w:p>
        </w:tc>
      </w:tr>
    </w:tbl>
    <w:p w:rsidR="006146E6" w:rsidRPr="006146E6" w:rsidRDefault="006146E6">
      <w:pPr>
        <w:rPr>
          <w:b/>
        </w:rPr>
      </w:pPr>
    </w:p>
    <w:sectPr w:rsidR="006146E6" w:rsidRPr="006146E6" w:rsidSect="006146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73EA0E6" w15:done="0"/>
  <w15:commentEx w15:paraId="58AF4FF9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llum Fraser">
    <w15:presenceInfo w15:providerId="None" w15:userId="Callum Fra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1"/>
  </w:docVars>
  <w:rsids>
    <w:rsidRoot w:val="006146E6"/>
    <w:rsid w:val="001221C7"/>
    <w:rsid w:val="00236959"/>
    <w:rsid w:val="0038217B"/>
    <w:rsid w:val="00420759"/>
    <w:rsid w:val="00482F40"/>
    <w:rsid w:val="006146E6"/>
    <w:rsid w:val="007A3585"/>
    <w:rsid w:val="00A8078F"/>
    <w:rsid w:val="00D06C35"/>
    <w:rsid w:val="00E06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1">
    <w:name w:val="Table1"/>
    <w:basedOn w:val="Normal"/>
    <w:link w:val="Table1Char"/>
    <w:uiPriority w:val="99"/>
    <w:qFormat/>
    <w:rsid w:val="0042075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/>
    </w:rPr>
  </w:style>
  <w:style w:type="character" w:customStyle="1" w:styleId="Table1Char">
    <w:name w:val="Table1 Char"/>
    <w:link w:val="Table1"/>
    <w:uiPriority w:val="99"/>
    <w:locked/>
    <w:rsid w:val="00420759"/>
    <w:rPr>
      <w:rFonts w:ascii="Calibri" w:eastAsia="Times New Roman" w:hAnsi="Calibri" w:cs="Times New Roman"/>
      <w:b/>
      <w:color w:val="000000"/>
      <w:szCs w:val="20"/>
      <w:lang/>
    </w:rPr>
  </w:style>
  <w:style w:type="character" w:styleId="CommentReference">
    <w:name w:val="annotation reference"/>
    <w:basedOn w:val="DefaultParagraphFont"/>
    <w:uiPriority w:val="99"/>
    <w:semiHidden/>
    <w:unhideWhenUsed/>
    <w:rsid w:val="00482F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2F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2F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F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F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F4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1">
    <w:name w:val="Table1"/>
    <w:basedOn w:val="Normal"/>
    <w:link w:val="Table1Char"/>
    <w:uiPriority w:val="99"/>
    <w:qFormat/>
    <w:rsid w:val="0042075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val="x-none" w:eastAsia="x-none"/>
    </w:rPr>
  </w:style>
  <w:style w:type="character" w:customStyle="1" w:styleId="Table1Char">
    <w:name w:val="Table1 Char"/>
    <w:link w:val="Table1"/>
    <w:uiPriority w:val="99"/>
    <w:locked/>
    <w:rsid w:val="00420759"/>
    <w:rPr>
      <w:rFonts w:ascii="Calibri" w:eastAsia="Times New Roman" w:hAnsi="Calibri" w:cs="Times New Roman"/>
      <w:b/>
      <w:color w:val="000000"/>
      <w:szCs w:val="20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82F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2F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2F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F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F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F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1549</Characters>
  <Application>Microsoft Office Word</Application>
  <DocSecurity>0</DocSecurity>
  <Lines>258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LACOSTA</cp:lastModifiedBy>
  <cp:revision>3</cp:revision>
  <dcterms:created xsi:type="dcterms:W3CDTF">2017-07-27T08:25:00Z</dcterms:created>
  <dcterms:modified xsi:type="dcterms:W3CDTF">2017-10-03T01:15:00Z</dcterms:modified>
</cp:coreProperties>
</file>