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1E6" w:rsidRPr="00C91D0A" w:rsidRDefault="003151E6" w:rsidP="003151E6">
      <w:pPr>
        <w:jc w:val="center"/>
        <w:rPr>
          <w:rFonts w:ascii="Arial Narrow" w:eastAsia="Times New Roman" w:hAnsi="Arial Narrow" w:cs="Arial"/>
          <w:b/>
        </w:rPr>
      </w:pPr>
      <w:r w:rsidRPr="00C91D0A">
        <w:rPr>
          <w:rFonts w:ascii="Arial Narrow" w:hAnsi="Arial Narrow" w:cs="Arial"/>
          <w:b/>
        </w:rPr>
        <w:t xml:space="preserve">Table </w:t>
      </w:r>
      <w:r w:rsidR="000513F8">
        <w:rPr>
          <w:rFonts w:ascii="Arial Narrow" w:hAnsi="Arial Narrow" w:cs="Arial"/>
          <w:b/>
        </w:rPr>
        <w:t>S</w:t>
      </w:r>
      <w:r w:rsidRPr="00C91D0A">
        <w:rPr>
          <w:rFonts w:ascii="Arial Narrow" w:hAnsi="Arial Narrow" w:cs="Arial"/>
          <w:b/>
        </w:rPr>
        <w:t xml:space="preserve">1. </w:t>
      </w:r>
      <w:r w:rsidRPr="00C91D0A">
        <w:rPr>
          <w:rFonts w:ascii="Arial Narrow" w:eastAsia="Times New Roman" w:hAnsi="Arial Narrow" w:cs="Arial"/>
          <w:b/>
        </w:rPr>
        <w:t xml:space="preserve">Education-stratified stroke-related deaths potentially prevented by a 10% or 30% price change in 7 selected foods in the US </w:t>
      </w:r>
      <w:r w:rsidRPr="00C91D0A">
        <w:rPr>
          <w:rFonts w:ascii="Arial Narrow" w:eastAsia="Times New Roman" w:hAnsi="Arial Narrow" w:cs="Arial"/>
          <w:b/>
          <w:vertAlign w:val="superscript"/>
        </w:rPr>
        <w:t>a</w:t>
      </w:r>
    </w:p>
    <w:p w:rsidR="003151E6" w:rsidRPr="00C91D0A" w:rsidRDefault="003151E6" w:rsidP="003151E6"/>
    <w:tbl>
      <w:tblPr>
        <w:tblW w:w="13588" w:type="dxa"/>
        <w:tblLayout w:type="fixed"/>
        <w:tblLook w:val="04A0" w:firstRow="1" w:lastRow="0" w:firstColumn="1" w:lastColumn="0" w:noHBand="0" w:noVBand="1"/>
      </w:tblPr>
      <w:tblGrid>
        <w:gridCol w:w="1627"/>
        <w:gridCol w:w="781"/>
        <w:gridCol w:w="966"/>
        <w:gridCol w:w="1790"/>
        <w:gridCol w:w="1690"/>
        <w:gridCol w:w="1748"/>
        <w:gridCol w:w="1671"/>
        <w:gridCol w:w="1704"/>
        <w:gridCol w:w="1611"/>
      </w:tblGrid>
      <w:tr w:rsidR="003151E6" w:rsidRPr="00C91D0A" w:rsidTr="002A776B">
        <w:trPr>
          <w:trHeight w:val="260"/>
        </w:trPr>
        <w:tc>
          <w:tcPr>
            <w:tcW w:w="1627" w:type="dxa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Disease outcome</w:t>
            </w:r>
          </w:p>
        </w:tc>
        <w:tc>
          <w:tcPr>
            <w:tcW w:w="1747" w:type="dxa"/>
            <w:gridSpan w:val="2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Elasticity scenario</w:t>
            </w:r>
          </w:p>
        </w:tc>
        <w:tc>
          <w:tcPr>
            <w:tcW w:w="3480" w:type="dxa"/>
            <w:gridSpan w:val="2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FF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&lt; High school (n 60,742,522)</w:t>
            </w:r>
          </w:p>
        </w:tc>
        <w:tc>
          <w:tcPr>
            <w:tcW w:w="3419" w:type="dxa"/>
            <w:gridSpan w:val="2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 xml:space="preserve">High school (n 119,506,708) </w:t>
            </w: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</w:p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15" w:type="dxa"/>
            <w:gridSpan w:val="2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College (n 28,482,268)</w:t>
            </w:r>
          </w:p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3151E6" w:rsidRPr="00C91D0A" w:rsidTr="002A776B">
        <w:trPr>
          <w:trHeight w:val="403"/>
        </w:trPr>
        <w:tc>
          <w:tcPr>
            <w:tcW w:w="1627" w:type="dxa"/>
            <w:tcBorders>
              <w:bottom w:val="single" w:sz="4" w:space="0" w:color="auto"/>
            </w:tcBorders>
            <w:noWrap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noWrap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% price change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 xml:space="preserve">SES gradient </w:t>
            </w:r>
            <w:r w:rsidRPr="00C91D0A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Deaths (n, 95% UIs)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Proportional deaths (%PIF, 95% UIs)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Deaths (n, 95% UIs)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Proportional deaths</w:t>
            </w:r>
          </w:p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(%PIF, 95% UIs)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Deaths (n, 95% UIs)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Proportional deaths (%PIF, 95% UIs)</w:t>
            </w:r>
          </w:p>
        </w:tc>
      </w:tr>
      <w:tr w:rsidR="003151E6" w:rsidRPr="00C91D0A" w:rsidTr="002A776B">
        <w:trPr>
          <w:trHeight w:val="129"/>
        </w:trPr>
        <w:tc>
          <w:tcPr>
            <w:tcW w:w="1627" w:type="dxa"/>
            <w:tcBorders>
              <w:top w:val="single" w:sz="4" w:space="0" w:color="auto"/>
            </w:tcBorders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</w:tcBorders>
            <w:noWrap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noWrap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4" w:space="0" w:color="auto"/>
            </w:tcBorders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</w:p>
        </w:tc>
      </w:tr>
      <w:tr w:rsidR="006B11BB" w:rsidRPr="00C91D0A" w:rsidTr="00AF790D">
        <w:trPr>
          <w:trHeight w:val="261"/>
        </w:trPr>
        <w:tc>
          <w:tcPr>
            <w:tcW w:w="1627" w:type="dxa"/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Ischemic stroke</w:t>
            </w:r>
          </w:p>
        </w:tc>
        <w:tc>
          <w:tcPr>
            <w:tcW w:w="781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10%</w:t>
            </w:r>
          </w:p>
        </w:tc>
        <w:tc>
          <w:tcPr>
            <w:tcW w:w="966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Low</w:t>
            </w:r>
          </w:p>
        </w:tc>
        <w:tc>
          <w:tcPr>
            <w:tcW w:w="17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169 (136, 199)</w:t>
            </w:r>
          </w:p>
        </w:tc>
        <w:tc>
          <w:tcPr>
            <w:tcW w:w="16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4.0 (3.3, 4.8)</w:t>
            </w:r>
          </w:p>
        </w:tc>
        <w:tc>
          <w:tcPr>
            <w:tcW w:w="1748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406 (340, 482)</w:t>
            </w:r>
          </w:p>
        </w:tc>
        <w:tc>
          <w:tcPr>
            <w:tcW w:w="167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4.4 (3.7, 5.2)</w:t>
            </w:r>
          </w:p>
        </w:tc>
        <w:tc>
          <w:tcPr>
            <w:tcW w:w="1704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100 (82, 119)</w:t>
            </w:r>
          </w:p>
        </w:tc>
        <w:tc>
          <w:tcPr>
            <w:tcW w:w="161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4.2 (3.4, 5.0)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781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966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High</w:t>
            </w:r>
          </w:p>
        </w:tc>
        <w:tc>
          <w:tcPr>
            <w:tcW w:w="17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198 (160, 234)</w:t>
            </w:r>
          </w:p>
        </w:tc>
        <w:tc>
          <w:tcPr>
            <w:tcW w:w="16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4.7 (3.8, 5.6)</w:t>
            </w:r>
          </w:p>
        </w:tc>
        <w:tc>
          <w:tcPr>
            <w:tcW w:w="1748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406 (340, 482)</w:t>
            </w:r>
          </w:p>
        </w:tc>
        <w:tc>
          <w:tcPr>
            <w:tcW w:w="167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4.4 (3.7, 5.2)</w:t>
            </w:r>
          </w:p>
        </w:tc>
        <w:tc>
          <w:tcPr>
            <w:tcW w:w="1704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85 (70, 101)</w:t>
            </w:r>
          </w:p>
        </w:tc>
        <w:tc>
          <w:tcPr>
            <w:tcW w:w="161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3.6 (2.9, 4.2)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781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30%</w:t>
            </w:r>
          </w:p>
        </w:tc>
        <w:tc>
          <w:tcPr>
            <w:tcW w:w="966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Low</w:t>
            </w:r>
          </w:p>
        </w:tc>
        <w:tc>
          <w:tcPr>
            <w:tcW w:w="17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467 (379, 549)</w:t>
            </w:r>
          </w:p>
        </w:tc>
        <w:tc>
          <w:tcPr>
            <w:tcW w:w="16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11.2 (9.1, 13.1)</w:t>
            </w:r>
          </w:p>
        </w:tc>
        <w:tc>
          <w:tcPr>
            <w:tcW w:w="1748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1116 (936, 1318)</w:t>
            </w:r>
          </w:p>
        </w:tc>
        <w:tc>
          <w:tcPr>
            <w:tcW w:w="167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12.1 (10.1, 14.2)</w:t>
            </w:r>
          </w:p>
        </w:tc>
        <w:tc>
          <w:tcPr>
            <w:tcW w:w="1704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270 (224, 319)</w:t>
            </w:r>
          </w:p>
        </w:tc>
        <w:tc>
          <w:tcPr>
            <w:tcW w:w="161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11.3 (9.4, 13.3)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tcBorders>
              <w:bottom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High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540 (439, 633)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12.9 (10.5, 15.1)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1116 (936, 1318)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12.1 (10.1, 14.2)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234 (194, 276)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9.8 (8.1, 11.5)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tcBorders>
              <w:top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Hemorrhagic stroke</w:t>
            </w:r>
          </w:p>
        </w:tc>
        <w:tc>
          <w:tcPr>
            <w:tcW w:w="781" w:type="dxa"/>
            <w:tcBorders>
              <w:top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10%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Low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439 (368, 515)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6.4 (5.3, 7.5)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1399 (1206, 1622)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7.1 (6.1, 8.2)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374 (316, 432)</w:t>
            </w:r>
          </w:p>
        </w:tc>
        <w:tc>
          <w:tcPr>
            <w:tcW w:w="161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6.9 (5.8, 8.0)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781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966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High</w:t>
            </w:r>
          </w:p>
        </w:tc>
        <w:tc>
          <w:tcPr>
            <w:tcW w:w="17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515 (431, 603)</w:t>
            </w:r>
          </w:p>
        </w:tc>
        <w:tc>
          <w:tcPr>
            <w:tcW w:w="16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7.5 (6.3, 8.8)</w:t>
            </w:r>
          </w:p>
        </w:tc>
        <w:tc>
          <w:tcPr>
            <w:tcW w:w="1748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1399 (1206, 1622)</w:t>
            </w:r>
          </w:p>
        </w:tc>
        <w:tc>
          <w:tcPr>
            <w:tcW w:w="167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7.1 (6.1, 8.2)</w:t>
            </w:r>
          </w:p>
        </w:tc>
        <w:tc>
          <w:tcPr>
            <w:tcW w:w="1704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319 (271, 370)</w:t>
            </w:r>
          </w:p>
        </w:tc>
        <w:tc>
          <w:tcPr>
            <w:tcW w:w="161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5.9 (5.0, 6.8)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781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30%</w:t>
            </w:r>
          </w:p>
        </w:tc>
        <w:tc>
          <w:tcPr>
            <w:tcW w:w="966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Low</w:t>
            </w:r>
          </w:p>
        </w:tc>
        <w:tc>
          <w:tcPr>
            <w:tcW w:w="17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1183 (997, 1370)</w:t>
            </w:r>
          </w:p>
        </w:tc>
        <w:tc>
          <w:tcPr>
            <w:tcW w:w="16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17.2 (14.5, 19.9)</w:t>
            </w:r>
          </w:p>
        </w:tc>
        <w:tc>
          <w:tcPr>
            <w:tcW w:w="1748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3718 (3232, 4263)</w:t>
            </w:r>
          </w:p>
        </w:tc>
        <w:tc>
          <w:tcPr>
            <w:tcW w:w="167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18.9 (16.4, 21.6)</w:t>
            </w:r>
          </w:p>
        </w:tc>
        <w:tc>
          <w:tcPr>
            <w:tcW w:w="1704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965 (820, 1103)</w:t>
            </w:r>
          </w:p>
        </w:tc>
        <w:tc>
          <w:tcPr>
            <w:tcW w:w="161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17.8 (15.1, 20.4)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tcBorders>
              <w:bottom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High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1357 (1146, 1569)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19.7 (16.7, 22.8)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3718 (3232, 4263)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18.9 (16.4, 21.6)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844 (717, 969)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15.6 (13.2, 17.9)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tcBorders>
              <w:top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Other stroke</w:t>
            </w:r>
          </w:p>
        </w:tc>
        <w:tc>
          <w:tcPr>
            <w:tcW w:w="781" w:type="dxa"/>
            <w:tcBorders>
              <w:top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10%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Low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980 (824, 1139)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4.7 (4.0, 5.5)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2504 (2140, 2895)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5.5 (4.7, 6.3)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567 (479, 660)</w:t>
            </w:r>
          </w:p>
        </w:tc>
        <w:tc>
          <w:tcPr>
            <w:tcW w:w="161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4.9 (4.2, 5.8)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781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966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High</w:t>
            </w:r>
          </w:p>
        </w:tc>
        <w:tc>
          <w:tcPr>
            <w:tcW w:w="17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1150 (968, 1337)</w:t>
            </w:r>
          </w:p>
        </w:tc>
        <w:tc>
          <w:tcPr>
            <w:tcW w:w="16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5.6 (4.7, 6.5)</w:t>
            </w:r>
          </w:p>
        </w:tc>
        <w:tc>
          <w:tcPr>
            <w:tcW w:w="1748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2504 (2140, 2895)</w:t>
            </w:r>
          </w:p>
        </w:tc>
        <w:tc>
          <w:tcPr>
            <w:tcW w:w="167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5.5 (4.7, 6.3)</w:t>
            </w:r>
          </w:p>
        </w:tc>
        <w:tc>
          <w:tcPr>
            <w:tcW w:w="1704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484 (408, 563)</w:t>
            </w:r>
          </w:p>
        </w:tc>
        <w:tc>
          <w:tcPr>
            <w:tcW w:w="161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4.2 (3.6, 4.9)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781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30%</w:t>
            </w:r>
          </w:p>
        </w:tc>
        <w:tc>
          <w:tcPr>
            <w:tcW w:w="966" w:type="dxa"/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Low</w:t>
            </w:r>
          </w:p>
        </w:tc>
        <w:tc>
          <w:tcPr>
            <w:tcW w:w="17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2693 (2282, 3110)</w:t>
            </w:r>
          </w:p>
        </w:tc>
        <w:tc>
          <w:tcPr>
            <w:tcW w:w="1690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13.0 (11.0, 15.0)</w:t>
            </w:r>
          </w:p>
        </w:tc>
        <w:tc>
          <w:tcPr>
            <w:tcW w:w="1748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6788 (5843, 7768)</w:t>
            </w:r>
          </w:p>
        </w:tc>
        <w:tc>
          <w:tcPr>
            <w:tcW w:w="167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14.8 (12.7, 16.9)</w:t>
            </w:r>
          </w:p>
        </w:tc>
        <w:tc>
          <w:tcPr>
            <w:tcW w:w="1704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1507 (1287, 1739)</w:t>
            </w:r>
          </w:p>
        </w:tc>
        <w:tc>
          <w:tcPr>
            <w:tcW w:w="1611" w:type="dxa"/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13.2 (11.2, 15.2)</w:t>
            </w:r>
          </w:p>
        </w:tc>
      </w:tr>
      <w:tr w:rsidR="006B11BB" w:rsidRPr="00C91D0A" w:rsidTr="00AF790D">
        <w:trPr>
          <w:trHeight w:val="240"/>
        </w:trPr>
        <w:tc>
          <w:tcPr>
            <w:tcW w:w="1627" w:type="dxa"/>
            <w:tcBorders>
              <w:bottom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noWrap/>
            <w:hideMark/>
          </w:tcPr>
          <w:p w:rsidR="006B11BB" w:rsidRPr="00C91D0A" w:rsidRDefault="006B11BB" w:rsidP="002A776B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sz w:val="18"/>
                <w:szCs w:val="18"/>
              </w:rPr>
              <w:t>High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3106 (2639, 3581)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15.0 (12.8, 17.3)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6788 (5843, 7768)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14.8 (12.7, 16.9)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1311 (1116, 1517)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B11BB" w:rsidRPr="00C91D0A" w:rsidRDefault="006B11BB">
            <w:pPr>
              <w:jc w:val="right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  <w:t>11.4 (9.7, 13.2)</w:t>
            </w:r>
          </w:p>
        </w:tc>
      </w:tr>
    </w:tbl>
    <w:p w:rsidR="003151E6" w:rsidRPr="00C91D0A" w:rsidRDefault="003151E6" w:rsidP="003151E6">
      <w:pPr>
        <w:tabs>
          <w:tab w:val="left" w:pos="13680"/>
        </w:tabs>
        <w:rPr>
          <w:rFonts w:ascii="Arial Narrow" w:hAnsi="Arial Narrow"/>
          <w:sz w:val="18"/>
        </w:rPr>
      </w:pPr>
    </w:p>
    <w:p w:rsidR="003151E6" w:rsidRPr="00C91D0A" w:rsidRDefault="003151E6" w:rsidP="003151E6">
      <w:pPr>
        <w:tabs>
          <w:tab w:val="left" w:pos="13680"/>
        </w:tabs>
        <w:rPr>
          <w:rFonts w:ascii="Arial Narrow" w:hAnsi="Arial Narrow"/>
          <w:sz w:val="20"/>
          <w:szCs w:val="20"/>
        </w:rPr>
      </w:pPr>
      <w:proofErr w:type="gramStart"/>
      <w:r w:rsidRPr="00C91D0A">
        <w:rPr>
          <w:rFonts w:ascii="Arial Narrow" w:hAnsi="Arial Narrow"/>
          <w:bCs/>
          <w:sz w:val="20"/>
          <w:szCs w:val="20"/>
          <w:vertAlign w:val="superscript"/>
        </w:rPr>
        <w:t>a</w:t>
      </w:r>
      <w:proofErr w:type="gramEnd"/>
      <w:r w:rsidRPr="00C91D0A">
        <w:rPr>
          <w:rFonts w:ascii="Arial Narrow" w:hAnsi="Arial Narrow"/>
          <w:bCs/>
          <w:sz w:val="20"/>
          <w:szCs w:val="20"/>
        </w:rPr>
        <w:t xml:space="preserve"> Estimated using nationally representative data from the US adult population in 2012 based on a comparative risk assessment framework (fruits, vegetables, nuts/seeds, whole grains, processed meat, unprocessed red meat, and sugar-sweetened beverages</w:t>
      </w:r>
      <w:r w:rsidR="00A27199">
        <w:rPr>
          <w:rFonts w:ascii="Arial Narrow" w:hAnsi="Arial Narrow"/>
          <w:bCs/>
          <w:sz w:val="20"/>
          <w:szCs w:val="20"/>
        </w:rPr>
        <w:t>)</w:t>
      </w:r>
      <w:bookmarkStart w:id="0" w:name="_GoBack"/>
      <w:bookmarkEnd w:id="0"/>
      <w:r w:rsidRPr="00C91D0A">
        <w:rPr>
          <w:rFonts w:ascii="Arial Narrow" w:hAnsi="Arial Narrow"/>
          <w:bCs/>
          <w:sz w:val="20"/>
          <w:szCs w:val="20"/>
        </w:rPr>
        <w:t>.</w:t>
      </w:r>
    </w:p>
    <w:p w:rsidR="003151E6" w:rsidRPr="00C91D0A" w:rsidRDefault="003151E6" w:rsidP="003151E6">
      <w:pPr>
        <w:tabs>
          <w:tab w:val="left" w:pos="13680"/>
        </w:tabs>
        <w:rPr>
          <w:rFonts w:ascii="Arial Narrow" w:hAnsi="Arial Narrow"/>
          <w:sz w:val="20"/>
          <w:szCs w:val="20"/>
        </w:rPr>
      </w:pPr>
      <w:r w:rsidRPr="00C91D0A">
        <w:rPr>
          <w:rFonts w:ascii="Arial Narrow" w:hAnsi="Arial Narrow"/>
          <w:sz w:val="20"/>
          <w:szCs w:val="20"/>
          <w:vertAlign w:val="superscript"/>
        </w:rPr>
        <w:t>b</w:t>
      </w:r>
      <w:r w:rsidRPr="00C91D0A">
        <w:rPr>
          <w:rFonts w:ascii="Arial Narrow" w:eastAsia="Times New Roman" w:hAnsi="Arial Narrow" w:cs="Times New Roman"/>
          <w:bCs/>
          <w:sz w:val="20"/>
          <w:szCs w:val="20"/>
        </w:rPr>
        <w:t xml:space="preserve"> </w:t>
      </w:r>
      <w:r w:rsidRPr="00C91D0A">
        <w:rPr>
          <w:rFonts w:ascii="Arial Narrow" w:hAnsi="Arial Narrow"/>
          <w:sz w:val="20"/>
          <w:szCs w:val="20"/>
        </w:rPr>
        <w:t>We evaluated two potential gradients by SES: A “low gradient” scenario modeled based on a meta-analysis of price elasticity of food demand,</w:t>
      </w:r>
      <w:r w:rsidR="00DA7612" w:rsidRPr="00C91D0A" w:rsidDel="00DA7612">
        <w:rPr>
          <w:rFonts w:ascii="Arial Narrow" w:hAnsi="Arial Narrow"/>
          <w:sz w:val="20"/>
          <w:szCs w:val="20"/>
        </w:rPr>
        <w:t xml:space="preserve"> </w:t>
      </w:r>
      <w:r w:rsidR="00DA7612">
        <w:rPr>
          <w:rFonts w:ascii="Arial Narrow" w:hAnsi="Arial Narrow"/>
          <w:sz w:val="20"/>
          <w:szCs w:val="20"/>
        </w:rPr>
        <w:t>[23]</w:t>
      </w:r>
      <w:r w:rsidRPr="00C91D0A">
        <w:rPr>
          <w:rFonts w:ascii="Arial Narrow" w:hAnsi="Arial Narrow"/>
          <w:sz w:val="20"/>
          <w:szCs w:val="20"/>
        </w:rPr>
        <w:t xml:space="preserve"> reporting18.2% greater responsiveness in the low vs high SES groups, </w:t>
      </w:r>
      <w:proofErr w:type="gramStart"/>
      <w:r w:rsidRPr="00C91D0A">
        <w:rPr>
          <w:rFonts w:ascii="Arial Narrow" w:hAnsi="Arial Narrow"/>
          <w:sz w:val="20"/>
          <w:szCs w:val="20"/>
        </w:rPr>
        <w:t>and  a</w:t>
      </w:r>
      <w:proofErr w:type="gramEnd"/>
      <w:r w:rsidRPr="00C91D0A">
        <w:rPr>
          <w:rFonts w:ascii="Arial Narrow" w:hAnsi="Arial Narrow"/>
          <w:sz w:val="20"/>
          <w:szCs w:val="20"/>
        </w:rPr>
        <w:t xml:space="preserve"> “high gradient” scenario modeled after the differential responsiveness to SSBs taxation observed one year after the implementation of a 10% excise tax in Mexico,</w:t>
      </w:r>
      <w:r w:rsidR="00DA7612">
        <w:rPr>
          <w:rFonts w:ascii="Arial Narrow" w:hAnsi="Arial Narrow"/>
          <w:sz w:val="20"/>
          <w:szCs w:val="20"/>
        </w:rPr>
        <w:t xml:space="preserve"> [11]</w:t>
      </w:r>
      <w:r w:rsidRPr="00C91D0A">
        <w:rPr>
          <w:rFonts w:ascii="Arial Narrow" w:hAnsi="Arial Narrow"/>
          <w:sz w:val="20"/>
          <w:szCs w:val="20"/>
        </w:rPr>
        <w:t xml:space="preserve"> where a 65.4% greater responsiveness (low versus high SES) was noticed.</w:t>
      </w:r>
    </w:p>
    <w:p w:rsidR="003151E6" w:rsidRPr="00C91D0A" w:rsidRDefault="003151E6" w:rsidP="003151E6">
      <w:pPr>
        <w:tabs>
          <w:tab w:val="left" w:pos="13680"/>
        </w:tabs>
        <w:rPr>
          <w:sz w:val="20"/>
        </w:rPr>
      </w:pPr>
      <w:r w:rsidRPr="00C91D0A">
        <w:rPr>
          <w:rFonts w:ascii="Arial Narrow" w:eastAsia="Times New Roman" w:hAnsi="Arial Narrow" w:cs="Times New Roman"/>
          <w:bCs/>
          <w:color w:val="000000"/>
          <w:sz w:val="20"/>
          <w:szCs w:val="20"/>
          <w:vertAlign w:val="superscript"/>
        </w:rPr>
        <w:t>c</w:t>
      </w:r>
      <w:r w:rsidRPr="00C91D0A">
        <w:rPr>
          <w:rFonts w:ascii="Arial Narrow" w:eastAsia="Times New Roman" w:hAnsi="Arial Narrow" w:cs="Times New Roman"/>
          <w:bCs/>
          <w:sz w:val="20"/>
          <w:szCs w:val="20"/>
        </w:rPr>
        <w:t xml:space="preserve"> Those with average educational attainment are assumed to experience the average price-responsiveness, and thus estimates in this group are not influenced by a change in the gradient of responsiveness comparing lower vs. higher socioeconomic status.</w:t>
      </w:r>
    </w:p>
    <w:p w:rsidR="003151E6" w:rsidRPr="00C91D0A" w:rsidRDefault="003151E6" w:rsidP="003151E6">
      <w:pPr>
        <w:rPr>
          <w:rFonts w:ascii="Arial Narrow" w:hAnsi="Arial Narrow" w:cs="Arial"/>
          <w:b/>
        </w:rPr>
      </w:pPr>
    </w:p>
    <w:p w:rsidR="003151E6" w:rsidRPr="00C91D0A" w:rsidRDefault="003151E6" w:rsidP="003151E6">
      <w:pPr>
        <w:rPr>
          <w:rFonts w:ascii="Arial Narrow" w:hAnsi="Arial Narrow" w:cs="Arial"/>
          <w:b/>
        </w:rPr>
      </w:pPr>
    </w:p>
    <w:p w:rsidR="003151E6" w:rsidRPr="00C91D0A" w:rsidRDefault="003151E6" w:rsidP="003151E6">
      <w:pPr>
        <w:rPr>
          <w:rFonts w:ascii="Arial Narrow" w:hAnsi="Arial Narrow" w:cs="Arial"/>
          <w:b/>
        </w:rPr>
      </w:pPr>
    </w:p>
    <w:p w:rsidR="003151E6" w:rsidRPr="00C91D0A" w:rsidRDefault="003151E6" w:rsidP="003151E6">
      <w:pPr>
        <w:rPr>
          <w:rFonts w:ascii="Arial Narrow" w:hAnsi="Arial Narrow" w:cs="Arial"/>
          <w:b/>
        </w:rPr>
      </w:pPr>
    </w:p>
    <w:p w:rsidR="003151E6" w:rsidRPr="00C91D0A" w:rsidRDefault="003151E6" w:rsidP="003151E6">
      <w:pPr>
        <w:rPr>
          <w:rFonts w:ascii="Arial Narrow" w:hAnsi="Arial Narrow" w:cs="Arial"/>
          <w:b/>
        </w:rPr>
      </w:pPr>
    </w:p>
    <w:p w:rsidR="003151E6" w:rsidRPr="00C91D0A" w:rsidRDefault="003151E6" w:rsidP="003151E6">
      <w:pPr>
        <w:rPr>
          <w:rFonts w:ascii="Arial Narrow" w:hAnsi="Arial Narrow" w:cs="Arial"/>
          <w:b/>
        </w:rPr>
      </w:pPr>
    </w:p>
    <w:p w:rsidR="003151E6" w:rsidRPr="00C91D0A" w:rsidRDefault="003151E6" w:rsidP="003151E6">
      <w:pPr>
        <w:rPr>
          <w:rFonts w:ascii="Arial Narrow" w:hAnsi="Arial Narrow" w:cs="Arial"/>
          <w:b/>
        </w:rPr>
      </w:pPr>
    </w:p>
    <w:p w:rsidR="003151E6" w:rsidRPr="00C91D0A" w:rsidRDefault="003151E6" w:rsidP="003151E6">
      <w:pPr>
        <w:rPr>
          <w:rFonts w:ascii="Arial Narrow" w:hAnsi="Arial Narrow" w:cs="Arial"/>
          <w:b/>
        </w:rPr>
      </w:pPr>
    </w:p>
    <w:p w:rsidR="003151E6" w:rsidRPr="00C91D0A" w:rsidRDefault="003151E6" w:rsidP="003151E6">
      <w:pPr>
        <w:rPr>
          <w:rFonts w:ascii="Arial Narrow" w:hAnsi="Arial Narrow" w:cs="Arial"/>
          <w:b/>
        </w:rPr>
      </w:pPr>
    </w:p>
    <w:p w:rsidR="003151E6" w:rsidRPr="00C91D0A" w:rsidRDefault="003151E6" w:rsidP="003151E6">
      <w:pPr>
        <w:rPr>
          <w:rFonts w:ascii="Arial Narrow" w:hAnsi="Arial Narrow" w:cs="Arial"/>
          <w:b/>
          <w:sz w:val="22"/>
          <w:szCs w:val="22"/>
        </w:rPr>
      </w:pPr>
      <w:r w:rsidRPr="00C91D0A">
        <w:rPr>
          <w:rFonts w:ascii="Arial Narrow" w:hAnsi="Arial Narrow" w:cs="Arial"/>
          <w:b/>
          <w:sz w:val="22"/>
          <w:szCs w:val="22"/>
        </w:rPr>
        <w:br w:type="page"/>
      </w:r>
    </w:p>
    <w:p w:rsidR="003151E6" w:rsidRPr="00C91D0A" w:rsidRDefault="003151E6" w:rsidP="003151E6">
      <w:pPr>
        <w:ind w:firstLine="720"/>
        <w:jc w:val="center"/>
        <w:rPr>
          <w:rFonts w:ascii="Arial Narrow" w:eastAsia="Times New Roman" w:hAnsi="Arial Narrow" w:cs="Arial"/>
          <w:b/>
          <w:sz w:val="22"/>
          <w:szCs w:val="22"/>
        </w:rPr>
      </w:pPr>
      <w:r w:rsidRPr="00C91D0A">
        <w:rPr>
          <w:rFonts w:ascii="Arial Narrow" w:hAnsi="Arial Narrow" w:cs="Arial"/>
          <w:b/>
          <w:sz w:val="22"/>
          <w:szCs w:val="22"/>
        </w:rPr>
        <w:lastRenderedPageBreak/>
        <w:t xml:space="preserve">Table </w:t>
      </w:r>
      <w:r w:rsidR="000513F8">
        <w:rPr>
          <w:rFonts w:ascii="Arial Narrow" w:hAnsi="Arial Narrow" w:cs="Arial"/>
          <w:b/>
          <w:sz w:val="22"/>
          <w:szCs w:val="22"/>
        </w:rPr>
        <w:t>S</w:t>
      </w:r>
      <w:r w:rsidRPr="00C91D0A">
        <w:rPr>
          <w:rFonts w:ascii="Arial Narrow" w:hAnsi="Arial Narrow" w:cs="Arial"/>
          <w:b/>
          <w:sz w:val="22"/>
          <w:szCs w:val="22"/>
        </w:rPr>
        <w:t xml:space="preserve">2. </w:t>
      </w:r>
      <w:r w:rsidRPr="00C91D0A">
        <w:rPr>
          <w:rFonts w:ascii="Arial Narrow" w:eastAsia="Times New Roman" w:hAnsi="Arial Narrow" w:cs="Arial"/>
          <w:b/>
          <w:sz w:val="22"/>
          <w:szCs w:val="22"/>
        </w:rPr>
        <w:t xml:space="preserve">Education-stratified total and disease-specific cardiometabolic deaths potentially prevented by a 10% or 30% price change in all selected foods in the US </w:t>
      </w:r>
      <w:r w:rsidRPr="00C91D0A">
        <w:rPr>
          <w:rFonts w:ascii="Arial Narrow" w:eastAsia="Times New Roman" w:hAnsi="Arial Narrow" w:cs="Arial"/>
          <w:b/>
          <w:sz w:val="22"/>
          <w:szCs w:val="22"/>
          <w:vertAlign w:val="superscript"/>
        </w:rPr>
        <w:t>a</w:t>
      </w:r>
    </w:p>
    <w:p w:rsidR="003151E6" w:rsidRPr="00C91D0A" w:rsidRDefault="003151E6" w:rsidP="003151E6"/>
    <w:p w:rsidR="003151E6" w:rsidRPr="00C91D0A" w:rsidRDefault="003151E6" w:rsidP="003151E6">
      <w:pPr>
        <w:jc w:val="center"/>
      </w:pPr>
    </w:p>
    <w:tbl>
      <w:tblPr>
        <w:tblW w:w="139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6"/>
        <w:gridCol w:w="1332"/>
        <w:gridCol w:w="774"/>
        <w:gridCol w:w="937"/>
        <w:gridCol w:w="236"/>
        <w:gridCol w:w="1455"/>
        <w:gridCol w:w="1376"/>
        <w:gridCol w:w="236"/>
        <w:gridCol w:w="1798"/>
        <w:gridCol w:w="1440"/>
        <w:gridCol w:w="236"/>
        <w:gridCol w:w="1475"/>
        <w:gridCol w:w="1336"/>
      </w:tblGrid>
      <w:tr w:rsidR="003151E6" w:rsidRPr="00C91D0A" w:rsidTr="00D56DFC">
        <w:trPr>
          <w:trHeight w:val="320"/>
          <w:tblHeader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5E1628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 xml:space="preserve">&lt; High school </w:t>
            </w:r>
            <w:r w:rsidR="00462E28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 xml:space="preserve">n </w:t>
            </w:r>
            <w:r w:rsidR="003151E6"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60,742,522)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High school (n 119,506,708)</w:t>
            </w: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 xml:space="preserve"> </w:t>
            </w: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College (n 28,482,268)</w:t>
            </w:r>
          </w:p>
        </w:tc>
      </w:tr>
      <w:tr w:rsidR="003151E6" w:rsidRPr="00C91D0A" w:rsidTr="00D56DFC">
        <w:trPr>
          <w:trHeight w:val="880"/>
          <w:tblHeader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Dietary factor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Disease outcome</w:t>
            </w: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 xml:space="preserve"> </w:t>
            </w: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Price change scenario</w:t>
            </w: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 xml:space="preserve"> </w:t>
            </w: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No. of deaths/year prevented (95% UI)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Proportion (%) of deaths prevented (95% UI)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No. of deaths/year prevented (95% UI)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Proportion (%) of deaths prevented (95% UI)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No. of deaths/year prevented (95% UI)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Proportion (%) of deaths prevented (95% UI)</w:t>
            </w:r>
          </w:p>
        </w:tc>
      </w:tr>
      <w:tr w:rsidR="003151E6" w:rsidRPr="00C91D0A" w:rsidTr="00D56DFC">
        <w:trPr>
          <w:trHeight w:val="460"/>
          <w:tblHeader/>
        </w:trPr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% price change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SES gradient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3151E6" w:rsidRPr="00C91D0A" w:rsidTr="00D56DFC">
        <w:trPr>
          <w:trHeight w:val="1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Fruits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469 (353, 603)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1431 (1083, 1829)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315 (235, 393)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0.7)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552 (416, 710)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(0.5,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1431 (1083, 1829)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269 (201, 336)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0.6)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1327 (1003, 1702)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(1.1, 1.9)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4007 (3038, 5121)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(1.4, 2.3)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824 (625, 1019)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(1.2, 1.9)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1541 (1168, 1975)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(1.3, 2.2)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4007 (3038, 5121)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(1.4, 2.3)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718 (543, 890)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1.7)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Ischemic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45 (34, 57)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(0.8, 1.4)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127 (99, 159)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(1.1, 1.7)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 (22, 33)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(0.9, 1.4)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53 (40, 68)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127 (99, 159)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(1.1, 1.7)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 (18, 28)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(0.8, 1.2)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127 (96, 160)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(2.3, 3.8)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354 (275, 440)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(3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4.8)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70 (57, 85)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2.9 (2.4, 3.5)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147 (112, 186)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3.5 (2.7, 4.4)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354 (275, 440)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(3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4.8)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61 (50, 74)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(2.1, 3.1)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Hemorrhagic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198 (155, 240)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2.9 (2.3, 3.5)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684 (553, 827)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3.5 (2.8, 4.2)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173 (140, 206)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3.2 (2.6, 3.8)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232 (182, 281)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3.4 (2.6, 4.1)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684 (553, 827)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3.5 (2.8, 4.2)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148 (119, 176)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2.7 (2.2, 3.3)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545 (430, 656)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7.9 (6.2, 9.5)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1861 (1502, 2239)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9.4 (7.6, 11.4)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446 (365, 524)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8.2 (6.7, 9.7)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629 (497, 755)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9.1 (7.2, 11)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1861 (1502, 2239)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9.4 (7.6, 11.4)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391 (319, 459)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7.2 (5.9, 8.5)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Other 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390 (302, 489)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(1.5, 2.4)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1158 (910, 1447)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2.5 (2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236 (186, 289)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(1.6, 2.5)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459 (356, 574)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(1.7, 2.8)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1158 (910, 1447)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2.5 (2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202 (159, 247)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(1.4, 2.2)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1089 (851, 1353)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5.3 (4.1, 6.5)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3196 (2523, 3971)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(5.5, 8.6)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609 (489, 738)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5.3 (4.3, 6.4)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1261 (986, 1564)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6.1 (4.8, 7.6)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3196 (2523, 3971)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(5.5, 8.6)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532 (426, 646)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4.6 (3.7, 5.6)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Stroke, total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631 (534, 745)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(1.7, 2.3)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1969 (1681, 2310)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(2.2, 3.1)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435 (382, 502)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2.6)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741 (628, 876)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1969 (1681, 2310)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(2.2, 3.1)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372 (326, 430)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(1.7, 2.2)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1755 (1486, 2063)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5.5 (4.7, 6.5)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5416 (4631, 6313)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7.2 (6.2, 8.4)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1126 (990, 1286)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5.8 (5.1, 6.7)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2031 (1723, 2382)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6.4 (5.4, 7.5)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5416 (4631, 6313)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7.2 (6.2, 8.4)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985 (865, 1124)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5.1 (4.5, 5.8)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1098 (955, 1271)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(0.6,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3405 (2930, 3929)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(0.7,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752 (651, 852)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0.8)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1291 (1124, 1495)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(0.7,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3405 (2930, 3929)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(0.7,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643 (557, 728)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(0.5, 0.7)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3076 (2688, 3556)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(1.6, 2.1)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9430 (8120, 10869)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(2</w:t>
            </w:r>
            <w:r w:rsidR="00226435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1952 (1693, 2198)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(1.7, 2.2)</w:t>
            </w:r>
          </w:p>
        </w:tc>
      </w:tr>
      <w:tr w:rsidR="00AF790D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3565 (3119, 4120)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(1.8, 2.4)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9430 (8120, 10869)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(2</w:t>
            </w:r>
            <w:r w:rsidR="00226435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1706 (1478, 1922)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F790D" w:rsidRPr="00C91D0A" w:rsidRDefault="00AF790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(1.4, 1.9)</w:t>
            </w:r>
          </w:p>
        </w:tc>
      </w:tr>
      <w:tr w:rsidR="003151E6" w:rsidRPr="00C91D0A" w:rsidTr="00D56DFC">
        <w:trPr>
          <w:trHeight w:val="1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Vegetables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684 (529, 852)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1755 (1368, 2155)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437 (335, 542)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807 (623, 1004)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(0.7, 1.1)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1755 (1368, 2155)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370 (284, 459)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0.9)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1962 (1519, 2435)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(1.7, 2.7)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5032 (3937, 6153)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(1.8, 2.8)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1244 (953, 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(1.8, 2.9)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2285 (1774, 2830)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5032 (3937, 6153)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(1.8, 2.8)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1067 (817, 1324)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(1.5, 2.5)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Ischemic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108 (77, 137)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(1.9, 3.3)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242 (181, 313)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64 (48, 82)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2.7 (2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3.4)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127 (91, 162)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(2.2, 3.9)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242 (181, 313)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54 (40, 70)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(1.7, 2.9)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303 (219, 384)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7.2 (5.2, 9.2)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676 (509, 865)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7.3 (5.5, 9.3)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177 (133, 226)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7.4 (5.5, 9.5)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351 (254, 444)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8.4 (6.1, 10.6)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676 (509, 865)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7.3 (5.5, 9.3)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153 (115, 195)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6.4 (4.8, 8.2)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Hemorrhagic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215 (161, 279)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3.1 (2.3, 4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635 (462, 805)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3.2 (2.3, 4.1)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179 (134, 230)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3.3 (2.5, 4.2)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253 (189, 327)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3.7 (2.7, 4.8)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635 (462, 805)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3.2 (2.3, 4.1)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152 (114, 196)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2.8 (2.1, 3.6)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601 (448, 765)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8.7 (6.5, 11.1)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1756 (1288, 2199)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8.9 (6.5, 11.2)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488 (364, 621)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(6.7, 11.5)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696 (519, 884)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10.1 (7.5, 12.8)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1756 (1288, 2199)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8.9 (6.5, 11.2)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423 (315, 540)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7.8 (5.8, 10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Other 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520 (385, 659)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2.5 (1.9, 3.2)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1164 (874, 1480)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2.5 (1.9, 3.2)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289 (221, 375)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2.5 (1.9, 3.3)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612 (453, 775)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(2.2, 3.7)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1164 (874, 1480)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2.5 (1.9, 3.2)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245 (187, 318)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(1.6, 2.8)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1466 (1095, 1846)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7.1 (5.3, 8.9)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3257 (2458, 4096)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7.1 (5.4, 8.9)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810 (619, 1043)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7.1 (5.4, 9.1)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1699 (1272, 2135)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8.2 (6.2, 10.3)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3257 (2458, 4096)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7.1 (5.4, 8.9)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697 (531, 900)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6.1 (4.6, 7.9)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Stroke, total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842 (695, 996)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2.7 (2.2, 3.1)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2047 (1708, 2390)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2.7 (2.3, 3.2)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535 (444, 632)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2.8 (2.3, 3.3)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991 (819, 1172)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3.1 (2.6, 3.7)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2047 (1708, 2390)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2.7 (2.3, 3.2)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454 (377, 537)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2.4 (2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2.8)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2367 (1951, 2786)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7.5 (6.1, 8.8)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5704 (4761, 6637)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7.6 (6.4, 8.9)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1479 (1239, 1736)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7.7 (6.4, 9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2744 (2265, 3220)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8.6 (7.1, 10.1)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5704 (4761, 6637)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7.6 (6.4, 8.9)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1277 (1066, 1506)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6.6 (5.5, 7.8)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1527 (1315, 1748)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(0.8, 1</w:t>
            </w:r>
            <w:r w:rsidR="00226435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3794 (3259, 4339)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(0.8, 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969 (835, 1116)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(0.8, 1.1)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1798 (1550, 2059)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(0.9, 1.2)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3794 (3259, 4339)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(0.8, 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822 (709, 947)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(0.7, 0.9)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4328 (3739, 4947)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(2.2, 2.9)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10713 (9227, 12179)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(2.2, 2.9)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2718 (2336, 3124)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2.7 (2.3, 3.1)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5025 (4342, 5746)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(2.6, 3.4)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10713 (9227, 12179)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(2.2, 2.9)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2338 (2012, 2692)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2.6)</w:t>
            </w:r>
          </w:p>
        </w:tc>
      </w:tr>
      <w:tr w:rsidR="003151E6" w:rsidRPr="00C91D0A" w:rsidTr="00D56DFC">
        <w:trPr>
          <w:trHeight w:val="1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Nuts/seeds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411 (297, 546)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2340 (1920, 2763)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(0.9, 1.3)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394 (311, 480)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0.9)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481 (347, 639)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2340 (1920, 2763)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(0.9, 1.3)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337 (267, 410)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(0.5, 0.8)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1108 (801, 1465)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6093 (5033, 7154)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2.8 (2.3, 3.3)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1006 (802, 1214)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(1.5, 2.3)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1276 (920, 1686)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6093 (5033, 7154)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2.8 (2.3, 3.3)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880 (701, 1065)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(1.3, 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 (29, 51)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202 (160, 248)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(22, 35)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(0.3, 0.4)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46 (34, 60)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202 (160, 248)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(19, 30)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105 (78, 136)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525 (419, 639)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71 (56, 89)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(0.7, 1.1)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121 (89, 157)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525 (419, 639)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62 (49, 78)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0.9)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451 (339, 585)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2540 (2110, 2986)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(0.5,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422 (339, 509)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528 (396, 684)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2540 (2110, 2986)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(0.5,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361 (290, 436)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0.4)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1219 (908, 1575)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6619 (5536, 7702)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(1.3, 1.9)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1076 (873, 1286)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(0.9, 1.3)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1402 (1047, 1809)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6619 (5536, 7702)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(1.3, 1.9)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942 (764, 1128)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(0.7, 1.1)</w:t>
            </w:r>
          </w:p>
        </w:tc>
      </w:tr>
      <w:tr w:rsidR="003151E6" w:rsidRPr="00C91D0A" w:rsidTr="00D56DFC">
        <w:trPr>
          <w:trHeight w:val="1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Whole grains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121 (75, 169)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377 (256, 497)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88 (59, 120)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143 (89, 200)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377 (256, 497)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74 (50, 101)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359 (223, 499)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1119 (760, 1473)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261 (176, 356)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423 (263, 587)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1119 (760, 1473)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221 (149, 301)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0.6)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Ischemic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(10, 21)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 (27, 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(7, 13)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0.6)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(12, 25)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 (27, 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(6, 11)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45 (30, 62)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(0.7, 1.5)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114 (79, 150)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(21, 40)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1.7)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53 (36, 73)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(0.8, 1.8)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114 (79, 150)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 (18, 34)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(0.7, 1.4)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Hemorrhagic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 (19, 34)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91 (70, 113)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 (20, 32)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0.6)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(23, 40)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91 (70, 113)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(17, 27)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78 (57, 100)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(0.8, 1.5)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269 (206, 333)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75 (58, 95)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(1.1, 1.8)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91 (67, 118)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269 (206, 333)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64 (49, 80)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Other 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73 (54, 97)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187 (143, 235)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45 (33, 59)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86 (63, 115)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187 (143, 235)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 (28, 50)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215 (158, 285)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(0.8, 1.4)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554 (425, 697)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134 (99, 175)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253 (186, 335)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554 (425, 697)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114 (84, 148)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(0.7, 1.3)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Stroke, total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115 (93, 140)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317 (265, 372)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(0.4,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81 (67, 96)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136 (110, 166)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317 (265, 372)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(0.4,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68 (56, 81)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0.4)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339 (275, 413)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(0.9, 1.3)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938 (786, 1101)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239 (198, 283)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1.5)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398 (323, 486)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938 (786, 1101)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203 (168, 240)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(0.9, 1.2)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97 (76, 118)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273 (225, 325)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 (46, 68)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0.8)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115 (90, 139)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(0.5,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273 (225, 325)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47 (39, 58)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(0.5, 0.7)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287 (225, 347)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(1.2, 1.9)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802 (662, 950)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(1.7, 2.4)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165 (136, 201)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(1.6, 2.4)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337 (265, 408)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(1.5, 2.2)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802 (662, 950)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(1.7, 2.4)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140 (116, 171)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(1.4, 2.1)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333 (278, 393)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965 (828, 1112)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224 (192, 259)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0.3)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394 (329, 465)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965 (828, 1112)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190 (162, 219)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0.2)</w:t>
            </w:r>
          </w:p>
        </w:tc>
      </w:tr>
      <w:tr w:rsidR="008C3A59" w:rsidRPr="00C91D0A" w:rsidTr="00226435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984 (822, 1161)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(0.5,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2857 (2447, 3289)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665 (568, 767)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0.8)</w:t>
            </w:r>
          </w:p>
        </w:tc>
      </w:tr>
      <w:tr w:rsidR="008C3A59" w:rsidRPr="00C91D0A" w:rsidTr="00D56DF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1158 (968, 1365)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2857 (2447, 3289)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564 (482, 650)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(0.5, 0.6)</w:t>
            </w:r>
          </w:p>
        </w:tc>
      </w:tr>
      <w:tr w:rsidR="003151E6" w:rsidRPr="00C91D0A" w:rsidTr="00D56DFC">
        <w:trPr>
          <w:trHeight w:val="1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D56DFC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 xml:space="preserve">Processed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441 (291, 633)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1049 (728, 1506)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190 (126, 282)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D56DF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meats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521 (344, 748)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1049 (728, 1506)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161 (107, 238)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1308 (866, 1873)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3111 (2168, 4455)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567 (375, 838)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(0.7, 1.6)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1541 (1023, 2207)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(1.1, 2.5)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3111 (2168, 4455)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480 (318, 709)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(0.6, 1.3)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129 (95, 169)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303 (221, 401)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44 (31, 59)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0.7)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152 (112, 200)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303 (221, 401)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 (26, 50)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0.6)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382 (283, 499)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(1.6, 2.8)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895 (656, 1175)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(1.6, 2.9)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130 (93, 175)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(1.1, 2.1)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450 (333, 587)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2.5 (1.8, 3.2)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895 (656, 1175)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(1.6, 2.9)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110 (79, 148)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1.8)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574 (413, 776)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1356 (1017, 1825)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234 (169, 323)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0.3)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678 (488, 917)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1356 (1017, 1825)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198 (143, 274)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1702 (1228, 2298)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4017 (3017, 5397)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698 (502, 961)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0.9)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2008 (1449, 2710)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4017 (3017, 5397)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591 (425, 814)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0.8)</w:t>
            </w:r>
          </w:p>
        </w:tc>
      </w:tr>
      <w:tr w:rsidR="003151E6" w:rsidRPr="00C91D0A" w:rsidTr="00D56DFC">
        <w:trPr>
          <w:trHeight w:val="1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Red meats,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 (25, 55)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88 (57, 123)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(9, 19)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unprocessed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44 (30, 65)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88 (57, 123)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(7, 16)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112 (75, 163)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263 (170, 366)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 (26, 56)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132 (88, 193)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1.1)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263 (170, 366)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 (22, 48)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0.6)</w:t>
            </w:r>
          </w:p>
        </w:tc>
      </w:tr>
      <w:tr w:rsidR="003151E6" w:rsidRPr="00C91D0A" w:rsidTr="00D56DFC">
        <w:trPr>
          <w:trHeight w:val="14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Sugar-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988 (760, 1252)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(0.8, 1.4)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2252 (1739, 2878)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(0.8, 1.3)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269 (195, 474)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0.9)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sweetened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1164 (896, 1473)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2252 (1739, 2878)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(0.8, 1.3)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228 (165, 409)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0.8)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beverages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2828 (2191, 3544)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3.2 (2.4, 4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6431 (4982, 8112)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2.9 (2.3, 3.7)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781 (571, 1186)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(1.1, 2.2)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3301 (2567, 4132)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3.7 (2.9, 4.6)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6431 (4982, 8112)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2.9 (2.3, 3.7)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665 (485, 1039)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(0.9, 1.9)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Hypertensive HD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(8, 17)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(19, 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(10, 21)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(19, 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 (25, 52)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87 (57, 127)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(7, 16)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42 (29, 61)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87 (57, 127)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(6, 13)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Ischemic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(3, 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(2, 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(3, 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(4, 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(8, 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(5, 8)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(8, 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Hemorrhagic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(6, 10)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(15, 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(2, 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(7, 12)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(15, 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(19, 31)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59 (46, 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(5, 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(22, 37)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59 (46, 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(4, 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Other stroke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(7, 13)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(14, 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(2, 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(8, 15)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(14, 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(21, 39)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 (42, 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(5, 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34 (25, 46)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 (42, 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(4, 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Stroke, total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(16, 24)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42 (36, 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(4, 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 (19, 28)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42 (36, 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(3, 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59 (49, 72)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126 (107, 149)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(12, 18)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70 (58, 85)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(0.2, 0.3)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126 (107, 149)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(10, 15)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0.1)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286 (212, 386)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(1.2, 2.1)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638 (483, 880)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(1.2, 2.2)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 (40, 153)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1.8)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336 (250, 451)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(1.4, 2.5)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638 (483, 880)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(1.2, 2.2)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48 (34, 135)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1.6)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799 (601, 1019)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(3.3, 5.6)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1769 (1375, 2317)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(3.4, 5.8)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163 (116, 328)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(1.4, 4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931 (703, 1179)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5.1 (3.9, 6.5)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1769 (1375, 2317)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(3.4, 5.8)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138 (99, 295)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(1.2, 3.6)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1311 (1080, 1612)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2974 (2415, 3645)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338 (257, 981)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(0.3, 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1543 (1269, 1879)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(0.7, 1.1)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2974 (2415, 3645)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(0.6, 0.9)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286 (217, 878)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0.9)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3721 (3060, 4527)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(1.8, 2.7)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8431 (6903, 10089)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(1.7, 2.4)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978 (755, 1793)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(0.7, 1.8)</w:t>
            </w:r>
          </w:p>
        </w:tc>
      </w:tr>
      <w:tr w:rsidR="008C3A59" w:rsidRPr="00C91D0A" w:rsidTr="00830D0A">
        <w:trPr>
          <w:trHeight w:val="216"/>
        </w:trPr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4346 (3584, 5268)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(2.1, 3.1)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8431 (6903, 10089)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D56DF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(1.7, 2.4)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832 (641, 1632)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C3A59" w:rsidRPr="00C91D0A" w:rsidRDefault="008C3A5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1.6)</w:t>
            </w:r>
          </w:p>
        </w:tc>
      </w:tr>
    </w:tbl>
    <w:p w:rsidR="003151E6" w:rsidRPr="00C91D0A" w:rsidRDefault="003151E6" w:rsidP="003151E6"/>
    <w:p w:rsidR="00DA7612" w:rsidRDefault="003151E6" w:rsidP="003151E6">
      <w:pPr>
        <w:tabs>
          <w:tab w:val="left" w:pos="13680"/>
        </w:tabs>
        <w:rPr>
          <w:rFonts w:ascii="Arial Narrow" w:hAnsi="Arial Narrow"/>
          <w:bCs/>
          <w:sz w:val="20"/>
          <w:szCs w:val="20"/>
        </w:rPr>
      </w:pPr>
      <w:proofErr w:type="gramStart"/>
      <w:r w:rsidRPr="00C91D0A">
        <w:rPr>
          <w:rFonts w:ascii="Arial Narrow" w:hAnsi="Arial Narrow"/>
          <w:bCs/>
          <w:sz w:val="20"/>
          <w:szCs w:val="20"/>
          <w:vertAlign w:val="superscript"/>
        </w:rPr>
        <w:t>a</w:t>
      </w:r>
      <w:proofErr w:type="gramEnd"/>
      <w:r w:rsidRPr="00C91D0A">
        <w:rPr>
          <w:rFonts w:ascii="Arial Narrow" w:hAnsi="Arial Narrow"/>
          <w:bCs/>
          <w:sz w:val="20"/>
          <w:szCs w:val="20"/>
        </w:rPr>
        <w:t xml:space="preserve"> Estimated using nationally representative data from the US adult population in 2012 based on a comparative risk assessment framework (fruits, vegetables, nuts/seeds, whole grains, processed meat, unprocessed red meat, and sugar-sweetened beverages</w:t>
      </w:r>
      <w:r w:rsidR="00D56DFC" w:rsidRPr="00C91D0A">
        <w:rPr>
          <w:rFonts w:ascii="Arial Narrow" w:hAnsi="Arial Narrow"/>
          <w:bCs/>
          <w:sz w:val="20"/>
          <w:szCs w:val="20"/>
        </w:rPr>
        <w:t>)</w:t>
      </w:r>
      <w:r w:rsidRPr="00C91D0A">
        <w:rPr>
          <w:rFonts w:ascii="Arial Narrow" w:hAnsi="Arial Narrow"/>
          <w:bCs/>
          <w:sz w:val="20"/>
          <w:szCs w:val="20"/>
        </w:rPr>
        <w:t>.</w:t>
      </w:r>
    </w:p>
    <w:p w:rsidR="00DA7612" w:rsidRDefault="00D645A2" w:rsidP="003151E6">
      <w:pPr>
        <w:tabs>
          <w:tab w:val="left" w:pos="13680"/>
        </w:tabs>
        <w:rPr>
          <w:rFonts w:ascii="Arial Narrow" w:eastAsia="Times New Roman" w:hAnsi="Arial Narrow" w:cs="Times New Roman"/>
          <w:bCs/>
          <w:sz w:val="20"/>
          <w:szCs w:val="20"/>
        </w:rPr>
      </w:pPr>
      <w:r w:rsidRPr="00C91D0A">
        <w:rPr>
          <w:rFonts w:ascii="Arial Narrow" w:hAnsi="Arial Narrow"/>
          <w:sz w:val="22"/>
          <w:szCs w:val="22"/>
          <w:vertAlign w:val="superscript"/>
        </w:rPr>
        <w:t xml:space="preserve"> </w:t>
      </w:r>
      <w:r w:rsidR="003151E6" w:rsidRPr="00C91D0A">
        <w:rPr>
          <w:rFonts w:ascii="Arial Narrow" w:hAnsi="Arial Narrow"/>
          <w:sz w:val="22"/>
          <w:szCs w:val="22"/>
          <w:vertAlign w:val="superscript"/>
        </w:rPr>
        <w:t>b</w:t>
      </w:r>
      <w:r w:rsidR="003151E6" w:rsidRPr="00C91D0A">
        <w:rPr>
          <w:rFonts w:ascii="Arial Narrow" w:eastAsia="Times New Roman" w:hAnsi="Arial Narrow" w:cs="Times New Roman"/>
          <w:bCs/>
          <w:sz w:val="20"/>
          <w:szCs w:val="20"/>
        </w:rPr>
        <w:t xml:space="preserve"> CVD corresponds to the sum of CHD, hypertensive heart disease and stroke; and CMD to the sum of CVD and diabetes.  Values may not precisely sum due to rounding. </w:t>
      </w:r>
    </w:p>
    <w:p w:rsidR="00DA7612" w:rsidRDefault="003151E6" w:rsidP="003151E6">
      <w:pPr>
        <w:tabs>
          <w:tab w:val="left" w:pos="13680"/>
        </w:tabs>
        <w:rPr>
          <w:rFonts w:ascii="Arial Narrow" w:hAnsi="Arial Narrow"/>
          <w:sz w:val="20"/>
          <w:szCs w:val="20"/>
        </w:rPr>
      </w:pPr>
      <w:r w:rsidRPr="00C91D0A">
        <w:rPr>
          <w:rFonts w:ascii="Arial Narrow" w:eastAsia="Times New Roman" w:hAnsi="Arial Narrow" w:cs="Times New Roman"/>
          <w:bCs/>
          <w:color w:val="000000"/>
          <w:sz w:val="18"/>
          <w:szCs w:val="18"/>
          <w:vertAlign w:val="superscript"/>
        </w:rPr>
        <w:t>c</w:t>
      </w:r>
      <w:r w:rsidRPr="00C91D0A">
        <w:rPr>
          <w:rFonts w:ascii="Arial Narrow" w:hAnsi="Arial Narrow"/>
          <w:sz w:val="20"/>
          <w:szCs w:val="20"/>
        </w:rPr>
        <w:t xml:space="preserve"> We evaluated two potential gradients by SES: A “low gradient” scenario modeled based on a meta-analysis of price elasticity of food demand, </w:t>
      </w:r>
      <w:r w:rsidR="00DA7612">
        <w:rPr>
          <w:rFonts w:ascii="Arial Narrow" w:hAnsi="Arial Narrow"/>
          <w:sz w:val="20"/>
          <w:szCs w:val="20"/>
        </w:rPr>
        <w:t xml:space="preserve">[23] </w:t>
      </w:r>
      <w:r w:rsidRPr="00C91D0A">
        <w:rPr>
          <w:rFonts w:ascii="Arial Narrow" w:hAnsi="Arial Narrow"/>
          <w:sz w:val="20"/>
          <w:szCs w:val="20"/>
        </w:rPr>
        <w:t xml:space="preserve">reporting18.2% greater responsiveness in the low vs high SES groups, </w:t>
      </w:r>
      <w:proofErr w:type="gramStart"/>
      <w:r w:rsidRPr="00C91D0A">
        <w:rPr>
          <w:rFonts w:ascii="Arial Narrow" w:hAnsi="Arial Narrow"/>
          <w:sz w:val="20"/>
          <w:szCs w:val="20"/>
        </w:rPr>
        <w:t>and  a</w:t>
      </w:r>
      <w:proofErr w:type="gramEnd"/>
      <w:r w:rsidRPr="00C91D0A">
        <w:rPr>
          <w:rFonts w:ascii="Arial Narrow" w:hAnsi="Arial Narrow"/>
          <w:sz w:val="20"/>
          <w:szCs w:val="20"/>
        </w:rPr>
        <w:t xml:space="preserve"> “high gradient” scenario modeled after the differential responsiveness to SSBs taxation observed one year after the implementation of a 10% excise tax in Mexico, </w:t>
      </w:r>
      <w:r w:rsidR="00DA7612">
        <w:rPr>
          <w:rFonts w:ascii="Arial Narrow" w:hAnsi="Arial Narrow"/>
          <w:sz w:val="20"/>
          <w:szCs w:val="20"/>
        </w:rPr>
        <w:t xml:space="preserve">[11] </w:t>
      </w:r>
      <w:r w:rsidRPr="00C91D0A">
        <w:rPr>
          <w:rFonts w:ascii="Arial Narrow" w:hAnsi="Arial Narrow"/>
          <w:sz w:val="20"/>
          <w:szCs w:val="20"/>
        </w:rPr>
        <w:t>where a 65.4% greater responsiveness (low  versus high SES) was noticed.</w:t>
      </w:r>
    </w:p>
    <w:p w:rsidR="003151E6" w:rsidRPr="00C91D0A" w:rsidRDefault="00D645A2" w:rsidP="003151E6">
      <w:pPr>
        <w:tabs>
          <w:tab w:val="left" w:pos="13680"/>
        </w:tabs>
      </w:pPr>
      <w:r w:rsidRPr="00C91D0A">
        <w:rPr>
          <w:rFonts w:ascii="Arial Narrow" w:hAnsi="Arial Narrow" w:cs="Lucida Grande"/>
          <w:color w:val="000000"/>
          <w:sz w:val="18"/>
          <w:szCs w:val="18"/>
          <w:vertAlign w:val="superscript"/>
        </w:rPr>
        <w:t xml:space="preserve"> </w:t>
      </w:r>
      <w:r w:rsidR="003151E6" w:rsidRPr="00C91D0A">
        <w:rPr>
          <w:rFonts w:ascii="Arial Narrow" w:hAnsi="Arial Narrow" w:cs="Lucida Grande"/>
          <w:color w:val="000000"/>
          <w:sz w:val="18"/>
          <w:szCs w:val="18"/>
          <w:vertAlign w:val="superscript"/>
        </w:rPr>
        <w:t>d</w:t>
      </w:r>
      <w:r w:rsidR="003151E6" w:rsidRPr="00C91D0A">
        <w:rPr>
          <w:rFonts w:ascii="Arial Narrow" w:eastAsia="Times New Roman" w:hAnsi="Arial Narrow" w:cs="Times New Roman"/>
          <w:bCs/>
          <w:sz w:val="20"/>
          <w:szCs w:val="20"/>
        </w:rPr>
        <w:t xml:space="preserve"> Those with average educational attainment are assumed to experience the average price-responsiveness, and thus estimates in this group are not influenced by a change in the gradient of responsiveness comparing lower vs. higher socioeconomic status.</w:t>
      </w:r>
    </w:p>
    <w:p w:rsidR="003151E6" w:rsidRPr="00C91D0A" w:rsidRDefault="003151E6" w:rsidP="003151E6">
      <w:pPr>
        <w:rPr>
          <w:rFonts w:ascii="Arial Narrow" w:hAnsi="Arial Narrow" w:cs="Arial"/>
          <w:b/>
        </w:rPr>
      </w:pPr>
      <w:r w:rsidRPr="00C91D0A">
        <w:rPr>
          <w:rFonts w:ascii="Arial Narrow" w:hAnsi="Arial Narrow" w:cs="Arial"/>
          <w:b/>
        </w:rPr>
        <w:br w:type="page"/>
      </w:r>
    </w:p>
    <w:p w:rsidR="003151E6" w:rsidRPr="00C91D0A" w:rsidRDefault="003151E6" w:rsidP="003151E6">
      <w:pPr>
        <w:rPr>
          <w:rFonts w:ascii="Arial Narrow" w:hAnsi="Arial Narrow"/>
          <w:b/>
          <w:sz w:val="22"/>
          <w:szCs w:val="22"/>
        </w:rPr>
      </w:pPr>
      <w:r w:rsidRPr="00C91D0A">
        <w:rPr>
          <w:rFonts w:ascii="Arial Narrow" w:hAnsi="Arial Narrow"/>
          <w:b/>
          <w:sz w:val="22"/>
          <w:szCs w:val="22"/>
        </w:rPr>
        <w:lastRenderedPageBreak/>
        <w:t xml:space="preserve">Table </w:t>
      </w:r>
      <w:r w:rsidR="000513F8">
        <w:rPr>
          <w:rFonts w:ascii="Arial Narrow" w:hAnsi="Arial Narrow"/>
          <w:b/>
          <w:sz w:val="22"/>
          <w:szCs w:val="22"/>
        </w:rPr>
        <w:t>S</w:t>
      </w:r>
      <w:r w:rsidRPr="00C91D0A">
        <w:rPr>
          <w:rFonts w:ascii="Arial Narrow" w:hAnsi="Arial Narrow"/>
          <w:b/>
          <w:sz w:val="22"/>
          <w:szCs w:val="22"/>
        </w:rPr>
        <w:t xml:space="preserve">3. Annual cardiometabolic deaths potentially prevented by a 10% price change in selected foods in the US, by age, sex, and educational attainment </w:t>
      </w:r>
      <w:r w:rsidRPr="00C91D0A">
        <w:rPr>
          <w:rFonts w:ascii="Arial Narrow" w:hAnsi="Arial Narrow"/>
          <w:b/>
          <w:sz w:val="22"/>
          <w:szCs w:val="22"/>
          <w:vertAlign w:val="superscript"/>
        </w:rPr>
        <w:t>a</w:t>
      </w:r>
    </w:p>
    <w:p w:rsidR="003151E6" w:rsidRPr="00C91D0A" w:rsidRDefault="003151E6" w:rsidP="003151E6">
      <w:pPr>
        <w:rPr>
          <w:rFonts w:ascii="Arial Narrow" w:hAnsi="Arial Narrow"/>
          <w:b/>
          <w:sz w:val="22"/>
          <w:szCs w:val="22"/>
        </w:rPr>
      </w:pPr>
    </w:p>
    <w:p w:rsidR="003151E6" w:rsidRPr="00C91D0A" w:rsidRDefault="003151E6" w:rsidP="003151E6"/>
    <w:tbl>
      <w:tblPr>
        <w:tblW w:w="124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0"/>
        <w:gridCol w:w="1380"/>
        <w:gridCol w:w="783"/>
        <w:gridCol w:w="768"/>
        <w:gridCol w:w="1300"/>
        <w:gridCol w:w="1300"/>
        <w:gridCol w:w="324"/>
        <w:gridCol w:w="1353"/>
        <w:gridCol w:w="1190"/>
        <w:gridCol w:w="267"/>
        <w:gridCol w:w="1300"/>
        <w:gridCol w:w="1300"/>
      </w:tblGrid>
      <w:tr w:rsidR="003151E6" w:rsidRPr="00C91D0A" w:rsidTr="00251373">
        <w:trPr>
          <w:trHeight w:val="240"/>
          <w:tblHeader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462E28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 xml:space="preserve">&lt; High school (n </w:t>
            </w:r>
            <w:r w:rsidR="003151E6"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60,742,522)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High school (n 119,506,708)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College (n 28,482,268)</w:t>
            </w:r>
          </w:p>
        </w:tc>
      </w:tr>
      <w:tr w:rsidR="003151E6" w:rsidRPr="00C91D0A" w:rsidTr="00251373">
        <w:trPr>
          <w:trHeight w:val="880"/>
          <w:tblHeader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Dietary factor</w:t>
            </w: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Disease outcome</w:t>
            </w: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 xml:space="preserve"> </w:t>
            </w: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No. of deaths/year prevented (95% UI)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Proportion (%) of deaths prevented (95% UI)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No. of deaths/year prevented (95% UI)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Proportion (%) of deaths prevented (95% UI)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No. of deaths/year prevented (95% UI)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Proportion (%) of deaths prevented (95% UI)</w:t>
            </w:r>
          </w:p>
        </w:tc>
      </w:tr>
      <w:tr w:rsidR="003151E6" w:rsidRPr="00C91D0A" w:rsidTr="00251373">
        <w:trPr>
          <w:trHeight w:val="240"/>
          <w:tblHeader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Fruits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(0.4, 1.7)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(8, 33)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(0.5, 2.1)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 (9, 40)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113 (46, 202)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(7, 30)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1.6)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54 (21, 94)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168 (67, 289)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48 (19, 80)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1.5)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 (17, 93)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153 (60, 260)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62 (25, 108)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1.5)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100 (45, 167)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297 (139, 476)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92 (41, 149)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(0.6, 2.4)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(3, 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(0.5, 2.3)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(4, 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36 (14, 61)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(0.4, 1.7)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 (9, 41)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72 (26, 125)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(5, 23)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1.4)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 (12, 61)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114 (43, 189)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(7, 29)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1.3)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156 (78, 260)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439 (215, 722)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47 (21, 79)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Ischemic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(0.9, 3.4)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(1.1, 3.4)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(1.1, 3.2)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(0.8, 2.5)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(0.8, 2.5)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(1.5, 4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(0.8, 2.3)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(3, 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(1.1, 3.6)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(1.1, 3.1)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(4, 11)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(0.8, 2.6)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2.9)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(0.6, 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(4, 12)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(0.7, 2.1)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(1.1, 2.9)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(5, 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 (13, 34)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(0.7, 1.6)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(5,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(0.5, 1.3)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(0.7, 2.3)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(1.1, 3.2)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2.9 (1.6, 4.4)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(1.1, 3.6)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(0.9, 2.7)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(1.7, 4.7)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(1.1, 3.1)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(1.1, 3.2)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(1.1, 3.2)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(3, 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2.8)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(0.8, 2.4)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(6, 17)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(0.9, 2.5)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(12, 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(0.6, 1.5)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62 (34, 93)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(0.7, 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(4, 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1.2)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Hemorrhagic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(1.7, 7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(3, 12)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4.8 (2.2, 8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(2.1, 7.5)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(3,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3.3 (1.6, 5.5)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(6, 22)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3.5 (1.7, 5.6)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5.8 (2.5, 9.3)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(6, 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3.1 (1.4, 5.1)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53 (23, 91)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4.9 (2.2, 8.5)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(4, 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7.2)</w:t>
            </w:r>
          </w:p>
        </w:tc>
      </w:tr>
      <w:tr w:rsidR="00224213" w:rsidRPr="00C91D0A" w:rsidTr="00251373">
        <w:trPr>
          <w:trHeight w:val="24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 (10, 38)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4.6 (2.1, 7.6)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59 (25, 96)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3.6 (1.6, 5.9)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(8, 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6.9)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(7, 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2.7 (1.2, 5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 (24, 82)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(1.4, 4.9)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(12, 47)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4.6 (1.9, 7.4)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 (13, 44)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(0.9, 3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95 (51, 148)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(1.4, 4.1)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 (19, 54)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(1.2, 3.3)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2.8 (1.2, 4.8)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(2.4, 7.3)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6.5 (3.2, 10.1)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4.6 (2.2, 8.2)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(6, 19)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3.6 (1.8, 5.8)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6.8 (2.9, 11.2)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(5, 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7.2)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49 (25, 78)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(2.3, 7.2)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(4,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4.8 (2.1, 7.4)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 (7, 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4.7 (2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8.2)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57 (24, 91)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(1.7, 6.5)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(6, 24)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(1.9, 7.2)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(9, 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3.5 (1.6, 5.8)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79 (36, 126)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(1.9, 6.8)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(8, 29)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</w:t>
            </w:r>
            <w:r w:rsidR="00226435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(1.8, 6.5)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57 (29, 90)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(1.2, 3.6)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199 (112, 303)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3.1 (1.7, 4.7)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 (14, 41)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</w:t>
            </w:r>
            <w:r w:rsidR="00226435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</w:t>
            </w:r>
            <w:r w:rsidR="00226435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3.7 (1.7, 6.7)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(1.9, 7.1)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4.1 (2</w:t>
            </w:r>
            <w:r w:rsidR="00226435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6.7)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3.2 (1.7, 5.4)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(3, 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3.2 (1.6, 4.9)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5.5 (2.7, 8.9)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(4, 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2.8 (1.4, 4.7)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(15, 47)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(2.3, 7.3)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4.2 (2.1, 6.7)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 (13, 41)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6.1)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61 (31, 96)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3.2 (1.6, 5.1)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 (8, 24)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(2</w:t>
            </w:r>
            <w:r w:rsidR="00226435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5.8)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(16, 53)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(1.1, 3.8)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80 (41, 126)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2.5 (1.3, 4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34 (19, 53)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(2.1, 5.9)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78 (44, 119)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(0.8, 2.1)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222 (130, 331)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(1.2, 3.1)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74 (42, 111)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(0.9, 2.5)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(1.3, 4.7)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4.1 (2.2, 6.4)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5.3 (2.9, 7.8)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7.7)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3.4 (1.8, 5.3)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(3.1, 9.5)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(3,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(1.9, 6.3)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(10, 32)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4.2 (2.1, 6.5)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(2.2, 7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(9, 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(2.1, 6.7)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51 (26, 80)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3.7 (1.9, 5.8)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(4,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(1.8, 6.3)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 (18, 53)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2.9 (1.5, 4.6)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107 (55, 166)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3.6 (1.9, 5.7)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(10, 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3.5 (1.9, 5.7)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184 (112, 265)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573 (359, 837)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(1.5, 3.4)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71 (41, 106)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(0.9, 2.2)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Stroke, total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(2.1, 6.1)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(5, 14)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(2.5, 6.7)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4.1 (2.4, 6.3)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(4,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3.1 (1.8, 4.8)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(12, 28)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3.2 (2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4.6)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5.6 (3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8.3)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(13, 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2.9 (1.8, 4.2)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89 (57, 130)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4.6 (2.9, 6.7)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(8, 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4.2 (2.5, 5.8)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51 (34, 71)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(2.6, 5.4)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128 (81, 177)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3.2 (2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4.5)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 (23, 48)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(2.4, 5.2)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 (31, 74)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(1.4, 3.4)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137 (91, 193)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2.5 (1.7, 3.6)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68 (45, 92)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(2.6, 5.4)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114 (78, 157)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(0.9, 1.9)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340 (238, 455)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(1.5, 2.8)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119 (81, 158)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(1.2, 2.3)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2.7 (1.4, 4.2)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(4, 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4.1 (2.6, 6.2)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5.2 (3.4, 7.1)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(4,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(2.6, 7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 (10, 23)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3.4 (2.1, 4.9)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(4,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(3.4, 9.1)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(12, 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(2.5, 5.8)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73 (47, 103)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4.2 (2.7, 6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(8, 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(2.6, 6.4)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36 (23, 51)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4.1 (2.6, 5.9)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112 (75, 156)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3.6 (2.4, 5.1)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 (16, 37)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(2.4, 5.7)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 (37, 79)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2.9 (1.9, 4.1)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198 (135, 275)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3.7 (2.5, 5.1)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 (25, 56)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3.6 (2.3, 5.1)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262 (180, 354)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(1.2, 2.3)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841 (590, 1127)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2.4 (1.7, 3.2)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104 (70, 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(0.5,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(9, 20)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(0.6,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(0.5, 1.1)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(8, 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(0.5,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 (26, 54)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(7, 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(0.8, 1.7)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44 (28, 63)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(0.5,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201 (126, 297)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(19, 45)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(0.6, 1.4)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106 (67, 150)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296 (182, 433)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(0.5,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83 (51, 117)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(0.6, 1.3)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101 (64, 147)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289 (189, 417)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130 (87, 181)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(0.7, 1.5)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216 (150, 291)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638 (439, 865)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212 (147, 280)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(0.4, 0.7)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(5, 11)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(2,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1.9)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(6, 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(0.8, 1.8)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(15, 33)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(0.6,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(6, 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(1.2, 2.8)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(20, 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(0.8,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109 (73, 147)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(0.8, 1.6)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(11, 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(0.8, 1.8)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59 (39, 84)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(0.8,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186 (126, 254)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40 (26, 54)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(0.7, 1.5)</w:t>
            </w:r>
          </w:p>
        </w:tc>
      </w:tr>
      <w:tr w:rsidR="00224213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91 (62, 126)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(0.6,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313 (215, 415)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(0.8, 1.5)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57 (39, 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(0.8, 1.5)</w:t>
            </w:r>
          </w:p>
        </w:tc>
      </w:tr>
      <w:tr w:rsidR="00224213" w:rsidRPr="00C91D0A" w:rsidTr="00251373">
        <w:trPr>
          <w:trHeight w:val="240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418 (303, 553)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0.8)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1278 (921, 1667)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(0.6, 1.1)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153 (106, 201)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213" w:rsidRPr="00C91D0A" w:rsidRDefault="00224213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0.7)</w:t>
            </w:r>
          </w:p>
        </w:tc>
      </w:tr>
      <w:tr w:rsidR="003151E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Vegetables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(0.6, 2.6)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(3, 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(0.6, 2.5)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(0.8, 2.9)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(6, 23)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(0.8, 3.2)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 (16, 63)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(0.6, 2.4)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(3, 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(0.8, 2.9)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44 (17, 76)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(0.5, 2.4)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140 (51, 234)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(0.5, 2.1)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 (12, 56)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(0.7, 3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65 (28, 106)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(0.5, 1.8)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239 (97, 399)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(0.4, 1.8)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67 (28, 112)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(0.5, 2.1)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82 (36, 139)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253 (109, 431)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82 (33, 138)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(0.5, 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165 (87, 265)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302 (152, 484)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111 (58, 180)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(0.7, 2.9)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(0.7, 2.6)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(0.7, 2.8)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(0.7, 2.7)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(7, 24)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(0.8, 2.7)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(0.8, 2.8)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(8, 30)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(0.7, 2.6)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58 (24, 99)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(0.6, 2.6)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(4, 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(0.8, 3.4)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(12, 52)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(0.5, 2.1)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112 (47, 188)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(0.5, 2.1)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(9, 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(0.5, 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 (23, 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(0.5, 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141 (65, 233)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(0.5, 1.7)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 (12, 45)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(0.5, 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190 (101, 314)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425 (214, 666)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66 (34, 113)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Ischemic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5.5 (2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9.3)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5.4 (2.2, 8.9)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6.5 (2.6, 10.7)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6.6 (2.3, 11.2)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5.1 (2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8.3)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6.2 (2.7, 10.2)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5.1 (1.9, 8.2)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(4, 17)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(1.6, 7.2)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6.5 (2.6, 11.3)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(1.6, 6.4)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(8, 29)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(1.7, 6.5)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(1.8, 7.4)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(4,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3.3 (1.4, 5.4)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 (10, 39)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(1.6, 6.6)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(3, 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(1.7, 7.2)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(11, 40)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40 (18, 65)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(0.9, 3.2)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(8, 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(0.9, 3.2)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5.8 (2.4, 10.2)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5.3 (2.1, 8.6)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6.1 (2.6, 9.6)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5.8 (2.4, 9.5)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5.7 (2.3, 9.4)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6.1 (2.4, 9.9)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5.2 (2.2, 8.6)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(4, 15)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5.7 (2.5, 9.6)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7.6 (3.1, 12.4)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(1.8, 7.5)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(5, 21)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4.6 (1.9, 7.4)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(1.6, 7.4)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(4, 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4.2 (1.7, 7.1)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 (9, 37)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(1.5, 6.2)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(1.7, 7.2)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43 (20, 70)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(0.9, 3.3)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100 (47, 160)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(9, 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(0.9, 3.3)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 xml:space="preserve">Hemorrhagic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(0,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5.4 (0.8, 9.9)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(2, 14)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5.4 (1.2, 9.6)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6.6 (1.8, 11.9)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(2, 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6.7 (1.3, 12.2)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(5, 35)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5.1 (1.2, 9.2)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(1, 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6.2 (1.3, 11.2)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(3, 38)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5.2 (0.8, 9.2)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49 (12, 86)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4.6 (1.1, 8</w:t>
            </w:r>
            <w:r w:rsidR="003C437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(3, 24)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6.5 (1.8, 12.2)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(4, 34)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3.7 (0.8, 6.9)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 (13, 108)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(0.8, 6.7)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(3, 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(0.7, 7.9)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(4, 35)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3.3 (0.8, 6.3)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 (18, 125)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(1.1, 7.5)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 (6, 50)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4.2 (0.9, 7.9)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 (11, 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(0.7, 3.9)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70 (21, 126)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(0.6, 3.5)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(10, 58)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(0.6, 3.6)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5.8 (1</w:t>
            </w:r>
            <w:r w:rsidR="00226435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10.5)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5.5 (0.8, 9.6)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(1.2, 10.7)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5.8 (1.3, 10.9)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(4, 32)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5.7 (1.1, 10.1)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(1,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6.1 (1.2, 10.8)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(3, 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5.4 (1.2, 9.6)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62 (13, 113)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5.7 (1.2, 10.4)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(3, 27)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7.7 (1.6, 13.7)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(3, 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8.2)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66 (17, 115)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4.6 (1.2, 8.1)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(4, 27)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(1.1, 7.9)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 (5, 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4.2 (0.9, 7.9)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72 (13, 128)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(0.7, 6.9)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(4, 35)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(0.9, 7.9)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 (16, 91)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(0.7, 3.7)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133 (38, 240)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(0.6, 3.7)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 (8, 49)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(0.6, 3.6)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Other 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5.4 (1.4, 9.8)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5.4 (1.8, 9.3)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6.4 (2.2, 11.2)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(2.4, 11.7)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(3, 15)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5.1 (1.6, 8.9)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6.2 (1.8, 10.7)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(3, 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5.1 (1.3, 9.4)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(9, 49)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(1.5, 7.7)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(2,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6.5 (2.4, 11.3)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 (11, 43)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(1.6, 6.4)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73 (26, 120)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(1.4, 6.4)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(7, 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(1.6, 7.4)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46 (20, 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3.3 (1.5, 5.6)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123 (44, 207)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(1.4, 6.6)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 (14, 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(1.6, 7.2)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125 (65, 194)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(1.1, 3.4)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209 (100, 333)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(0.9, 3.1)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86 (46, 137)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3.1)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5.7 (1.9, 10.4)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5.3 (1.7, 8.8)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6.1 (2.8, 9.5)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5.9 (1.7, 10.4)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(2, 11)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5.8 (2.1, 10.1)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6.2 (2.4, 10.3)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(3, 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5.3 (1.8, 9.2)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 (9, 50)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5.6 (1.8, 10.4)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7.5 (2.4, 13)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(7, 30)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(1.7, 7.2)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 (26, 109)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4.6 (1.9, 7.9)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(3, 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(1.4, 7.7)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 (20, 80)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(1.8, 6.9)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108 (44, 185)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3.7 (1.5, 6.3)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(8, 41)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(1.4, 7.4)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225 (119, 333)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(1.1, 3.1)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507 (285, 782)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(1.2, 3.2)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95 (49, 156)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3.3)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Stroke, total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5.5 (1.9, 8.9)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(5, 17)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5.4 (2.3, 8.6)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6.5 (3, 10.4)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(6, 24)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6.7 (2.8, 10.9)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(15, 47)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5.1 (2.4, 7.7)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(3,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6.2 (2.6, 10)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 (18, 59)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5.1 (2.4, 7.9)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87 (44, 131)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(2.3, 6.7)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 (11, 33)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6.6 (3.3, 10.1)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 (29, 74)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(2.2, 5.7)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153 (84, 221)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(2.1, 5.6)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41 (23, 61)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(2.5, 6.5)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74 (45, 109)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3.4 (2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4.9)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211 (114, 321)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(2.1, 5.9)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74 (40, 107)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(2.3, 6.2)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182 (117, 255)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(1.4, 3.1)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317 (203, 457)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(1.2, 2.8)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134 (87, 193)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(1.3, 2.8)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5.8 (2.2, 9.4)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(3, 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5.5 (2.2, 8.4)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6.1 (3.5, 8.7)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(4,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5.8 (2.6, 9.6)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 (12, 43)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5.7 (2.5, 9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(4, 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6.1 (2.9, 9.4)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 (14, 40)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5.4 (2.9, 8.2)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100 (47, 154)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5.8 (2.7, 8.9)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 (10, 34)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7.6 (3.3, 11.8)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 (23, 55)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(2.6, 6.3)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141 (77, 210)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4.6 (2.5, 6.8)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(14, 43)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(2.2, 6.7)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83 (48, 119)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(2.5, 6.2)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205 (113, 304)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(2.1, 5.6)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48 (26, 70)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(2.3, 6.4)</w:t>
            </w:r>
          </w:p>
        </w:tc>
      </w:tr>
      <w:tr w:rsidR="000020ED" w:rsidRPr="00C91D0A" w:rsidTr="00251373">
        <w:trPr>
          <w:trHeight w:val="24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320 (206, 435)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(1.3, 2.8)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747 (475, 1042)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(1.3, 2.9)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142 (89, 204)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(1.3, 2.9)</w:t>
            </w:r>
          </w:p>
        </w:tc>
      </w:tr>
      <w:tr w:rsidR="000020ED" w:rsidRPr="00C91D0A" w:rsidTr="00251373">
        <w:trPr>
          <w:trHeight w:val="7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(0.7, 1.7)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(11, 27)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(0.7, 1.7)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(0.8, 1.9)</w:t>
            </w:r>
          </w:p>
        </w:tc>
      </w:tr>
      <w:tr w:rsidR="000020ED" w:rsidRPr="00C91D0A" w:rsidTr="00251373">
        <w:trPr>
          <w:trHeight w:val="24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(17, 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68 (42, 100)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(0.7, 1.7)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(9, 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(0.9, 2.2)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82 (50, 122)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(0.9, 2.1)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228 (136, 331)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(0.7, 1.7)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 (32, 82)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2.5)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116 (72, 161)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(0.7,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398 (225, 561)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(0.6, 1.5)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109 (63, 157)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(0.7, 1.7)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156 (101, 222)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(0.7, 1.4)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466 (292, 660)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(0.7, 1.6)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156 (99, 223)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(0.8, 1.8)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346 (247, 470)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624 (431, 839)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249 (169, 335)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(0.8, 2.1)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(6, 16)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(0.7, 1.9)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(1.1, 2.3)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(8, 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42 (24, 60)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(0.9, 2.2)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(6, 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(1.2, 3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44 (28, 62)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(1.1, 2.4)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156 (96, 224)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(1.1, 2.5)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 (18, 47)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2.4 (1.3, 3.5)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70 (44, 95)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(0.9, 1.9)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251 (160, 356)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(0.9, 1.9)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49 (31, 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(0.9, 1.9)</w:t>
            </w:r>
          </w:p>
        </w:tc>
      </w:tr>
      <w:tr w:rsidR="000020ED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140 (90, 189)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(0.9, 1.9)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345 (227, 481)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(0.8, 1.7)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74 (47, 103)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(0.9, 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0020ED" w:rsidRPr="00C91D0A" w:rsidTr="00251373">
        <w:trPr>
          <w:trHeight w:val="240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508 (364, 677)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(0.5,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1179 (823, 1552)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(0.5,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211 (141, 290)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20ED" w:rsidRPr="00C91D0A" w:rsidRDefault="000020ED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(0.5, 1.1)</w:t>
            </w:r>
          </w:p>
        </w:tc>
      </w:tr>
      <w:tr w:rsidR="003151E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Nuts/seeds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(0.2, 1.8)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(4, 15)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(0.8, 2.8)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(0.9, 3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(5, 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(0.7, 2.8)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57 (33, 84)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(1.2, 3.2)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(0.8, 2.4)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(6, 43)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123 (64, 204)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(0.6, 1.9)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(9, 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(0.5, 1.7)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46 (19, 82)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317 (155, 503)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(0.7, 2.3)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59 (34, 89)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(0.6, 1.6)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 (17, 69)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253 (141, 387)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(0.6, 1.6)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64 (35, 94)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(0.5, 1.3)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182 (88, 301)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534 (332, 783)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(0.6,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114 (52, 175)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0.8)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(0.6, 1.9)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(0.7, 2.6)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(2,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(0.8, 3.7)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(1, 11)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2.8)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(4, 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(0.3, 1.8)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106 (62, 158)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2.8 (1.7, 4.2)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(3, 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(0.7, 2.1)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(7, 45)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(0.3, 1.9)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147 (85, 213)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(14, 35)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(0.9, 2.2)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(12, 55)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242 (148, 357)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(1.1, 2.6)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(1, 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0.8)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 (2, 94)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521 (319, 801)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83 (50, 119)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(3, 12)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(4, 20)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(12, 48)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0.8)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 (10, 38)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(5, 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(13, 48)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1.2)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1.3)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(7, 28)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(0.5, 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(9, 35)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30 (14, 50)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(16, 48)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(5, 16)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(6, 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 (39, 93)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(0.7, 1.6)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(4,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 (8, 46)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133 (75, 212)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(11, 34)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 (24, 86)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346 (186, 535)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(0.5,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64 (38, 95)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42 (21, 73)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274 (162, 410)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69 (40, 99)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0.8)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193 (99, 311)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563 (356, 812)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120 (57, 180)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(4, 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(6, 23)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122 (78, 173)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(0.9, 1.9)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(4,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0.8)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(11, 50)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167 (104, 237)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(0.6,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(17, 39)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(0.5, 1.1)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34 (16, 60)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273 (176, 389)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(0.6, 1.4)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(3, 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0.4)</w:t>
            </w:r>
          </w:p>
        </w:tc>
      </w:tr>
      <w:tr w:rsidR="00B57B56" w:rsidRPr="00C91D0A" w:rsidTr="00251373">
        <w:trPr>
          <w:trHeight w:val="240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 (5, 96)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554 (350, 833)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87 (54, 125)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</w:tr>
      <w:tr w:rsidR="003151E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Whole grains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(4, 48)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0.6)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(1, 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51 (8, 101)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(2, 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(2, 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55 (10, 101)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(3, 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30 (9, 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81 (25, 151)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(7, 45)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(1, 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(4, 36)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(2, 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 (4, 50)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47 (12, 87)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99 (32, 177)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(5, 33)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Ischemic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1.2)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(3, 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(0.1,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1.2)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(4, 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(7, 28)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Hemorrhagic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(2, 11)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(4, 18)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1.2)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(3, 17)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(6, 23)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(0.3, 1.7)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10)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1.3)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(2, 14)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(3, 17)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(4,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 (9, 38)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Other 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(5, 20)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(8, 29)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 (9, 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41 (20, 61)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(7, 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1.2)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(3, 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(3,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(7, 25)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 (21, 61)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85 (47, 131)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(10, 30)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Stroke, total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(7, 17)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1.2)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(15, 36)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(4,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(19, 44)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(5, 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(16, 33)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62 (40, 86)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(14, 30)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(0.6, 1.4)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(0.5, 1.4)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(5, 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(0.4,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(10, 25)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0.9)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(6, 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(17, 39)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57 (39, 81)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125 (82, 173)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(18, 40)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(0.3, 0.6)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(0.1,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(0.6, 1.9)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10)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(0.6, 1.9)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(3,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(11, 29)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(0.5,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(0.6, 1.8)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41 (22, 65)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(0.5,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(5,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(0.5,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(5, 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41 (22, 64)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(5,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(10, 27)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41 (24, 63)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(6, 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(0.7, 2.1)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(0.5, 1.5)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(0.7, 2.1)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(5, 15)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(0.5, 1.5)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(4, 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(12, 38)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(0.5, 1.3)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(6, 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(16, 47)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(3,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1.2)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32 (19, 48)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51 (29, 78)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(5, 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0.9)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(3, 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 (10, 22)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(8, 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54 (33, 80)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(7, 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(10, 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117 (68, 171)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(17, 44)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(18, 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126 (77, 182)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32 (19, 45)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72 (47, 101)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185 (119, 261)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 (36, 79)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0.6)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(7, 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(2,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0.7)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(5, 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 (17, 35)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(3,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(12, 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60 (40, 83)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(8, 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</w:tr>
      <w:tr w:rsidR="00B57B5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29 (19, 40)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85 (57, 117)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(11, 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0.4)</w:t>
            </w:r>
          </w:p>
        </w:tc>
      </w:tr>
      <w:tr w:rsidR="00B57B56" w:rsidRPr="00C91D0A" w:rsidTr="00251373">
        <w:trPr>
          <w:trHeight w:val="240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138 (96, 189)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275 (197, 366)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55 (37, 74)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B56" w:rsidRPr="00C91D0A" w:rsidRDefault="00B57B5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3151E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Processed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(0.3, 3.4)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(1, 16)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(0.3, 3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(0.2, 2.6)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meats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(2,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(0.2, 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 (9, 85)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(0.3, 3.2)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(0.3, 2.6)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 (9, 93)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(0.3, 2.9)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118 (25, 265)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(0.2, 2.4)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(4, 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(0.2, 1.7)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48 (11, 106)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(0.2, 1.8)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177 (50, 369)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(0.2, 1.7)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32 (8, 73)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(0.1, 1.3)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68 (17, 143)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(0.2,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189 (45, 472)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(0.2, 1.9)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 (8, 79)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1.1)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122 (36, 268)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151 (46, 331)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61 (18, 135)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(0.2, 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(0.2, 1.8)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1.4)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(0.2, 2.1)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(2, 19)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(0.2, 2.1)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(0.1, 1.4)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(2,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(0.1,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 (8, 90)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(0.2, 2.4)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1.4)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 (3, 36)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(0.1, 1.5)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47 (11, 102)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(1, 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0.8)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 (6, 51)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65 (15, 152)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(2, 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86 (24, 187)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165 (49, 347)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(5, 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(0.7, 4.7)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(0.6, 3.6)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(0.4, 3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(0.4, 2.4)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(4, 28)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(0.5, 3.8)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(0.5, 2.8)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(4, 24)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(0.5, 3.5)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 (11, 65)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(0.5, 2.9)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(0.3, 2.1)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(5, 29)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(0.4, 2.2)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 (17, 101)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(0.4, 2.2)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(2, 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(0.2, 1.6)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 (8, 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(0.4, 2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 (18, 122)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(0.3, 2.4)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(3, 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1.3)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26 (9, 51)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(11, 55)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(3, 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0.7)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(0.4, 2.5)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(0.4, 2.2)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1.7)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(0.4, 2.5)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(2, 12)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(0.4, 2.7)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1.7)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(0.2,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(6, 39)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(0.4, 2.8)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1.5)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(3, 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(7, 43)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(4, 23)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 (10, 53)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(0.2,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1.2)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(7, 43)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(11, 60)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(5, 21)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(4, 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51 (21, 100)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(0.4, 1.7)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(2, 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1.3)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49 (19, 106)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1.8)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152 (57, 295)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 (7, 35)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63 (24, 122)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233 (92, 425)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41 (15, 83)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91 (36, 166)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252 (97, 545)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43 (16, 88)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0.7)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150 (59, 296)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182 (72, 362)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71 (27, 146)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0.4)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F279D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(6, 26)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(4, 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53 (21, 109)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 (10, 46)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69 (31, 128)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(3, 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35 (14, 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93 (37, 184)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(5, 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</w:tr>
      <w:tr w:rsidR="00FE5C5B" w:rsidRPr="00C91D0A" w:rsidTr="00251373">
        <w:trPr>
          <w:trHeight w:val="240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109 (44, 213)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198 (80, 386)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0.3)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(8, 46)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3151E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Read meats,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(0, 1)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unprocessed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(0.1,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(0, 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0.9)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(0.1,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(2, 22)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0.7)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(1,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(2, 36)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 (2, 31)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(0,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(2, 25)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0.6)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10)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</w:tr>
      <w:tr w:rsidR="00FE5C5B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(1, 17)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</w:tr>
      <w:tr w:rsidR="00FE5C5B" w:rsidRPr="00C91D0A" w:rsidTr="00251373">
        <w:trPr>
          <w:trHeight w:val="240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(1, 15)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(2, 24)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5C5B" w:rsidRPr="00C91D0A" w:rsidRDefault="00FE5C5B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3151E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Sugar-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(5, 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6.8 (2.7, 12.4)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43 (17, 88)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8.3 (3.4, 17.1)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2.7 (1.2, 5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lastRenderedPageBreak/>
              <w:t>sweetened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53 (22, 103)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7.3 (2.9, 14.1)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158 (67, 341)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(2.5, 13)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(5, 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2.7 (1.1, 5.9)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</w:rPr>
              <w:t>beverages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112 (48, 205)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3.5 (1.5, 6.4)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330 (126, 637)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A67639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3.0 </w:t>
            </w:r>
            <w:r w:rsidR="00CE305C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(1.2, 5.8)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49 (18, 163)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8.8)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158 (66, 301)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2.6 (1.1, 5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386 (161, 686)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(0.7, 3.1)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53 (24, 103)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(0.4, 1.9)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104 (42, 191)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1.2 (0.5, 2.1)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244 (103, 460)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30 (14, 56)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0.8)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167 (80, 276)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243 (112, 424)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62 (28, 113)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6.6 (2.8, 12.4)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 (4, 31)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6.9 (2.6, 18)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(0.8, 3.8)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 (10, 112)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10.5 (3.5, 38.3)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65 (24, 189)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7.1 (2.7, 20.9)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2.1 (0.9, 3.9)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53 (21, 106)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4.5 (1.7, 9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106 (46, 213)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2.8 (1.2, 5.7)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(2,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(0.4, 1.7)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 (17, 73)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(0.7, 3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190 (76, 414)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(0.9, 4.7)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(4, 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61 (27, 117)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(0.6, 2.4)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113 (47, 207)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(3,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0.7)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163 (73, 305)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284 (119, 529)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 (7, 48)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Hypertensive HD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(0, 1.8)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(0, 2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0.7)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(0, 1.5)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(0, 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0.5)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(0, 12)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0.5)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(1, 12)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(0, 1.5)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0.5)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(0, 1.6)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0.4)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(0,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Ischemic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Hemorrhagic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Other stroke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(0.3, 1.5)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(0.2, 1.2)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Stroke, total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(3, 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(0.1,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(3, 10)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(0.1, 0.2)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0.1)</w:t>
            </w:r>
          </w:p>
        </w:tc>
      </w:tr>
      <w:tr w:rsidR="00CE305C" w:rsidRPr="00C91D0A" w:rsidTr="00251373">
        <w:trPr>
          <w:trHeight w:val="19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 (3, 10)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0)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 (2, 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7.4 (2.5, 16.7)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22 (8, 58)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9.6 (3.3, 25)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3.1 (1.1, 6.5)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 (7, 51)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8.3 (3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20.9)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50 (16, 138)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6.8 (2.1, 18.8)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3.1 (1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8.8)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(10, 56)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3.9 (1.4, 8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77 (28, 165)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3.4 (1.2, 7.3)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 (3, 63)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3.1 (0.8, 18.7)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 (14, 97)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2.9 (1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, 7.4)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88 (35, 179)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1.9 (0.8, 3.9)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(4, 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(0.4, 2.2)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(11, 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(0.5, 2.7)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58 (24, 125)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(0.5, 2.4)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(2, 12)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30 (13, 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 (17, 69)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 (4, 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0.7)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7.4 (2.6, 17.1)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 (4, 52)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8.1 (2.3, 30.3)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 (0,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(0.7, 5.4)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17 (4, 91)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12.9 (3.2, 67.1)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39 (10, 205)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8.7 (2.1, 45.7)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(0, 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2.3 (0.8, 5.7)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 (6, 51)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4.9 (1.5, 12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44 (15, 109)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3.2 (1.1, 7.9)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 (1, 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(0.4, 2.2)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 (5, 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1.7 (0.6, 3.6)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71 (21, 196)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2.4 (0.7, 6.6)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(1,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(0.3, 1.7)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23 (7, 51)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1.4 (0.4, 3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37 (14, 79)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(0.3, 2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(0.1, 0.8)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33 (14, 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(0.2, 1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46 (20, 86)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(1,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0.5)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CMD, total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19 (10, 30)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3.6 (1.9, 5.6)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71 (36, 121)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4.4 (2.3, 7.5)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 (2, 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(0.7, 2.1)</w:t>
            </w:r>
          </w:p>
        </w:tc>
      </w:tr>
      <w:tr w:rsidR="00CE305C" w:rsidRPr="00C91D0A" w:rsidTr="00251373">
        <w:trPr>
          <w:trHeight w:val="25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79 (40, 131)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4.8 (2.4, 8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219 (119, 413)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3.8 (2.1, 7.2)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 (8, 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1.6 (0.8, 3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146 (75, 241)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2.5 (1.3, 4.2)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422 (206, 748)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2.2 (1.1, 3.9)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64 (28, 239)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(0.9, 7.3)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206 (108, 351)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(1.1, 3.4)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490 (260, 799)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1.3 (0.7, 2.1)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66 (37, 116)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134 (73, 228)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(0.5, 1.5)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310 (165, 542)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0.7 (0.4, 1.3)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38 (20, 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203 (109, 325)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0.7)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288 (152, 477)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72 (37, 124)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Females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 (5, 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3.4 (1.9, 6.1)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28 (14, 71)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3.5 (1.7, 8.8)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 (1, 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1.3)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55 (23, 156)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6.8 (2.8, 19.3)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116 (53, 315)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4.3 (1.9, 11.6)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 (2, 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0.8 (0.4, 1.4)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78 (40, 138)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 xml:space="preserve"> (1.5, 5.2)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161 (84, 280)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1.8 (0.9, 3.1)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 (4, 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0.5 (0.3, 0.8)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56 (30, 93)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1.1 (0.6, 1.8)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278 (139, 563)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1.5 (0.8, 3</w:t>
            </w:r>
            <w:r w:rsidR="00A67639"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.0</w:t>
            </w: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16 (8, 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0.4 (0.2, 0.8)</w:t>
            </w:r>
          </w:p>
        </w:tc>
      </w:tr>
      <w:tr w:rsidR="00CE305C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88 (46, 149)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0.9 (0.5, 1.5)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156 (84, 257)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0.6 (0.3, 0.9)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 (6, 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</w:tr>
      <w:tr w:rsidR="00CE305C" w:rsidRPr="00C91D0A" w:rsidTr="00251373">
        <w:trPr>
          <w:trHeight w:val="240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,Times New Roman" w:eastAsia="Arial Narrow,Times New Roman" w:hAnsi="Arial Narrow,Times New Roman" w:cs="Arial Narrow,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center"/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  <w:r w:rsidRPr="00C91D0A"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  <w:t>75+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204 (110, 350)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0.3 (0.2, 0.5)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342 (171, 596)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0.2 (0.1, 0.4)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rPr>
                <w:rFonts w:ascii="Arial Narrow" w:eastAsia="Arial Narrow,Times New Roman" w:hAnsi="Arial Narrow" w:cs="Arial Narrow,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27 (12, 58)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05C" w:rsidRPr="00C91D0A" w:rsidRDefault="00CE305C" w:rsidP="002A776B">
            <w:pPr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C91D0A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0.1 (0, 0.2)</w:t>
            </w:r>
          </w:p>
        </w:tc>
      </w:tr>
      <w:tr w:rsidR="003151E6" w:rsidRPr="00C91D0A" w:rsidTr="00251373">
        <w:trPr>
          <w:trHeight w:val="2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1E6" w:rsidRPr="00C91D0A" w:rsidRDefault="003151E6" w:rsidP="002A776B">
            <w:pP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</w:tbl>
    <w:p w:rsidR="00DA7612" w:rsidRDefault="003151E6" w:rsidP="003151E6">
      <w:pPr>
        <w:tabs>
          <w:tab w:val="left" w:pos="13680"/>
        </w:tabs>
        <w:rPr>
          <w:rFonts w:ascii="Arial Narrow" w:hAnsi="Arial Narrow"/>
          <w:sz w:val="22"/>
          <w:szCs w:val="22"/>
          <w:vertAlign w:val="superscript"/>
        </w:rPr>
      </w:pPr>
      <w:proofErr w:type="spellStart"/>
      <w:proofErr w:type="gramStart"/>
      <w:r w:rsidRPr="00C91D0A">
        <w:rPr>
          <w:rFonts w:ascii="Arial Narrow" w:hAnsi="Arial Narrow"/>
          <w:bCs/>
          <w:sz w:val="20"/>
          <w:szCs w:val="20"/>
          <w:vertAlign w:val="superscript"/>
        </w:rPr>
        <w:t>a</w:t>
      </w:r>
      <w:proofErr w:type="spellEnd"/>
      <w:proofErr w:type="gramEnd"/>
      <w:r w:rsidRPr="00C91D0A">
        <w:rPr>
          <w:rFonts w:ascii="Arial Narrow" w:hAnsi="Arial Narrow"/>
          <w:bCs/>
          <w:sz w:val="20"/>
          <w:szCs w:val="20"/>
        </w:rPr>
        <w:t xml:space="preserve"> Estimated using nationally representative data from the US adult population in 2012 based on a comparative risk assessment framework (fruits, vegetables, nuts/seeds, whole grains, processed meat, unprocessed red meat, and sugar-sweetened beverages). </w:t>
      </w:r>
      <w:r w:rsidRPr="00C91D0A">
        <w:rPr>
          <w:rFonts w:ascii="Arial Narrow" w:hAnsi="Arial Narrow"/>
          <w:sz w:val="20"/>
          <w:szCs w:val="20"/>
        </w:rPr>
        <w:t>Estimates based on a low SES gradient (18.2% differential effect comparing those with &lt; high school versus college education).</w:t>
      </w:r>
      <w:r w:rsidR="00226435" w:rsidRPr="00C91D0A">
        <w:rPr>
          <w:rFonts w:ascii="Arial Narrow" w:hAnsi="Arial Narrow"/>
          <w:sz w:val="22"/>
          <w:szCs w:val="22"/>
          <w:vertAlign w:val="superscript"/>
        </w:rPr>
        <w:t xml:space="preserve"> </w:t>
      </w:r>
    </w:p>
    <w:p w:rsidR="003151E6" w:rsidRDefault="003151E6" w:rsidP="003151E6">
      <w:pPr>
        <w:tabs>
          <w:tab w:val="left" w:pos="13680"/>
        </w:tabs>
        <w:rPr>
          <w:rFonts w:ascii="Arial Narrow" w:hAnsi="Arial Narrow"/>
          <w:sz w:val="20"/>
          <w:szCs w:val="20"/>
        </w:rPr>
      </w:pPr>
      <w:r w:rsidRPr="00C91D0A">
        <w:rPr>
          <w:rFonts w:ascii="Arial Narrow" w:hAnsi="Arial Narrow"/>
          <w:sz w:val="22"/>
          <w:szCs w:val="22"/>
          <w:vertAlign w:val="superscript"/>
        </w:rPr>
        <w:t>b</w:t>
      </w:r>
      <w:r w:rsidRPr="00C91D0A">
        <w:rPr>
          <w:rFonts w:ascii="Arial Narrow" w:eastAsia="Times New Roman" w:hAnsi="Arial Narrow" w:cs="Times New Roman"/>
          <w:bCs/>
          <w:sz w:val="20"/>
          <w:szCs w:val="20"/>
        </w:rPr>
        <w:t xml:space="preserve"> CVD corresponds to the sum of CHD, hypertensive heart disease and stroke; and CMD to the sum of CVD and diabetes.  Values may not precisely sum due to rounding.</w:t>
      </w:r>
      <w:r w:rsidRPr="00F7702C">
        <w:rPr>
          <w:rFonts w:ascii="Arial Narrow" w:eastAsia="Times New Roman" w:hAnsi="Arial Narrow" w:cs="Times New Roman"/>
          <w:bCs/>
          <w:sz w:val="20"/>
          <w:szCs w:val="20"/>
        </w:rPr>
        <w:t xml:space="preserve">  </w:t>
      </w:r>
    </w:p>
    <w:p w:rsidR="003151E6" w:rsidRPr="004276DF" w:rsidRDefault="003151E6" w:rsidP="003151E6">
      <w:pPr>
        <w:rPr>
          <w:sz w:val="16"/>
          <w:szCs w:val="16"/>
        </w:rPr>
      </w:pPr>
    </w:p>
    <w:p w:rsidR="003151E6" w:rsidRPr="004276DF" w:rsidRDefault="003151E6" w:rsidP="003151E6"/>
    <w:p w:rsidR="003151E6" w:rsidRPr="004276DF" w:rsidRDefault="003151E6" w:rsidP="003151E6"/>
    <w:p w:rsidR="003151E6" w:rsidRPr="00C003CF" w:rsidRDefault="003151E6" w:rsidP="003151E6">
      <w:pPr>
        <w:rPr>
          <w:rFonts w:ascii="Arial Narrow" w:hAnsi="Arial Narrow" w:cs="Arial"/>
          <w:b/>
        </w:rPr>
        <w:sectPr w:rsidR="003151E6" w:rsidRPr="00C003CF" w:rsidSect="002A776B">
          <w:pgSz w:w="15840" w:h="12240" w:orient="landscape"/>
          <w:pgMar w:top="1440" w:right="1080" w:bottom="1440" w:left="1080" w:header="576" w:footer="720" w:gutter="0"/>
          <w:cols w:space="720"/>
          <w:docGrid w:linePitch="360"/>
        </w:sectPr>
      </w:pPr>
      <w:r>
        <w:rPr>
          <w:rFonts w:ascii="Arial Narrow" w:hAnsi="Arial Narrow" w:cs="Arial"/>
          <w:b/>
        </w:rPr>
        <w:br w:type="page"/>
      </w:r>
    </w:p>
    <w:p w:rsidR="0029202A" w:rsidRPr="0042445E" w:rsidRDefault="000513F8" w:rsidP="0029202A">
      <w:pPr>
        <w:rPr>
          <w:rFonts w:ascii="Arial Narrow" w:hAnsi="Arial Narrow"/>
          <w:b/>
          <w:sz w:val="22"/>
          <w:szCs w:val="22"/>
        </w:rPr>
      </w:pPr>
      <w:r w:rsidRPr="0042445E">
        <w:rPr>
          <w:rFonts w:ascii="Arial Narrow" w:hAnsi="Arial Narrow"/>
          <w:b/>
          <w:sz w:val="22"/>
          <w:szCs w:val="22"/>
        </w:rPr>
        <w:lastRenderedPageBreak/>
        <w:t>T</w:t>
      </w:r>
      <w:r w:rsidR="0029202A" w:rsidRPr="0042445E">
        <w:rPr>
          <w:rFonts w:ascii="Arial Narrow" w:hAnsi="Arial Narrow"/>
          <w:b/>
          <w:sz w:val="22"/>
          <w:szCs w:val="22"/>
        </w:rPr>
        <w:t xml:space="preserve">able </w:t>
      </w:r>
      <w:r>
        <w:rPr>
          <w:rFonts w:ascii="Arial Narrow" w:hAnsi="Arial Narrow"/>
          <w:b/>
          <w:sz w:val="22"/>
          <w:szCs w:val="22"/>
        </w:rPr>
        <w:t>S</w:t>
      </w:r>
      <w:r w:rsidR="0029202A" w:rsidRPr="0042445E">
        <w:rPr>
          <w:rFonts w:ascii="Arial Narrow" w:hAnsi="Arial Narrow"/>
          <w:b/>
          <w:sz w:val="22"/>
          <w:szCs w:val="22"/>
        </w:rPr>
        <w:t>4. Mortality rates (2012</w:t>
      </w:r>
      <w:proofErr w:type="gramStart"/>
      <w:r w:rsidR="0029202A" w:rsidRPr="0042445E">
        <w:rPr>
          <w:rFonts w:ascii="Arial Narrow" w:hAnsi="Arial Narrow"/>
          <w:b/>
          <w:sz w:val="22"/>
          <w:szCs w:val="22"/>
        </w:rPr>
        <w:t>)</w:t>
      </w:r>
      <w:r w:rsidR="0029202A" w:rsidRPr="0042445E">
        <w:rPr>
          <w:rFonts w:ascii="Arial Narrow" w:hAnsi="Arial Narrow"/>
          <w:b/>
          <w:i/>
          <w:sz w:val="22"/>
          <w:szCs w:val="22"/>
          <w:vertAlign w:val="superscript"/>
        </w:rPr>
        <w:t>a</w:t>
      </w:r>
      <w:proofErr w:type="gramEnd"/>
      <w:r w:rsidR="0029202A" w:rsidRPr="0042445E">
        <w:rPr>
          <w:rFonts w:ascii="Arial Narrow" w:hAnsi="Arial Narrow"/>
          <w:b/>
          <w:i/>
          <w:sz w:val="22"/>
          <w:szCs w:val="22"/>
          <w:vertAlign w:val="superscript"/>
        </w:rPr>
        <w:t xml:space="preserve"> </w:t>
      </w:r>
      <w:r w:rsidR="0029202A" w:rsidRPr="0042445E">
        <w:rPr>
          <w:rFonts w:ascii="Arial Narrow" w:hAnsi="Arial Narrow"/>
          <w:b/>
          <w:sz w:val="22"/>
          <w:szCs w:val="22"/>
        </w:rPr>
        <w:t>among US adults and disparities by education level</w:t>
      </w:r>
    </w:p>
    <w:p w:rsidR="0029202A" w:rsidRPr="0042445E" w:rsidRDefault="0029202A" w:rsidP="0029202A">
      <w:pPr>
        <w:rPr>
          <w:rFonts w:ascii="Arial Narrow" w:hAnsi="Arial Narrow"/>
          <w:i/>
        </w:rPr>
      </w:pPr>
    </w:p>
    <w:p w:rsidR="0029202A" w:rsidRPr="0042445E" w:rsidRDefault="0029202A" w:rsidP="0029202A">
      <w:pPr>
        <w:rPr>
          <w:rFonts w:ascii="Arial Narrow" w:hAnsi="Arial Narrow"/>
          <w:i/>
        </w:rPr>
      </w:pPr>
      <w:r w:rsidRPr="0042445E">
        <w:rPr>
          <w:rFonts w:ascii="Arial Narrow" w:hAnsi="Arial Narrow"/>
          <w:i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4"/>
        <w:gridCol w:w="930"/>
        <w:gridCol w:w="1287"/>
        <w:gridCol w:w="1265"/>
      </w:tblGrid>
      <w:tr w:rsidR="00462E28" w:rsidRPr="00AC3456" w:rsidTr="00462E28">
        <w:trPr>
          <w:trHeight w:val="566"/>
          <w:jc w:val="center"/>
        </w:trPr>
        <w:tc>
          <w:tcPr>
            <w:tcW w:w="2334" w:type="dxa"/>
            <w:tcBorders>
              <w:bottom w:val="single" w:sz="4" w:space="0" w:color="auto"/>
            </w:tcBorders>
            <w:noWrap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Education </w:t>
            </w:r>
          </w:p>
          <w:p w:rsidR="0029202A" w:rsidRPr="00AC3456" w:rsidRDefault="0029202A" w:rsidP="00462E28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bCs/>
                <w:sz w:val="18"/>
                <w:szCs w:val="18"/>
              </w:rPr>
              <w:t>level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Mortality </w:t>
            </w:r>
          </w:p>
          <w:p w:rsidR="0029202A" w:rsidRPr="00AC3456" w:rsidRDefault="0029202A" w:rsidP="00462E28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bCs/>
                <w:sz w:val="18"/>
                <w:szCs w:val="18"/>
              </w:rPr>
              <w:t>(deaths per million)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noWrap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% Disparity </w:t>
            </w:r>
          </w:p>
          <w:p w:rsidR="0029202A" w:rsidRPr="00AC3456" w:rsidRDefault="0029202A" w:rsidP="00462E28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bCs/>
                <w:sz w:val="18"/>
                <w:szCs w:val="18"/>
              </w:rPr>
              <w:t>(&lt;HS vs COL)</w:t>
            </w:r>
            <w:r w:rsidRPr="00AC3456">
              <w:rPr>
                <w:rFonts w:ascii="Arial Narrow" w:hAnsi="Arial Narrow"/>
                <w:b/>
                <w:bCs/>
                <w:i/>
                <w:sz w:val="18"/>
                <w:szCs w:val="18"/>
                <w:vertAlign w:val="superscript"/>
              </w:rPr>
              <w:t>b</w:t>
            </w: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tcBorders>
              <w:top w:val="single" w:sz="4" w:space="0" w:color="auto"/>
            </w:tcBorders>
            <w:noWrap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noWrap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sz w:val="18"/>
                <w:szCs w:val="18"/>
              </w:rPr>
              <w:t>CHD</w:t>
            </w:r>
          </w:p>
        </w:tc>
        <w:tc>
          <w:tcPr>
            <w:tcW w:w="0" w:type="auto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&lt;HS</w:t>
            </w:r>
          </w:p>
        </w:tc>
        <w:tc>
          <w:tcPr>
            <w:tcW w:w="1287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3143</w:t>
            </w:r>
          </w:p>
        </w:tc>
        <w:tc>
          <w:tcPr>
            <w:tcW w:w="1265" w:type="dxa"/>
            <w:noWrap/>
            <w:vAlign w:val="center"/>
            <w:hideMark/>
          </w:tcPr>
          <w:p w:rsidR="0029202A" w:rsidRPr="00AC3456" w:rsidRDefault="00AC3456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112</w:t>
            </w: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HS</w:t>
            </w:r>
          </w:p>
        </w:tc>
        <w:tc>
          <w:tcPr>
            <w:tcW w:w="1287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1839</w:t>
            </w:r>
          </w:p>
        </w:tc>
        <w:tc>
          <w:tcPr>
            <w:tcW w:w="1265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COL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882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sz w:val="18"/>
                <w:szCs w:val="18"/>
              </w:rPr>
              <w:t>Hypertensive HD</w:t>
            </w:r>
          </w:p>
        </w:tc>
        <w:tc>
          <w:tcPr>
            <w:tcW w:w="0" w:type="auto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&lt;HS</w:t>
            </w:r>
          </w:p>
        </w:tc>
        <w:tc>
          <w:tcPr>
            <w:tcW w:w="1287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280</w:t>
            </w:r>
          </w:p>
        </w:tc>
        <w:tc>
          <w:tcPr>
            <w:tcW w:w="1265" w:type="dxa"/>
            <w:noWrap/>
            <w:vAlign w:val="center"/>
            <w:hideMark/>
          </w:tcPr>
          <w:p w:rsidR="0029202A" w:rsidRPr="00AC3456" w:rsidRDefault="00AC3456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</w:t>
            </w: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HS</w:t>
            </w:r>
          </w:p>
        </w:tc>
        <w:tc>
          <w:tcPr>
            <w:tcW w:w="1287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176</w:t>
            </w:r>
          </w:p>
        </w:tc>
        <w:tc>
          <w:tcPr>
            <w:tcW w:w="1265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COL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82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sz w:val="18"/>
                <w:szCs w:val="18"/>
              </w:rPr>
              <w:t>Stroke</w:t>
            </w:r>
          </w:p>
        </w:tc>
        <w:tc>
          <w:tcPr>
            <w:tcW w:w="0" w:type="auto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&lt;HS</w:t>
            </w:r>
          </w:p>
        </w:tc>
        <w:tc>
          <w:tcPr>
            <w:tcW w:w="1287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1115</w:t>
            </w:r>
          </w:p>
        </w:tc>
        <w:tc>
          <w:tcPr>
            <w:tcW w:w="1265" w:type="dxa"/>
            <w:noWrap/>
            <w:vAlign w:val="center"/>
            <w:hideMark/>
          </w:tcPr>
          <w:p w:rsidR="0029202A" w:rsidRPr="00AC3456" w:rsidRDefault="00AC3456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</w:t>
            </w: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HS</w:t>
            </w:r>
          </w:p>
        </w:tc>
        <w:tc>
          <w:tcPr>
            <w:tcW w:w="1287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627</w:t>
            </w:r>
          </w:p>
        </w:tc>
        <w:tc>
          <w:tcPr>
            <w:tcW w:w="1265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COL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317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C3456">
              <w:rPr>
                <w:rFonts w:ascii="Arial Narrow" w:hAnsi="Arial Narrow"/>
                <w:b/>
                <w:sz w:val="18"/>
                <w:szCs w:val="18"/>
              </w:rPr>
              <w:t>Diabetes</w:t>
            </w:r>
          </w:p>
        </w:tc>
        <w:tc>
          <w:tcPr>
            <w:tcW w:w="0" w:type="auto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&lt;HS</w:t>
            </w:r>
          </w:p>
        </w:tc>
        <w:tc>
          <w:tcPr>
            <w:tcW w:w="1287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636</w:t>
            </w:r>
          </w:p>
        </w:tc>
        <w:tc>
          <w:tcPr>
            <w:tcW w:w="1265" w:type="dxa"/>
            <w:noWrap/>
            <w:vAlign w:val="center"/>
            <w:hideMark/>
          </w:tcPr>
          <w:p w:rsidR="0029202A" w:rsidRPr="00AC3456" w:rsidRDefault="00AC3456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129</w:t>
            </w: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HS</w:t>
            </w:r>
          </w:p>
        </w:tc>
        <w:tc>
          <w:tcPr>
            <w:tcW w:w="1287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335</w:t>
            </w:r>
          </w:p>
        </w:tc>
        <w:tc>
          <w:tcPr>
            <w:tcW w:w="1265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COL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136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noWrap/>
            <w:vAlign w:val="center"/>
            <w:hideMark/>
          </w:tcPr>
          <w:p w:rsidR="0029202A" w:rsidRPr="00AC3456" w:rsidRDefault="00B244A7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CMD</w:t>
            </w:r>
          </w:p>
        </w:tc>
        <w:tc>
          <w:tcPr>
            <w:tcW w:w="0" w:type="auto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&lt;HS</w:t>
            </w:r>
          </w:p>
        </w:tc>
        <w:tc>
          <w:tcPr>
            <w:tcW w:w="1287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5954</w:t>
            </w:r>
          </w:p>
        </w:tc>
        <w:tc>
          <w:tcPr>
            <w:tcW w:w="1265" w:type="dxa"/>
            <w:noWrap/>
            <w:vAlign w:val="center"/>
            <w:hideMark/>
          </w:tcPr>
          <w:p w:rsidR="0029202A" w:rsidRPr="00AC3456" w:rsidRDefault="00AC3456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112</w:t>
            </w: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HS</w:t>
            </w:r>
          </w:p>
        </w:tc>
        <w:tc>
          <w:tcPr>
            <w:tcW w:w="1287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3480</w:t>
            </w:r>
          </w:p>
        </w:tc>
        <w:tc>
          <w:tcPr>
            <w:tcW w:w="1265" w:type="dxa"/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62E28" w:rsidRPr="00AC3456" w:rsidTr="00462E28">
        <w:trPr>
          <w:trHeight w:val="20"/>
          <w:jc w:val="center"/>
        </w:trPr>
        <w:tc>
          <w:tcPr>
            <w:tcW w:w="23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2920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COL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C3456">
              <w:rPr>
                <w:rFonts w:ascii="Arial Narrow" w:hAnsi="Arial Narrow"/>
                <w:sz w:val="18"/>
                <w:szCs w:val="18"/>
              </w:rPr>
              <w:t>1679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202A" w:rsidRPr="00AC3456" w:rsidRDefault="0029202A" w:rsidP="00462E28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B244A7" w:rsidRDefault="00AC3456" w:rsidP="0029202A">
      <w:pPr>
        <w:rPr>
          <w:rFonts w:ascii="Arial Narrow" w:hAnsi="Arial Narrow"/>
          <w:sz w:val="20"/>
          <w:szCs w:val="20"/>
          <w:vertAlign w:val="superscript"/>
        </w:rPr>
      </w:pPr>
      <w:r>
        <w:rPr>
          <w:rFonts w:ascii="Arial Narrow" w:hAnsi="Arial Narrow"/>
          <w:sz w:val="20"/>
          <w:szCs w:val="20"/>
          <w:vertAlign w:val="superscript"/>
        </w:rPr>
        <w:tab/>
      </w:r>
    </w:p>
    <w:p w:rsidR="0029202A" w:rsidRPr="00AC3456" w:rsidRDefault="00B244A7" w:rsidP="0029202A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  <w:vertAlign w:val="superscript"/>
        </w:rPr>
        <w:tab/>
      </w:r>
      <w:r w:rsidR="0029202A" w:rsidRPr="00AC3456">
        <w:rPr>
          <w:rFonts w:ascii="Arial Narrow" w:hAnsi="Arial Narrow"/>
          <w:sz w:val="20"/>
          <w:szCs w:val="20"/>
          <w:vertAlign w:val="superscript"/>
        </w:rPr>
        <w:t>a</w:t>
      </w:r>
      <w:r w:rsidR="0029202A" w:rsidRPr="00AC3456">
        <w:rPr>
          <w:rFonts w:ascii="Arial Narrow" w:hAnsi="Arial Narrow"/>
          <w:sz w:val="20"/>
          <w:szCs w:val="20"/>
        </w:rPr>
        <w:t xml:space="preserve"> Data on US deaths by education were derived from the National Center for Health Statist</w:t>
      </w:r>
      <w:r w:rsidR="00AC3456">
        <w:rPr>
          <w:rFonts w:ascii="Arial Narrow" w:hAnsi="Arial Narrow"/>
          <w:sz w:val="20"/>
          <w:szCs w:val="20"/>
        </w:rPr>
        <w:t xml:space="preserve">ics, including </w:t>
      </w:r>
      <w:r w:rsidR="00AC3456">
        <w:rPr>
          <w:rFonts w:ascii="Arial Narrow" w:hAnsi="Arial Narrow"/>
          <w:sz w:val="20"/>
          <w:szCs w:val="20"/>
        </w:rPr>
        <w:tab/>
      </w:r>
      <w:r w:rsidR="00AC3456">
        <w:rPr>
          <w:rFonts w:ascii="Arial Narrow" w:hAnsi="Arial Narrow"/>
          <w:sz w:val="20"/>
          <w:szCs w:val="20"/>
        </w:rPr>
        <w:tab/>
      </w:r>
      <w:r w:rsidR="0029202A" w:rsidRPr="00AC3456">
        <w:rPr>
          <w:rFonts w:ascii="Arial Narrow" w:hAnsi="Arial Narrow"/>
          <w:sz w:val="20"/>
          <w:szCs w:val="20"/>
        </w:rPr>
        <w:t>deaths due to CHD (ICD10: I20-I25), stroke (I60-I62, I63, I64, I65-I67, I69.0-I69.2,</w:t>
      </w:r>
      <w:r w:rsidR="00AC3456">
        <w:rPr>
          <w:rFonts w:ascii="Arial Narrow" w:hAnsi="Arial Narrow"/>
          <w:sz w:val="20"/>
          <w:szCs w:val="20"/>
        </w:rPr>
        <w:t xml:space="preserve"> I69.3, I69.4, I69.8, G45), </w:t>
      </w:r>
      <w:r w:rsidR="00AC3456">
        <w:rPr>
          <w:rFonts w:ascii="Arial Narrow" w:hAnsi="Arial Narrow"/>
          <w:sz w:val="20"/>
          <w:szCs w:val="20"/>
        </w:rPr>
        <w:tab/>
      </w:r>
      <w:r w:rsidR="0029202A" w:rsidRPr="00AC3456">
        <w:rPr>
          <w:rFonts w:ascii="Arial Narrow" w:hAnsi="Arial Narrow"/>
          <w:sz w:val="20"/>
          <w:szCs w:val="20"/>
        </w:rPr>
        <w:t>diabetes mellitus (E10-E14 (except E10.2, E11.2, E12.2, E13.2), and hype</w:t>
      </w:r>
      <w:r w:rsidR="00AC3456">
        <w:rPr>
          <w:rFonts w:ascii="Arial Narrow" w:hAnsi="Arial Narrow"/>
          <w:sz w:val="20"/>
          <w:szCs w:val="20"/>
        </w:rPr>
        <w:t xml:space="preserve">rtensive heart disease (HHD) </w:t>
      </w:r>
      <w:r w:rsidR="00AC3456">
        <w:rPr>
          <w:rFonts w:ascii="Arial Narrow" w:hAnsi="Arial Narrow"/>
          <w:sz w:val="20"/>
          <w:szCs w:val="20"/>
        </w:rPr>
        <w:tab/>
      </w:r>
      <w:r w:rsidR="00AC3456">
        <w:rPr>
          <w:rFonts w:ascii="Arial Narrow" w:hAnsi="Arial Narrow"/>
          <w:sz w:val="20"/>
          <w:szCs w:val="20"/>
        </w:rPr>
        <w:tab/>
      </w:r>
      <w:r w:rsidR="0029202A" w:rsidRPr="00AC3456">
        <w:rPr>
          <w:rFonts w:ascii="Arial Narrow" w:hAnsi="Arial Narrow"/>
          <w:sz w:val="20"/>
          <w:szCs w:val="20"/>
        </w:rPr>
        <w:t xml:space="preserve">(I11). </w:t>
      </w:r>
      <w:r w:rsidR="0029202A" w:rsidRPr="00AC3456">
        <w:rPr>
          <w:rFonts w:ascii="Arial Narrow" w:hAnsi="Arial Narrow"/>
          <w:sz w:val="20"/>
          <w:szCs w:val="20"/>
          <w:vertAlign w:val="superscript"/>
        </w:rPr>
        <w:t xml:space="preserve">b </w:t>
      </w:r>
      <w:r w:rsidR="0029202A" w:rsidRPr="00AC3456">
        <w:rPr>
          <w:rFonts w:ascii="Arial Narrow" w:hAnsi="Arial Narrow"/>
          <w:sz w:val="20"/>
          <w:szCs w:val="20"/>
        </w:rPr>
        <w:t xml:space="preserve">Calculated as the percent difference according to the formula % = |ΔV|ΣV/2×100 </w:t>
      </w:r>
    </w:p>
    <w:p w:rsidR="004C33B3" w:rsidRDefault="004C33B3"/>
    <w:p w:rsidR="00AD17C5" w:rsidRDefault="00AD17C5"/>
    <w:p w:rsidR="00AD17C5" w:rsidRDefault="00AD17C5">
      <w:r>
        <w:br w:type="page"/>
      </w:r>
    </w:p>
    <w:p w:rsidR="00A448E0" w:rsidRDefault="00A448E0" w:rsidP="00A448E0">
      <w:pPr>
        <w:rPr>
          <w:rFonts w:ascii="Arial Narrow" w:hAnsi="Arial Narrow"/>
          <w:sz w:val="22"/>
          <w:szCs w:val="22"/>
        </w:rPr>
      </w:pPr>
      <w:r w:rsidRPr="00A448E0">
        <w:rPr>
          <w:rFonts w:ascii="Arial Narrow" w:hAnsi="Arial Narrow"/>
          <w:b/>
          <w:sz w:val="22"/>
          <w:szCs w:val="22"/>
        </w:rPr>
        <w:lastRenderedPageBreak/>
        <w:t xml:space="preserve">Figure </w:t>
      </w:r>
      <w:r w:rsidR="000513F8">
        <w:rPr>
          <w:rFonts w:ascii="Arial Narrow" w:hAnsi="Arial Narrow"/>
          <w:b/>
          <w:sz w:val="22"/>
          <w:szCs w:val="22"/>
        </w:rPr>
        <w:t>S</w:t>
      </w:r>
      <w:r w:rsidRPr="00A448E0">
        <w:rPr>
          <w:rFonts w:ascii="Arial Narrow" w:hAnsi="Arial Narrow"/>
          <w:b/>
          <w:sz w:val="22"/>
          <w:szCs w:val="22"/>
        </w:rPr>
        <w:t>1</w:t>
      </w:r>
      <w:r w:rsidRPr="00A448E0">
        <w:rPr>
          <w:rFonts w:ascii="Arial Narrow" w:hAnsi="Arial Narrow"/>
          <w:sz w:val="22"/>
          <w:szCs w:val="22"/>
        </w:rPr>
        <w:t xml:space="preserve">. Distribution of educational level and family income among US adults </w:t>
      </w:r>
      <w:r w:rsidRPr="00A448E0">
        <w:rPr>
          <w:rFonts w:ascii="Arial Narrow" w:hAnsi="Arial Narrow"/>
          <w:sz w:val="22"/>
          <w:szCs w:val="22"/>
          <w:vertAlign w:val="superscript"/>
        </w:rPr>
        <w:t>a</w:t>
      </w:r>
    </w:p>
    <w:p w:rsidR="00A448E0" w:rsidRDefault="00A448E0" w:rsidP="00A448E0">
      <w:pPr>
        <w:rPr>
          <w:rFonts w:ascii="Arial Narrow" w:hAnsi="Arial Narrow"/>
          <w:sz w:val="22"/>
          <w:szCs w:val="22"/>
        </w:rPr>
      </w:pPr>
    </w:p>
    <w:p w:rsidR="00A448E0" w:rsidRPr="00A448E0" w:rsidRDefault="00A448E0" w:rsidP="00A448E0">
      <w:pPr>
        <w:rPr>
          <w:rFonts w:ascii="Arial Narrow" w:hAnsi="Arial Narrow"/>
          <w:sz w:val="22"/>
          <w:szCs w:val="22"/>
        </w:rPr>
      </w:pPr>
      <w:r w:rsidRPr="00A448E0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16B97D7F" wp14:editId="65102DC0">
            <wp:extent cx="4634865" cy="25209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3138" cy="253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8E0" w:rsidRDefault="00A448E0" w:rsidP="00A448E0">
      <w:pPr>
        <w:rPr>
          <w:rFonts w:ascii="Arial Narrow" w:hAnsi="Arial Narrow"/>
          <w:i/>
          <w:sz w:val="22"/>
          <w:szCs w:val="22"/>
          <w:vertAlign w:val="superscript"/>
        </w:rPr>
      </w:pPr>
    </w:p>
    <w:p w:rsidR="00AD17C5" w:rsidRPr="00DA7612" w:rsidRDefault="00A448E0" w:rsidP="00A448E0">
      <w:pPr>
        <w:rPr>
          <w:rFonts w:ascii="Arial Narrow" w:hAnsi="Arial Narrow"/>
          <w:sz w:val="20"/>
          <w:szCs w:val="20"/>
        </w:rPr>
      </w:pPr>
      <w:r w:rsidRPr="00251373">
        <w:rPr>
          <w:rFonts w:ascii="Arial Narrow" w:hAnsi="Arial Narrow"/>
          <w:sz w:val="20"/>
          <w:szCs w:val="20"/>
          <w:vertAlign w:val="superscript"/>
        </w:rPr>
        <w:t>a</w:t>
      </w:r>
      <w:r w:rsidRPr="00251373">
        <w:rPr>
          <w:rFonts w:ascii="Arial Narrow" w:hAnsi="Arial Narrow"/>
          <w:sz w:val="20"/>
          <w:szCs w:val="20"/>
        </w:rPr>
        <w:t xml:space="preserve"> Based on nationally-representative data combining the 2009-2010 and 2011-2012 cycles of the National Health and Nutrition Examination Survey (NHANES) for the adult US population (age 25+ years; N=8,516), accounting for complex survey design and sampling weights as appropriate, and adjusted by family size.</w:t>
      </w:r>
    </w:p>
    <w:sectPr w:rsidR="00AD17C5" w:rsidRPr="00DA7612" w:rsidSect="004C33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Narrow,Times New Roman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D3E222E"/>
    <w:multiLevelType w:val="hybridMultilevel"/>
    <w:tmpl w:val="590EEABA"/>
    <w:lvl w:ilvl="0" w:tplc="24680F68">
      <w:start w:val="285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9147A7"/>
    <w:multiLevelType w:val="hybridMultilevel"/>
    <w:tmpl w:val="4D702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D00B7"/>
    <w:multiLevelType w:val="hybridMultilevel"/>
    <w:tmpl w:val="4D702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B734D"/>
    <w:multiLevelType w:val="hybridMultilevel"/>
    <w:tmpl w:val="F22E77C6"/>
    <w:lvl w:ilvl="0" w:tplc="3B34A58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F10AF"/>
    <w:multiLevelType w:val="hybridMultilevel"/>
    <w:tmpl w:val="FCE44C8E"/>
    <w:lvl w:ilvl="0" w:tplc="CB529B30">
      <w:start w:val="285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31F34"/>
    <w:multiLevelType w:val="hybridMultilevel"/>
    <w:tmpl w:val="224620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C33726"/>
    <w:multiLevelType w:val="hybridMultilevel"/>
    <w:tmpl w:val="830CF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8060C"/>
    <w:multiLevelType w:val="hybridMultilevel"/>
    <w:tmpl w:val="4E487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6055D0"/>
    <w:multiLevelType w:val="hybridMultilevel"/>
    <w:tmpl w:val="92D6A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se Penalvo">
    <w15:presenceInfo w15:providerId="AD" w15:userId="S-1-5-21-861567501-1220945662-682003330-8623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3151E6"/>
    <w:rsid w:val="000020ED"/>
    <w:rsid w:val="000513F8"/>
    <w:rsid w:val="00224213"/>
    <w:rsid w:val="00226435"/>
    <w:rsid w:val="00251373"/>
    <w:rsid w:val="0029202A"/>
    <w:rsid w:val="002A3999"/>
    <w:rsid w:val="002A776B"/>
    <w:rsid w:val="003151E6"/>
    <w:rsid w:val="003C437D"/>
    <w:rsid w:val="0040169D"/>
    <w:rsid w:val="00406A13"/>
    <w:rsid w:val="0042445E"/>
    <w:rsid w:val="00462E28"/>
    <w:rsid w:val="004A53ED"/>
    <w:rsid w:val="004C33B3"/>
    <w:rsid w:val="005E1628"/>
    <w:rsid w:val="00694DB8"/>
    <w:rsid w:val="006B11BB"/>
    <w:rsid w:val="007A031B"/>
    <w:rsid w:val="00830D0A"/>
    <w:rsid w:val="008C3A59"/>
    <w:rsid w:val="009D2ED3"/>
    <w:rsid w:val="00A27199"/>
    <w:rsid w:val="00A448E0"/>
    <w:rsid w:val="00A67639"/>
    <w:rsid w:val="00AC3456"/>
    <w:rsid w:val="00AD17C5"/>
    <w:rsid w:val="00AF279D"/>
    <w:rsid w:val="00AF790D"/>
    <w:rsid w:val="00B07C1A"/>
    <w:rsid w:val="00B244A7"/>
    <w:rsid w:val="00B57B56"/>
    <w:rsid w:val="00C5613B"/>
    <w:rsid w:val="00C91D0A"/>
    <w:rsid w:val="00CC7C45"/>
    <w:rsid w:val="00CE305C"/>
    <w:rsid w:val="00D56DFC"/>
    <w:rsid w:val="00D645A2"/>
    <w:rsid w:val="00DA7612"/>
    <w:rsid w:val="00E902BF"/>
    <w:rsid w:val="00FE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1E6"/>
  </w:style>
  <w:style w:type="paragraph" w:styleId="Heading1">
    <w:name w:val="heading 1"/>
    <w:basedOn w:val="Normal"/>
    <w:next w:val="BodyText"/>
    <w:link w:val="Heading1Char"/>
    <w:uiPriority w:val="9"/>
    <w:qFormat/>
    <w:rsid w:val="003151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3151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1E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51E6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1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1E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15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51E6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151E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51E6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3151E6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3151E6"/>
    <w:rPr>
      <w:rFonts w:ascii="Cambria" w:hAnsi="Cambria"/>
    </w:rPr>
  </w:style>
  <w:style w:type="character" w:styleId="CommentReference">
    <w:name w:val="annotation reference"/>
    <w:basedOn w:val="DefaultParagraphFont"/>
    <w:uiPriority w:val="99"/>
    <w:semiHidden/>
    <w:unhideWhenUsed/>
    <w:rsid w:val="003151E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151E6"/>
  </w:style>
  <w:style w:type="character" w:customStyle="1" w:styleId="CommentTextChar">
    <w:name w:val="Comment Text Char"/>
    <w:basedOn w:val="DefaultParagraphFont"/>
    <w:link w:val="CommentText"/>
    <w:uiPriority w:val="99"/>
    <w:rsid w:val="003151E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1E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1E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151E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1E6"/>
  </w:style>
  <w:style w:type="paragraph" w:styleId="Footer">
    <w:name w:val="footer"/>
    <w:basedOn w:val="Normal"/>
    <w:link w:val="FooterChar"/>
    <w:uiPriority w:val="99"/>
    <w:unhideWhenUsed/>
    <w:rsid w:val="003151E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1E6"/>
  </w:style>
  <w:style w:type="paragraph" w:styleId="Revision">
    <w:name w:val="Revision"/>
    <w:hidden/>
    <w:uiPriority w:val="99"/>
    <w:semiHidden/>
    <w:rsid w:val="003151E6"/>
  </w:style>
  <w:style w:type="character" w:styleId="PageNumber">
    <w:name w:val="page number"/>
    <w:basedOn w:val="DefaultParagraphFont"/>
    <w:uiPriority w:val="99"/>
    <w:semiHidden/>
    <w:unhideWhenUsed/>
    <w:rsid w:val="003151E6"/>
  </w:style>
  <w:style w:type="character" w:styleId="LineNumber">
    <w:name w:val="line number"/>
    <w:basedOn w:val="DefaultParagraphFont"/>
    <w:uiPriority w:val="99"/>
    <w:unhideWhenUsed/>
    <w:rsid w:val="003151E6"/>
    <w:rPr>
      <w:rFonts w:ascii="Arial Narrow" w:hAnsi="Arial Narrow"/>
      <w:sz w:val="20"/>
    </w:rPr>
  </w:style>
  <w:style w:type="paragraph" w:customStyle="1" w:styleId="font5">
    <w:name w:val="font5"/>
    <w:basedOn w:val="Normal"/>
    <w:rsid w:val="003151E6"/>
    <w:pPr>
      <w:spacing w:before="100" w:beforeAutospacing="1" w:after="100" w:afterAutospacing="1"/>
    </w:pPr>
    <w:rPr>
      <w:rFonts w:ascii="Arial Narrow" w:hAnsi="Arial Narrow"/>
      <w:color w:val="000000"/>
      <w:sz w:val="18"/>
      <w:szCs w:val="18"/>
    </w:rPr>
  </w:style>
  <w:style w:type="paragraph" w:customStyle="1" w:styleId="font6">
    <w:name w:val="font6"/>
    <w:basedOn w:val="Normal"/>
    <w:rsid w:val="003151E6"/>
    <w:pPr>
      <w:spacing w:before="100" w:beforeAutospacing="1" w:after="100" w:afterAutospacing="1"/>
    </w:pPr>
    <w:rPr>
      <w:rFonts w:ascii="Arial Narrow" w:hAnsi="Arial Narrow"/>
      <w:color w:val="000000"/>
      <w:sz w:val="18"/>
      <w:szCs w:val="18"/>
    </w:rPr>
  </w:style>
  <w:style w:type="paragraph" w:customStyle="1" w:styleId="xl63">
    <w:name w:val="xl63"/>
    <w:basedOn w:val="Normal"/>
    <w:rsid w:val="003151E6"/>
    <w:pP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4">
    <w:name w:val="xl64"/>
    <w:basedOn w:val="Normal"/>
    <w:rsid w:val="003151E6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65">
    <w:name w:val="xl65"/>
    <w:basedOn w:val="Normal"/>
    <w:rsid w:val="003151E6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6">
    <w:name w:val="xl66"/>
    <w:basedOn w:val="Normal"/>
    <w:rsid w:val="003151E6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7">
    <w:name w:val="xl67"/>
    <w:basedOn w:val="Normal"/>
    <w:rsid w:val="003151E6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8">
    <w:name w:val="xl68"/>
    <w:basedOn w:val="Normal"/>
    <w:rsid w:val="003151E6"/>
    <w:pPr>
      <w:spacing w:before="100" w:beforeAutospacing="1" w:after="100" w:afterAutospacing="1"/>
      <w:jc w:val="right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8"/>
      <w:szCs w:val="18"/>
    </w:rPr>
  </w:style>
  <w:style w:type="paragraph" w:customStyle="1" w:styleId="xl71">
    <w:name w:val="xl71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al"/>
    <w:rsid w:val="003151E6"/>
    <w:pP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al"/>
    <w:rsid w:val="003151E6"/>
    <w:pP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74">
    <w:name w:val="xl74"/>
    <w:basedOn w:val="Normal"/>
    <w:rsid w:val="003151E6"/>
    <w:pP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al"/>
    <w:rsid w:val="003151E6"/>
    <w:pPr>
      <w:spacing w:before="100" w:beforeAutospacing="1" w:after="100" w:afterAutospacing="1"/>
      <w:textAlignment w:val="top"/>
    </w:pPr>
    <w:rPr>
      <w:rFonts w:ascii="Arial Narrow" w:hAnsi="Arial Narrow"/>
      <w:color w:val="000000"/>
      <w:sz w:val="18"/>
      <w:szCs w:val="18"/>
    </w:rPr>
  </w:style>
  <w:style w:type="paragraph" w:customStyle="1" w:styleId="xl77">
    <w:name w:val="xl77"/>
    <w:basedOn w:val="Normal"/>
    <w:rsid w:val="003151E6"/>
    <w:pPr>
      <w:spacing w:before="100" w:beforeAutospacing="1" w:after="100" w:afterAutospacing="1"/>
      <w:textAlignment w:val="top"/>
    </w:pPr>
    <w:rPr>
      <w:rFonts w:ascii="Arial Narrow" w:hAnsi="Arial Narrow"/>
      <w:b/>
      <w:b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151E6"/>
    <w:rPr>
      <w:color w:val="800080" w:themeColor="followedHyperlink"/>
      <w:u w:val="single"/>
    </w:rPr>
  </w:style>
  <w:style w:type="paragraph" w:customStyle="1" w:styleId="xl78">
    <w:name w:val="xl78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sz w:val="18"/>
      <w:szCs w:val="18"/>
    </w:rPr>
  </w:style>
  <w:style w:type="paragraph" w:customStyle="1" w:styleId="xl80">
    <w:name w:val="xl80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styleId="BodyText">
    <w:name w:val="Body Text"/>
    <w:basedOn w:val="Normal"/>
    <w:link w:val="BodyTextChar"/>
    <w:qFormat/>
    <w:rsid w:val="003151E6"/>
    <w:pPr>
      <w:spacing w:before="180" w:after="18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rsid w:val="003151E6"/>
    <w:rPr>
      <w:rFonts w:eastAsiaTheme="minorHAnsi"/>
    </w:rPr>
  </w:style>
  <w:style w:type="paragraph" w:customStyle="1" w:styleId="FirstParagraph">
    <w:name w:val="First Paragraph"/>
    <w:basedOn w:val="BodyText"/>
    <w:next w:val="BodyText"/>
    <w:qFormat/>
    <w:rsid w:val="003151E6"/>
  </w:style>
  <w:style w:type="paragraph" w:styleId="Title">
    <w:name w:val="Title"/>
    <w:basedOn w:val="Normal"/>
    <w:next w:val="BodyText"/>
    <w:link w:val="TitleChar"/>
    <w:qFormat/>
    <w:rsid w:val="003151E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3151E6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1E6"/>
  </w:style>
  <w:style w:type="paragraph" w:styleId="Heading1">
    <w:name w:val="heading 1"/>
    <w:basedOn w:val="Normal"/>
    <w:next w:val="BodyText"/>
    <w:link w:val="Heading1Char"/>
    <w:uiPriority w:val="9"/>
    <w:qFormat/>
    <w:rsid w:val="003151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3151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1E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51E6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1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1E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15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51E6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151E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51E6"/>
    <w:pPr>
      <w:ind w:left="720"/>
      <w:contextualSpacing/>
    </w:pPr>
  </w:style>
  <w:style w:type="paragraph" w:customStyle="1" w:styleId="EndNoteBibliographyTitle">
    <w:name w:val="EndNote Bibliography Title"/>
    <w:basedOn w:val="Normal"/>
    <w:rsid w:val="003151E6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3151E6"/>
    <w:rPr>
      <w:rFonts w:ascii="Cambria" w:hAnsi="Cambria"/>
    </w:rPr>
  </w:style>
  <w:style w:type="character" w:styleId="CommentReference">
    <w:name w:val="annotation reference"/>
    <w:basedOn w:val="DefaultParagraphFont"/>
    <w:uiPriority w:val="99"/>
    <w:semiHidden/>
    <w:unhideWhenUsed/>
    <w:rsid w:val="003151E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151E6"/>
  </w:style>
  <w:style w:type="character" w:customStyle="1" w:styleId="CommentTextChar">
    <w:name w:val="Comment Text Char"/>
    <w:basedOn w:val="DefaultParagraphFont"/>
    <w:link w:val="CommentText"/>
    <w:uiPriority w:val="99"/>
    <w:rsid w:val="003151E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1E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1E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151E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1E6"/>
  </w:style>
  <w:style w:type="paragraph" w:styleId="Footer">
    <w:name w:val="footer"/>
    <w:basedOn w:val="Normal"/>
    <w:link w:val="FooterChar"/>
    <w:uiPriority w:val="99"/>
    <w:unhideWhenUsed/>
    <w:rsid w:val="003151E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1E6"/>
  </w:style>
  <w:style w:type="paragraph" w:styleId="Revision">
    <w:name w:val="Revision"/>
    <w:hidden/>
    <w:uiPriority w:val="99"/>
    <w:semiHidden/>
    <w:rsid w:val="003151E6"/>
  </w:style>
  <w:style w:type="character" w:styleId="PageNumber">
    <w:name w:val="page number"/>
    <w:basedOn w:val="DefaultParagraphFont"/>
    <w:uiPriority w:val="99"/>
    <w:semiHidden/>
    <w:unhideWhenUsed/>
    <w:rsid w:val="003151E6"/>
  </w:style>
  <w:style w:type="character" w:styleId="LineNumber">
    <w:name w:val="line number"/>
    <w:basedOn w:val="DefaultParagraphFont"/>
    <w:uiPriority w:val="99"/>
    <w:unhideWhenUsed/>
    <w:rsid w:val="003151E6"/>
    <w:rPr>
      <w:rFonts w:ascii="Arial Narrow" w:hAnsi="Arial Narrow"/>
      <w:sz w:val="20"/>
    </w:rPr>
  </w:style>
  <w:style w:type="paragraph" w:customStyle="1" w:styleId="font5">
    <w:name w:val="font5"/>
    <w:basedOn w:val="Normal"/>
    <w:rsid w:val="003151E6"/>
    <w:pPr>
      <w:spacing w:before="100" w:beforeAutospacing="1" w:after="100" w:afterAutospacing="1"/>
    </w:pPr>
    <w:rPr>
      <w:rFonts w:ascii="Arial Narrow" w:hAnsi="Arial Narrow"/>
      <w:color w:val="000000"/>
      <w:sz w:val="18"/>
      <w:szCs w:val="18"/>
    </w:rPr>
  </w:style>
  <w:style w:type="paragraph" w:customStyle="1" w:styleId="font6">
    <w:name w:val="font6"/>
    <w:basedOn w:val="Normal"/>
    <w:rsid w:val="003151E6"/>
    <w:pPr>
      <w:spacing w:before="100" w:beforeAutospacing="1" w:after="100" w:afterAutospacing="1"/>
    </w:pPr>
    <w:rPr>
      <w:rFonts w:ascii="Arial Narrow" w:hAnsi="Arial Narrow"/>
      <w:color w:val="000000"/>
      <w:sz w:val="18"/>
      <w:szCs w:val="18"/>
    </w:rPr>
  </w:style>
  <w:style w:type="paragraph" w:customStyle="1" w:styleId="xl63">
    <w:name w:val="xl63"/>
    <w:basedOn w:val="Normal"/>
    <w:rsid w:val="003151E6"/>
    <w:pP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4">
    <w:name w:val="xl64"/>
    <w:basedOn w:val="Normal"/>
    <w:rsid w:val="003151E6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65">
    <w:name w:val="xl65"/>
    <w:basedOn w:val="Normal"/>
    <w:rsid w:val="003151E6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6">
    <w:name w:val="xl66"/>
    <w:basedOn w:val="Normal"/>
    <w:rsid w:val="003151E6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7">
    <w:name w:val="xl67"/>
    <w:basedOn w:val="Normal"/>
    <w:rsid w:val="003151E6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8">
    <w:name w:val="xl68"/>
    <w:basedOn w:val="Normal"/>
    <w:rsid w:val="003151E6"/>
    <w:pPr>
      <w:spacing w:before="100" w:beforeAutospacing="1" w:after="100" w:afterAutospacing="1"/>
      <w:jc w:val="right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8"/>
      <w:szCs w:val="18"/>
    </w:rPr>
  </w:style>
  <w:style w:type="paragraph" w:customStyle="1" w:styleId="xl71">
    <w:name w:val="xl71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al"/>
    <w:rsid w:val="003151E6"/>
    <w:pP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al"/>
    <w:rsid w:val="003151E6"/>
    <w:pP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74">
    <w:name w:val="xl74"/>
    <w:basedOn w:val="Normal"/>
    <w:rsid w:val="003151E6"/>
    <w:pP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al"/>
    <w:rsid w:val="003151E6"/>
    <w:pPr>
      <w:spacing w:before="100" w:beforeAutospacing="1" w:after="100" w:afterAutospacing="1"/>
      <w:textAlignment w:val="top"/>
    </w:pPr>
    <w:rPr>
      <w:rFonts w:ascii="Arial Narrow" w:hAnsi="Arial Narrow"/>
      <w:color w:val="000000"/>
      <w:sz w:val="18"/>
      <w:szCs w:val="18"/>
    </w:rPr>
  </w:style>
  <w:style w:type="paragraph" w:customStyle="1" w:styleId="xl77">
    <w:name w:val="xl77"/>
    <w:basedOn w:val="Normal"/>
    <w:rsid w:val="003151E6"/>
    <w:pPr>
      <w:spacing w:before="100" w:beforeAutospacing="1" w:after="100" w:afterAutospacing="1"/>
      <w:textAlignment w:val="top"/>
    </w:pPr>
    <w:rPr>
      <w:rFonts w:ascii="Arial Narrow" w:hAnsi="Arial Narrow"/>
      <w:b/>
      <w:b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151E6"/>
    <w:rPr>
      <w:color w:val="800080" w:themeColor="followedHyperlink"/>
      <w:u w:val="single"/>
    </w:rPr>
  </w:style>
  <w:style w:type="paragraph" w:customStyle="1" w:styleId="xl78">
    <w:name w:val="xl78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b/>
      <w:bCs/>
      <w:sz w:val="18"/>
      <w:szCs w:val="18"/>
    </w:rPr>
  </w:style>
  <w:style w:type="paragraph" w:customStyle="1" w:styleId="xl80">
    <w:name w:val="xl80"/>
    <w:basedOn w:val="Normal"/>
    <w:rsid w:val="003151E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styleId="BodyText">
    <w:name w:val="Body Text"/>
    <w:basedOn w:val="Normal"/>
    <w:link w:val="BodyTextChar"/>
    <w:qFormat/>
    <w:rsid w:val="003151E6"/>
    <w:pPr>
      <w:spacing w:before="180" w:after="18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rsid w:val="003151E6"/>
    <w:rPr>
      <w:rFonts w:eastAsiaTheme="minorHAnsi"/>
    </w:rPr>
  </w:style>
  <w:style w:type="paragraph" w:customStyle="1" w:styleId="FirstParagraph">
    <w:name w:val="First Paragraph"/>
    <w:basedOn w:val="BodyText"/>
    <w:next w:val="BodyText"/>
    <w:qFormat/>
    <w:rsid w:val="003151E6"/>
  </w:style>
  <w:style w:type="paragraph" w:styleId="Title">
    <w:name w:val="Title"/>
    <w:basedOn w:val="Normal"/>
    <w:next w:val="BodyText"/>
    <w:link w:val="TitleChar"/>
    <w:qFormat/>
    <w:rsid w:val="003151E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3151E6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8513</Words>
  <Characters>48530</Characters>
  <Application>Microsoft Office Word</Application>
  <DocSecurity>0</DocSecurity>
  <Lines>404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TUSM</Company>
  <LinksUpToDate>false</LinksUpToDate>
  <CharactersWithSpaces>56930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Penalvo Jose</dc:creator>
  <cp:keywords/>
  <dc:description/>
  <cp:lastModifiedBy>Calumpang, Mario Jade</cp:lastModifiedBy>
  <cp:revision>5</cp:revision>
  <cp:lastPrinted>2017-11-14T12:03:00Z</cp:lastPrinted>
  <dcterms:created xsi:type="dcterms:W3CDTF">2017-11-14T12:19:00Z</dcterms:created>
  <dcterms:modified xsi:type="dcterms:W3CDTF">2017-11-15T11:41:00Z</dcterms:modified>
</cp:coreProperties>
</file>