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96E" w:rsidRDefault="008837B5">
      <w:pPr>
        <w:rPr>
          <w:rFonts w:ascii="Calibri" w:eastAsia="Calibri" w:hAnsi="Calibri" w:cs="Arial"/>
          <w:color w:val="0563C1"/>
          <w:sz w:val="24"/>
          <w:szCs w:val="24"/>
          <w:u w:val="single"/>
          <w:lang w:eastAsia="en-US"/>
        </w:rPr>
      </w:pPr>
      <w:r w:rsidRPr="008837B5">
        <w:rPr>
          <w:rFonts w:ascii="Calibri" w:eastAsia="Calibri" w:hAnsi="Calibri" w:cs="Arial"/>
          <w:sz w:val="24"/>
          <w:szCs w:val="24"/>
          <w:lang w:eastAsia="en-US"/>
        </w:rPr>
        <w:t>Table S</w:t>
      </w:r>
      <w:r w:rsidR="00A67B88">
        <w:rPr>
          <w:rFonts w:ascii="Calibri" w:eastAsia="Calibri" w:hAnsi="Calibri" w:cs="Arial"/>
          <w:sz w:val="24"/>
          <w:szCs w:val="24"/>
          <w:lang w:eastAsia="en-US"/>
        </w:rPr>
        <w:t>1</w:t>
      </w:r>
      <w:bookmarkStart w:id="0" w:name="_GoBack"/>
      <w:bookmarkEnd w:id="0"/>
      <w:r w:rsidRPr="008837B5">
        <w:rPr>
          <w:rFonts w:ascii="Calibri" w:eastAsia="Calibri" w:hAnsi="Calibri" w:cs="Arial"/>
          <w:sz w:val="24"/>
          <w:szCs w:val="24"/>
          <w:lang w:eastAsia="en-US"/>
        </w:rPr>
        <w:t>: Socio-demographic and educational background descriptive statistics of the UKMED sample of doctors who applied for specialty training in 2015. Results of bivariate tests of association with the outcome applied to GP specialty training (Fisher’s Exact test, Pearson’s Chi squared test, logistic regression as appropriate) with associated statistics and significance</w:t>
      </w:r>
      <w:r w:rsidRPr="00473665">
        <w:rPr>
          <w:rFonts w:ascii="Calibri" w:eastAsia="Calibri" w:hAnsi="Calibri" w:cs="Arial"/>
          <w:sz w:val="24"/>
          <w:szCs w:val="24"/>
          <w:lang w:eastAsia="en-US"/>
        </w:rPr>
        <w:t>.</w:t>
      </w:r>
      <w:r w:rsidR="00661BFF" w:rsidRPr="00473665">
        <w:rPr>
          <w:rFonts w:ascii="Calibri" w:eastAsia="Calibri" w:hAnsi="Calibri" w:cs="Arial"/>
          <w:sz w:val="24"/>
          <w:szCs w:val="24"/>
          <w:lang w:eastAsia="en-US"/>
        </w:rPr>
        <w:t xml:space="preserve"> In compliance with</w:t>
      </w:r>
      <w:r w:rsidR="0002677D" w:rsidRPr="00473665">
        <w:rPr>
          <w:rFonts w:ascii="Calibri" w:eastAsia="Calibri" w:hAnsi="Calibri" w:cs="Arial"/>
          <w:sz w:val="24"/>
          <w:szCs w:val="24"/>
          <w:lang w:eastAsia="en-US"/>
        </w:rPr>
        <w:t xml:space="preserve"> </w:t>
      </w:r>
      <w:r w:rsidR="003E0236" w:rsidRPr="00473665">
        <w:rPr>
          <w:rFonts w:ascii="Calibri" w:eastAsia="Calibri" w:hAnsi="Calibri" w:cs="Arial"/>
          <w:sz w:val="24"/>
          <w:szCs w:val="24"/>
          <w:lang w:eastAsia="en-US"/>
        </w:rPr>
        <w:t xml:space="preserve">the </w:t>
      </w:r>
      <w:r w:rsidR="0002677D" w:rsidRPr="00473665">
        <w:rPr>
          <w:rFonts w:ascii="Calibri" w:eastAsia="Calibri" w:hAnsi="Calibri" w:cs="Arial"/>
          <w:sz w:val="24"/>
          <w:szCs w:val="24"/>
          <w:lang w:eastAsia="en-US"/>
        </w:rPr>
        <w:t>UK</w:t>
      </w:r>
      <w:r w:rsidR="003E0236" w:rsidRPr="00473665">
        <w:rPr>
          <w:rFonts w:ascii="Calibri" w:eastAsia="Calibri" w:hAnsi="Calibri" w:cs="Arial"/>
          <w:sz w:val="24"/>
          <w:szCs w:val="24"/>
          <w:lang w:eastAsia="en-US"/>
        </w:rPr>
        <w:t xml:space="preserve"> Medical Database</w:t>
      </w:r>
      <w:r w:rsidR="0002677D" w:rsidRPr="00473665">
        <w:rPr>
          <w:rFonts w:ascii="Calibri" w:eastAsia="Calibri" w:hAnsi="Calibri" w:cs="Arial"/>
          <w:sz w:val="24"/>
          <w:szCs w:val="24"/>
          <w:lang w:eastAsia="en-US"/>
        </w:rPr>
        <w:t xml:space="preserve"> Statis</w:t>
      </w:r>
      <w:r w:rsidR="00661BFF" w:rsidRPr="00473665">
        <w:rPr>
          <w:rFonts w:ascii="Calibri" w:eastAsia="Calibri" w:hAnsi="Calibri" w:cs="Arial"/>
          <w:sz w:val="24"/>
          <w:szCs w:val="24"/>
          <w:lang w:eastAsia="en-US"/>
        </w:rPr>
        <w:t>tical</w:t>
      </w:r>
      <w:r w:rsidR="003E0236" w:rsidRPr="00473665">
        <w:rPr>
          <w:rFonts w:ascii="Calibri" w:eastAsia="Calibri" w:hAnsi="Calibri" w:cs="Arial"/>
          <w:sz w:val="24"/>
          <w:szCs w:val="24"/>
          <w:lang w:eastAsia="en-US"/>
        </w:rPr>
        <w:t xml:space="preserve"> Disclosure</w:t>
      </w:r>
      <w:r w:rsidR="00661BFF" w:rsidRPr="00473665">
        <w:rPr>
          <w:rFonts w:ascii="Calibri" w:eastAsia="Calibri" w:hAnsi="Calibri" w:cs="Arial"/>
          <w:sz w:val="24"/>
          <w:szCs w:val="24"/>
          <w:lang w:eastAsia="en-US"/>
        </w:rPr>
        <w:t xml:space="preserve"> Control</w:t>
      </w:r>
      <w:r w:rsidR="0002677D" w:rsidRPr="00473665">
        <w:rPr>
          <w:rFonts w:ascii="Calibri" w:eastAsia="Calibri" w:hAnsi="Calibri" w:cs="Arial"/>
          <w:sz w:val="24"/>
          <w:szCs w:val="24"/>
          <w:lang w:eastAsia="en-US"/>
        </w:rPr>
        <w:t xml:space="preserve"> whole numbers have been rounded </w:t>
      </w:r>
      <w:r w:rsidR="00661BFF" w:rsidRPr="00473665">
        <w:rPr>
          <w:rFonts w:ascii="Calibri" w:eastAsia="Calibri" w:hAnsi="Calibri" w:cs="Arial"/>
          <w:sz w:val="24"/>
          <w:szCs w:val="24"/>
          <w:lang w:eastAsia="en-US"/>
        </w:rPr>
        <w:t>to the nearest multiple of five.</w:t>
      </w:r>
      <w:r w:rsidR="0002677D">
        <w:rPr>
          <w:rFonts w:ascii="Calibri" w:eastAsia="Calibri" w:hAnsi="Calibri" w:cs="Arial"/>
          <w:sz w:val="24"/>
          <w:szCs w:val="24"/>
          <w:lang w:eastAsia="en-US"/>
        </w:rPr>
        <w:t xml:space="preserve"> </w:t>
      </w:r>
      <w:r w:rsidRPr="008837B5">
        <w:rPr>
          <w:rFonts w:ascii="Calibri" w:eastAsia="Calibri" w:hAnsi="Calibri" w:cs="Arial"/>
          <w:sz w:val="24"/>
          <w:szCs w:val="24"/>
          <w:lang w:eastAsia="en-US"/>
        </w:rPr>
        <w:t xml:space="preserve"> For a full list of UKMED data types, descriptions and sources please refer to the UKMED Data Dictionary available at </w:t>
      </w:r>
      <w:hyperlink r:id="rId6" w:history="1">
        <w:r w:rsidRPr="008837B5">
          <w:rPr>
            <w:rFonts w:ascii="Calibri" w:eastAsia="Calibri" w:hAnsi="Calibri" w:cs="Arial"/>
            <w:color w:val="0563C1"/>
            <w:sz w:val="24"/>
            <w:szCs w:val="24"/>
            <w:u w:val="single"/>
            <w:lang w:eastAsia="en-US"/>
          </w:rPr>
          <w:t>http://www.ukmed.ac.uk/documents/UKMED_data_dictionary.pdf</w:t>
        </w:r>
      </w:hyperlink>
    </w:p>
    <w:tbl>
      <w:tblPr>
        <w:tblW w:w="9792" w:type="dxa"/>
        <w:tblCellMar>
          <w:left w:w="28" w:type="dxa"/>
          <w:right w:w="11" w:type="dxa"/>
        </w:tblCellMar>
        <w:tblLook w:val="0000" w:firstRow="0" w:lastRow="0" w:firstColumn="0" w:lastColumn="0" w:noHBand="0" w:noVBand="0"/>
      </w:tblPr>
      <w:tblGrid>
        <w:gridCol w:w="1985"/>
        <w:gridCol w:w="3789"/>
        <w:gridCol w:w="955"/>
        <w:gridCol w:w="1016"/>
        <w:gridCol w:w="15"/>
        <w:gridCol w:w="904"/>
        <w:gridCol w:w="1128"/>
      </w:tblGrid>
      <w:tr w:rsidR="008837B5" w:rsidRPr="008837B5" w:rsidTr="000F3A38">
        <w:trPr>
          <w:cantSplit/>
          <w:tblHeader/>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EAEA"/>
            <w:vAlign w:val="bottom"/>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Factor</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EAEA"/>
            <w:tcMar>
              <w:left w:w="108" w:type="dxa"/>
              <w:right w:w="108" w:type="dxa"/>
            </w:tcMar>
            <w:vAlign w:val="bottom"/>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Category</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EAEA"/>
            <w:tcMar>
              <w:left w:w="108" w:type="dxa"/>
              <w:right w:w="108" w:type="dxa"/>
            </w:tcMar>
            <w:vAlign w:val="bottom"/>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 doctors</w:t>
            </w:r>
          </w:p>
        </w:tc>
        <w:tc>
          <w:tcPr>
            <w:tcW w:w="1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EAEA"/>
            <w:tcMar>
              <w:left w:w="108" w:type="dxa"/>
              <w:right w:w="108" w:type="dxa"/>
            </w:tcMar>
            <w:vAlign w:val="bottom"/>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of sample</w:t>
            </w:r>
          </w:p>
        </w:tc>
        <w:tc>
          <w:tcPr>
            <w:tcW w:w="9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EAEA"/>
            <w:vAlign w:val="bottom"/>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applied GP</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EAEA"/>
            <w:vAlign w:val="bottom"/>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Bivariate association</w:t>
            </w:r>
          </w:p>
        </w:tc>
      </w:tr>
      <w:tr w:rsidR="008837B5" w:rsidRPr="008837B5" w:rsidTr="000F3A38">
        <w:trPr>
          <w:cantSplit/>
        </w:trPr>
        <w:tc>
          <w:tcPr>
            <w:tcW w:w="1985" w:type="dxa"/>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Gender</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Female </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4435</w:t>
            </w:r>
          </w:p>
        </w:tc>
        <w:tc>
          <w:tcPr>
            <w:tcW w:w="1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58.08</w:t>
            </w:r>
          </w:p>
        </w:tc>
        <w:tc>
          <w:tcPr>
            <w:tcW w:w="9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47.54</w:t>
            </w:r>
          </w:p>
        </w:tc>
        <w:tc>
          <w:tcPr>
            <w:tcW w:w="1128" w:type="dxa"/>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Fisher’s Exact</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1985"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Male</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3200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41.92</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37.47</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Age on entry to medical school</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&lt;21 years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5205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68.18</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41.02</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US"/>
              </w:rPr>
              <w:t xml:space="preserve"> X²(2) =  73.52   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&gt;=21 year &amp; &lt;30 years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2190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28.65</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46.18</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&gt;=30 years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240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3.17</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66.94</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Black and Minority Ethnicity (BME) status</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BME</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2250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32.07</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46.28</w:t>
            </w:r>
          </w:p>
        </w:tc>
        <w:tc>
          <w:tcPr>
            <w:tcW w:w="1128"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Fisher’s Exact</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Not BME</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5150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67.42</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41.89</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Not stated/missing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40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0.51</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48.15</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Disabled</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Yes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80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1.05</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36.25</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n/s</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No</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7500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98.26</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43.42</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Not stated/missing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55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0.69</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39.62</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Income Support (during school years student lived in household which received income support)</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Yes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885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11.62</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47.46</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Fisher’s Exact</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P&lt;0.05</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No</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5170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67.68</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43.45</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1580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20.70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40.47</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Free School Meals (received free school meals)</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Yes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540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7.07</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50.19</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Fisher’s Exact</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P&lt;0.01</w:t>
            </w:r>
          </w:p>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No</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5790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75.81</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43.48</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1310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17.12</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39.79</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Socio-economic class (National Statistics socio-economic five point scale)</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Semi-routine and routine occupations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675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8.84</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50.96</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 X²(4) =  24.60  </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 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Lower supervisory &amp; technical occupations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125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1.64</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41.60</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Small employers &amp; own account work</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345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4.52</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47.25</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Intermediate occupations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680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8.89</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45.21</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Managerial &amp; professional occupations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5065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66.33</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41.73</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745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9.77</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43.97</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Index of Multiple Deprivation (IMD) a quintile ranking of IMD zone within country of students’ domicile postcode.</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2470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32.34</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41.51</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 X²(4) =  32.09   </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2</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1710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22.36</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44.23</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1290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16.87</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45.34</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805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10.52</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47.45</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530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6.94</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54.15</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840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10.96</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32.86</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POLAR2 (quintile classification of areas for young participation rates in higher education </w:t>
            </w:r>
            <w:r w:rsidRPr="008837B5">
              <w:rPr>
                <w:rFonts w:ascii="Calibri" w:eastAsia="Calibri" w:hAnsi="Calibri" w:cs="Arial"/>
                <w:sz w:val="19"/>
                <w:szCs w:val="19"/>
                <w:lang w:eastAsia="en-GB"/>
              </w:rPr>
              <w:lastRenderedPageBreak/>
              <w:t>based on students’  postcode</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lastRenderedPageBreak/>
              <w:t>Low POLAR2 (quintile 1)</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315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4.11</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46.13</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 X²(2) =  44.27  </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Other POLAR2 (quintiles 2 to 5)</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6535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85.62</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44.52</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Non-UK</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745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9.77</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31.90</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40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0.5</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37.50</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lastRenderedPageBreak/>
              <w:t>UK Country (UK location of students’ IMD zone)</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England</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4210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55.13</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43.24</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n/s</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Scotland </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510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6.68</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38.82</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Northern Ireland</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320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4.15</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45.53</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Wales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195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2.54</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46.91</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2405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31.49</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43.84</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Secondary school type attended</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State funded</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4875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63.89</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45.68</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 X²(2) =  30.87</w:t>
            </w:r>
          </w:p>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GB"/>
              </w:rPr>
              <w:t xml:space="preserve"> 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Privately funded</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1625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21.3</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39.42</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1130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14.82</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38.73</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UK Educated</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UK secondary &amp; undergraduate</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6710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87.91</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44.20</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Fisher’s Exact</w:t>
            </w:r>
          </w:p>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GB"/>
              </w:rPr>
              <w:t>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Neither or either</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810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10.61</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36.05</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110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1.48</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43.36</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UK Secondary School Educated</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Yes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7070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92.59</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44.07</w:t>
            </w:r>
          </w:p>
        </w:tc>
        <w:tc>
          <w:tcPr>
            <w:tcW w:w="1128" w:type="dxa"/>
            <w:vMerge w:val="restart"/>
            <w:tcBorders>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Fisher’s Exact</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No </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455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5.93</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31.57</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115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1.48</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43.36</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p>
        </w:tc>
        <w:tc>
          <w:tcPr>
            <w:tcW w:w="1128" w:type="dxa"/>
            <w:vMerge/>
            <w:tcBorders>
              <w:left w:val="single" w:sz="4" w:space="0" w:color="000000" w:themeColor="text1"/>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Parent Degree (parent(s)/guardian completed university degree or equivalent)</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Yes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4135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54.13</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41.59</w:t>
            </w:r>
          </w:p>
        </w:tc>
        <w:tc>
          <w:tcPr>
            <w:tcW w:w="1128"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Fisher’s Exact</w:t>
            </w:r>
          </w:p>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No</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1420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18.59</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49.20</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2085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27.29</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38.38</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US"/>
              </w:rPr>
            </w:pPr>
            <w:r>
              <w:rPr>
                <w:rFonts w:ascii="Calibri" w:eastAsia="Calibri" w:hAnsi="Calibri" w:cs="Arial"/>
                <w:sz w:val="19"/>
                <w:szCs w:val="19"/>
                <w:lang w:eastAsia="en-US"/>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GB"/>
              </w:rPr>
              <w:t>Medical school Entry Status</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Calibri"/>
                <w:sz w:val="19"/>
                <w:szCs w:val="19"/>
                <w:lang w:eastAsia="en-GB"/>
              </w:rPr>
            </w:pPr>
            <w:r w:rsidRPr="008837B5">
              <w:rPr>
                <w:rFonts w:ascii="Calibri" w:eastAsia="Calibri" w:hAnsi="Calibri" w:cs="Arial"/>
                <w:sz w:val="19"/>
                <w:szCs w:val="19"/>
                <w:lang w:eastAsia="en-US"/>
              </w:rPr>
              <w:t>Non-graduate entrant (standard entry programme</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5540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72.57</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41.17</w:t>
            </w:r>
          </w:p>
        </w:tc>
        <w:tc>
          <w:tcPr>
            <w:tcW w:w="1128"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 X²(2) =  12.02</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 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Calibri"/>
                <w:sz w:val="19"/>
                <w:szCs w:val="19"/>
                <w:lang w:eastAsia="en-GB"/>
              </w:rPr>
            </w:pPr>
            <w:r w:rsidRPr="008837B5">
              <w:rPr>
                <w:rFonts w:ascii="Calibri" w:eastAsia="Calibri" w:hAnsi="Calibri" w:cs="Arial"/>
                <w:sz w:val="19"/>
                <w:szCs w:val="19"/>
                <w:lang w:eastAsia="en-US"/>
              </w:rPr>
              <w:t>Graduate entrant to standard entry programme</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950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12.41</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48.57</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Calibri"/>
                <w:sz w:val="19"/>
                <w:szCs w:val="19"/>
                <w:lang w:eastAsia="en-GB"/>
              </w:rPr>
            </w:pPr>
            <w:r w:rsidRPr="008837B5">
              <w:rPr>
                <w:rFonts w:ascii="Calibri" w:eastAsia="Calibri" w:hAnsi="Calibri" w:cs="Arial"/>
                <w:sz w:val="19"/>
                <w:szCs w:val="19"/>
                <w:lang w:eastAsia="en-US"/>
              </w:rPr>
              <w:t>Entrant to graduate entry programme</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1150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15.02</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49.35</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First Medical School</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Name (see </w:t>
            </w:r>
            <w:r w:rsidRPr="008837B5">
              <w:rPr>
                <w:rFonts w:ascii="Calibri" w:eastAsia="Calibri" w:hAnsi="Calibri" w:cs="Arial"/>
                <w:sz w:val="19"/>
                <w:szCs w:val="19"/>
                <w:lang w:eastAsia="en-US"/>
              </w:rPr>
              <w:t>Table 1S</w:t>
            </w:r>
            <w:r w:rsidRPr="008837B5">
              <w:rPr>
                <w:rFonts w:ascii="Calibri" w:eastAsia="Calibri" w:hAnsi="Calibri" w:cs="Arial"/>
                <w:sz w:val="19"/>
                <w:szCs w:val="19"/>
                <w:lang w:eastAsia="en-GB"/>
              </w:rPr>
              <w:t xml:space="preserve"> for details)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43.32</w:t>
            </w: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 xml:space="preserve"> X²(32) = 164.22</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Intercalated</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Yes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880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11.54</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31.56</w:t>
            </w:r>
          </w:p>
        </w:tc>
        <w:tc>
          <w:tcPr>
            <w:tcW w:w="1128"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Fisher’s Exact</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No</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6755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88.46</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44.85</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Foundation Programme Selection Assessment:  Educational Performance Measure (EPM)</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Deciles 39 to 43</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3620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47.42</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40.83</w:t>
            </w:r>
          </w:p>
        </w:tc>
        <w:tc>
          <w:tcPr>
            <w:tcW w:w="1128"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Fisher’s Exact</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Deciles 34 to 38</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3145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41.21</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45.87</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US"/>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870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11.37</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44.47</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Foundation School Deanery</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Name (see </w:t>
            </w:r>
            <w:r w:rsidRPr="008837B5">
              <w:rPr>
                <w:rFonts w:ascii="Calibri" w:eastAsia="Calibri" w:hAnsi="Calibri" w:cs="Arial"/>
                <w:noProof/>
                <w:sz w:val="19"/>
                <w:szCs w:val="19"/>
                <w:lang w:eastAsia="en-US"/>
              </w:rPr>
              <w:t>Table 1S</w:t>
            </w:r>
            <w:r w:rsidRPr="008837B5">
              <w:rPr>
                <w:rFonts w:ascii="Calibri" w:eastAsia="Calibri" w:hAnsi="Calibri" w:cs="Arial"/>
                <w:sz w:val="19"/>
                <w:szCs w:val="19"/>
                <w:lang w:eastAsia="en-GB"/>
              </w:rPr>
              <w:t xml:space="preserve"> for details)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7570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99.16</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43.32</w:t>
            </w:r>
          </w:p>
        </w:tc>
        <w:tc>
          <w:tcPr>
            <w:tcW w:w="1128"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US"/>
              </w:rPr>
            </w:pPr>
            <w:r w:rsidRPr="008837B5">
              <w:rPr>
                <w:rFonts w:ascii="Calibri" w:eastAsia="Calibri" w:hAnsi="Calibri" w:cs="Arial"/>
                <w:sz w:val="19"/>
                <w:szCs w:val="19"/>
                <w:lang w:eastAsia="en-US"/>
              </w:rPr>
              <w:t xml:space="preserve"> X²(27) = 80.49   </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b/>
                <w:bCs/>
                <w:sz w:val="19"/>
                <w:szCs w:val="19"/>
                <w:lang w:eastAsia="en-GB"/>
              </w:rPr>
            </w:pPr>
            <w:r w:rsidRPr="008837B5">
              <w:rPr>
                <w:rFonts w:ascii="Calibri" w:eastAsia="Calibri" w:hAnsi="Calibri" w:cs="Arial"/>
                <w:sz w:val="19"/>
                <w:szCs w:val="19"/>
                <w:lang w:eastAsia="en-US"/>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65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0.84</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US"/>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Annual Review of Competence Progression (ARCP) Final Outcome</w:t>
            </w: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Satisfactory</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6660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87.25</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43.84</w:t>
            </w:r>
          </w:p>
        </w:tc>
        <w:tc>
          <w:tcPr>
            <w:tcW w:w="1128" w:type="dxa"/>
            <w:vMerge w:val="restart"/>
            <w:tcBorders>
              <w:top w:val="single" w:sz="4" w:space="0" w:color="000000" w:themeColor="text1"/>
              <w:left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Fisher’s Exact</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P&lt;0.01</w:t>
            </w: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All other outcomes*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910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11.91</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40.92</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US"/>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US"/>
              </w:rPr>
              <w:t>Unknown/missing</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65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0.84</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23.44</w:t>
            </w: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1985" w:type="dxa"/>
            <w:vMerge/>
            <w:tcBorders>
              <w:left w:val="single" w:sz="4" w:space="0" w:color="000000"/>
              <w:bottom w:val="single" w:sz="4" w:space="0" w:color="000000"/>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100.00</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vMerge/>
            <w:tcBorders>
              <w:left w:val="single" w:sz="4" w:space="0" w:color="000000" w:themeColor="text1"/>
              <w:right w:val="single" w:sz="4" w:space="0" w:color="000000"/>
            </w:tcBorders>
            <w:shd w:val="clear" w:color="000000" w:fill="FFFFFF"/>
          </w:tcPr>
          <w:p w:rsidR="008837B5" w:rsidRPr="008837B5" w:rsidRDefault="008837B5" w:rsidP="008837B5">
            <w:pPr>
              <w:spacing w:after="0" w:line="240" w:lineRule="auto"/>
              <w:rPr>
                <w:rFonts w:ascii="Calibri" w:eastAsia="Calibri" w:hAnsi="Calibri" w:cs="Arial"/>
                <w:sz w:val="19"/>
                <w:szCs w:val="19"/>
                <w:lang w:eastAsia="en-GB"/>
              </w:rPr>
            </w:pPr>
          </w:p>
        </w:tc>
      </w:tr>
      <w:tr w:rsidR="008837B5" w:rsidRPr="008837B5" w:rsidTr="000F3A38">
        <w:trPr>
          <w:cantSplit/>
        </w:trPr>
        <w:tc>
          <w:tcPr>
            <w:tcW w:w="577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bottom"/>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Continuous Variables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bottom"/>
          </w:tcPr>
          <w:p w:rsidR="008837B5" w:rsidRPr="008837B5" w:rsidRDefault="008837B5" w:rsidP="008837B5">
            <w:pPr>
              <w:spacing w:after="0" w:line="240" w:lineRule="auto"/>
              <w:rPr>
                <w:rFonts w:ascii="Calibri" w:eastAsia="Calibri" w:hAnsi="Calibri" w:cs="Arial"/>
                <w:sz w:val="19"/>
                <w:szCs w:val="19"/>
                <w:lang w:eastAsia="en-GB"/>
              </w:rPr>
            </w:pP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bottom"/>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Mean (SD))</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bottom"/>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bottom"/>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Regression</w:t>
            </w:r>
          </w:p>
        </w:tc>
      </w:tr>
      <w:tr w:rsidR="008837B5" w:rsidRPr="008837B5" w:rsidTr="000F3A38">
        <w:trPr>
          <w:cantSplit/>
        </w:trPr>
        <w:tc>
          <w:tcPr>
            <w:tcW w:w="577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Total UCAS tariff for all  HESA Tariff  included qualifications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5395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471.02</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(112.88)</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Β = -0.001</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577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 xml:space="preserve">Total score in UK Clinical Aptitude Test </w:t>
            </w:r>
            <w:r w:rsidRPr="008837B5">
              <w:rPr>
                <w:rFonts w:ascii="Calibri" w:eastAsia="Calibri" w:hAnsi="Calibri" w:cs="Arial"/>
                <w:sz w:val="19"/>
                <w:szCs w:val="19"/>
                <w:lang w:eastAsia="en-US"/>
              </w:rPr>
              <w:br/>
            </w:r>
            <w:r w:rsidRPr="008837B5">
              <w:rPr>
                <w:rFonts w:ascii="Calibri" w:eastAsia="Calibri" w:hAnsi="Calibri" w:cs="Arial"/>
                <w:sz w:val="19"/>
                <w:szCs w:val="19"/>
                <w:lang w:eastAsia="en-GB"/>
              </w:rPr>
              <w:t>(standardized z-score used in analysis)</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6490</w:t>
            </w:r>
          </w:p>
          <w:p w:rsidR="008837B5" w:rsidRPr="008837B5" w:rsidRDefault="008837B5" w:rsidP="008837B5">
            <w:pPr>
              <w:spacing w:after="0" w:line="240" w:lineRule="auto"/>
              <w:rPr>
                <w:rFonts w:ascii="Calibri" w:eastAsia="Calibri" w:hAnsi="Calibri" w:cs="Arial"/>
                <w:sz w:val="19"/>
                <w:szCs w:val="19"/>
                <w:lang w:eastAsia="en-GB"/>
              </w:rPr>
            </w:pP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0</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(1)</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Β = -0.24</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577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Total score in Graduate Medical Schools Admissions Test (GAMSAT)</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620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61.49</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(7.11)</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n/s</w:t>
            </w:r>
          </w:p>
        </w:tc>
      </w:tr>
      <w:tr w:rsidR="008837B5" w:rsidRPr="008837B5" w:rsidTr="000F3A38">
        <w:trPr>
          <w:cantSplit/>
        </w:trPr>
        <w:tc>
          <w:tcPr>
            <w:tcW w:w="577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lastRenderedPageBreak/>
              <w:t>Age at entry to medical school</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7635</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20.27</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(3.64)</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Β = -0.24</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P&lt;0.001</w:t>
            </w:r>
          </w:p>
        </w:tc>
      </w:tr>
      <w:tr w:rsidR="008837B5" w:rsidRPr="008837B5" w:rsidTr="000F3A38">
        <w:trPr>
          <w:cantSplit/>
        </w:trPr>
        <w:tc>
          <w:tcPr>
            <w:tcW w:w="577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Foundation Programme Selection Assessment:  Situational Judgement Test score</w:t>
            </w:r>
          </w:p>
        </w:tc>
        <w:tc>
          <w:tcPr>
            <w:tcW w:w="9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572BA" w:rsidP="008837B5">
            <w:pPr>
              <w:spacing w:after="0" w:line="240" w:lineRule="auto"/>
              <w:rPr>
                <w:rFonts w:ascii="Calibri" w:eastAsia="Calibri" w:hAnsi="Calibri" w:cs="Arial"/>
                <w:sz w:val="19"/>
                <w:szCs w:val="19"/>
                <w:lang w:eastAsia="en-GB"/>
              </w:rPr>
            </w:pPr>
            <w:r>
              <w:rPr>
                <w:rFonts w:ascii="Calibri" w:eastAsia="Calibri" w:hAnsi="Calibri" w:cs="Arial"/>
                <w:sz w:val="19"/>
                <w:szCs w:val="19"/>
                <w:lang w:eastAsia="en-GB"/>
              </w:rPr>
              <w:t>3710</w:t>
            </w:r>
          </w:p>
        </w:tc>
        <w:tc>
          <w:tcPr>
            <w:tcW w:w="10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40.65</w:t>
            </w:r>
          </w:p>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(3.26)</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p>
        </w:tc>
        <w:tc>
          <w:tcPr>
            <w:tcW w:w="11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8837B5" w:rsidRPr="008837B5" w:rsidRDefault="008837B5" w:rsidP="008837B5">
            <w:pPr>
              <w:spacing w:after="0" w:line="240" w:lineRule="auto"/>
              <w:rPr>
                <w:rFonts w:ascii="Calibri" w:eastAsia="Calibri" w:hAnsi="Calibri" w:cs="Arial"/>
                <w:sz w:val="19"/>
                <w:szCs w:val="19"/>
                <w:lang w:eastAsia="en-GB"/>
              </w:rPr>
            </w:pPr>
            <w:r w:rsidRPr="008837B5">
              <w:rPr>
                <w:rFonts w:ascii="Calibri" w:eastAsia="Calibri" w:hAnsi="Calibri" w:cs="Arial"/>
                <w:sz w:val="19"/>
                <w:szCs w:val="19"/>
                <w:lang w:eastAsia="en-GB"/>
              </w:rPr>
              <w:t>n/s</w:t>
            </w:r>
          </w:p>
        </w:tc>
      </w:tr>
    </w:tbl>
    <w:p w:rsidR="008837B5" w:rsidRDefault="008837B5"/>
    <w:sectPr w:rsidR="008837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7B5"/>
    <w:rsid w:val="0002677D"/>
    <w:rsid w:val="00043291"/>
    <w:rsid w:val="003E0236"/>
    <w:rsid w:val="00473665"/>
    <w:rsid w:val="00661BFF"/>
    <w:rsid w:val="007A3033"/>
    <w:rsid w:val="0080396E"/>
    <w:rsid w:val="008572BA"/>
    <w:rsid w:val="008837B5"/>
    <w:rsid w:val="00A41CA3"/>
    <w:rsid w:val="00A67B88"/>
    <w:rsid w:val="00E74B9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ukmed.ac.uk/documents/UKMED_data_dictionary.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60A50-E97A-455E-A466-897F135FE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Plymouth</Company>
  <LinksUpToDate>false</LinksUpToDate>
  <CharactersWithSpaces>5249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Lambe</dc:creator>
  <cp:lastModifiedBy>Ablong, Jaymon</cp:lastModifiedBy>
  <cp:revision>3</cp:revision>
  <dcterms:created xsi:type="dcterms:W3CDTF">2017-11-05T21:14:00Z</dcterms:created>
  <dcterms:modified xsi:type="dcterms:W3CDTF">2017-12-14T08:59:00Z</dcterms:modified>
</cp:coreProperties>
</file>