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FEC" w:rsidRDefault="00162C1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Additional Files</w:t>
      </w:r>
    </w:p>
    <w:p w:rsidR="00162C13" w:rsidRPr="00B50695" w:rsidRDefault="00162C1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Additional Figures</w:t>
      </w:r>
    </w:p>
    <w:p w:rsidR="00294FEC" w:rsidRDefault="00294FEC"/>
    <w:p w:rsidR="000C4DD5" w:rsidRDefault="007A3207">
      <w:r>
        <w:rPr>
          <w:noProof/>
          <w:lang w:val="en-US"/>
        </w:rPr>
        <w:drawing>
          <wp:inline distT="0" distB="0" distL="0" distR="0">
            <wp:extent cx="5731510" cy="4688840"/>
            <wp:effectExtent l="0" t="0" r="8890" b="1016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 Figure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8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C2F" w:rsidRDefault="00162C13" w:rsidP="007A3207">
      <w:pPr>
        <w:tabs>
          <w:tab w:val="left" w:pos="7995"/>
        </w:tabs>
        <w:jc w:val="both"/>
        <w:rPr>
          <w:rFonts w:ascii="Times New Roman" w:hAnsi="Times New Roman" w:cs="Times New Roman"/>
          <w:color w:val="333333"/>
          <w:sz w:val="20"/>
          <w:szCs w:val="20"/>
        </w:rPr>
      </w:pPr>
      <w:r>
        <w:rPr>
          <w:rFonts w:ascii="Times New Roman" w:hAnsi="Times New Roman" w:cs="Times New Roman"/>
          <w:b/>
          <w:color w:val="333333"/>
          <w:sz w:val="20"/>
          <w:szCs w:val="20"/>
        </w:rPr>
        <w:t xml:space="preserve">Figure </w:t>
      </w:r>
      <w:r w:rsidR="005C738F">
        <w:rPr>
          <w:rFonts w:ascii="Times New Roman" w:hAnsi="Times New Roman" w:cs="Times New Roman"/>
          <w:b/>
          <w:color w:val="333333"/>
          <w:sz w:val="20"/>
          <w:szCs w:val="20"/>
        </w:rPr>
        <w:t>S</w:t>
      </w:r>
      <w:r w:rsidR="000C4DD5" w:rsidRPr="000C3233">
        <w:rPr>
          <w:rFonts w:ascii="Times New Roman" w:hAnsi="Times New Roman" w:cs="Times New Roman"/>
          <w:b/>
          <w:color w:val="333333"/>
          <w:sz w:val="20"/>
          <w:szCs w:val="20"/>
        </w:rPr>
        <w:t>1</w:t>
      </w:r>
      <w:r w:rsidR="00FF6C96">
        <w:rPr>
          <w:rFonts w:ascii="Times New Roman" w:hAnsi="Times New Roman" w:cs="Times New Roman"/>
          <w:b/>
          <w:color w:val="333333"/>
          <w:sz w:val="20"/>
          <w:szCs w:val="20"/>
        </w:rPr>
        <w:t xml:space="preserve">. </w:t>
      </w:r>
      <w:r w:rsidR="000C4DD5" w:rsidRPr="000C3233">
        <w:rPr>
          <w:rFonts w:ascii="Times New Roman" w:hAnsi="Times New Roman" w:cs="Times New Roman"/>
          <w:b/>
          <w:color w:val="333333"/>
          <w:sz w:val="20"/>
          <w:szCs w:val="20"/>
        </w:rPr>
        <w:t xml:space="preserve">Characteristics of Vaginal Microbiota Groups defined </w:t>
      </w:r>
      <w:r w:rsidR="00FF6C96">
        <w:rPr>
          <w:rFonts w:ascii="Times New Roman" w:hAnsi="Times New Roman" w:cs="Times New Roman"/>
          <w:b/>
          <w:color w:val="333333"/>
          <w:sz w:val="20"/>
          <w:szCs w:val="20"/>
        </w:rPr>
        <w:t>using Ward clustering</w:t>
      </w:r>
      <w:r w:rsidR="000C4DD5" w:rsidRPr="000C3233">
        <w:rPr>
          <w:rFonts w:ascii="Times New Roman" w:hAnsi="Times New Roman" w:cs="Times New Roman"/>
          <w:color w:val="333333"/>
          <w:sz w:val="20"/>
          <w:szCs w:val="20"/>
        </w:rPr>
        <w:t xml:space="preserve">. </w:t>
      </w:r>
      <w:r w:rsidR="00FF6C96">
        <w:rPr>
          <w:rFonts w:ascii="Times New Roman" w:hAnsi="Times New Roman" w:cs="Times New Roman"/>
          <w:color w:val="333333"/>
          <w:sz w:val="20"/>
          <w:szCs w:val="20"/>
        </w:rPr>
        <w:t>A total of 8</w:t>
      </w:r>
      <w:r w:rsidR="000C4DD5" w:rsidRPr="000C3233">
        <w:rPr>
          <w:rFonts w:ascii="Times New Roman" w:hAnsi="Times New Roman" w:cs="Times New Roman"/>
          <w:color w:val="333333"/>
          <w:sz w:val="20"/>
          <w:szCs w:val="20"/>
        </w:rPr>
        <w:t xml:space="preserve"> vaginal microbiota groups (VMG) were identified. </w:t>
      </w:r>
      <w:r w:rsidR="000C4DD5" w:rsidRPr="000C3233">
        <w:rPr>
          <w:rFonts w:ascii="Times New Roman" w:hAnsi="Times New Roman" w:cs="Times New Roman"/>
          <w:b/>
          <w:color w:val="333333"/>
          <w:sz w:val="20"/>
          <w:szCs w:val="20"/>
        </w:rPr>
        <w:t>(A)</w:t>
      </w:r>
      <w:r w:rsidR="000C4DD5" w:rsidRPr="000C3233">
        <w:rPr>
          <w:rFonts w:ascii="Times New Roman" w:hAnsi="Times New Roman" w:cs="Times New Roman"/>
          <w:color w:val="333333"/>
          <w:sz w:val="20"/>
          <w:szCs w:val="20"/>
        </w:rPr>
        <w:t xml:space="preserve"> VMG 1,3,4 and 5 are dominated by </w:t>
      </w:r>
      <w:r w:rsidR="000C4DD5" w:rsidRPr="000C3233">
        <w:rPr>
          <w:rFonts w:ascii="Times New Roman" w:hAnsi="Times New Roman" w:cs="Times New Roman"/>
          <w:i/>
          <w:color w:val="333333"/>
          <w:sz w:val="20"/>
          <w:szCs w:val="20"/>
        </w:rPr>
        <w:t>Lactobacillus</w:t>
      </w:r>
      <w:r w:rsidR="000C4DD5" w:rsidRPr="000C3233">
        <w:rPr>
          <w:rFonts w:ascii="Times New Roman" w:hAnsi="Times New Roman" w:cs="Times New Roman"/>
          <w:color w:val="333333"/>
          <w:sz w:val="20"/>
          <w:szCs w:val="20"/>
        </w:rPr>
        <w:t xml:space="preserve">, VMG 2 and 6 have intermediate </w:t>
      </w:r>
      <w:r w:rsidR="000C4DD5" w:rsidRPr="000C3233">
        <w:rPr>
          <w:rFonts w:ascii="Times New Roman" w:hAnsi="Times New Roman" w:cs="Times New Roman"/>
          <w:i/>
          <w:color w:val="333333"/>
          <w:sz w:val="20"/>
          <w:szCs w:val="20"/>
        </w:rPr>
        <w:t>Lactobacillus</w:t>
      </w:r>
      <w:r w:rsidR="000C4DD5" w:rsidRPr="000C3233">
        <w:rPr>
          <w:rFonts w:ascii="Times New Roman" w:hAnsi="Times New Roman" w:cs="Times New Roman"/>
          <w:color w:val="333333"/>
          <w:sz w:val="20"/>
          <w:szCs w:val="20"/>
        </w:rPr>
        <w:t xml:space="preserve"> abundance and VMG 7 and 8 have significantly lower </w:t>
      </w:r>
      <w:r w:rsidR="000C4DD5" w:rsidRPr="000C3233">
        <w:rPr>
          <w:rFonts w:ascii="Times New Roman" w:hAnsi="Times New Roman" w:cs="Times New Roman"/>
          <w:i/>
          <w:color w:val="333333"/>
          <w:sz w:val="20"/>
          <w:szCs w:val="20"/>
        </w:rPr>
        <w:t>Lactobacillus</w:t>
      </w:r>
      <w:r w:rsidR="000C4DD5" w:rsidRPr="000C3233">
        <w:rPr>
          <w:rFonts w:ascii="Times New Roman" w:hAnsi="Times New Roman" w:cs="Times New Roman"/>
          <w:color w:val="333333"/>
          <w:sz w:val="20"/>
          <w:szCs w:val="20"/>
        </w:rPr>
        <w:t xml:space="preserve"> abundance (</w:t>
      </w:r>
      <w:r w:rsidR="00FF6C96">
        <w:rPr>
          <w:rFonts w:ascii="Times New Roman" w:hAnsi="Times New Roman" w:cs="Times New Roman"/>
          <w:i/>
          <w:color w:val="333333"/>
          <w:sz w:val="20"/>
          <w:szCs w:val="20"/>
        </w:rPr>
        <w:t>P</w:t>
      </w:r>
      <w:r w:rsidR="00FF6C96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9B1B61">
        <w:rPr>
          <w:rFonts w:ascii="Times New Roman" w:hAnsi="Times New Roman" w:cs="Times New Roman"/>
          <w:color w:val="333333"/>
          <w:sz w:val="20"/>
          <w:szCs w:val="20"/>
        </w:rPr>
        <w:t>&lt; 0.0001, Kruskal Wallis</w:t>
      </w:r>
      <w:r w:rsidR="000C4DD5" w:rsidRPr="000C3233">
        <w:rPr>
          <w:rFonts w:ascii="Times New Roman" w:hAnsi="Times New Roman" w:cs="Times New Roman"/>
          <w:color w:val="333333"/>
          <w:sz w:val="20"/>
          <w:szCs w:val="20"/>
        </w:rPr>
        <w:t xml:space="preserve">) </w:t>
      </w:r>
      <w:r w:rsidR="000C4DD5" w:rsidRPr="000C3233">
        <w:rPr>
          <w:rFonts w:ascii="Times New Roman" w:hAnsi="Times New Roman" w:cs="Times New Roman"/>
          <w:b/>
          <w:color w:val="333333"/>
          <w:sz w:val="20"/>
          <w:szCs w:val="20"/>
        </w:rPr>
        <w:t>(B)</w:t>
      </w:r>
      <w:r w:rsidR="000C4DD5" w:rsidRPr="000C3233">
        <w:rPr>
          <w:rFonts w:ascii="Times New Roman" w:hAnsi="Times New Roman" w:cs="Times New Roman"/>
          <w:color w:val="333333"/>
          <w:sz w:val="20"/>
          <w:szCs w:val="20"/>
        </w:rPr>
        <w:t xml:space="preserve"> Species observed were lowest in the </w:t>
      </w:r>
      <w:r w:rsidR="000C4DD5" w:rsidRPr="000C3233">
        <w:rPr>
          <w:rFonts w:ascii="Times New Roman" w:hAnsi="Times New Roman" w:cs="Times New Roman"/>
          <w:i/>
          <w:color w:val="333333"/>
          <w:sz w:val="20"/>
          <w:szCs w:val="20"/>
        </w:rPr>
        <w:t>Lactobacillus</w:t>
      </w:r>
      <w:r w:rsidR="000C4DD5" w:rsidRPr="000C3233">
        <w:rPr>
          <w:rFonts w:ascii="Times New Roman" w:hAnsi="Times New Roman" w:cs="Times New Roman"/>
          <w:color w:val="333333"/>
          <w:sz w:val="20"/>
          <w:szCs w:val="20"/>
        </w:rPr>
        <w:t xml:space="preserve"> dominant groups (VMG 1,3,4 and 5) and highest in groups 2,6 and 8. </w:t>
      </w:r>
      <w:r w:rsidR="000C4DD5" w:rsidRPr="000C3233">
        <w:rPr>
          <w:rFonts w:ascii="Times New Roman" w:hAnsi="Times New Roman" w:cs="Times New Roman"/>
          <w:b/>
          <w:color w:val="333333"/>
          <w:sz w:val="20"/>
          <w:szCs w:val="20"/>
        </w:rPr>
        <w:t>(C)</w:t>
      </w:r>
      <w:r w:rsidR="000C4DD5" w:rsidRPr="000C3233">
        <w:rPr>
          <w:rFonts w:ascii="Times New Roman" w:hAnsi="Times New Roman" w:cs="Times New Roman"/>
          <w:color w:val="333333"/>
          <w:sz w:val="20"/>
          <w:szCs w:val="20"/>
        </w:rPr>
        <w:t xml:space="preserve"> Bacterial load was comparable across all groups </w:t>
      </w:r>
      <w:r w:rsidR="000C4DD5" w:rsidRPr="000C3233">
        <w:rPr>
          <w:rFonts w:ascii="Times New Roman" w:hAnsi="Times New Roman" w:cs="Times New Roman"/>
          <w:b/>
          <w:color w:val="333333"/>
          <w:sz w:val="20"/>
          <w:szCs w:val="20"/>
        </w:rPr>
        <w:t>(D)</w:t>
      </w:r>
      <w:r w:rsidR="000C4DD5" w:rsidRPr="000C3233">
        <w:rPr>
          <w:rFonts w:ascii="Times New Roman" w:hAnsi="Times New Roman" w:cs="Times New Roman"/>
          <w:color w:val="333333"/>
          <w:sz w:val="20"/>
          <w:szCs w:val="20"/>
        </w:rPr>
        <w:t xml:space="preserve"> Inverse simpson scores were significantly higher in VMG 2,6 and 8. These differential characteristics were used to sub-group the Vaginal Microbiota Groups into </w:t>
      </w:r>
      <w:r w:rsidR="000C4DD5" w:rsidRPr="000C3233">
        <w:rPr>
          <w:rFonts w:ascii="Times New Roman" w:hAnsi="Times New Roman" w:cs="Times New Roman"/>
          <w:i/>
          <w:color w:val="333333"/>
          <w:sz w:val="20"/>
          <w:szCs w:val="20"/>
        </w:rPr>
        <w:t>Lactobacillus</w:t>
      </w:r>
      <w:r w:rsidR="000C4DD5" w:rsidRPr="000C3233">
        <w:rPr>
          <w:rFonts w:ascii="Times New Roman" w:hAnsi="Times New Roman" w:cs="Times New Roman"/>
          <w:color w:val="333333"/>
          <w:sz w:val="20"/>
          <w:szCs w:val="20"/>
        </w:rPr>
        <w:t xml:space="preserve"> dominant</w:t>
      </w:r>
      <w:r w:rsidR="000C4DD5">
        <w:rPr>
          <w:rFonts w:ascii="Times New Roman" w:hAnsi="Times New Roman" w:cs="Times New Roman"/>
          <w:color w:val="333333"/>
          <w:sz w:val="20"/>
          <w:szCs w:val="20"/>
        </w:rPr>
        <w:t xml:space="preserve"> (1,3,4,5)</w:t>
      </w:r>
      <w:r w:rsidR="000C4DD5" w:rsidRPr="000C3233">
        <w:rPr>
          <w:rFonts w:ascii="Times New Roman" w:hAnsi="Times New Roman" w:cs="Times New Roman"/>
          <w:color w:val="333333"/>
          <w:sz w:val="20"/>
          <w:szCs w:val="20"/>
        </w:rPr>
        <w:t xml:space="preserve"> Intermediate </w:t>
      </w:r>
      <w:r w:rsidR="000C4DD5">
        <w:rPr>
          <w:rFonts w:ascii="Times New Roman" w:hAnsi="Times New Roman" w:cs="Times New Roman"/>
          <w:i/>
          <w:color w:val="333333"/>
          <w:sz w:val="20"/>
          <w:szCs w:val="20"/>
        </w:rPr>
        <w:t>(</w:t>
      </w:r>
      <w:r w:rsidR="000C4DD5" w:rsidRPr="008C27C9">
        <w:rPr>
          <w:rFonts w:ascii="Times New Roman" w:hAnsi="Times New Roman" w:cs="Times New Roman"/>
          <w:color w:val="333333"/>
          <w:sz w:val="20"/>
          <w:szCs w:val="20"/>
        </w:rPr>
        <w:t>2,6</w:t>
      </w:r>
      <w:r w:rsidR="000C4DD5">
        <w:rPr>
          <w:rFonts w:ascii="Times New Roman" w:hAnsi="Times New Roman" w:cs="Times New Roman"/>
          <w:i/>
          <w:color w:val="333333"/>
          <w:sz w:val="20"/>
          <w:szCs w:val="20"/>
        </w:rPr>
        <w:t xml:space="preserve">) </w:t>
      </w:r>
      <w:r w:rsidR="000C4DD5" w:rsidRPr="000C3233">
        <w:rPr>
          <w:rFonts w:ascii="Times New Roman" w:hAnsi="Times New Roman" w:cs="Times New Roman"/>
          <w:color w:val="333333"/>
          <w:sz w:val="20"/>
          <w:szCs w:val="20"/>
        </w:rPr>
        <w:t xml:space="preserve">and deplete </w:t>
      </w:r>
      <w:r w:rsidR="000C4DD5">
        <w:rPr>
          <w:rFonts w:ascii="Times New Roman" w:hAnsi="Times New Roman" w:cs="Times New Roman"/>
          <w:color w:val="333333"/>
          <w:sz w:val="20"/>
          <w:szCs w:val="20"/>
        </w:rPr>
        <w:t xml:space="preserve">(7,8) </w:t>
      </w:r>
      <w:r w:rsidR="000C4DD5" w:rsidRPr="000C3233">
        <w:rPr>
          <w:rFonts w:ascii="Times New Roman" w:hAnsi="Times New Roman" w:cs="Times New Roman"/>
          <w:color w:val="333333"/>
          <w:sz w:val="20"/>
          <w:szCs w:val="20"/>
        </w:rPr>
        <w:t>communities.</w:t>
      </w:r>
      <w:r w:rsidR="009B1B61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7A3207">
        <w:rPr>
          <w:rFonts w:ascii="Times New Roman" w:hAnsi="Times New Roman" w:cs="Times New Roman"/>
          <w:color w:val="333333"/>
          <w:sz w:val="20"/>
          <w:szCs w:val="20"/>
        </w:rPr>
        <w:t xml:space="preserve">Letters indicate significant differences detected following post-hoc, pair-wise comparison (Dunn’s multiple comparison, </w:t>
      </w:r>
      <w:r w:rsidR="007A3207" w:rsidRPr="007A3207">
        <w:rPr>
          <w:rFonts w:ascii="Times New Roman" w:hAnsi="Times New Roman" w:cs="Times New Roman"/>
          <w:i/>
          <w:color w:val="333333"/>
          <w:sz w:val="20"/>
          <w:szCs w:val="20"/>
        </w:rPr>
        <w:t>P</w:t>
      </w:r>
      <w:r w:rsidR="007A3207">
        <w:rPr>
          <w:rFonts w:ascii="Times New Roman" w:hAnsi="Times New Roman" w:cs="Times New Roman"/>
          <w:color w:val="333333"/>
          <w:sz w:val="20"/>
          <w:szCs w:val="20"/>
        </w:rPr>
        <w:t xml:space="preserve"> &lt; 0.05). Shared letters indicate no </w:t>
      </w:r>
      <w:r w:rsidR="00682C2F">
        <w:rPr>
          <w:rFonts w:ascii="Times New Roman" w:hAnsi="Times New Roman" w:cs="Times New Roman"/>
          <w:color w:val="333333"/>
          <w:sz w:val="20"/>
          <w:szCs w:val="20"/>
        </w:rPr>
        <w:t>difference;</w:t>
      </w:r>
      <w:r w:rsidR="007A3207">
        <w:rPr>
          <w:rFonts w:ascii="Times New Roman" w:hAnsi="Times New Roman" w:cs="Times New Roman"/>
          <w:color w:val="333333"/>
          <w:sz w:val="20"/>
          <w:szCs w:val="20"/>
        </w:rPr>
        <w:t xml:space="preserve"> a lack of shared letters indicates a significant difference in medians between the groups.</w:t>
      </w:r>
    </w:p>
    <w:p w:rsidR="00682C2F" w:rsidRDefault="00682C2F">
      <w:pPr>
        <w:rPr>
          <w:rFonts w:ascii="Times New Roman" w:hAnsi="Times New Roman" w:cs="Times New Roman"/>
          <w:color w:val="333333"/>
          <w:sz w:val="20"/>
          <w:szCs w:val="20"/>
        </w:rPr>
      </w:pPr>
      <w:r>
        <w:rPr>
          <w:rFonts w:ascii="Times New Roman" w:hAnsi="Times New Roman" w:cs="Times New Roman"/>
          <w:color w:val="333333"/>
          <w:sz w:val="20"/>
          <w:szCs w:val="20"/>
        </w:rPr>
        <w:br w:type="page"/>
      </w:r>
    </w:p>
    <w:p w:rsidR="00667C80" w:rsidRPr="00DD17CA" w:rsidRDefault="00DD17CA" w:rsidP="00DD17CA">
      <w:pPr>
        <w:tabs>
          <w:tab w:val="left" w:pos="7995"/>
        </w:tabs>
        <w:jc w:val="both"/>
        <w:rPr>
          <w:rFonts w:ascii="Times New Roman" w:hAnsi="Times New Roman" w:cs="Times New Roman"/>
          <w:b/>
          <w:color w:val="333333"/>
          <w:sz w:val="20"/>
          <w:szCs w:val="20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-457200</wp:posOffset>
            </wp:positionH>
            <wp:positionV relativeFrom="margin">
              <wp:posOffset>-114935</wp:posOffset>
            </wp:positionV>
            <wp:extent cx="6629400" cy="5431155"/>
            <wp:effectExtent l="0" t="0" r="0" b="4445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 Figure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5431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6B27" w:rsidRDefault="00162C13" w:rsidP="00DD17CA">
      <w:pPr>
        <w:tabs>
          <w:tab w:val="left" w:pos="7995"/>
        </w:tabs>
        <w:jc w:val="both"/>
        <w:rPr>
          <w:rFonts w:ascii="Times New Roman" w:hAnsi="Times New Roman" w:cs="Times New Roman"/>
          <w:color w:val="333333"/>
          <w:sz w:val="20"/>
          <w:szCs w:val="20"/>
        </w:rPr>
      </w:pPr>
      <w:r>
        <w:rPr>
          <w:rFonts w:ascii="Times New Roman" w:hAnsi="Times New Roman" w:cs="Times New Roman"/>
          <w:b/>
          <w:color w:val="333333"/>
          <w:sz w:val="20"/>
          <w:szCs w:val="20"/>
        </w:rPr>
        <w:t>Figure</w:t>
      </w:r>
      <w:r w:rsidRPr="000C3233">
        <w:rPr>
          <w:rFonts w:ascii="Times New Roman" w:hAnsi="Times New Roman" w:cs="Times New Roman"/>
          <w:b/>
          <w:color w:val="333333"/>
          <w:sz w:val="20"/>
          <w:szCs w:val="20"/>
        </w:rPr>
        <w:t xml:space="preserve"> </w:t>
      </w:r>
      <w:r w:rsidR="005C738F">
        <w:rPr>
          <w:rFonts w:ascii="Times New Roman" w:hAnsi="Times New Roman" w:cs="Times New Roman"/>
          <w:b/>
          <w:color w:val="333333"/>
          <w:sz w:val="20"/>
          <w:szCs w:val="20"/>
        </w:rPr>
        <w:t>S</w:t>
      </w:r>
      <w:r w:rsidR="00616357" w:rsidRPr="000C3233">
        <w:rPr>
          <w:rFonts w:ascii="Times New Roman" w:hAnsi="Times New Roman" w:cs="Times New Roman"/>
          <w:b/>
          <w:color w:val="333333"/>
          <w:sz w:val="20"/>
          <w:szCs w:val="20"/>
        </w:rPr>
        <w:t>2</w:t>
      </w:r>
      <w:r w:rsidR="00DD17CA">
        <w:rPr>
          <w:rFonts w:ascii="Times New Roman" w:hAnsi="Times New Roman" w:cs="Times New Roman"/>
          <w:b/>
          <w:color w:val="333333"/>
          <w:sz w:val="20"/>
          <w:szCs w:val="20"/>
        </w:rPr>
        <w:t>.</w:t>
      </w:r>
      <w:r w:rsidR="00616357" w:rsidRPr="000C3233">
        <w:rPr>
          <w:rFonts w:ascii="Times New Roman" w:hAnsi="Times New Roman" w:cs="Times New Roman"/>
          <w:b/>
          <w:color w:val="333333"/>
          <w:sz w:val="20"/>
          <w:szCs w:val="20"/>
        </w:rPr>
        <w:t xml:space="preserve"> </w:t>
      </w:r>
      <w:r w:rsidR="00616357" w:rsidRPr="000C3233">
        <w:rPr>
          <w:rStyle w:val="Strong"/>
          <w:rFonts w:ascii="Times New Roman" w:hAnsi="Times New Roman" w:cs="Times New Roman"/>
          <w:color w:val="333333"/>
          <w:sz w:val="20"/>
          <w:szCs w:val="20"/>
        </w:rPr>
        <w:t xml:space="preserve">Bacterial taxonomic groups discriminate between </w:t>
      </w:r>
      <w:r w:rsidR="00DD17CA">
        <w:rPr>
          <w:rStyle w:val="Strong"/>
          <w:rFonts w:ascii="Times New Roman" w:hAnsi="Times New Roman" w:cs="Times New Roman"/>
          <w:color w:val="333333"/>
          <w:sz w:val="20"/>
          <w:szCs w:val="20"/>
        </w:rPr>
        <w:t>n</w:t>
      </w:r>
      <w:r w:rsidR="00616357" w:rsidRPr="000C3233">
        <w:rPr>
          <w:rStyle w:val="Strong"/>
          <w:rFonts w:ascii="Times New Roman" w:hAnsi="Times New Roman" w:cs="Times New Roman"/>
          <w:color w:val="333333"/>
          <w:sz w:val="20"/>
          <w:szCs w:val="20"/>
        </w:rPr>
        <w:t xml:space="preserve">ormal term delivery and samples taken following membrane rupture. (A) </w:t>
      </w:r>
      <w:r w:rsidR="00616357" w:rsidRPr="000C3233">
        <w:rPr>
          <w:rFonts w:ascii="Times New Roman" w:hAnsi="Times New Roman" w:cs="Times New Roman"/>
          <w:color w:val="333333"/>
          <w:sz w:val="20"/>
          <w:szCs w:val="20"/>
        </w:rPr>
        <w:t xml:space="preserve">Differentially abundant microbial clades and nodes identified between gestational age matched samples from normal pregnancies delivering at term and samples </w:t>
      </w:r>
      <w:r w:rsidR="00616357">
        <w:rPr>
          <w:rFonts w:ascii="Times New Roman" w:hAnsi="Times New Roman" w:cs="Times New Roman"/>
          <w:color w:val="333333"/>
          <w:sz w:val="20"/>
          <w:szCs w:val="20"/>
        </w:rPr>
        <w:t>taken following PPROM prior to e</w:t>
      </w:r>
      <w:r w:rsidR="00616357" w:rsidRPr="000C3233">
        <w:rPr>
          <w:rFonts w:ascii="Times New Roman" w:hAnsi="Times New Roman" w:cs="Times New Roman"/>
          <w:color w:val="333333"/>
          <w:sz w:val="20"/>
          <w:szCs w:val="20"/>
        </w:rPr>
        <w:t xml:space="preserve">rythromycin </w:t>
      </w:r>
      <w:r w:rsidR="00616357">
        <w:rPr>
          <w:rFonts w:ascii="Times New Roman" w:hAnsi="Times New Roman" w:cs="Times New Roman"/>
          <w:color w:val="333333"/>
          <w:sz w:val="20"/>
          <w:szCs w:val="20"/>
        </w:rPr>
        <w:t xml:space="preserve">treatment </w:t>
      </w:r>
      <w:r w:rsidR="00616357" w:rsidRPr="000C3233">
        <w:rPr>
          <w:rFonts w:ascii="Times New Roman" w:hAnsi="Times New Roman" w:cs="Times New Roman"/>
          <w:color w:val="333333"/>
          <w:sz w:val="20"/>
          <w:szCs w:val="20"/>
        </w:rPr>
        <w:t xml:space="preserve">identified by LEfSe and presented as a cladogram. </w:t>
      </w:r>
      <w:r w:rsidR="00616357" w:rsidRPr="000C3233">
        <w:rPr>
          <w:rFonts w:ascii="Times New Roman" w:hAnsi="Times New Roman" w:cs="Times New Roman"/>
          <w:b/>
          <w:color w:val="333333"/>
          <w:sz w:val="20"/>
          <w:szCs w:val="20"/>
        </w:rPr>
        <w:t xml:space="preserve">(B) </w:t>
      </w:r>
      <w:r w:rsidR="00616357" w:rsidRPr="000C3233">
        <w:rPr>
          <w:rFonts w:ascii="Times New Roman" w:hAnsi="Times New Roman" w:cs="Times New Roman"/>
          <w:color w:val="333333"/>
          <w:sz w:val="20"/>
          <w:szCs w:val="20"/>
        </w:rPr>
        <w:t xml:space="preserve">LDA with effect size for each differentially abundant species, normal pregnancy is characterised by </w:t>
      </w:r>
      <w:r w:rsidR="00616357" w:rsidRPr="000C3233">
        <w:rPr>
          <w:rFonts w:ascii="Times New Roman" w:hAnsi="Times New Roman" w:cs="Times New Roman"/>
          <w:i/>
          <w:color w:val="333333"/>
          <w:sz w:val="20"/>
          <w:szCs w:val="20"/>
        </w:rPr>
        <w:t>Lactobacillus</w:t>
      </w:r>
      <w:r w:rsidR="00616357" w:rsidRPr="000C3233">
        <w:rPr>
          <w:rFonts w:ascii="Times New Roman" w:hAnsi="Times New Roman" w:cs="Times New Roman"/>
          <w:color w:val="333333"/>
          <w:sz w:val="20"/>
          <w:szCs w:val="20"/>
        </w:rPr>
        <w:t xml:space="preserve"> spp. </w:t>
      </w:r>
      <w:r w:rsidR="00DD17CA">
        <w:rPr>
          <w:rFonts w:ascii="Times New Roman" w:hAnsi="Times New Roman" w:cs="Times New Roman"/>
          <w:color w:val="333333"/>
          <w:sz w:val="20"/>
          <w:szCs w:val="20"/>
        </w:rPr>
        <w:t>An</w:t>
      </w:r>
      <w:r w:rsidR="00616357" w:rsidRPr="000C3233">
        <w:rPr>
          <w:rFonts w:ascii="Times New Roman" w:hAnsi="Times New Roman" w:cs="Times New Roman"/>
          <w:color w:val="333333"/>
          <w:sz w:val="20"/>
          <w:szCs w:val="20"/>
        </w:rPr>
        <w:t xml:space="preserve"> expansion in diversity following membrane rupture </w:t>
      </w:r>
      <w:r w:rsidR="00DD17CA">
        <w:rPr>
          <w:rFonts w:ascii="Times New Roman" w:hAnsi="Times New Roman" w:cs="Times New Roman"/>
          <w:color w:val="333333"/>
          <w:sz w:val="20"/>
          <w:szCs w:val="20"/>
        </w:rPr>
        <w:t>including increased levels of</w:t>
      </w:r>
      <w:r w:rsidR="00616357" w:rsidRPr="000C3233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616357" w:rsidRPr="000C3233">
        <w:rPr>
          <w:rFonts w:ascii="Times New Roman" w:hAnsi="Times New Roman" w:cs="Times New Roman"/>
          <w:i/>
          <w:color w:val="333333"/>
          <w:sz w:val="20"/>
          <w:szCs w:val="20"/>
        </w:rPr>
        <w:t>Streptococcus</w:t>
      </w:r>
      <w:r w:rsidR="00616357" w:rsidRPr="000C3233">
        <w:rPr>
          <w:rFonts w:ascii="Times New Roman" w:hAnsi="Times New Roman" w:cs="Times New Roman"/>
          <w:color w:val="333333"/>
          <w:sz w:val="20"/>
          <w:szCs w:val="20"/>
        </w:rPr>
        <w:t xml:space="preserve"> spp</w:t>
      </w:r>
      <w:r w:rsidR="00DD17CA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616357" w:rsidRPr="000C3233">
        <w:rPr>
          <w:rFonts w:ascii="Times New Roman" w:hAnsi="Times New Roman" w:cs="Times New Roman"/>
          <w:color w:val="333333"/>
          <w:sz w:val="20"/>
          <w:szCs w:val="20"/>
        </w:rPr>
        <w:t xml:space="preserve">, </w:t>
      </w:r>
      <w:r w:rsidR="00616357" w:rsidRPr="000C3233">
        <w:rPr>
          <w:rFonts w:ascii="Times New Roman" w:hAnsi="Times New Roman" w:cs="Times New Roman"/>
          <w:i/>
          <w:color w:val="333333"/>
          <w:sz w:val="20"/>
          <w:szCs w:val="20"/>
        </w:rPr>
        <w:t>Sneathia</w:t>
      </w:r>
      <w:r w:rsidR="00DD17CA">
        <w:rPr>
          <w:rFonts w:ascii="Times New Roman" w:hAnsi="Times New Roman" w:cs="Times New Roman"/>
          <w:color w:val="333333"/>
          <w:sz w:val="20"/>
          <w:szCs w:val="20"/>
        </w:rPr>
        <w:t xml:space="preserve"> spp. and</w:t>
      </w:r>
      <w:r w:rsidR="00616357" w:rsidRPr="000C3233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616357" w:rsidRPr="000C3233">
        <w:rPr>
          <w:rFonts w:ascii="Times New Roman" w:hAnsi="Times New Roman" w:cs="Times New Roman"/>
          <w:i/>
          <w:color w:val="333333"/>
          <w:sz w:val="20"/>
          <w:szCs w:val="20"/>
        </w:rPr>
        <w:t>Prevotella</w:t>
      </w:r>
      <w:r w:rsidR="00616357" w:rsidRPr="000C3233">
        <w:rPr>
          <w:rFonts w:ascii="Times New Roman" w:hAnsi="Times New Roman" w:cs="Times New Roman"/>
          <w:color w:val="333333"/>
          <w:sz w:val="20"/>
          <w:szCs w:val="20"/>
        </w:rPr>
        <w:t xml:space="preserve"> spp. </w:t>
      </w:r>
      <w:r w:rsidR="00616357" w:rsidRPr="000C3233">
        <w:rPr>
          <w:rFonts w:ascii="Times New Roman" w:hAnsi="Times New Roman" w:cs="Times New Roman"/>
          <w:b/>
          <w:color w:val="333333"/>
          <w:sz w:val="20"/>
          <w:szCs w:val="20"/>
        </w:rPr>
        <w:t xml:space="preserve">(C) </w:t>
      </w:r>
      <w:r w:rsidR="00DD17CA">
        <w:rPr>
          <w:rFonts w:ascii="Times New Roman" w:hAnsi="Times New Roman" w:cs="Times New Roman"/>
          <w:color w:val="333333"/>
          <w:sz w:val="20"/>
          <w:szCs w:val="20"/>
        </w:rPr>
        <w:t>There is a</w:t>
      </w:r>
      <w:r w:rsidR="00616357" w:rsidRPr="000C3233">
        <w:rPr>
          <w:rFonts w:ascii="Times New Roman" w:hAnsi="Times New Roman" w:cs="Times New Roman"/>
          <w:color w:val="333333"/>
          <w:sz w:val="20"/>
          <w:szCs w:val="20"/>
        </w:rPr>
        <w:t xml:space="preserve"> reduction in Lactobacillus abundance following membrane rupture (</w:t>
      </w:r>
      <w:r w:rsidR="00DD17CA" w:rsidRPr="00DD17CA">
        <w:rPr>
          <w:rFonts w:ascii="Times New Roman" w:hAnsi="Times New Roman" w:cs="Times New Roman"/>
          <w:i/>
          <w:color w:val="333333"/>
          <w:sz w:val="20"/>
          <w:szCs w:val="20"/>
        </w:rPr>
        <w:t>P</w:t>
      </w:r>
      <w:r w:rsidR="00DD17CA">
        <w:rPr>
          <w:rFonts w:ascii="Times New Roman" w:hAnsi="Times New Roman" w:cs="Times New Roman"/>
          <w:i/>
          <w:color w:val="333333"/>
          <w:sz w:val="20"/>
          <w:szCs w:val="20"/>
        </w:rPr>
        <w:t xml:space="preserve"> </w:t>
      </w:r>
      <w:r w:rsidR="00616357" w:rsidRPr="000C3233">
        <w:rPr>
          <w:rFonts w:ascii="Times New Roman" w:hAnsi="Times New Roman" w:cs="Times New Roman"/>
          <w:color w:val="333333"/>
          <w:sz w:val="20"/>
          <w:szCs w:val="20"/>
        </w:rPr>
        <w:t>=</w:t>
      </w:r>
      <w:r w:rsidR="00DD17CA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616357" w:rsidRPr="000C3233">
        <w:rPr>
          <w:rFonts w:ascii="Times New Roman" w:hAnsi="Times New Roman" w:cs="Times New Roman"/>
          <w:color w:val="333333"/>
          <w:sz w:val="20"/>
          <w:szCs w:val="20"/>
        </w:rPr>
        <w:t>0.039, Mann Whitney)</w:t>
      </w:r>
      <w:r w:rsidR="00DD17CA">
        <w:rPr>
          <w:rFonts w:ascii="Times New Roman" w:hAnsi="Times New Roman" w:cs="Times New Roman"/>
          <w:color w:val="333333"/>
          <w:sz w:val="20"/>
          <w:szCs w:val="20"/>
        </w:rPr>
        <w:t>.</w:t>
      </w:r>
    </w:p>
    <w:p w:rsidR="00667C80" w:rsidRPr="00BB6B27" w:rsidRDefault="00BB6B27" w:rsidP="00BB6B27">
      <w:pPr>
        <w:rPr>
          <w:rFonts w:ascii="Times New Roman" w:hAnsi="Times New Roman" w:cs="Times New Roman"/>
          <w:color w:val="333333"/>
          <w:sz w:val="20"/>
          <w:szCs w:val="20"/>
        </w:rPr>
      </w:pPr>
      <w:r>
        <w:rPr>
          <w:rFonts w:ascii="Times New Roman" w:hAnsi="Times New Roman" w:cs="Times New Roman"/>
          <w:color w:val="333333"/>
          <w:sz w:val="20"/>
          <w:szCs w:val="20"/>
        </w:rPr>
        <w:br w:type="page"/>
      </w:r>
    </w:p>
    <w:p w:rsidR="00BB6B27" w:rsidRDefault="00BB6B27" w:rsidP="00616357">
      <w:pPr>
        <w:tabs>
          <w:tab w:val="left" w:pos="7995"/>
        </w:tabs>
        <w:rPr>
          <w:rFonts w:ascii="Times New Roman" w:hAnsi="Times New Roman" w:cs="Times New Roman"/>
          <w:b/>
          <w:color w:val="333333"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333333"/>
          <w:sz w:val="20"/>
          <w:szCs w:val="20"/>
          <w:lang w:val="en-US"/>
        </w:rPr>
        <w:drawing>
          <wp:inline distT="0" distB="0" distL="0" distR="0">
            <wp:extent cx="5731510" cy="6240780"/>
            <wp:effectExtent l="0" t="0" r="8890" b="762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 Figure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24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7CA" w:rsidRDefault="00162C13" w:rsidP="00BB6B27">
      <w:pPr>
        <w:tabs>
          <w:tab w:val="left" w:pos="7995"/>
        </w:tabs>
        <w:jc w:val="both"/>
        <w:rPr>
          <w:rFonts w:ascii="Times New Roman" w:hAnsi="Times New Roman" w:cs="Times New Roman"/>
          <w:color w:val="333333"/>
          <w:sz w:val="20"/>
          <w:szCs w:val="20"/>
        </w:rPr>
      </w:pPr>
      <w:r>
        <w:rPr>
          <w:rFonts w:ascii="Times New Roman" w:hAnsi="Times New Roman" w:cs="Times New Roman"/>
          <w:b/>
          <w:color w:val="333333"/>
          <w:sz w:val="20"/>
          <w:szCs w:val="20"/>
        </w:rPr>
        <w:t>Figure</w:t>
      </w:r>
      <w:r w:rsidRPr="000C3233">
        <w:rPr>
          <w:rFonts w:ascii="Times New Roman" w:hAnsi="Times New Roman" w:cs="Times New Roman"/>
          <w:b/>
          <w:color w:val="333333"/>
          <w:sz w:val="20"/>
          <w:szCs w:val="20"/>
        </w:rPr>
        <w:t xml:space="preserve"> </w:t>
      </w:r>
      <w:r w:rsidR="005C738F">
        <w:rPr>
          <w:rFonts w:ascii="Times New Roman" w:hAnsi="Times New Roman" w:cs="Times New Roman"/>
          <w:b/>
          <w:color w:val="333333"/>
          <w:sz w:val="20"/>
          <w:szCs w:val="20"/>
        </w:rPr>
        <w:t>S</w:t>
      </w:r>
      <w:r w:rsidR="00616357" w:rsidRPr="000C3233">
        <w:rPr>
          <w:rFonts w:ascii="Times New Roman" w:hAnsi="Times New Roman" w:cs="Times New Roman"/>
          <w:b/>
          <w:color w:val="333333"/>
          <w:sz w:val="20"/>
          <w:szCs w:val="20"/>
        </w:rPr>
        <w:t>3</w:t>
      </w:r>
      <w:r w:rsidR="00BB6B27">
        <w:rPr>
          <w:rFonts w:ascii="Times New Roman" w:hAnsi="Times New Roman" w:cs="Times New Roman"/>
          <w:b/>
          <w:color w:val="333333"/>
          <w:sz w:val="20"/>
          <w:szCs w:val="20"/>
        </w:rPr>
        <w:t xml:space="preserve">. </w:t>
      </w:r>
      <w:r w:rsidR="00616357" w:rsidRPr="000C3233">
        <w:rPr>
          <w:rStyle w:val="Strong"/>
          <w:rFonts w:ascii="Times New Roman" w:hAnsi="Times New Roman" w:cs="Times New Roman"/>
          <w:color w:val="333333"/>
          <w:sz w:val="20"/>
          <w:szCs w:val="20"/>
        </w:rPr>
        <w:t xml:space="preserve">Bacterial taxonomic groups associated with Early Onset Neonatal Sepsis (EONS) following PPROM, for neonates delivered at or before 28 weeks gestation (n=27). (A) </w:t>
      </w:r>
      <w:r w:rsidR="00616357" w:rsidRPr="000C3233">
        <w:rPr>
          <w:rFonts w:ascii="Times New Roman" w:hAnsi="Times New Roman" w:cs="Times New Roman"/>
          <w:color w:val="333333"/>
          <w:sz w:val="20"/>
          <w:szCs w:val="20"/>
        </w:rPr>
        <w:t xml:space="preserve">Differentially abundant microbial clades and nodes identified from the last vaginal sample taken prior to delivery according to the presence of neonatal sepsis identified using LefSe analysis and presented as a cladogram </w:t>
      </w:r>
      <w:r w:rsidR="00616357" w:rsidRPr="000C3233">
        <w:rPr>
          <w:rFonts w:ascii="Times New Roman" w:hAnsi="Times New Roman" w:cs="Times New Roman"/>
          <w:b/>
          <w:color w:val="333333"/>
          <w:sz w:val="20"/>
          <w:szCs w:val="20"/>
        </w:rPr>
        <w:t>(B)</w:t>
      </w:r>
      <w:r w:rsidR="00616357" w:rsidRPr="000C3233">
        <w:rPr>
          <w:rFonts w:ascii="Times New Roman" w:hAnsi="Times New Roman" w:cs="Times New Roman"/>
          <w:color w:val="333333"/>
          <w:sz w:val="20"/>
          <w:szCs w:val="20"/>
        </w:rPr>
        <w:t xml:space="preserve"> LDA to estimate the effect size for each differentially abundant taxa. </w:t>
      </w:r>
      <w:r w:rsidR="00616357" w:rsidRPr="000C3233">
        <w:rPr>
          <w:rFonts w:ascii="Times New Roman" w:hAnsi="Times New Roman" w:cs="Times New Roman"/>
          <w:i/>
          <w:color w:val="333333"/>
          <w:sz w:val="20"/>
          <w:szCs w:val="20"/>
        </w:rPr>
        <w:t>Lactobacillus</w:t>
      </w:r>
      <w:r w:rsidR="00616357" w:rsidRPr="000C3233">
        <w:rPr>
          <w:rFonts w:ascii="Times New Roman" w:hAnsi="Times New Roman" w:cs="Times New Roman"/>
          <w:color w:val="333333"/>
          <w:sz w:val="20"/>
          <w:szCs w:val="20"/>
        </w:rPr>
        <w:t xml:space="preserve"> spp. were differentially expressed amongst women whose babies did not develop EONS whilst vaginal </w:t>
      </w:r>
      <w:r w:rsidR="00616357" w:rsidRPr="000C3233">
        <w:rPr>
          <w:rFonts w:ascii="Times New Roman" w:hAnsi="Times New Roman" w:cs="Times New Roman"/>
          <w:i/>
          <w:color w:val="333333"/>
          <w:sz w:val="20"/>
          <w:szCs w:val="20"/>
        </w:rPr>
        <w:t>Fusobacterium</w:t>
      </w:r>
      <w:r w:rsidR="00616357" w:rsidRPr="000C3233">
        <w:rPr>
          <w:rFonts w:ascii="Times New Roman" w:hAnsi="Times New Roman" w:cs="Times New Roman"/>
          <w:color w:val="333333"/>
          <w:sz w:val="20"/>
          <w:szCs w:val="20"/>
        </w:rPr>
        <w:t xml:space="preserve"> w</w:t>
      </w:r>
      <w:r w:rsidR="00BB6B27">
        <w:rPr>
          <w:rFonts w:ascii="Times New Roman" w:hAnsi="Times New Roman" w:cs="Times New Roman"/>
          <w:color w:val="333333"/>
          <w:sz w:val="20"/>
          <w:szCs w:val="20"/>
        </w:rPr>
        <w:t>as</w:t>
      </w:r>
      <w:r w:rsidR="00616357" w:rsidRPr="000C3233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B6B27">
        <w:rPr>
          <w:rFonts w:ascii="Times New Roman" w:hAnsi="Times New Roman" w:cs="Times New Roman"/>
          <w:color w:val="333333"/>
          <w:sz w:val="20"/>
          <w:szCs w:val="20"/>
        </w:rPr>
        <w:t>associated with</w:t>
      </w:r>
      <w:r w:rsidR="00B44828">
        <w:rPr>
          <w:rFonts w:ascii="Times New Roman" w:hAnsi="Times New Roman" w:cs="Times New Roman"/>
          <w:color w:val="333333"/>
          <w:sz w:val="20"/>
          <w:szCs w:val="20"/>
        </w:rPr>
        <w:t xml:space="preserve"> EONS.</w:t>
      </w:r>
      <w:bookmarkStart w:id="0" w:name="_GoBack"/>
      <w:bookmarkEnd w:id="0"/>
    </w:p>
    <w:p w:rsidR="00B1537A" w:rsidRDefault="002A2FC6" w:rsidP="002A2FC6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color w:val="333333"/>
          <w:sz w:val="20"/>
          <w:szCs w:val="20"/>
        </w:rPr>
        <w:br w:type="page"/>
      </w:r>
    </w:p>
    <w:p w:rsidR="002A2FC6" w:rsidRDefault="00162C13" w:rsidP="002A2FC6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Additional</w:t>
      </w:r>
      <w:r w:rsidR="002A2FC6">
        <w:rPr>
          <w:rFonts w:ascii="Times New Roman" w:hAnsi="Times New Roman" w:cs="Times New Roman"/>
          <w:b/>
          <w:sz w:val="20"/>
          <w:szCs w:val="20"/>
        </w:rPr>
        <w:t xml:space="preserve"> Tables</w:t>
      </w:r>
    </w:p>
    <w:p w:rsidR="002A2FC6" w:rsidRDefault="002A2FC6" w:rsidP="002A2FC6">
      <w:pPr>
        <w:rPr>
          <w:rFonts w:ascii="Times New Roman" w:hAnsi="Times New Roman" w:cs="Times New Roman"/>
          <w:b/>
          <w:sz w:val="20"/>
          <w:szCs w:val="20"/>
        </w:rPr>
      </w:pPr>
    </w:p>
    <w:p w:rsidR="002A2FC6" w:rsidRPr="007B7D08" w:rsidRDefault="00162C13" w:rsidP="002A2FC6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color w:val="333333"/>
          <w:sz w:val="20"/>
          <w:szCs w:val="20"/>
        </w:rPr>
        <w:t>Table</w:t>
      </w:r>
      <w:r w:rsidRPr="007B7D0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C738F">
        <w:rPr>
          <w:rFonts w:ascii="Times New Roman" w:hAnsi="Times New Roman" w:cs="Times New Roman"/>
          <w:b/>
          <w:sz w:val="20"/>
          <w:szCs w:val="20"/>
        </w:rPr>
        <w:t>S</w:t>
      </w:r>
      <w:r w:rsidR="002A2FC6" w:rsidRPr="007B7D08">
        <w:rPr>
          <w:rFonts w:ascii="Times New Roman" w:hAnsi="Times New Roman" w:cs="Times New Roman"/>
          <w:b/>
          <w:sz w:val="20"/>
          <w:szCs w:val="20"/>
        </w:rPr>
        <w:t xml:space="preserve">1. Bacterial diversity, richness and </w:t>
      </w:r>
      <w:r w:rsidR="002A2FC6" w:rsidRPr="007B7D08">
        <w:rPr>
          <w:rFonts w:ascii="Times New Roman" w:hAnsi="Times New Roman" w:cs="Times New Roman"/>
          <w:b/>
          <w:i/>
          <w:sz w:val="20"/>
          <w:szCs w:val="20"/>
        </w:rPr>
        <w:t>Lactobacillu</w:t>
      </w:r>
      <w:r w:rsidR="002A2FC6" w:rsidRPr="007B7D08">
        <w:rPr>
          <w:rFonts w:ascii="Times New Roman" w:hAnsi="Times New Roman" w:cs="Times New Roman"/>
          <w:b/>
          <w:sz w:val="20"/>
          <w:szCs w:val="20"/>
        </w:rPr>
        <w:t>s spp. relative abundance of Vaginal Microbiota Groups 1-8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395"/>
        <w:gridCol w:w="1724"/>
        <w:gridCol w:w="1701"/>
        <w:gridCol w:w="1559"/>
        <w:gridCol w:w="1933"/>
      </w:tblGrid>
      <w:tr w:rsidR="002A2FC6" w:rsidRPr="00B068C0" w:rsidTr="004021F7">
        <w:trPr>
          <w:jc w:val="center"/>
        </w:trPr>
        <w:tc>
          <w:tcPr>
            <w:tcW w:w="704" w:type="dxa"/>
          </w:tcPr>
          <w:p w:rsidR="002A2FC6" w:rsidRPr="00B068C0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68C0">
              <w:rPr>
                <w:rFonts w:ascii="Times New Roman" w:hAnsi="Times New Roman" w:cs="Times New Roman"/>
                <w:sz w:val="16"/>
                <w:szCs w:val="16"/>
              </w:rPr>
              <w:t>VMG</w:t>
            </w:r>
          </w:p>
        </w:tc>
        <w:tc>
          <w:tcPr>
            <w:tcW w:w="1395" w:type="dxa"/>
          </w:tcPr>
          <w:p w:rsidR="002A2FC6" w:rsidRPr="00B068C0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68C0">
              <w:rPr>
                <w:rFonts w:ascii="Times New Roman" w:hAnsi="Times New Roman" w:cs="Times New Roman"/>
                <w:sz w:val="16"/>
                <w:szCs w:val="16"/>
              </w:rPr>
              <w:t>Sobs</w:t>
            </w:r>
          </w:p>
        </w:tc>
        <w:tc>
          <w:tcPr>
            <w:tcW w:w="1724" w:type="dxa"/>
          </w:tcPr>
          <w:p w:rsidR="002A2FC6" w:rsidRPr="00B068C0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68C0">
              <w:rPr>
                <w:rFonts w:ascii="Times New Roman" w:hAnsi="Times New Roman" w:cs="Times New Roman"/>
                <w:sz w:val="16"/>
                <w:szCs w:val="16"/>
              </w:rPr>
              <w:t>Inv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B068C0">
              <w:rPr>
                <w:rFonts w:ascii="Times New Roman" w:hAnsi="Times New Roman" w:cs="Times New Roman"/>
                <w:sz w:val="16"/>
                <w:szCs w:val="16"/>
              </w:rPr>
              <w:t xml:space="preserve"> Simpson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Index</w:t>
            </w:r>
          </w:p>
        </w:tc>
        <w:tc>
          <w:tcPr>
            <w:tcW w:w="1701" w:type="dxa"/>
          </w:tcPr>
          <w:p w:rsidR="002A2FC6" w:rsidRPr="00B068C0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68C0">
              <w:rPr>
                <w:rFonts w:ascii="Times New Roman" w:hAnsi="Times New Roman" w:cs="Times New Roman"/>
                <w:sz w:val="16"/>
                <w:szCs w:val="16"/>
              </w:rPr>
              <w:t>Shannon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Index</w:t>
            </w:r>
          </w:p>
        </w:tc>
        <w:tc>
          <w:tcPr>
            <w:tcW w:w="1559" w:type="dxa"/>
          </w:tcPr>
          <w:p w:rsidR="002A2FC6" w:rsidRPr="00B068C0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68C0">
              <w:rPr>
                <w:rFonts w:ascii="Times New Roman" w:hAnsi="Times New Roman" w:cs="Times New Roman"/>
                <w:sz w:val="16"/>
                <w:szCs w:val="16"/>
              </w:rPr>
              <w:t xml:space="preserve">Dominant </w:t>
            </w:r>
            <w:r w:rsidRPr="00B068C0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Lactobacillus </w:t>
            </w:r>
            <w:r w:rsidRPr="0060441B">
              <w:rPr>
                <w:rFonts w:ascii="Times New Roman" w:hAnsi="Times New Roman" w:cs="Times New Roman"/>
                <w:sz w:val="16"/>
                <w:szCs w:val="16"/>
              </w:rPr>
              <w:t>spp.</w:t>
            </w:r>
          </w:p>
        </w:tc>
        <w:tc>
          <w:tcPr>
            <w:tcW w:w="1933" w:type="dxa"/>
          </w:tcPr>
          <w:p w:rsidR="002A2FC6" w:rsidRPr="00B068C0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68C0">
              <w:rPr>
                <w:rFonts w:ascii="Times New Roman" w:hAnsi="Times New Roman" w:cs="Times New Roman"/>
                <w:sz w:val="16"/>
                <w:szCs w:val="16"/>
              </w:rPr>
              <w:t xml:space="preserve">Average Abundance </w:t>
            </w:r>
            <w:r w:rsidRPr="00B068C0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Lactobacillus </w:t>
            </w:r>
            <w:r w:rsidRPr="0060441B">
              <w:rPr>
                <w:rFonts w:ascii="Times New Roman" w:hAnsi="Times New Roman" w:cs="Times New Roman"/>
                <w:sz w:val="16"/>
                <w:szCs w:val="16"/>
              </w:rPr>
              <w:t>spp.</w:t>
            </w:r>
            <w:r w:rsidRPr="00B068C0">
              <w:rPr>
                <w:rFonts w:ascii="Times New Roman" w:hAnsi="Times New Roman" w:cs="Times New Roman"/>
                <w:sz w:val="16"/>
                <w:szCs w:val="16"/>
              </w:rPr>
              <w:t xml:space="preserve"> (%)</w:t>
            </w:r>
          </w:p>
        </w:tc>
      </w:tr>
      <w:tr w:rsidR="002A2FC6" w:rsidRPr="00B068C0" w:rsidTr="004021F7">
        <w:trPr>
          <w:jc w:val="center"/>
        </w:trPr>
        <w:tc>
          <w:tcPr>
            <w:tcW w:w="704" w:type="dxa"/>
          </w:tcPr>
          <w:p w:rsidR="002A2FC6" w:rsidRPr="00B068C0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68C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95" w:type="dxa"/>
          </w:tcPr>
          <w:p w:rsidR="002A2FC6" w:rsidRPr="00B068C0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15 </w:t>
            </w:r>
            <w:r w:rsidRPr="00B068C0">
              <w:rPr>
                <w:rFonts w:ascii="Times New Roman" w:hAnsi="Times New Roman" w:cs="Times New Roman"/>
                <w:sz w:val="16"/>
                <w:szCs w:val="16"/>
              </w:rPr>
              <w:t>(9-42)</w:t>
            </w:r>
          </w:p>
        </w:tc>
        <w:tc>
          <w:tcPr>
            <w:tcW w:w="1724" w:type="dxa"/>
          </w:tcPr>
          <w:p w:rsidR="002A2FC6" w:rsidRPr="00B068C0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68C0">
              <w:rPr>
                <w:rFonts w:ascii="Times New Roman" w:hAnsi="Times New Roman" w:cs="Times New Roman"/>
                <w:sz w:val="16"/>
                <w:szCs w:val="16"/>
              </w:rPr>
              <w:t>1.10 (1.01-1.26)</w:t>
            </w:r>
          </w:p>
        </w:tc>
        <w:tc>
          <w:tcPr>
            <w:tcW w:w="1701" w:type="dxa"/>
          </w:tcPr>
          <w:p w:rsidR="002A2FC6" w:rsidRPr="00C32AAF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2AAF">
              <w:rPr>
                <w:rFonts w:ascii="Times New Roman" w:hAnsi="Times New Roman" w:cs="Times New Roman"/>
                <w:sz w:val="16"/>
                <w:szCs w:val="16"/>
              </w:rPr>
              <w:t>0.29 (0.03-0.48)</w:t>
            </w:r>
          </w:p>
        </w:tc>
        <w:tc>
          <w:tcPr>
            <w:tcW w:w="1559" w:type="dxa"/>
          </w:tcPr>
          <w:p w:rsidR="002A2FC6" w:rsidRPr="00B068C0" w:rsidRDefault="002A2FC6" w:rsidP="004021F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B068C0">
              <w:rPr>
                <w:rFonts w:ascii="Times New Roman" w:hAnsi="Times New Roman" w:cs="Times New Roman"/>
                <w:i/>
                <w:sz w:val="16"/>
                <w:szCs w:val="16"/>
              </w:rPr>
              <w:t>L.iners</w:t>
            </w:r>
          </w:p>
        </w:tc>
        <w:tc>
          <w:tcPr>
            <w:tcW w:w="1933" w:type="dxa"/>
          </w:tcPr>
          <w:p w:rsidR="002A2FC6" w:rsidRPr="00B068C0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68C0">
              <w:rPr>
                <w:rFonts w:ascii="Times New Roman" w:hAnsi="Times New Roman" w:cs="Times New Roman"/>
                <w:sz w:val="16"/>
                <w:szCs w:val="16"/>
              </w:rPr>
              <w:t>92.3 (84.9-04.9)</w:t>
            </w:r>
          </w:p>
        </w:tc>
      </w:tr>
      <w:tr w:rsidR="002A2FC6" w:rsidRPr="00B068C0" w:rsidTr="004021F7">
        <w:trPr>
          <w:jc w:val="center"/>
        </w:trPr>
        <w:tc>
          <w:tcPr>
            <w:tcW w:w="704" w:type="dxa"/>
          </w:tcPr>
          <w:p w:rsidR="002A2FC6" w:rsidRPr="00B068C0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68C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95" w:type="dxa"/>
          </w:tcPr>
          <w:p w:rsidR="002A2FC6" w:rsidRPr="00B068C0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68C0">
              <w:rPr>
                <w:rFonts w:ascii="Times New Roman" w:hAnsi="Times New Roman" w:cs="Times New Roman"/>
                <w:sz w:val="16"/>
                <w:szCs w:val="16"/>
              </w:rPr>
              <w:t>36 (26-54)</w:t>
            </w:r>
          </w:p>
        </w:tc>
        <w:tc>
          <w:tcPr>
            <w:tcW w:w="1724" w:type="dxa"/>
          </w:tcPr>
          <w:p w:rsidR="002A2FC6" w:rsidRPr="00B068C0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68C0">
              <w:rPr>
                <w:rFonts w:ascii="Times New Roman" w:hAnsi="Times New Roman" w:cs="Times New Roman"/>
                <w:sz w:val="16"/>
                <w:szCs w:val="16"/>
              </w:rPr>
              <w:t>2.08 (1.83-3.10)</w:t>
            </w:r>
          </w:p>
        </w:tc>
        <w:tc>
          <w:tcPr>
            <w:tcW w:w="1701" w:type="dxa"/>
          </w:tcPr>
          <w:p w:rsidR="002A2FC6" w:rsidRPr="00C32AAF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2AAF">
              <w:rPr>
                <w:rFonts w:ascii="Times New Roman" w:hAnsi="Times New Roman" w:cs="Times New Roman"/>
                <w:sz w:val="16"/>
                <w:szCs w:val="16"/>
              </w:rPr>
              <w:t>1.13 (0.90-1.56)</w:t>
            </w:r>
          </w:p>
        </w:tc>
        <w:tc>
          <w:tcPr>
            <w:tcW w:w="1559" w:type="dxa"/>
          </w:tcPr>
          <w:p w:rsidR="002A2FC6" w:rsidRPr="00B068C0" w:rsidRDefault="002A2FC6" w:rsidP="004021F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B068C0">
              <w:rPr>
                <w:rFonts w:ascii="Times New Roman" w:hAnsi="Times New Roman" w:cs="Times New Roman"/>
                <w:i/>
                <w:sz w:val="16"/>
                <w:szCs w:val="16"/>
              </w:rPr>
              <w:t>L.iners</w:t>
            </w:r>
          </w:p>
        </w:tc>
        <w:tc>
          <w:tcPr>
            <w:tcW w:w="1933" w:type="dxa"/>
          </w:tcPr>
          <w:p w:rsidR="002A2FC6" w:rsidRPr="00B068C0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68C0">
              <w:rPr>
                <w:rFonts w:ascii="Times New Roman" w:hAnsi="Times New Roman" w:cs="Times New Roman"/>
                <w:sz w:val="16"/>
                <w:szCs w:val="16"/>
              </w:rPr>
              <w:t>68.3 (49.8-81.1)</w:t>
            </w:r>
          </w:p>
        </w:tc>
      </w:tr>
      <w:tr w:rsidR="002A2FC6" w:rsidRPr="00B068C0" w:rsidTr="004021F7">
        <w:trPr>
          <w:jc w:val="center"/>
        </w:trPr>
        <w:tc>
          <w:tcPr>
            <w:tcW w:w="704" w:type="dxa"/>
          </w:tcPr>
          <w:p w:rsidR="002A2FC6" w:rsidRPr="00B068C0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68C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95" w:type="dxa"/>
          </w:tcPr>
          <w:p w:rsidR="002A2FC6" w:rsidRPr="00B068C0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68C0">
              <w:rPr>
                <w:rFonts w:ascii="Times New Roman" w:hAnsi="Times New Roman" w:cs="Times New Roman"/>
                <w:sz w:val="16"/>
                <w:szCs w:val="16"/>
              </w:rPr>
              <w:t>11 (6.-26)</w:t>
            </w:r>
          </w:p>
        </w:tc>
        <w:tc>
          <w:tcPr>
            <w:tcW w:w="1724" w:type="dxa"/>
          </w:tcPr>
          <w:p w:rsidR="002A2FC6" w:rsidRPr="00B068C0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68C0">
              <w:rPr>
                <w:rFonts w:ascii="Times New Roman" w:hAnsi="Times New Roman" w:cs="Times New Roman"/>
                <w:sz w:val="16"/>
                <w:szCs w:val="16"/>
              </w:rPr>
              <w:t>1.03 (1.01- 1.10)</w:t>
            </w:r>
          </w:p>
        </w:tc>
        <w:tc>
          <w:tcPr>
            <w:tcW w:w="1701" w:type="dxa"/>
          </w:tcPr>
          <w:p w:rsidR="002A2FC6" w:rsidRPr="00C32AAF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2AAF">
              <w:rPr>
                <w:rFonts w:ascii="Times New Roman" w:hAnsi="Times New Roman" w:cs="Times New Roman"/>
                <w:sz w:val="16"/>
                <w:szCs w:val="16"/>
              </w:rPr>
              <w:t>0.11 (0.03-0.25)</w:t>
            </w:r>
          </w:p>
        </w:tc>
        <w:tc>
          <w:tcPr>
            <w:tcW w:w="1559" w:type="dxa"/>
          </w:tcPr>
          <w:p w:rsidR="002A2FC6" w:rsidRPr="00B068C0" w:rsidRDefault="002A2FC6" w:rsidP="004021F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B068C0">
              <w:rPr>
                <w:rFonts w:ascii="Times New Roman" w:hAnsi="Times New Roman" w:cs="Times New Roman"/>
                <w:i/>
                <w:sz w:val="16"/>
                <w:szCs w:val="16"/>
              </w:rPr>
              <w:t>L.crispatus</w:t>
            </w:r>
          </w:p>
        </w:tc>
        <w:tc>
          <w:tcPr>
            <w:tcW w:w="1933" w:type="dxa"/>
          </w:tcPr>
          <w:p w:rsidR="002A2FC6" w:rsidRPr="00B068C0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68C0">
              <w:rPr>
                <w:rFonts w:ascii="Times New Roman" w:hAnsi="Times New Roman" w:cs="Times New Roman"/>
                <w:sz w:val="16"/>
                <w:szCs w:val="16"/>
              </w:rPr>
              <w:t>93.3 (92.2-98.0)</w:t>
            </w:r>
          </w:p>
        </w:tc>
      </w:tr>
      <w:tr w:rsidR="002A2FC6" w:rsidRPr="00B068C0" w:rsidTr="004021F7">
        <w:trPr>
          <w:jc w:val="center"/>
        </w:trPr>
        <w:tc>
          <w:tcPr>
            <w:tcW w:w="704" w:type="dxa"/>
          </w:tcPr>
          <w:p w:rsidR="002A2FC6" w:rsidRPr="00B068C0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68C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95" w:type="dxa"/>
          </w:tcPr>
          <w:p w:rsidR="002A2FC6" w:rsidRPr="00B068C0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68C0">
              <w:rPr>
                <w:rFonts w:ascii="Times New Roman" w:hAnsi="Times New Roman" w:cs="Times New Roman"/>
                <w:sz w:val="16"/>
                <w:szCs w:val="16"/>
              </w:rPr>
              <w:t>26 (14-40)</w:t>
            </w:r>
          </w:p>
        </w:tc>
        <w:tc>
          <w:tcPr>
            <w:tcW w:w="1724" w:type="dxa"/>
          </w:tcPr>
          <w:p w:rsidR="002A2FC6" w:rsidRPr="00B068C0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68C0">
              <w:rPr>
                <w:rFonts w:ascii="Times New Roman" w:hAnsi="Times New Roman" w:cs="Times New Roman"/>
                <w:sz w:val="16"/>
                <w:szCs w:val="16"/>
              </w:rPr>
              <w:t>1.42 (1.29-1.54)</w:t>
            </w:r>
          </w:p>
        </w:tc>
        <w:tc>
          <w:tcPr>
            <w:tcW w:w="1701" w:type="dxa"/>
          </w:tcPr>
          <w:p w:rsidR="002A2FC6" w:rsidRPr="00C32AAF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2AAF">
              <w:rPr>
                <w:rFonts w:ascii="Times New Roman" w:hAnsi="Times New Roman" w:cs="Times New Roman"/>
                <w:sz w:val="16"/>
                <w:szCs w:val="16"/>
              </w:rPr>
              <w:t>0.63 (0.5-0.65)</w:t>
            </w:r>
          </w:p>
        </w:tc>
        <w:tc>
          <w:tcPr>
            <w:tcW w:w="1559" w:type="dxa"/>
          </w:tcPr>
          <w:p w:rsidR="002A2FC6" w:rsidRPr="00B068C0" w:rsidRDefault="002A2FC6" w:rsidP="004021F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B068C0">
              <w:rPr>
                <w:rFonts w:ascii="Times New Roman" w:hAnsi="Times New Roman" w:cs="Times New Roman"/>
                <w:i/>
                <w:sz w:val="16"/>
                <w:szCs w:val="16"/>
              </w:rPr>
              <w:t>L.gasseri</w:t>
            </w:r>
          </w:p>
        </w:tc>
        <w:tc>
          <w:tcPr>
            <w:tcW w:w="1933" w:type="dxa"/>
          </w:tcPr>
          <w:p w:rsidR="002A2FC6" w:rsidRPr="00B068C0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68C0">
              <w:rPr>
                <w:rFonts w:ascii="Times New Roman" w:hAnsi="Times New Roman" w:cs="Times New Roman"/>
                <w:sz w:val="16"/>
                <w:szCs w:val="16"/>
              </w:rPr>
              <w:t>80.3 (78.1-87.7)</w:t>
            </w:r>
          </w:p>
        </w:tc>
      </w:tr>
      <w:tr w:rsidR="002A2FC6" w:rsidRPr="00B068C0" w:rsidTr="004021F7">
        <w:trPr>
          <w:jc w:val="center"/>
        </w:trPr>
        <w:tc>
          <w:tcPr>
            <w:tcW w:w="704" w:type="dxa"/>
          </w:tcPr>
          <w:p w:rsidR="002A2FC6" w:rsidRPr="00B068C0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68C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95" w:type="dxa"/>
          </w:tcPr>
          <w:p w:rsidR="002A2FC6" w:rsidRPr="00B068C0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68C0">
              <w:rPr>
                <w:rFonts w:ascii="Times New Roman" w:hAnsi="Times New Roman" w:cs="Times New Roman"/>
                <w:sz w:val="16"/>
                <w:szCs w:val="16"/>
              </w:rPr>
              <w:t>10 (7-77)</w:t>
            </w:r>
          </w:p>
        </w:tc>
        <w:tc>
          <w:tcPr>
            <w:tcW w:w="1724" w:type="dxa"/>
          </w:tcPr>
          <w:p w:rsidR="002A2FC6" w:rsidRPr="00B068C0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68C0">
              <w:rPr>
                <w:rFonts w:ascii="Times New Roman" w:hAnsi="Times New Roman" w:cs="Times New Roman"/>
                <w:sz w:val="16"/>
                <w:szCs w:val="16"/>
              </w:rPr>
              <w:t>1.56 (1.00-2.04)</w:t>
            </w:r>
          </w:p>
        </w:tc>
        <w:tc>
          <w:tcPr>
            <w:tcW w:w="1701" w:type="dxa"/>
          </w:tcPr>
          <w:p w:rsidR="002A2FC6" w:rsidRPr="00C32AAF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2AAF">
              <w:rPr>
                <w:rFonts w:ascii="Times New Roman" w:hAnsi="Times New Roman" w:cs="Times New Roman"/>
                <w:sz w:val="16"/>
                <w:szCs w:val="16"/>
              </w:rPr>
              <w:t>0.71 (0.02-0.92)</w:t>
            </w:r>
          </w:p>
        </w:tc>
        <w:tc>
          <w:tcPr>
            <w:tcW w:w="1559" w:type="dxa"/>
          </w:tcPr>
          <w:p w:rsidR="002A2FC6" w:rsidRPr="00B068C0" w:rsidRDefault="002A2FC6" w:rsidP="004021F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B068C0">
              <w:rPr>
                <w:rFonts w:ascii="Times New Roman" w:hAnsi="Times New Roman" w:cs="Times New Roman"/>
                <w:i/>
                <w:sz w:val="16"/>
                <w:szCs w:val="16"/>
              </w:rPr>
              <w:t>L.jensenii</w:t>
            </w:r>
          </w:p>
        </w:tc>
        <w:tc>
          <w:tcPr>
            <w:tcW w:w="1933" w:type="dxa"/>
          </w:tcPr>
          <w:p w:rsidR="002A2FC6" w:rsidRPr="00B068C0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68C0">
              <w:rPr>
                <w:rFonts w:ascii="Times New Roman" w:hAnsi="Times New Roman" w:cs="Times New Roman"/>
                <w:sz w:val="16"/>
                <w:szCs w:val="16"/>
              </w:rPr>
              <w:t>92.6 (89.5-93.1)</w:t>
            </w:r>
          </w:p>
        </w:tc>
      </w:tr>
      <w:tr w:rsidR="002A2FC6" w:rsidRPr="00B068C0" w:rsidTr="004021F7">
        <w:trPr>
          <w:jc w:val="center"/>
        </w:trPr>
        <w:tc>
          <w:tcPr>
            <w:tcW w:w="704" w:type="dxa"/>
          </w:tcPr>
          <w:p w:rsidR="002A2FC6" w:rsidRPr="00B068C0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68C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95" w:type="dxa"/>
          </w:tcPr>
          <w:p w:rsidR="002A2FC6" w:rsidRPr="00B068C0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68C0">
              <w:rPr>
                <w:rFonts w:ascii="Times New Roman" w:hAnsi="Times New Roman" w:cs="Times New Roman"/>
                <w:sz w:val="16"/>
                <w:szCs w:val="16"/>
              </w:rPr>
              <w:t>38 (32-87)</w:t>
            </w:r>
          </w:p>
        </w:tc>
        <w:tc>
          <w:tcPr>
            <w:tcW w:w="1724" w:type="dxa"/>
          </w:tcPr>
          <w:p w:rsidR="002A2FC6" w:rsidRPr="00B068C0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68C0">
              <w:rPr>
                <w:rFonts w:ascii="Times New Roman" w:hAnsi="Times New Roman" w:cs="Times New Roman"/>
                <w:sz w:val="16"/>
                <w:szCs w:val="16"/>
              </w:rPr>
              <w:t>2.85 (1.82-3.45)</w:t>
            </w:r>
          </w:p>
        </w:tc>
        <w:tc>
          <w:tcPr>
            <w:tcW w:w="1701" w:type="dxa"/>
          </w:tcPr>
          <w:p w:rsidR="002A2FC6" w:rsidRPr="00C32AAF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2AAF">
              <w:rPr>
                <w:rFonts w:ascii="Times New Roman" w:hAnsi="Times New Roman" w:cs="Times New Roman"/>
                <w:sz w:val="16"/>
                <w:szCs w:val="16"/>
              </w:rPr>
              <w:t>1.4 (0.81-1.90)</w:t>
            </w:r>
          </w:p>
        </w:tc>
        <w:tc>
          <w:tcPr>
            <w:tcW w:w="1559" w:type="dxa"/>
          </w:tcPr>
          <w:p w:rsidR="002A2FC6" w:rsidRPr="00B068C0" w:rsidRDefault="002A2FC6" w:rsidP="004021F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B068C0">
              <w:rPr>
                <w:rFonts w:ascii="Times New Roman" w:hAnsi="Times New Roman" w:cs="Times New Roman"/>
                <w:i/>
                <w:sz w:val="16"/>
                <w:szCs w:val="16"/>
              </w:rPr>
              <w:t>L.crispatus</w:t>
            </w:r>
          </w:p>
        </w:tc>
        <w:tc>
          <w:tcPr>
            <w:tcW w:w="1933" w:type="dxa"/>
          </w:tcPr>
          <w:p w:rsidR="002A2FC6" w:rsidRPr="00B068C0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68C0">
              <w:rPr>
                <w:rFonts w:ascii="Times New Roman" w:hAnsi="Times New Roman" w:cs="Times New Roman"/>
                <w:sz w:val="16"/>
                <w:szCs w:val="16"/>
              </w:rPr>
              <w:t>62.3 (44.6-87.9)</w:t>
            </w:r>
          </w:p>
        </w:tc>
      </w:tr>
      <w:tr w:rsidR="002A2FC6" w:rsidRPr="00B068C0" w:rsidTr="004021F7">
        <w:trPr>
          <w:jc w:val="center"/>
        </w:trPr>
        <w:tc>
          <w:tcPr>
            <w:tcW w:w="704" w:type="dxa"/>
          </w:tcPr>
          <w:p w:rsidR="002A2FC6" w:rsidRPr="00B068C0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68C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95" w:type="dxa"/>
          </w:tcPr>
          <w:p w:rsidR="002A2FC6" w:rsidRPr="00B068C0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68C0">
              <w:rPr>
                <w:rFonts w:ascii="Times New Roman" w:hAnsi="Times New Roman" w:cs="Times New Roman"/>
                <w:sz w:val="16"/>
                <w:szCs w:val="16"/>
              </w:rPr>
              <w:t>42 (18-69)</w:t>
            </w:r>
          </w:p>
        </w:tc>
        <w:tc>
          <w:tcPr>
            <w:tcW w:w="1724" w:type="dxa"/>
          </w:tcPr>
          <w:p w:rsidR="002A2FC6" w:rsidRPr="00B068C0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68C0">
              <w:rPr>
                <w:rFonts w:ascii="Times New Roman" w:hAnsi="Times New Roman" w:cs="Times New Roman"/>
                <w:sz w:val="16"/>
                <w:szCs w:val="16"/>
              </w:rPr>
              <w:t>1.74 (1.20-2.30)</w:t>
            </w:r>
          </w:p>
        </w:tc>
        <w:tc>
          <w:tcPr>
            <w:tcW w:w="1701" w:type="dxa"/>
          </w:tcPr>
          <w:p w:rsidR="002A2FC6" w:rsidRPr="00C32AAF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2AAF">
              <w:rPr>
                <w:rFonts w:ascii="Times New Roman" w:hAnsi="Times New Roman" w:cs="Times New Roman"/>
                <w:sz w:val="16"/>
                <w:szCs w:val="16"/>
              </w:rPr>
              <w:t>0.91 (0.53-1.27)</w:t>
            </w:r>
          </w:p>
        </w:tc>
        <w:tc>
          <w:tcPr>
            <w:tcW w:w="1559" w:type="dxa"/>
          </w:tcPr>
          <w:p w:rsidR="002A2FC6" w:rsidRPr="00B068C0" w:rsidRDefault="0036419A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933" w:type="dxa"/>
          </w:tcPr>
          <w:p w:rsidR="002A2FC6" w:rsidRPr="00B068C0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68C0">
              <w:rPr>
                <w:rFonts w:ascii="Times New Roman" w:hAnsi="Times New Roman" w:cs="Times New Roman"/>
                <w:sz w:val="16"/>
                <w:szCs w:val="16"/>
              </w:rPr>
              <w:t>0.41 (0.13-2.76)</w:t>
            </w:r>
          </w:p>
        </w:tc>
      </w:tr>
      <w:tr w:rsidR="002A2FC6" w:rsidRPr="00B068C0" w:rsidTr="004021F7">
        <w:trPr>
          <w:jc w:val="center"/>
        </w:trPr>
        <w:tc>
          <w:tcPr>
            <w:tcW w:w="704" w:type="dxa"/>
          </w:tcPr>
          <w:p w:rsidR="002A2FC6" w:rsidRPr="00B068C0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68C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95" w:type="dxa"/>
          </w:tcPr>
          <w:p w:rsidR="002A2FC6" w:rsidRPr="00B068C0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68C0">
              <w:rPr>
                <w:rFonts w:ascii="Times New Roman" w:hAnsi="Times New Roman" w:cs="Times New Roman"/>
                <w:sz w:val="16"/>
                <w:szCs w:val="16"/>
              </w:rPr>
              <w:t>85 (46-117)</w:t>
            </w:r>
          </w:p>
        </w:tc>
        <w:tc>
          <w:tcPr>
            <w:tcW w:w="1724" w:type="dxa"/>
          </w:tcPr>
          <w:p w:rsidR="002A2FC6" w:rsidRPr="00B068C0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68C0">
              <w:rPr>
                <w:rFonts w:ascii="Times New Roman" w:hAnsi="Times New Roman" w:cs="Times New Roman"/>
                <w:sz w:val="16"/>
                <w:szCs w:val="16"/>
              </w:rPr>
              <w:t>5.00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068C0">
              <w:rPr>
                <w:rFonts w:ascii="Times New Roman" w:hAnsi="Times New Roman" w:cs="Times New Roman"/>
                <w:sz w:val="16"/>
                <w:szCs w:val="16"/>
              </w:rPr>
              <w:t>(3.70-7.40)</w:t>
            </w:r>
          </w:p>
        </w:tc>
        <w:tc>
          <w:tcPr>
            <w:tcW w:w="1701" w:type="dxa"/>
          </w:tcPr>
          <w:p w:rsidR="002A2FC6" w:rsidRPr="00C32AAF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2AAF">
              <w:rPr>
                <w:rFonts w:ascii="Times New Roman" w:hAnsi="Times New Roman" w:cs="Times New Roman"/>
                <w:sz w:val="16"/>
                <w:szCs w:val="16"/>
              </w:rPr>
              <w:t>2.28 (1.73-2.74)</w:t>
            </w:r>
          </w:p>
        </w:tc>
        <w:tc>
          <w:tcPr>
            <w:tcW w:w="1559" w:type="dxa"/>
          </w:tcPr>
          <w:p w:rsidR="002A2FC6" w:rsidRPr="00B068C0" w:rsidRDefault="0036419A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933" w:type="dxa"/>
          </w:tcPr>
          <w:p w:rsidR="002A2FC6" w:rsidRPr="00B068C0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68C0">
              <w:rPr>
                <w:rFonts w:ascii="Times New Roman" w:hAnsi="Times New Roman" w:cs="Times New Roman"/>
                <w:sz w:val="16"/>
                <w:szCs w:val="16"/>
              </w:rPr>
              <w:t>9.3 (0.8-16.1)</w:t>
            </w:r>
          </w:p>
        </w:tc>
      </w:tr>
    </w:tbl>
    <w:p w:rsidR="002A2FC6" w:rsidRPr="00B068C0" w:rsidRDefault="002A2FC6" w:rsidP="002A2FC6">
      <w:pPr>
        <w:rPr>
          <w:rFonts w:ascii="Times New Roman" w:hAnsi="Times New Roman" w:cs="Times New Roman"/>
          <w:sz w:val="20"/>
          <w:szCs w:val="20"/>
        </w:rPr>
      </w:pPr>
    </w:p>
    <w:p w:rsidR="002A2FC6" w:rsidRDefault="002A2FC6" w:rsidP="002A2FC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2A2FC6" w:rsidRPr="007B7D08" w:rsidRDefault="00162C13" w:rsidP="002A2FC6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color w:val="333333"/>
          <w:sz w:val="20"/>
          <w:szCs w:val="20"/>
        </w:rPr>
        <w:t>Table</w:t>
      </w:r>
      <w:r w:rsidRPr="007B7D0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C738F">
        <w:rPr>
          <w:rFonts w:ascii="Times New Roman" w:hAnsi="Times New Roman" w:cs="Times New Roman"/>
          <w:b/>
          <w:sz w:val="20"/>
          <w:szCs w:val="20"/>
        </w:rPr>
        <w:t>S</w:t>
      </w:r>
      <w:r w:rsidR="002A2FC6" w:rsidRPr="007B7D08">
        <w:rPr>
          <w:rFonts w:ascii="Times New Roman" w:hAnsi="Times New Roman" w:cs="Times New Roman"/>
          <w:b/>
          <w:sz w:val="20"/>
          <w:szCs w:val="20"/>
        </w:rPr>
        <w:t xml:space="preserve">2. Linear regression analysis comparing proportion of </w:t>
      </w:r>
      <w:r w:rsidR="002A2FC6" w:rsidRPr="007B7D08">
        <w:rPr>
          <w:rFonts w:ascii="Times New Roman" w:hAnsi="Times New Roman" w:cs="Times New Roman"/>
          <w:b/>
          <w:i/>
          <w:sz w:val="20"/>
          <w:szCs w:val="20"/>
        </w:rPr>
        <w:t>Lactobacillus</w:t>
      </w:r>
      <w:r w:rsidR="002A2FC6" w:rsidRPr="007B7D08">
        <w:rPr>
          <w:rFonts w:ascii="Times New Roman" w:hAnsi="Times New Roman" w:cs="Times New Roman"/>
          <w:b/>
          <w:sz w:val="20"/>
          <w:szCs w:val="20"/>
        </w:rPr>
        <w:t xml:space="preserve"> spp dominance across all patient groups corrected for potential confounders as described in Methods.</w:t>
      </w:r>
    </w:p>
    <w:tbl>
      <w:tblPr>
        <w:tblW w:w="9280" w:type="dxa"/>
        <w:jc w:val="center"/>
        <w:tblLook w:val="04A0" w:firstRow="1" w:lastRow="0" w:firstColumn="1" w:lastColumn="0" w:noHBand="0" w:noVBand="1"/>
      </w:tblPr>
      <w:tblGrid>
        <w:gridCol w:w="1674"/>
        <w:gridCol w:w="1468"/>
        <w:gridCol w:w="915"/>
        <w:gridCol w:w="861"/>
        <w:gridCol w:w="874"/>
        <w:gridCol w:w="903"/>
        <w:gridCol w:w="903"/>
        <w:gridCol w:w="807"/>
        <w:gridCol w:w="875"/>
      </w:tblGrid>
      <w:tr w:rsidR="002A2FC6" w:rsidRPr="00B068C0" w:rsidTr="004021F7">
        <w:trPr>
          <w:trHeight w:val="600"/>
          <w:jc w:val="center"/>
        </w:trPr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bookmarkStart w:id="1" w:name="RANGE!A1:I22"/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Patient</w:t>
            </w:r>
          </w:p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Groups</w:t>
            </w:r>
            <w:bookmarkEnd w:id="1"/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D19B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en-GB"/>
              </w:rPr>
              <w:t>Lactobacillus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Spp. dominance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estimate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se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t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q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n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paired</w:t>
            </w:r>
          </w:p>
        </w:tc>
      </w:tr>
      <w:tr w:rsidR="002A2FC6" w:rsidRPr="00B068C0" w:rsidTr="004021F7">
        <w:trPr>
          <w:trHeight w:val="300"/>
          <w:jc w:val="center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1vs2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0.569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0.204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2.789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5.3E-03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2.2E-02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</w:tr>
      <w:tr w:rsidR="002A2FC6" w:rsidRPr="00B068C0" w:rsidTr="004021F7">
        <w:trPr>
          <w:trHeight w:val="300"/>
          <w:jc w:val="center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1vs2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-0.214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0.142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-1.505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1.3E-01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2.8E-01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</w:tr>
      <w:tr w:rsidR="002A2FC6" w:rsidRPr="00B068C0" w:rsidTr="004021F7">
        <w:trPr>
          <w:trHeight w:val="300"/>
          <w:jc w:val="center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1vs2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-0.355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0.162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-2.190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2.9E-02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8.6E-02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</w:tr>
      <w:tr w:rsidR="002A2FC6" w:rsidRPr="00B068C0" w:rsidTr="004021F7">
        <w:trPr>
          <w:trHeight w:val="300"/>
          <w:jc w:val="center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1vs3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0.484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0.131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3.686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2.3E-04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2.4E-03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</w:tr>
      <w:tr w:rsidR="002A2FC6" w:rsidRPr="00B068C0" w:rsidTr="004021F7">
        <w:trPr>
          <w:trHeight w:val="300"/>
          <w:jc w:val="center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1vs3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-0.142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0.090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-1.565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1.2E-01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2.7E-01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</w:tr>
      <w:tr w:rsidR="002A2FC6" w:rsidRPr="00B068C0" w:rsidTr="004021F7">
        <w:trPr>
          <w:trHeight w:val="300"/>
          <w:jc w:val="center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1vs3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-0.342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0.111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-3.081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2.1E-03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1.4E-02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</w:tr>
      <w:tr w:rsidR="002A2FC6" w:rsidRPr="00B068C0" w:rsidTr="004021F7">
        <w:trPr>
          <w:trHeight w:val="300"/>
          <w:jc w:val="center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2vs3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1.0E+00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1.0E+00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2A2FC6" w:rsidRPr="00B068C0" w:rsidTr="004021F7">
        <w:trPr>
          <w:trHeight w:val="300"/>
          <w:jc w:val="center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2vs3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1.0E+00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1.0E+00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2A2FC6" w:rsidRPr="00B068C0" w:rsidTr="004021F7">
        <w:trPr>
          <w:trHeight w:val="300"/>
          <w:jc w:val="center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2vs3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1.0E+00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1.0E+00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2A2FC6" w:rsidRPr="00B068C0" w:rsidTr="004021F7">
        <w:trPr>
          <w:trHeight w:val="300"/>
          <w:jc w:val="center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3vs4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0.361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0.084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4.291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1.8E-05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3.7E-04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2A2FC6" w:rsidRPr="00B068C0" w:rsidTr="004021F7">
        <w:trPr>
          <w:trHeight w:val="300"/>
          <w:jc w:val="center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3vs4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-0.229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0.091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-2.507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1.2E-02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4.3E-02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2A2FC6" w:rsidRPr="00B068C0" w:rsidTr="004021F7">
        <w:trPr>
          <w:trHeight w:val="300"/>
          <w:jc w:val="center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3vs4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-0.129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0.100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-1.285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2.0E-01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3.8E-01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2A2FC6" w:rsidRPr="00B068C0" w:rsidTr="004021F7">
        <w:trPr>
          <w:trHeight w:val="300"/>
          <w:jc w:val="center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4vs5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1.0E+00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1.0E+00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2A2FC6" w:rsidRPr="00B068C0" w:rsidTr="004021F7">
        <w:trPr>
          <w:trHeight w:val="300"/>
          <w:jc w:val="center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4vs5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1.0E+00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1.0E+00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2A2FC6" w:rsidRPr="00B068C0" w:rsidTr="004021F7">
        <w:trPr>
          <w:trHeight w:val="300"/>
          <w:jc w:val="center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4vs5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1.0E+00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1.0E+00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2A2FC6" w:rsidRPr="00B068C0" w:rsidTr="004021F7">
        <w:trPr>
          <w:trHeight w:val="300"/>
          <w:jc w:val="center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4vs6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-0.237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0.085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-2.803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5.1E-03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2.2E-02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2A2FC6" w:rsidRPr="00B068C0" w:rsidTr="004021F7">
        <w:trPr>
          <w:trHeight w:val="300"/>
          <w:jc w:val="center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4vs6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1.0E+00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1.0E+00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2A2FC6" w:rsidRPr="00B068C0" w:rsidTr="004021F7">
        <w:trPr>
          <w:trHeight w:val="300"/>
          <w:jc w:val="center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4vs6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0.086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0.094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0.920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3.6E-01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6.3E-01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2A2FC6" w:rsidRPr="00B068C0" w:rsidTr="004021F7">
        <w:trPr>
          <w:trHeight w:val="300"/>
          <w:jc w:val="center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5vs6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1.0E+00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1.0E+00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2A2FC6" w:rsidRPr="00B068C0" w:rsidTr="004021F7">
        <w:trPr>
          <w:trHeight w:val="300"/>
          <w:jc w:val="center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5vs6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0.211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0.114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1.846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6.5E-02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1.7E-01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2A2FC6" w:rsidRPr="00B068C0" w:rsidTr="004021F7">
        <w:trPr>
          <w:trHeight w:val="300"/>
          <w:jc w:val="center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5vs6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0.059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0.119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0.498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6.2E-01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1.0E+00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B068C0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B068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</w:tbl>
    <w:p w:rsidR="002A2FC6" w:rsidRDefault="00B44828" w:rsidP="002A2FC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16"/>
          <w:szCs w:val="16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261pt;margin-top:15.7pt;width:180.5pt;height:102.1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" stroked="f">
            <v:textbox style="mso-fit-shape-to-text:t">
              <w:txbxContent>
                <w:p w:rsidR="004021F7" w:rsidRPr="00B93DDC" w:rsidRDefault="004021F7" w:rsidP="002A2FC6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B93DD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Lactobacillus spp. dominance</w:t>
                  </w:r>
                </w:p>
                <w:p w:rsidR="004021F7" w:rsidRDefault="004021F7" w:rsidP="002A2FC6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1.</w:t>
                  </w:r>
                  <w:r w:rsidRPr="003308F5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 xml:space="preserve"> Lactobacillus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spp. Dominated</w:t>
                  </w:r>
                </w:p>
                <w:p w:rsidR="004021F7" w:rsidRDefault="004021F7" w:rsidP="002A2FC6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2. Intermediate dominance</w:t>
                  </w:r>
                </w:p>
                <w:p w:rsidR="004021F7" w:rsidRPr="003308F5" w:rsidRDefault="004021F7" w:rsidP="002A2FC6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3. Devoid of </w:t>
                  </w:r>
                  <w:r w:rsidRPr="003308F5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Lactobacillus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spp.</w:t>
                  </w:r>
                </w:p>
                <w:p w:rsidR="004021F7" w:rsidRDefault="004021F7" w:rsidP="002A2FC6"/>
              </w:txbxContent>
            </v:textbox>
            <w10:wrap type="square"/>
          </v:shape>
        </w:pict>
      </w:r>
    </w:p>
    <w:p w:rsidR="002A2FC6" w:rsidRPr="00B93DDC" w:rsidRDefault="002A2FC6" w:rsidP="002A2FC6">
      <w:pPr>
        <w:rPr>
          <w:rFonts w:ascii="Times New Roman" w:hAnsi="Times New Roman" w:cs="Times New Roman"/>
          <w:b/>
          <w:sz w:val="16"/>
          <w:szCs w:val="16"/>
        </w:rPr>
      </w:pPr>
      <w:r w:rsidRPr="00B93DDC">
        <w:rPr>
          <w:rFonts w:ascii="Times New Roman" w:hAnsi="Times New Roman" w:cs="Times New Roman"/>
          <w:b/>
          <w:sz w:val="16"/>
          <w:szCs w:val="16"/>
        </w:rPr>
        <w:t>Patient Groups</w:t>
      </w:r>
    </w:p>
    <w:p w:rsidR="002A2FC6" w:rsidRPr="007149E4" w:rsidRDefault="002A2FC6" w:rsidP="002A2FC6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1=</w:t>
      </w:r>
      <w:r w:rsidRPr="007149E4">
        <w:rPr>
          <w:rFonts w:ascii="Times New Roman" w:hAnsi="Times New Roman" w:cs="Times New Roman"/>
          <w:sz w:val="16"/>
          <w:szCs w:val="16"/>
        </w:rPr>
        <w:t>Controls</w:t>
      </w:r>
      <w:r>
        <w:rPr>
          <w:rFonts w:ascii="Times New Roman" w:hAnsi="Times New Roman" w:cs="Times New Roman"/>
          <w:sz w:val="16"/>
          <w:szCs w:val="16"/>
        </w:rPr>
        <w:t xml:space="preserve"> (Term Delivery)</w:t>
      </w:r>
    </w:p>
    <w:p w:rsidR="002A2FC6" w:rsidRPr="007149E4" w:rsidRDefault="002A2FC6" w:rsidP="002A2FC6">
      <w:pPr>
        <w:rPr>
          <w:rFonts w:ascii="Times New Roman" w:hAnsi="Times New Roman" w:cs="Times New Roman"/>
          <w:sz w:val="16"/>
          <w:szCs w:val="16"/>
        </w:rPr>
      </w:pPr>
      <w:r w:rsidRPr="007149E4">
        <w:rPr>
          <w:rFonts w:ascii="Times New Roman" w:hAnsi="Times New Roman" w:cs="Times New Roman"/>
          <w:sz w:val="16"/>
          <w:szCs w:val="16"/>
        </w:rPr>
        <w:t>2= Before PPROM</w:t>
      </w:r>
    </w:p>
    <w:p w:rsidR="002A2FC6" w:rsidRPr="007149E4" w:rsidRDefault="002A2FC6" w:rsidP="002A2FC6">
      <w:pPr>
        <w:rPr>
          <w:rFonts w:ascii="Times New Roman" w:hAnsi="Times New Roman" w:cs="Times New Roman"/>
          <w:sz w:val="16"/>
          <w:szCs w:val="16"/>
        </w:rPr>
      </w:pPr>
      <w:r w:rsidRPr="007149E4">
        <w:rPr>
          <w:rFonts w:ascii="Times New Roman" w:hAnsi="Times New Roman" w:cs="Times New Roman"/>
          <w:sz w:val="16"/>
          <w:szCs w:val="16"/>
        </w:rPr>
        <w:t>3= After PPROM before erythromycin</w:t>
      </w:r>
    </w:p>
    <w:p w:rsidR="002A2FC6" w:rsidRPr="007149E4" w:rsidRDefault="002A2FC6" w:rsidP="002A2FC6">
      <w:pPr>
        <w:rPr>
          <w:rFonts w:ascii="Times New Roman" w:hAnsi="Times New Roman" w:cs="Times New Roman"/>
          <w:sz w:val="16"/>
          <w:szCs w:val="16"/>
        </w:rPr>
      </w:pPr>
      <w:r w:rsidRPr="007149E4">
        <w:rPr>
          <w:rFonts w:ascii="Times New Roman" w:hAnsi="Times New Roman" w:cs="Times New Roman"/>
          <w:sz w:val="16"/>
          <w:szCs w:val="16"/>
        </w:rPr>
        <w:t>4= After PPORM after 48h erythromycin</w:t>
      </w:r>
    </w:p>
    <w:p w:rsidR="002A2FC6" w:rsidRPr="007149E4" w:rsidRDefault="002A2FC6" w:rsidP="002A2FC6">
      <w:pPr>
        <w:rPr>
          <w:rFonts w:ascii="Times New Roman" w:hAnsi="Times New Roman" w:cs="Times New Roman"/>
          <w:sz w:val="16"/>
          <w:szCs w:val="16"/>
        </w:rPr>
      </w:pPr>
      <w:r w:rsidRPr="007149E4">
        <w:rPr>
          <w:rFonts w:ascii="Times New Roman" w:hAnsi="Times New Roman" w:cs="Times New Roman"/>
          <w:sz w:val="16"/>
          <w:szCs w:val="16"/>
        </w:rPr>
        <w:t>5= After PPROM after &lt;1 week erythromycin</w:t>
      </w:r>
    </w:p>
    <w:p w:rsidR="002A2FC6" w:rsidRPr="007149E4" w:rsidRDefault="002A2FC6" w:rsidP="002A2FC6">
      <w:pPr>
        <w:rPr>
          <w:rFonts w:ascii="Times New Roman" w:hAnsi="Times New Roman" w:cs="Times New Roman"/>
          <w:sz w:val="16"/>
          <w:szCs w:val="16"/>
        </w:rPr>
      </w:pPr>
      <w:r w:rsidRPr="007149E4">
        <w:rPr>
          <w:rFonts w:ascii="Times New Roman" w:hAnsi="Times New Roman" w:cs="Times New Roman"/>
          <w:sz w:val="16"/>
          <w:szCs w:val="16"/>
        </w:rPr>
        <w:t>6= After PPROM after &gt;1 week erythromycin</w:t>
      </w:r>
    </w:p>
    <w:p w:rsidR="002A2FC6" w:rsidRDefault="002A2FC6" w:rsidP="002A2FC6">
      <w:pPr>
        <w:rPr>
          <w:rFonts w:ascii="Times New Roman" w:hAnsi="Times New Roman" w:cs="Times New Roman"/>
          <w:sz w:val="16"/>
          <w:szCs w:val="16"/>
        </w:rPr>
      </w:pPr>
    </w:p>
    <w:p w:rsidR="002A2FC6" w:rsidRDefault="002A2FC6" w:rsidP="002A2FC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2A2FC6" w:rsidRPr="007B7D08" w:rsidRDefault="00162C13" w:rsidP="002A2FC6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color w:val="333333"/>
          <w:sz w:val="20"/>
          <w:szCs w:val="20"/>
        </w:rPr>
        <w:t>Table</w:t>
      </w:r>
      <w:r w:rsidRPr="007B7D0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C738F">
        <w:rPr>
          <w:rFonts w:ascii="Times New Roman" w:hAnsi="Times New Roman" w:cs="Times New Roman"/>
          <w:b/>
          <w:sz w:val="20"/>
          <w:szCs w:val="20"/>
        </w:rPr>
        <w:t>S</w:t>
      </w:r>
      <w:r w:rsidR="002A2FC6" w:rsidRPr="007B7D08">
        <w:rPr>
          <w:rFonts w:ascii="Times New Roman" w:hAnsi="Times New Roman" w:cs="Times New Roman"/>
          <w:b/>
          <w:sz w:val="20"/>
          <w:szCs w:val="20"/>
        </w:rPr>
        <w:t xml:space="preserve">3. Linear regression analysis comparing proportion of </w:t>
      </w:r>
      <w:r w:rsidR="002A2FC6" w:rsidRPr="007B7D08">
        <w:rPr>
          <w:rFonts w:ascii="Times New Roman" w:hAnsi="Times New Roman" w:cs="Times New Roman"/>
          <w:b/>
          <w:i/>
          <w:sz w:val="20"/>
          <w:szCs w:val="20"/>
        </w:rPr>
        <w:t>Lactobacillus</w:t>
      </w:r>
      <w:r w:rsidR="002A2FC6" w:rsidRPr="007B7D08">
        <w:rPr>
          <w:rFonts w:ascii="Times New Roman" w:hAnsi="Times New Roman" w:cs="Times New Roman"/>
          <w:b/>
          <w:sz w:val="20"/>
          <w:szCs w:val="20"/>
        </w:rPr>
        <w:t xml:space="preserve"> spp. dominance in paired samples before and after 48h erythromycin treatment. </w:t>
      </w:r>
    </w:p>
    <w:p w:rsidR="002A2FC6" w:rsidRDefault="002A2FC6" w:rsidP="002A2FC6">
      <w:pPr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XSpec="center" w:tblpY="137"/>
        <w:tblOverlap w:val="never"/>
        <w:tblW w:w="5590" w:type="dxa"/>
        <w:tblLook w:val="04A0" w:firstRow="1" w:lastRow="0" w:firstColumn="1" w:lastColumn="0" w:noHBand="0" w:noVBand="1"/>
      </w:tblPr>
      <w:tblGrid>
        <w:gridCol w:w="1147"/>
        <w:gridCol w:w="771"/>
        <w:gridCol w:w="730"/>
        <w:gridCol w:w="740"/>
        <w:gridCol w:w="756"/>
        <w:gridCol w:w="756"/>
        <w:gridCol w:w="690"/>
      </w:tblGrid>
      <w:tr w:rsidR="002A2FC6" w:rsidRPr="00364CCB" w:rsidTr="004021F7">
        <w:trPr>
          <w:trHeight w:val="52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FC6" w:rsidRPr="00364CCB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D19B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en-GB"/>
              </w:rPr>
              <w:t>Lactobacillus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spp. Dominance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FC6" w:rsidRPr="00364CCB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64C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estimate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FC6" w:rsidRPr="00364CCB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64C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se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FC6" w:rsidRPr="00364CCB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64C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t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FC6" w:rsidRPr="00364CCB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64C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FC6" w:rsidRPr="00364CCB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64C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q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FC6" w:rsidRPr="00364CCB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64C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n</w:t>
            </w:r>
          </w:p>
        </w:tc>
      </w:tr>
      <w:tr w:rsidR="002A2FC6" w:rsidRPr="00364CCB" w:rsidTr="004021F7">
        <w:trPr>
          <w:trHeight w:val="300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FC6" w:rsidRPr="00364CCB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64C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FC6" w:rsidRPr="00364CCB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64C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-0.438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FC6" w:rsidRPr="00364CCB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64C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0.161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FC6" w:rsidRPr="00364CCB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64C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-2.725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FC6" w:rsidRPr="00364CCB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64C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6.4E-03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FC6" w:rsidRPr="00364CCB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64C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1.9E-02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FC6" w:rsidRPr="00364CCB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64C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32</w:t>
            </w:r>
          </w:p>
        </w:tc>
      </w:tr>
      <w:tr w:rsidR="002A2FC6" w:rsidRPr="00364CCB" w:rsidTr="004021F7">
        <w:trPr>
          <w:trHeight w:val="300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FC6" w:rsidRPr="00364CCB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64C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FC6" w:rsidRPr="00364CCB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64C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0.313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FC6" w:rsidRPr="00364CCB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64C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0.154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FC6" w:rsidRPr="00364CCB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64C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2.030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FC6" w:rsidRPr="00364CCB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64C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4.2E-02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FC6" w:rsidRPr="00364CCB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64C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6.4E-02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FC6" w:rsidRPr="00364CCB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64C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32</w:t>
            </w:r>
          </w:p>
        </w:tc>
      </w:tr>
      <w:tr w:rsidR="002A2FC6" w:rsidRPr="00364CCB" w:rsidTr="004021F7">
        <w:trPr>
          <w:trHeight w:val="300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FC6" w:rsidRPr="00364CCB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64C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FC6" w:rsidRPr="00364CCB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64C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0.125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FC6" w:rsidRPr="00364CCB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64C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0.168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FC6" w:rsidRPr="00364CCB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64C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0.745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FC6" w:rsidRPr="00364CCB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64C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4.6E-01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FC6" w:rsidRPr="00364CCB" w:rsidRDefault="0036419A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FC6" w:rsidRPr="00364CCB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64C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32</w:t>
            </w:r>
          </w:p>
        </w:tc>
      </w:tr>
      <w:tr w:rsidR="002A2FC6" w:rsidRPr="00364CCB" w:rsidTr="004021F7">
        <w:trPr>
          <w:trHeight w:val="300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FC6" w:rsidRPr="00364CCB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64C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continuous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FC6" w:rsidRPr="00364CCB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bookmarkStart w:id="2" w:name="RANGE!B16:G16"/>
            <w:r w:rsidRPr="00364C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-0.563</w:t>
            </w:r>
            <w:bookmarkEnd w:id="2"/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FC6" w:rsidRPr="00364CCB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64C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0.290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FC6" w:rsidRPr="00364CCB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64C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-1.939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FC6" w:rsidRPr="00364CCB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64C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5.2E-02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FC6" w:rsidRPr="00364CCB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64C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  <w:r w:rsidR="003641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FC6" w:rsidRPr="00364CCB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64C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32</w:t>
            </w:r>
          </w:p>
        </w:tc>
      </w:tr>
    </w:tbl>
    <w:p w:rsidR="002A2FC6" w:rsidRPr="00B068C0" w:rsidRDefault="002A2FC6" w:rsidP="002A2FC6">
      <w:pPr>
        <w:rPr>
          <w:rFonts w:ascii="Times New Roman" w:hAnsi="Times New Roman" w:cs="Times New Roman"/>
          <w:sz w:val="20"/>
          <w:szCs w:val="20"/>
        </w:rPr>
      </w:pPr>
    </w:p>
    <w:p w:rsidR="002A2FC6" w:rsidRPr="00B068C0" w:rsidRDefault="002A2FC6" w:rsidP="002A2FC6">
      <w:pPr>
        <w:rPr>
          <w:rFonts w:ascii="Times New Roman" w:hAnsi="Times New Roman" w:cs="Times New Roman"/>
          <w:sz w:val="20"/>
          <w:szCs w:val="20"/>
        </w:rPr>
      </w:pPr>
    </w:p>
    <w:p w:rsidR="002A2FC6" w:rsidRDefault="002A2FC6" w:rsidP="002A2FC6">
      <w:pPr>
        <w:rPr>
          <w:rFonts w:ascii="Times New Roman" w:hAnsi="Times New Roman" w:cs="Times New Roman"/>
          <w:sz w:val="20"/>
          <w:szCs w:val="20"/>
        </w:rPr>
      </w:pPr>
    </w:p>
    <w:p w:rsidR="002A2FC6" w:rsidRDefault="002A2FC6" w:rsidP="002A2FC6">
      <w:pPr>
        <w:rPr>
          <w:rFonts w:ascii="Times New Roman" w:hAnsi="Times New Roman" w:cs="Times New Roman"/>
          <w:sz w:val="20"/>
          <w:szCs w:val="20"/>
        </w:rPr>
      </w:pPr>
    </w:p>
    <w:p w:rsidR="002A2FC6" w:rsidRDefault="002A2FC6" w:rsidP="002A2FC6">
      <w:pPr>
        <w:rPr>
          <w:rFonts w:ascii="Times New Roman" w:hAnsi="Times New Roman" w:cs="Times New Roman"/>
          <w:sz w:val="20"/>
          <w:szCs w:val="20"/>
        </w:rPr>
      </w:pPr>
    </w:p>
    <w:p w:rsidR="002A2FC6" w:rsidRPr="00B068C0" w:rsidRDefault="002A2FC6" w:rsidP="002A2FC6">
      <w:pPr>
        <w:rPr>
          <w:rFonts w:ascii="Times New Roman" w:hAnsi="Times New Roman" w:cs="Times New Roman"/>
          <w:sz w:val="20"/>
          <w:szCs w:val="20"/>
        </w:rPr>
      </w:pPr>
    </w:p>
    <w:p w:rsidR="002A2FC6" w:rsidRDefault="002A2FC6" w:rsidP="002A2FC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2A2FC6" w:rsidRPr="007B7D08" w:rsidRDefault="00162C13" w:rsidP="002A2FC6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color w:val="333333"/>
          <w:sz w:val="20"/>
          <w:szCs w:val="20"/>
        </w:rPr>
        <w:t>Table</w:t>
      </w:r>
      <w:r w:rsidRPr="007B7D0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C738F">
        <w:rPr>
          <w:rFonts w:ascii="Times New Roman" w:hAnsi="Times New Roman" w:cs="Times New Roman"/>
          <w:b/>
          <w:sz w:val="20"/>
          <w:szCs w:val="20"/>
        </w:rPr>
        <w:t>S</w:t>
      </w:r>
      <w:r w:rsidR="002A2FC6" w:rsidRPr="007B7D08">
        <w:rPr>
          <w:rFonts w:ascii="Times New Roman" w:hAnsi="Times New Roman" w:cs="Times New Roman"/>
          <w:b/>
          <w:sz w:val="20"/>
          <w:szCs w:val="20"/>
        </w:rPr>
        <w:t>4. Maternal and Neonatal factors in the presence and absence of Chorioamnionitis +/- Funisitis.</w:t>
      </w:r>
    </w:p>
    <w:tbl>
      <w:tblPr>
        <w:tblStyle w:val="TableGrid"/>
        <w:tblpPr w:leftFromText="180" w:rightFromText="180" w:vertAnchor="page" w:horzAnchor="margin" w:tblpY="1983"/>
        <w:tblW w:w="0" w:type="auto"/>
        <w:tblLook w:val="04A0" w:firstRow="1" w:lastRow="0" w:firstColumn="1" w:lastColumn="0" w:noHBand="0" w:noVBand="1"/>
      </w:tblPr>
      <w:tblGrid>
        <w:gridCol w:w="1838"/>
        <w:gridCol w:w="2552"/>
        <w:gridCol w:w="3402"/>
        <w:gridCol w:w="992"/>
      </w:tblGrid>
      <w:tr w:rsidR="002A2FC6" w:rsidRPr="007149E4" w:rsidTr="004021F7">
        <w:tc>
          <w:tcPr>
            <w:tcW w:w="1838" w:type="dxa"/>
          </w:tcPr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</w:tcPr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 xml:space="preserve">Normal </w:t>
            </w:r>
          </w:p>
        </w:tc>
        <w:tc>
          <w:tcPr>
            <w:tcW w:w="3402" w:type="dxa"/>
          </w:tcPr>
          <w:p w:rsidR="002A2FC6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Chorioamnionitis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+/- Funisitis</w:t>
            </w:r>
          </w:p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02F6"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 xml:space="preserve"> value</w:t>
            </w:r>
          </w:p>
        </w:tc>
      </w:tr>
      <w:tr w:rsidR="002A2FC6" w:rsidRPr="007149E4" w:rsidTr="004021F7">
        <w:tc>
          <w:tcPr>
            <w:tcW w:w="1838" w:type="dxa"/>
          </w:tcPr>
          <w:p w:rsidR="002A2FC6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Number</w:t>
            </w:r>
          </w:p>
        </w:tc>
        <w:tc>
          <w:tcPr>
            <w:tcW w:w="2552" w:type="dxa"/>
          </w:tcPr>
          <w:p w:rsidR="002A2FC6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402" w:type="dxa"/>
          </w:tcPr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 xml:space="preserve">Chorioamnionitis -4 </w:t>
            </w:r>
          </w:p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 xml:space="preserve">Chorioamnionitis + Funisitis- 34 </w:t>
            </w:r>
          </w:p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Chorioamnionitis+/-Funisitis</w:t>
            </w: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- 38</w:t>
            </w:r>
          </w:p>
        </w:tc>
        <w:tc>
          <w:tcPr>
            <w:tcW w:w="992" w:type="dxa"/>
          </w:tcPr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A2FC6" w:rsidRPr="007149E4" w:rsidTr="004021F7">
        <w:tc>
          <w:tcPr>
            <w:tcW w:w="1838" w:type="dxa"/>
          </w:tcPr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Sex</w:t>
            </w:r>
          </w:p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2552" w:type="dxa"/>
          </w:tcPr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7 (47%)</w:t>
            </w:r>
          </w:p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8 (53%)</w:t>
            </w:r>
          </w:p>
        </w:tc>
        <w:tc>
          <w:tcPr>
            <w:tcW w:w="3402" w:type="dxa"/>
          </w:tcPr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18 (47%)</w:t>
            </w:r>
          </w:p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20 (53%)</w:t>
            </w:r>
          </w:p>
        </w:tc>
        <w:tc>
          <w:tcPr>
            <w:tcW w:w="992" w:type="dxa"/>
          </w:tcPr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A2FC6" w:rsidRPr="007149E4" w:rsidTr="004021F7">
        <w:tc>
          <w:tcPr>
            <w:tcW w:w="1838" w:type="dxa"/>
          </w:tcPr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Mode of Del</w:t>
            </w:r>
          </w:p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Vaginal</w:t>
            </w:r>
          </w:p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Instrumental</w:t>
            </w:r>
          </w:p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LSCS</w:t>
            </w:r>
          </w:p>
        </w:tc>
        <w:tc>
          <w:tcPr>
            <w:tcW w:w="2552" w:type="dxa"/>
          </w:tcPr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7 (47%)</w:t>
            </w:r>
          </w:p>
          <w:p w:rsidR="002A2FC6" w:rsidRPr="007149E4" w:rsidRDefault="002A2FC6" w:rsidP="00402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</w:t>
            </w: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(6%)</w:t>
            </w:r>
          </w:p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7 (47%)</w:t>
            </w:r>
          </w:p>
        </w:tc>
        <w:tc>
          <w:tcPr>
            <w:tcW w:w="3402" w:type="dxa"/>
          </w:tcPr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18 (47%)</w:t>
            </w:r>
          </w:p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3 (8%)</w:t>
            </w:r>
          </w:p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17 (45%)</w:t>
            </w:r>
          </w:p>
        </w:tc>
        <w:tc>
          <w:tcPr>
            <w:tcW w:w="992" w:type="dxa"/>
          </w:tcPr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A2FC6" w:rsidRPr="007149E4" w:rsidTr="004021F7">
        <w:tc>
          <w:tcPr>
            <w:tcW w:w="1838" w:type="dxa"/>
          </w:tcPr>
          <w:p w:rsidR="002A2FC6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Gestation PPROM</w:t>
            </w:r>
          </w:p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(weeks)</w:t>
            </w:r>
          </w:p>
        </w:tc>
        <w:tc>
          <w:tcPr>
            <w:tcW w:w="2552" w:type="dxa"/>
          </w:tcPr>
          <w:p w:rsidR="002A2FC6" w:rsidRPr="007149E4" w:rsidRDefault="00F62221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2221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  <w:r w:rsidRPr="00F6222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+1</w:t>
            </w:r>
            <w:r w:rsidRPr="00F62221">
              <w:rPr>
                <w:rFonts w:ascii="Times New Roman" w:hAnsi="Times New Roman" w:cs="Times New Roman"/>
                <w:sz w:val="16"/>
                <w:szCs w:val="16"/>
              </w:rPr>
              <w:t xml:space="preserve"> (25</w:t>
            </w:r>
            <w:r w:rsidRPr="00F6222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+3</w:t>
            </w:r>
            <w:r w:rsidRPr="00F62221">
              <w:rPr>
                <w:rFonts w:ascii="Times New Roman" w:hAnsi="Times New Roman" w:cs="Times New Roman"/>
                <w:sz w:val="16"/>
                <w:szCs w:val="16"/>
              </w:rPr>
              <w:t xml:space="preserve"> – 28</w:t>
            </w:r>
            <w:r w:rsidRPr="00F6222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+6</w:t>
            </w:r>
            <w:r w:rsidRPr="00F6222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402" w:type="dxa"/>
          </w:tcPr>
          <w:p w:rsidR="002A2FC6" w:rsidRPr="007149E4" w:rsidRDefault="00F62221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2221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 w:rsidRPr="00F6222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+3</w:t>
            </w:r>
            <w:r w:rsidRPr="00F62221">
              <w:rPr>
                <w:rFonts w:ascii="Times New Roman" w:hAnsi="Times New Roman" w:cs="Times New Roman"/>
                <w:sz w:val="16"/>
                <w:szCs w:val="16"/>
              </w:rPr>
              <w:t xml:space="preserve"> (25</w:t>
            </w:r>
            <w:r w:rsidRPr="00F6222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+3</w:t>
            </w:r>
            <w:r w:rsidRPr="00F62221">
              <w:rPr>
                <w:rFonts w:ascii="Times New Roman" w:hAnsi="Times New Roman" w:cs="Times New Roman"/>
                <w:sz w:val="16"/>
                <w:szCs w:val="16"/>
              </w:rPr>
              <w:t>- 27</w:t>
            </w:r>
            <w:r w:rsidRPr="00F6222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+2</w:t>
            </w:r>
            <w:r w:rsidRPr="00F6222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0.43</w:t>
            </w:r>
          </w:p>
        </w:tc>
      </w:tr>
      <w:tr w:rsidR="002A2FC6" w:rsidRPr="007149E4" w:rsidTr="004021F7">
        <w:tc>
          <w:tcPr>
            <w:tcW w:w="1838" w:type="dxa"/>
          </w:tcPr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Gestation Del</w:t>
            </w:r>
          </w:p>
        </w:tc>
        <w:tc>
          <w:tcPr>
            <w:tcW w:w="2552" w:type="dxa"/>
          </w:tcPr>
          <w:p w:rsidR="002A2FC6" w:rsidRPr="007149E4" w:rsidRDefault="00F62221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2221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  <w:r w:rsidRPr="00F6222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+5</w:t>
            </w:r>
            <w:r w:rsidRPr="00F62221">
              <w:rPr>
                <w:rFonts w:ascii="Times New Roman" w:hAnsi="Times New Roman" w:cs="Times New Roman"/>
                <w:sz w:val="16"/>
                <w:szCs w:val="16"/>
              </w:rPr>
              <w:t xml:space="preserve"> (29</w:t>
            </w:r>
            <w:r w:rsidRPr="00F6222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+4</w:t>
            </w:r>
            <w:r w:rsidRPr="00F62221">
              <w:rPr>
                <w:rFonts w:ascii="Times New Roman" w:hAnsi="Times New Roman" w:cs="Times New Roman"/>
                <w:sz w:val="16"/>
                <w:szCs w:val="16"/>
              </w:rPr>
              <w:t xml:space="preserve"> – 33</w:t>
            </w:r>
            <w:r w:rsidRPr="00F6222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+6</w:t>
            </w:r>
            <w:r w:rsidRPr="00F6222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402" w:type="dxa"/>
          </w:tcPr>
          <w:p w:rsidR="002A2FC6" w:rsidRPr="007149E4" w:rsidRDefault="00F62221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2221">
              <w:rPr>
                <w:rFonts w:ascii="Times New Roman" w:hAnsi="Times New Roman" w:cs="Times New Roman"/>
                <w:sz w:val="16"/>
                <w:szCs w:val="16"/>
              </w:rPr>
              <w:t>(27</w:t>
            </w:r>
            <w:r w:rsidRPr="00F6222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+3</w:t>
            </w:r>
            <w:r w:rsidRPr="00F62221">
              <w:rPr>
                <w:rFonts w:ascii="Times New Roman" w:hAnsi="Times New Roman" w:cs="Times New Roman"/>
                <w:sz w:val="16"/>
                <w:szCs w:val="16"/>
              </w:rPr>
              <w:t xml:space="preserve"> (26</w:t>
            </w:r>
            <w:r w:rsidRPr="00F6222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+3</w:t>
            </w:r>
            <w:r w:rsidRPr="00F62221">
              <w:rPr>
                <w:rFonts w:ascii="Times New Roman" w:hAnsi="Times New Roman" w:cs="Times New Roman"/>
                <w:sz w:val="16"/>
                <w:szCs w:val="16"/>
              </w:rPr>
              <w:t>- 28</w:t>
            </w:r>
            <w:r w:rsidRPr="00F6222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+2</w:t>
            </w:r>
            <w:r w:rsidRPr="00F6222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2A2FC6" w:rsidRPr="007149E4" w:rsidRDefault="002A2FC6" w:rsidP="00F6222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F6222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2A2FC6" w:rsidRPr="007149E4" w:rsidTr="004021F7">
        <w:tc>
          <w:tcPr>
            <w:tcW w:w="1838" w:type="dxa"/>
          </w:tcPr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Latency- PPROM to Del</w:t>
            </w:r>
          </w:p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(days</w:t>
            </w: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552" w:type="dxa"/>
          </w:tcPr>
          <w:p w:rsidR="002A2FC6" w:rsidRPr="007149E4" w:rsidRDefault="00F62221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2221">
              <w:rPr>
                <w:rFonts w:ascii="Times New Roman" w:hAnsi="Times New Roman" w:cs="Times New Roman"/>
                <w:sz w:val="16"/>
                <w:szCs w:val="16"/>
              </w:rPr>
              <w:t>24.7 (6.2-43.2)</w:t>
            </w:r>
          </w:p>
        </w:tc>
        <w:tc>
          <w:tcPr>
            <w:tcW w:w="3402" w:type="dxa"/>
          </w:tcPr>
          <w:p w:rsidR="002A2FC6" w:rsidRPr="007149E4" w:rsidRDefault="00F62221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2221">
              <w:rPr>
                <w:rFonts w:ascii="Times New Roman" w:hAnsi="Times New Roman" w:cs="Times New Roman"/>
                <w:sz w:val="16"/>
                <w:szCs w:val="16"/>
              </w:rPr>
              <w:t>6.8 (5-8.7)</w:t>
            </w:r>
          </w:p>
        </w:tc>
        <w:tc>
          <w:tcPr>
            <w:tcW w:w="992" w:type="dxa"/>
          </w:tcPr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</w:tr>
      <w:tr w:rsidR="002A2FC6" w:rsidRPr="007149E4" w:rsidTr="004021F7">
        <w:trPr>
          <w:trHeight w:val="474"/>
        </w:trPr>
        <w:tc>
          <w:tcPr>
            <w:tcW w:w="1838" w:type="dxa"/>
          </w:tcPr>
          <w:p w:rsidR="002A2FC6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 xml:space="preserve">Birthweight </w:t>
            </w:r>
          </w:p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(g)</w:t>
            </w:r>
          </w:p>
        </w:tc>
        <w:tc>
          <w:tcPr>
            <w:tcW w:w="2552" w:type="dxa"/>
          </w:tcPr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1827 (1555-2088)</w:t>
            </w:r>
          </w:p>
        </w:tc>
        <w:tc>
          <w:tcPr>
            <w:tcW w:w="3402" w:type="dxa"/>
          </w:tcPr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935 (727-1226)</w:t>
            </w:r>
          </w:p>
        </w:tc>
        <w:tc>
          <w:tcPr>
            <w:tcW w:w="992" w:type="dxa"/>
          </w:tcPr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</w:tr>
      <w:tr w:rsidR="002A2FC6" w:rsidRPr="007149E4" w:rsidTr="004021F7">
        <w:tc>
          <w:tcPr>
            <w:tcW w:w="1838" w:type="dxa"/>
          </w:tcPr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Apgar (min)</w:t>
            </w:r>
          </w:p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552" w:type="dxa"/>
          </w:tcPr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6.9 (4.7-9.0)</w:t>
            </w:r>
          </w:p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8.8 (7.8-9.8)</w:t>
            </w:r>
          </w:p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9.3 (8.7-9.9)</w:t>
            </w:r>
          </w:p>
        </w:tc>
        <w:tc>
          <w:tcPr>
            <w:tcW w:w="3402" w:type="dxa"/>
          </w:tcPr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5.4 (4.6-6.2)</w:t>
            </w:r>
          </w:p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7.7 (7.0-8.3)</w:t>
            </w:r>
          </w:p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8.7 (8.0-9.4)</w:t>
            </w:r>
          </w:p>
        </w:tc>
        <w:tc>
          <w:tcPr>
            <w:tcW w:w="992" w:type="dxa"/>
          </w:tcPr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0.049</w:t>
            </w:r>
          </w:p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0.042</w:t>
            </w:r>
          </w:p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0.47</w:t>
            </w:r>
          </w:p>
        </w:tc>
      </w:tr>
      <w:tr w:rsidR="002A2FC6" w:rsidRPr="007149E4" w:rsidTr="004021F7">
        <w:tc>
          <w:tcPr>
            <w:tcW w:w="1838" w:type="dxa"/>
          </w:tcPr>
          <w:p w:rsidR="002A2FC6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Umbilical Cord</w:t>
            </w:r>
          </w:p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 xml:space="preserve"> Arterial pH</w:t>
            </w:r>
          </w:p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Venous pH</w:t>
            </w:r>
          </w:p>
        </w:tc>
        <w:tc>
          <w:tcPr>
            <w:tcW w:w="2552" w:type="dxa"/>
          </w:tcPr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7.28 (7.21-7.31)</w:t>
            </w:r>
          </w:p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7.31 (7.29-7.34)</w:t>
            </w:r>
          </w:p>
        </w:tc>
        <w:tc>
          <w:tcPr>
            <w:tcW w:w="3402" w:type="dxa"/>
          </w:tcPr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7.23 (7.21-7.32)</w:t>
            </w:r>
          </w:p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7.33 (7.28-7.44)</w:t>
            </w:r>
          </w:p>
        </w:tc>
        <w:tc>
          <w:tcPr>
            <w:tcW w:w="992" w:type="dxa"/>
          </w:tcPr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0.39</w:t>
            </w:r>
          </w:p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0.53</w:t>
            </w:r>
          </w:p>
        </w:tc>
      </w:tr>
      <w:tr w:rsidR="002A2FC6" w:rsidRPr="007149E4" w:rsidTr="004021F7">
        <w:tc>
          <w:tcPr>
            <w:tcW w:w="1838" w:type="dxa"/>
          </w:tcPr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Maternal CRP</w:t>
            </w:r>
          </w:p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(mg/dL)</w:t>
            </w:r>
          </w:p>
        </w:tc>
        <w:tc>
          <w:tcPr>
            <w:tcW w:w="2552" w:type="dxa"/>
          </w:tcPr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2.7 (1.4-4.2)</w:t>
            </w:r>
          </w:p>
        </w:tc>
        <w:tc>
          <w:tcPr>
            <w:tcW w:w="3402" w:type="dxa"/>
          </w:tcPr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33.2 (12.9-57.4)</w:t>
            </w:r>
          </w:p>
        </w:tc>
        <w:tc>
          <w:tcPr>
            <w:tcW w:w="992" w:type="dxa"/>
          </w:tcPr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0.000016</w:t>
            </w:r>
          </w:p>
        </w:tc>
      </w:tr>
      <w:tr w:rsidR="002A2FC6" w:rsidRPr="007149E4" w:rsidTr="004021F7">
        <w:tc>
          <w:tcPr>
            <w:tcW w:w="1838" w:type="dxa"/>
          </w:tcPr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Maternal WCC</w:t>
            </w:r>
          </w:p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7149E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9</w:t>
            </w: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/L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552" w:type="dxa"/>
          </w:tcPr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12.2 (9.0-13.8</w:t>
            </w:r>
          </w:p>
        </w:tc>
        <w:tc>
          <w:tcPr>
            <w:tcW w:w="3402" w:type="dxa"/>
          </w:tcPr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17.0 (12.7-21.1)</w:t>
            </w:r>
          </w:p>
        </w:tc>
        <w:tc>
          <w:tcPr>
            <w:tcW w:w="992" w:type="dxa"/>
          </w:tcPr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0.0016</w:t>
            </w:r>
          </w:p>
        </w:tc>
      </w:tr>
      <w:tr w:rsidR="002A2FC6" w:rsidRPr="007149E4" w:rsidTr="004021F7">
        <w:tc>
          <w:tcPr>
            <w:tcW w:w="1838" w:type="dxa"/>
          </w:tcPr>
          <w:p w:rsidR="002A2FC6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 xml:space="preserve">Neonatal CRP </w:t>
            </w:r>
          </w:p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(mg/dL)</w:t>
            </w:r>
          </w:p>
        </w:tc>
        <w:tc>
          <w:tcPr>
            <w:tcW w:w="2552" w:type="dxa"/>
          </w:tcPr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0.3 (0.2-3.92)</w:t>
            </w:r>
          </w:p>
        </w:tc>
        <w:tc>
          <w:tcPr>
            <w:tcW w:w="3402" w:type="dxa"/>
          </w:tcPr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17.7 (7.0-28.3)</w:t>
            </w:r>
          </w:p>
        </w:tc>
        <w:tc>
          <w:tcPr>
            <w:tcW w:w="992" w:type="dxa"/>
          </w:tcPr>
          <w:p w:rsidR="002A2FC6" w:rsidRPr="007149E4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49E4">
              <w:rPr>
                <w:rFonts w:ascii="Times New Roman" w:hAnsi="Times New Roman" w:cs="Times New Roman"/>
                <w:sz w:val="16"/>
                <w:szCs w:val="16"/>
              </w:rPr>
              <w:t>0.0076</w:t>
            </w:r>
          </w:p>
        </w:tc>
      </w:tr>
    </w:tbl>
    <w:p w:rsidR="002A2FC6" w:rsidRPr="007149E4" w:rsidRDefault="002A2FC6" w:rsidP="002A2FC6">
      <w:pPr>
        <w:spacing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Only data from cases where placenta and fetal membranes were sent for histology is included. Placental tissue was not sent for histology in 34 cases. </w:t>
      </w:r>
      <w:r w:rsidRPr="007149E4">
        <w:rPr>
          <w:rFonts w:ascii="Times New Roman" w:hAnsi="Times New Roman" w:cs="Times New Roman"/>
          <w:sz w:val="16"/>
          <w:szCs w:val="16"/>
        </w:rPr>
        <w:t xml:space="preserve">Data presented as median (interquartile range) or number (%) </w:t>
      </w:r>
      <w:r>
        <w:rPr>
          <w:rFonts w:ascii="Times New Roman" w:hAnsi="Times New Roman" w:cs="Times New Roman"/>
          <w:sz w:val="16"/>
          <w:szCs w:val="16"/>
        </w:rPr>
        <w:t xml:space="preserve">. </w:t>
      </w:r>
      <w:r w:rsidRPr="00F302F6">
        <w:rPr>
          <w:rFonts w:ascii="Times New Roman" w:hAnsi="Times New Roman" w:cs="Times New Roman"/>
          <w:i/>
          <w:sz w:val="16"/>
          <w:szCs w:val="16"/>
        </w:rPr>
        <w:t>P</w:t>
      </w:r>
      <w:r w:rsidRPr="007149E4">
        <w:rPr>
          <w:rFonts w:ascii="Times New Roman" w:hAnsi="Times New Roman" w:cs="Times New Roman"/>
          <w:sz w:val="16"/>
          <w:szCs w:val="16"/>
        </w:rPr>
        <w:t xml:space="preserve">-values calculated by Mann Whitney U unless stated otherwise </w:t>
      </w:r>
    </w:p>
    <w:p w:rsidR="002A2FC6" w:rsidRDefault="002A2FC6" w:rsidP="002A2FC6">
      <w:pPr>
        <w:rPr>
          <w:rFonts w:ascii="Times New Roman" w:hAnsi="Times New Roman" w:cs="Times New Roman"/>
          <w:sz w:val="20"/>
          <w:szCs w:val="20"/>
        </w:rPr>
      </w:pPr>
    </w:p>
    <w:p w:rsidR="002A2FC6" w:rsidRDefault="002A2FC6" w:rsidP="002A2FC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2A2FC6" w:rsidRPr="007B7D08" w:rsidRDefault="00162C13" w:rsidP="002A2FC6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color w:val="333333"/>
          <w:sz w:val="20"/>
          <w:szCs w:val="20"/>
        </w:rPr>
        <w:t>Table</w:t>
      </w:r>
      <w:r w:rsidRPr="007B7D0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C738F">
        <w:rPr>
          <w:rFonts w:ascii="Times New Roman" w:hAnsi="Times New Roman" w:cs="Times New Roman"/>
          <w:b/>
          <w:sz w:val="20"/>
          <w:szCs w:val="20"/>
        </w:rPr>
        <w:t>S</w:t>
      </w:r>
      <w:r w:rsidR="002A2FC6" w:rsidRPr="007B7D08">
        <w:rPr>
          <w:rFonts w:ascii="Times New Roman" w:hAnsi="Times New Roman" w:cs="Times New Roman"/>
          <w:b/>
          <w:sz w:val="20"/>
          <w:szCs w:val="20"/>
        </w:rPr>
        <w:t xml:space="preserve">5. Linear regression analysis comparing proportion of </w:t>
      </w:r>
      <w:r w:rsidR="002A2FC6" w:rsidRPr="007B7D08">
        <w:rPr>
          <w:rFonts w:ascii="Times New Roman" w:hAnsi="Times New Roman" w:cs="Times New Roman"/>
          <w:b/>
          <w:i/>
          <w:sz w:val="20"/>
          <w:szCs w:val="20"/>
        </w:rPr>
        <w:t>Lactobacillus</w:t>
      </w:r>
      <w:r w:rsidR="002A2FC6" w:rsidRPr="007B7D08">
        <w:rPr>
          <w:rFonts w:ascii="Times New Roman" w:hAnsi="Times New Roman" w:cs="Times New Roman"/>
          <w:b/>
          <w:sz w:val="20"/>
          <w:szCs w:val="20"/>
        </w:rPr>
        <w:t xml:space="preserve"> spp. dominance in cases with and without choriomanionitis +/- funisitis.</w:t>
      </w:r>
    </w:p>
    <w:tbl>
      <w:tblPr>
        <w:tblpPr w:leftFromText="180" w:rightFromText="180" w:vertAnchor="text" w:horzAnchor="margin" w:tblpY="261"/>
        <w:tblW w:w="8666" w:type="dxa"/>
        <w:tblLook w:val="04A0" w:firstRow="1" w:lastRow="0" w:firstColumn="1" w:lastColumn="0" w:noHBand="0" w:noVBand="1"/>
      </w:tblPr>
      <w:tblGrid>
        <w:gridCol w:w="1654"/>
        <w:gridCol w:w="1029"/>
        <w:gridCol w:w="993"/>
        <w:gridCol w:w="1001"/>
        <w:gridCol w:w="1015"/>
        <w:gridCol w:w="1015"/>
        <w:gridCol w:w="957"/>
        <w:gridCol w:w="1002"/>
      </w:tblGrid>
      <w:tr w:rsidR="002A2FC6" w:rsidRPr="003308F5" w:rsidTr="004021F7">
        <w:trPr>
          <w:trHeight w:val="593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FC6" w:rsidRPr="003308F5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308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Dysbiosis Group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FC6" w:rsidRPr="003308F5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308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estimate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FC6" w:rsidRPr="003308F5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308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se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FC6" w:rsidRPr="003308F5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308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t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FC6" w:rsidRPr="003308F5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308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FC6" w:rsidRPr="003308F5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308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q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FC6" w:rsidRPr="003308F5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308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n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FC6" w:rsidRPr="003308F5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308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paired</w:t>
            </w:r>
          </w:p>
        </w:tc>
      </w:tr>
      <w:tr w:rsidR="002A2FC6" w:rsidRPr="003308F5" w:rsidTr="004021F7">
        <w:trPr>
          <w:trHeight w:val="300"/>
        </w:trPr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3308F5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308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3308F5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308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0.483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3308F5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308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0.146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3308F5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308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3.298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3308F5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308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9.7E-04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3308F5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308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2.9E-03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3308F5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308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3308F5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308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</w:tr>
      <w:tr w:rsidR="002A2FC6" w:rsidRPr="003308F5" w:rsidTr="004021F7">
        <w:trPr>
          <w:trHeight w:val="300"/>
        </w:trPr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3308F5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308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3308F5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308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-0.162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3308F5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308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0.158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3308F5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308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-1.028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3308F5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308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3.0E-01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3308F5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308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3.0E-01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3308F5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308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3308F5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308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</w:tr>
      <w:tr w:rsidR="002A2FC6" w:rsidRPr="003308F5" w:rsidTr="004021F7">
        <w:trPr>
          <w:trHeight w:val="300"/>
        </w:trPr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3308F5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308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3308F5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308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-0.321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3308F5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308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0.170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3308F5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308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-1.884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3308F5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308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6.0E-02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3308F5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308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8.9E-02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3308F5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308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3308F5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308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</w:tr>
      <w:tr w:rsidR="002A2FC6" w:rsidRPr="003308F5" w:rsidTr="004021F7">
        <w:trPr>
          <w:trHeight w:val="300"/>
        </w:trPr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FC6" w:rsidRPr="003308F5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308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continuous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3308F5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308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0.804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3308F5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308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0.276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3308F5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308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2.917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3308F5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308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3.5E-03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3308F5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308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3308F5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308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FC6" w:rsidRPr="003308F5" w:rsidRDefault="002A2FC6" w:rsidP="0040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308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</w:tr>
    </w:tbl>
    <w:p w:rsidR="002A2FC6" w:rsidRDefault="002A2FC6" w:rsidP="002A2FC6">
      <w:pPr>
        <w:rPr>
          <w:rFonts w:ascii="Times New Roman" w:hAnsi="Times New Roman" w:cs="Times New Roman"/>
          <w:sz w:val="20"/>
          <w:szCs w:val="20"/>
        </w:rPr>
      </w:pPr>
    </w:p>
    <w:p w:rsidR="002A2FC6" w:rsidRDefault="002A2FC6" w:rsidP="002A2FC6">
      <w:pPr>
        <w:rPr>
          <w:rFonts w:ascii="Times New Roman" w:hAnsi="Times New Roman" w:cs="Times New Roman"/>
          <w:sz w:val="20"/>
          <w:szCs w:val="20"/>
        </w:rPr>
      </w:pPr>
    </w:p>
    <w:p w:rsidR="002A2FC6" w:rsidRDefault="002A2FC6" w:rsidP="002A2FC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Style w:val="TableGrid"/>
        <w:tblpPr w:leftFromText="180" w:rightFromText="180" w:vertAnchor="text" w:horzAnchor="page" w:tblpX="1729" w:tblpY="541"/>
        <w:tblW w:w="0" w:type="auto"/>
        <w:tblLook w:val="04A0" w:firstRow="1" w:lastRow="0" w:firstColumn="1" w:lastColumn="0" w:noHBand="0" w:noVBand="1"/>
      </w:tblPr>
      <w:tblGrid>
        <w:gridCol w:w="2554"/>
        <w:gridCol w:w="2043"/>
        <w:gridCol w:w="2278"/>
        <w:gridCol w:w="940"/>
      </w:tblGrid>
      <w:tr w:rsidR="002A2FC6" w:rsidRPr="00B068C0" w:rsidTr="004021F7">
        <w:trPr>
          <w:trHeight w:val="255"/>
        </w:trPr>
        <w:tc>
          <w:tcPr>
            <w:tcW w:w="0" w:type="auto"/>
          </w:tcPr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Early Onset Neonatal Sepsis</w:t>
            </w:r>
          </w:p>
        </w:tc>
        <w:tc>
          <w:tcPr>
            <w:tcW w:w="0" w:type="auto"/>
          </w:tcPr>
          <w:p w:rsidR="002A2FC6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No Early Onset Neonatal Sepsis</w:t>
            </w: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4E25"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 xml:space="preserve"> value</w:t>
            </w:r>
          </w:p>
        </w:tc>
      </w:tr>
      <w:tr w:rsidR="002A2FC6" w:rsidRPr="00B068C0" w:rsidTr="004021F7">
        <w:trPr>
          <w:trHeight w:val="123"/>
        </w:trPr>
        <w:tc>
          <w:tcPr>
            <w:tcW w:w="0" w:type="auto"/>
          </w:tcPr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Number</w:t>
            </w:r>
          </w:p>
        </w:tc>
        <w:tc>
          <w:tcPr>
            <w:tcW w:w="0" w:type="auto"/>
          </w:tcPr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0" w:type="auto"/>
          </w:tcPr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0" w:type="auto"/>
          </w:tcPr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A2FC6" w:rsidRPr="00B068C0" w:rsidTr="004021F7">
        <w:trPr>
          <w:trHeight w:val="379"/>
        </w:trPr>
        <w:tc>
          <w:tcPr>
            <w:tcW w:w="0" w:type="auto"/>
          </w:tcPr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Sex</w:t>
            </w: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0" w:type="auto"/>
          </w:tcPr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9 (56%)</w:t>
            </w: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7 (44%)</w:t>
            </w:r>
          </w:p>
        </w:tc>
        <w:tc>
          <w:tcPr>
            <w:tcW w:w="0" w:type="auto"/>
          </w:tcPr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26 (46%)</w:t>
            </w: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30 (54%)</w:t>
            </w:r>
          </w:p>
        </w:tc>
        <w:tc>
          <w:tcPr>
            <w:tcW w:w="0" w:type="auto"/>
          </w:tcPr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0.46</w:t>
            </w:r>
          </w:p>
        </w:tc>
      </w:tr>
      <w:tr w:rsidR="002A2FC6" w:rsidRPr="00B068C0" w:rsidTr="004021F7">
        <w:trPr>
          <w:trHeight w:val="97"/>
        </w:trPr>
        <w:tc>
          <w:tcPr>
            <w:tcW w:w="0" w:type="auto"/>
          </w:tcPr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Mode of Del</w:t>
            </w: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Vaginal</w:t>
            </w: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Instrumental</w:t>
            </w: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LSCS</w:t>
            </w: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7 (44%)</w:t>
            </w: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4 (25%)</w:t>
            </w: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5 (31%)</w:t>
            </w:r>
          </w:p>
        </w:tc>
        <w:tc>
          <w:tcPr>
            <w:tcW w:w="0" w:type="auto"/>
          </w:tcPr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24 (43%)</w:t>
            </w: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6 (11%)</w:t>
            </w: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26 (46%)</w:t>
            </w:r>
          </w:p>
        </w:tc>
        <w:tc>
          <w:tcPr>
            <w:tcW w:w="0" w:type="auto"/>
          </w:tcPr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</w:p>
        </w:tc>
      </w:tr>
      <w:tr w:rsidR="002A2FC6" w:rsidRPr="00B068C0" w:rsidTr="004021F7">
        <w:trPr>
          <w:trHeight w:val="97"/>
        </w:trPr>
        <w:tc>
          <w:tcPr>
            <w:tcW w:w="0" w:type="auto"/>
          </w:tcPr>
          <w:p w:rsidR="002A2FC6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Gestation PPROM</w:t>
            </w: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(weeks)</w:t>
            </w:r>
          </w:p>
        </w:tc>
        <w:tc>
          <w:tcPr>
            <w:tcW w:w="0" w:type="auto"/>
          </w:tcPr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  <w:r w:rsidRPr="00AA2B8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+1</w:t>
            </w: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 xml:space="preserve"> (25</w:t>
            </w:r>
            <w:r w:rsidRPr="00AA2B8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+3</w:t>
            </w: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 xml:space="preserve"> – 28</w:t>
            </w:r>
            <w:r w:rsidRPr="00AA2B8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+6</w:t>
            </w: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  <w:r w:rsidRPr="00AA2B8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+3</w:t>
            </w: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 xml:space="preserve"> (28</w:t>
            </w:r>
            <w:r w:rsidRPr="00AA2B8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+1</w:t>
            </w: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- 30</w:t>
            </w:r>
            <w:r w:rsidRPr="00AA2B8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+4</w:t>
            </w: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</w:tr>
      <w:tr w:rsidR="002A2FC6" w:rsidRPr="00B068C0" w:rsidTr="004021F7">
        <w:trPr>
          <w:trHeight w:val="97"/>
        </w:trPr>
        <w:tc>
          <w:tcPr>
            <w:tcW w:w="0" w:type="auto"/>
          </w:tcPr>
          <w:p w:rsidR="002A2FC6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Gestation Del</w:t>
            </w: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(weeks)</w:t>
            </w:r>
          </w:p>
        </w:tc>
        <w:tc>
          <w:tcPr>
            <w:tcW w:w="0" w:type="auto"/>
          </w:tcPr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  <w:r w:rsidRPr="00AA2B8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+6</w:t>
            </w: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 xml:space="preserve"> (26</w:t>
            </w:r>
            <w:r w:rsidRPr="00AA2B8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+1</w:t>
            </w: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 xml:space="preserve"> – 29</w:t>
            </w:r>
            <w:r w:rsidRPr="00AA2B8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+3</w:t>
            </w: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  <w:r w:rsidRPr="00AA2B8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+2</w:t>
            </w: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 xml:space="preserve"> (30</w:t>
            </w:r>
            <w:r w:rsidRPr="00AA2B8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+1</w:t>
            </w: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- 32</w:t>
            </w:r>
            <w:r w:rsidRPr="00AA2B8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+2</w:t>
            </w: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0.0046</w:t>
            </w:r>
          </w:p>
        </w:tc>
      </w:tr>
      <w:tr w:rsidR="002A2FC6" w:rsidRPr="00B068C0" w:rsidTr="004021F7">
        <w:trPr>
          <w:trHeight w:val="97"/>
        </w:trPr>
        <w:tc>
          <w:tcPr>
            <w:tcW w:w="0" w:type="auto"/>
          </w:tcPr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Latency (days)</w:t>
            </w: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(PPROM-Del)</w:t>
            </w:r>
          </w:p>
        </w:tc>
        <w:tc>
          <w:tcPr>
            <w:tcW w:w="0" w:type="auto"/>
          </w:tcPr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5 (2.7-7.4)</w:t>
            </w:r>
          </w:p>
        </w:tc>
        <w:tc>
          <w:tcPr>
            <w:tcW w:w="0" w:type="auto"/>
          </w:tcPr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10.5 (2.3-18.7)</w:t>
            </w:r>
          </w:p>
        </w:tc>
        <w:tc>
          <w:tcPr>
            <w:tcW w:w="0" w:type="auto"/>
          </w:tcPr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0.59</w:t>
            </w:r>
          </w:p>
        </w:tc>
      </w:tr>
      <w:tr w:rsidR="002A2FC6" w:rsidRPr="00B068C0" w:rsidTr="004021F7">
        <w:trPr>
          <w:trHeight w:val="97"/>
        </w:trPr>
        <w:tc>
          <w:tcPr>
            <w:tcW w:w="0" w:type="auto"/>
          </w:tcPr>
          <w:p w:rsidR="002A2FC6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Birthweight</w:t>
            </w: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 xml:space="preserve"> (g)</w:t>
            </w:r>
          </w:p>
        </w:tc>
        <w:tc>
          <w:tcPr>
            <w:tcW w:w="0" w:type="auto"/>
          </w:tcPr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1100 (790-1411)</w:t>
            </w:r>
          </w:p>
        </w:tc>
        <w:tc>
          <w:tcPr>
            <w:tcW w:w="0" w:type="auto"/>
          </w:tcPr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1707 (1519-1896)</w:t>
            </w:r>
          </w:p>
        </w:tc>
        <w:tc>
          <w:tcPr>
            <w:tcW w:w="0" w:type="auto"/>
          </w:tcPr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0.0037</w:t>
            </w:r>
          </w:p>
        </w:tc>
      </w:tr>
      <w:tr w:rsidR="002A2FC6" w:rsidRPr="00B068C0" w:rsidTr="004021F7">
        <w:trPr>
          <w:trHeight w:val="97"/>
        </w:trPr>
        <w:tc>
          <w:tcPr>
            <w:tcW w:w="0" w:type="auto"/>
          </w:tcPr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Apgar (min)</w:t>
            </w: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</w:tcPr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5.7 (4.5-6.8)</w:t>
            </w: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7.8 (7.3-8.3)</w:t>
            </w: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8.8 (8.1-9.4)</w:t>
            </w:r>
          </w:p>
        </w:tc>
        <w:tc>
          <w:tcPr>
            <w:tcW w:w="0" w:type="auto"/>
          </w:tcPr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6.8 (6.1-7.5)</w:t>
            </w: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8.5 (8.0-9.0)</w:t>
            </w: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9.2 (8.8-9.7)</w:t>
            </w:r>
          </w:p>
        </w:tc>
        <w:tc>
          <w:tcPr>
            <w:tcW w:w="0" w:type="auto"/>
          </w:tcPr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0.046</w:t>
            </w: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</w:tr>
      <w:tr w:rsidR="002A2FC6" w:rsidRPr="00B068C0" w:rsidTr="004021F7">
        <w:trPr>
          <w:trHeight w:val="97"/>
        </w:trPr>
        <w:tc>
          <w:tcPr>
            <w:tcW w:w="0" w:type="auto"/>
          </w:tcPr>
          <w:p w:rsidR="002A2FC6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760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Umbilical Cord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Arterial pH</w:t>
            </w: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Venous pH</w:t>
            </w: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7.26 (7.21-7.30)</w:t>
            </w: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7.33 (7.30-7.37)</w:t>
            </w:r>
          </w:p>
        </w:tc>
        <w:tc>
          <w:tcPr>
            <w:tcW w:w="0" w:type="auto"/>
          </w:tcPr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7.25 (7.22-7.28)</w:t>
            </w: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7.30 (7.28-7.33)</w:t>
            </w:r>
          </w:p>
        </w:tc>
        <w:tc>
          <w:tcPr>
            <w:tcW w:w="0" w:type="auto"/>
          </w:tcPr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0.93</w:t>
            </w: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0.29</w:t>
            </w: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A2FC6" w:rsidRPr="00B068C0" w:rsidTr="004021F7">
        <w:trPr>
          <w:trHeight w:val="874"/>
        </w:trPr>
        <w:tc>
          <w:tcPr>
            <w:tcW w:w="0" w:type="auto"/>
          </w:tcPr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Placental Histology</w:t>
            </w:r>
          </w:p>
          <w:p w:rsidR="002A2FC6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Normal</w:t>
            </w: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Chorioamnionitis +/- Funisitis</w:t>
            </w: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Not sent</w:t>
            </w:r>
          </w:p>
        </w:tc>
        <w:tc>
          <w:tcPr>
            <w:tcW w:w="0" w:type="auto"/>
          </w:tcPr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2FC6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0 (0%)</w:t>
            </w: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14 (88%)</w:t>
            </w:r>
          </w:p>
          <w:p w:rsidR="002A2FC6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2 (12%)</w:t>
            </w:r>
          </w:p>
        </w:tc>
        <w:tc>
          <w:tcPr>
            <w:tcW w:w="0" w:type="auto"/>
          </w:tcPr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2FC6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14 (25%)</w:t>
            </w: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21 (37.5%)</w:t>
            </w:r>
          </w:p>
          <w:p w:rsidR="002A2FC6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21 (37.5%)</w:t>
            </w:r>
          </w:p>
        </w:tc>
        <w:tc>
          <w:tcPr>
            <w:tcW w:w="0" w:type="auto"/>
          </w:tcPr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0.0045</w:t>
            </w: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A2FC6" w:rsidRPr="00B068C0" w:rsidTr="004021F7">
        <w:trPr>
          <w:trHeight w:val="97"/>
        </w:trPr>
        <w:tc>
          <w:tcPr>
            <w:tcW w:w="0" w:type="auto"/>
          </w:tcPr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Maternal CRP</w:t>
            </w: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(mg/dL)</w:t>
            </w:r>
          </w:p>
        </w:tc>
        <w:tc>
          <w:tcPr>
            <w:tcW w:w="0" w:type="auto"/>
          </w:tcPr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42.84 (26.8-58.8)</w:t>
            </w:r>
          </w:p>
        </w:tc>
        <w:tc>
          <w:tcPr>
            <w:tcW w:w="0" w:type="auto"/>
          </w:tcPr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20.6 (13-28)</w:t>
            </w:r>
          </w:p>
        </w:tc>
        <w:tc>
          <w:tcPr>
            <w:tcW w:w="0" w:type="auto"/>
          </w:tcPr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0.0008</w:t>
            </w:r>
          </w:p>
        </w:tc>
      </w:tr>
      <w:tr w:rsidR="002A2FC6" w:rsidRPr="00B068C0" w:rsidTr="004021F7">
        <w:trPr>
          <w:trHeight w:val="97"/>
        </w:trPr>
        <w:tc>
          <w:tcPr>
            <w:tcW w:w="0" w:type="auto"/>
          </w:tcPr>
          <w:p w:rsidR="002A2FC6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 xml:space="preserve">Neonatal CRP </w:t>
            </w:r>
          </w:p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(mg/dL)</w:t>
            </w:r>
          </w:p>
        </w:tc>
        <w:tc>
          <w:tcPr>
            <w:tcW w:w="0" w:type="auto"/>
          </w:tcPr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40.87 (21.6-58.4)</w:t>
            </w:r>
          </w:p>
        </w:tc>
        <w:tc>
          <w:tcPr>
            <w:tcW w:w="0" w:type="auto"/>
          </w:tcPr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1.72 (0.79-2.6)</w:t>
            </w:r>
          </w:p>
        </w:tc>
        <w:tc>
          <w:tcPr>
            <w:tcW w:w="0" w:type="auto"/>
          </w:tcPr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1.79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AA2B8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-8</w:t>
            </w:r>
          </w:p>
        </w:tc>
      </w:tr>
      <w:tr w:rsidR="002A2FC6" w:rsidRPr="00B068C0" w:rsidTr="004021F7">
        <w:trPr>
          <w:trHeight w:val="97"/>
        </w:trPr>
        <w:tc>
          <w:tcPr>
            <w:tcW w:w="0" w:type="auto"/>
          </w:tcPr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Neonatal Duration of Antibiotics (h)</w:t>
            </w:r>
          </w:p>
        </w:tc>
        <w:tc>
          <w:tcPr>
            <w:tcW w:w="0" w:type="auto"/>
          </w:tcPr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120 (112-128)</w:t>
            </w:r>
          </w:p>
        </w:tc>
        <w:tc>
          <w:tcPr>
            <w:tcW w:w="0" w:type="auto"/>
          </w:tcPr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49 (41-57)</w:t>
            </w:r>
          </w:p>
        </w:tc>
        <w:tc>
          <w:tcPr>
            <w:tcW w:w="0" w:type="auto"/>
          </w:tcPr>
          <w:p w:rsidR="002A2FC6" w:rsidRPr="00AA2B81" w:rsidRDefault="002A2FC6" w:rsidP="00402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A2B81">
              <w:rPr>
                <w:rFonts w:ascii="Times New Roman" w:hAnsi="Times New Roman" w:cs="Times New Roman"/>
                <w:sz w:val="16"/>
                <w:szCs w:val="16"/>
              </w:rPr>
              <w:t>3.12 x 10</w:t>
            </w:r>
            <w:r w:rsidRPr="00AA2B8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-8</w:t>
            </w:r>
          </w:p>
        </w:tc>
      </w:tr>
    </w:tbl>
    <w:p w:rsidR="002A2FC6" w:rsidRPr="007B7D08" w:rsidRDefault="00162C13" w:rsidP="002A2FC6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color w:val="333333"/>
          <w:sz w:val="20"/>
          <w:szCs w:val="20"/>
        </w:rPr>
        <w:t>Table</w:t>
      </w:r>
      <w:r w:rsidRPr="007B7D0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C738F">
        <w:rPr>
          <w:rFonts w:ascii="Times New Roman" w:hAnsi="Times New Roman" w:cs="Times New Roman"/>
          <w:b/>
          <w:sz w:val="20"/>
          <w:szCs w:val="20"/>
        </w:rPr>
        <w:t>S</w:t>
      </w:r>
      <w:r w:rsidR="002A2FC6" w:rsidRPr="007B7D08">
        <w:rPr>
          <w:rFonts w:ascii="Times New Roman" w:hAnsi="Times New Roman" w:cs="Times New Roman"/>
          <w:b/>
          <w:sz w:val="20"/>
          <w:szCs w:val="20"/>
        </w:rPr>
        <w:t>6. Maternal and Neonatal Factors associated with Early Onset Neonatal Sepsis</w:t>
      </w:r>
    </w:p>
    <w:p w:rsidR="002A2FC6" w:rsidRDefault="002A2FC6" w:rsidP="002A2FC6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2A2FC6" w:rsidRDefault="002A2FC6" w:rsidP="002A2FC6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2A2FC6" w:rsidRDefault="002A2FC6" w:rsidP="002A2FC6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2A2FC6" w:rsidRDefault="002A2FC6" w:rsidP="002A2FC6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2A2FC6" w:rsidRDefault="002A2FC6" w:rsidP="002A2FC6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2A2FC6" w:rsidRDefault="002A2FC6" w:rsidP="002A2FC6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2A2FC6" w:rsidRDefault="002A2FC6" w:rsidP="002A2FC6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2A2FC6" w:rsidRDefault="002A2FC6" w:rsidP="002A2FC6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2A2FC6" w:rsidRDefault="002A2FC6" w:rsidP="002A2FC6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2A2FC6" w:rsidRDefault="002A2FC6" w:rsidP="002A2FC6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2A2FC6" w:rsidRDefault="002A2FC6" w:rsidP="002A2FC6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2A2FC6" w:rsidRDefault="002A2FC6" w:rsidP="002A2FC6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2A2FC6" w:rsidRDefault="002A2FC6" w:rsidP="002A2FC6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2A2FC6" w:rsidRDefault="002A2FC6" w:rsidP="002A2FC6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2A2FC6" w:rsidRDefault="002A2FC6" w:rsidP="002A2FC6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2A2FC6" w:rsidRDefault="002A2FC6" w:rsidP="002A2FC6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2A2FC6" w:rsidRDefault="002A2FC6" w:rsidP="002A2FC6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2A2FC6" w:rsidRPr="00F302F6" w:rsidRDefault="002A2FC6" w:rsidP="002A2FC6">
      <w:pPr>
        <w:tabs>
          <w:tab w:val="left" w:pos="8931"/>
        </w:tabs>
        <w:spacing w:line="360" w:lineRule="auto"/>
        <w:ind w:right="662"/>
        <w:jc w:val="both"/>
        <w:rPr>
          <w:rFonts w:ascii="Times New Roman" w:hAnsi="Times New Roman" w:cs="Times New Roman"/>
          <w:sz w:val="16"/>
          <w:szCs w:val="16"/>
        </w:rPr>
      </w:pPr>
      <w:r w:rsidRPr="00AA2B81">
        <w:rPr>
          <w:rFonts w:ascii="Times New Roman" w:hAnsi="Times New Roman" w:cs="Times New Roman"/>
          <w:sz w:val="16"/>
          <w:szCs w:val="16"/>
        </w:rPr>
        <w:t xml:space="preserve">Cases of </w:t>
      </w:r>
      <w:r>
        <w:rPr>
          <w:rFonts w:ascii="Times New Roman" w:hAnsi="Times New Roman" w:cs="Times New Roman"/>
          <w:sz w:val="16"/>
          <w:szCs w:val="16"/>
        </w:rPr>
        <w:t>i</w:t>
      </w:r>
      <w:r w:rsidRPr="00AA2B81">
        <w:rPr>
          <w:rFonts w:ascii="Times New Roman" w:hAnsi="Times New Roman" w:cs="Times New Roman"/>
          <w:sz w:val="16"/>
          <w:szCs w:val="16"/>
        </w:rPr>
        <w:t xml:space="preserve">ntrauterine death and </w:t>
      </w:r>
      <w:r>
        <w:rPr>
          <w:rFonts w:ascii="Times New Roman" w:hAnsi="Times New Roman" w:cs="Times New Roman"/>
          <w:sz w:val="16"/>
          <w:szCs w:val="16"/>
        </w:rPr>
        <w:t xml:space="preserve">cases with </w:t>
      </w:r>
      <w:r w:rsidRPr="00AA2B81">
        <w:rPr>
          <w:rFonts w:ascii="Times New Roman" w:hAnsi="Times New Roman" w:cs="Times New Roman"/>
          <w:sz w:val="16"/>
          <w:szCs w:val="16"/>
        </w:rPr>
        <w:t>insufficient neonatal</w:t>
      </w:r>
      <w:r>
        <w:rPr>
          <w:rFonts w:ascii="Times New Roman" w:hAnsi="Times New Roman" w:cs="Times New Roman"/>
          <w:sz w:val="16"/>
          <w:szCs w:val="16"/>
        </w:rPr>
        <w:t xml:space="preserve"> metadata </w:t>
      </w:r>
      <w:r w:rsidRPr="00AA2B81">
        <w:rPr>
          <w:rFonts w:ascii="Times New Roman" w:hAnsi="Times New Roman" w:cs="Times New Roman"/>
          <w:sz w:val="16"/>
          <w:szCs w:val="16"/>
        </w:rPr>
        <w:t>were removed from the analysis (n=15)</w:t>
      </w:r>
      <w:r>
        <w:rPr>
          <w:rFonts w:ascii="Times New Roman" w:hAnsi="Times New Roman" w:cs="Times New Roman"/>
          <w:sz w:val="16"/>
          <w:szCs w:val="16"/>
        </w:rPr>
        <w:t xml:space="preserve">. </w:t>
      </w:r>
      <w:r w:rsidRPr="00AA2B81">
        <w:rPr>
          <w:rFonts w:ascii="Times New Roman" w:hAnsi="Times New Roman" w:cs="Times New Roman"/>
          <w:sz w:val="16"/>
          <w:szCs w:val="16"/>
        </w:rPr>
        <w:t>Data presented as median (inte</w:t>
      </w:r>
      <w:r>
        <w:rPr>
          <w:rFonts w:ascii="Times New Roman" w:hAnsi="Times New Roman" w:cs="Times New Roman"/>
          <w:sz w:val="16"/>
          <w:szCs w:val="16"/>
        </w:rPr>
        <w:t xml:space="preserve">rquartile range) or number (%). </w:t>
      </w:r>
      <w:r w:rsidRPr="00F302F6">
        <w:rPr>
          <w:rFonts w:ascii="Times New Roman" w:hAnsi="Times New Roman" w:cs="Times New Roman"/>
          <w:i/>
          <w:sz w:val="16"/>
          <w:szCs w:val="16"/>
        </w:rPr>
        <w:t>P</w:t>
      </w:r>
      <w:r w:rsidRPr="00AA2B81">
        <w:rPr>
          <w:rFonts w:ascii="Times New Roman" w:hAnsi="Times New Roman" w:cs="Times New Roman"/>
          <w:sz w:val="16"/>
          <w:szCs w:val="16"/>
        </w:rPr>
        <w:t xml:space="preserve"> values represent comparison between cases of EONS and No EONS</w:t>
      </w:r>
      <w:r>
        <w:rPr>
          <w:rFonts w:ascii="Times New Roman" w:hAnsi="Times New Roman" w:cs="Times New Roman"/>
          <w:sz w:val="16"/>
          <w:szCs w:val="16"/>
        </w:rPr>
        <w:t>,</w:t>
      </w:r>
      <w:r w:rsidRPr="00AA2B81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c</w:t>
      </w:r>
      <w:r w:rsidRPr="00AA2B81">
        <w:rPr>
          <w:rFonts w:ascii="Times New Roman" w:hAnsi="Times New Roman" w:cs="Times New Roman"/>
          <w:sz w:val="16"/>
          <w:szCs w:val="16"/>
        </w:rPr>
        <w:t xml:space="preserve">ategorical data analysed by </w:t>
      </w:r>
      <w:r>
        <w:rPr>
          <w:rFonts w:ascii="Times New Roman" w:hAnsi="Times New Roman" w:cs="Times New Roman"/>
          <w:sz w:val="16"/>
          <w:szCs w:val="16"/>
        </w:rPr>
        <w:t>Fisher’s Exact</w:t>
      </w:r>
      <w:r w:rsidRPr="00AA2B81">
        <w:rPr>
          <w:rFonts w:ascii="Times New Roman" w:hAnsi="Times New Roman" w:cs="Times New Roman"/>
          <w:sz w:val="16"/>
          <w:szCs w:val="16"/>
        </w:rPr>
        <w:t xml:space="preserve"> and continuous non-parametric</w:t>
      </w:r>
      <w:r>
        <w:rPr>
          <w:rFonts w:ascii="Times New Roman" w:hAnsi="Times New Roman" w:cs="Times New Roman"/>
          <w:sz w:val="16"/>
          <w:szCs w:val="16"/>
        </w:rPr>
        <w:t xml:space="preserve"> data by Mann Whitney</w:t>
      </w:r>
      <w:r w:rsidRPr="00AA2B81">
        <w:rPr>
          <w:rFonts w:ascii="Times New Roman" w:hAnsi="Times New Roman" w:cs="Times New Roman"/>
          <w:sz w:val="16"/>
          <w:szCs w:val="16"/>
        </w:rPr>
        <w:t xml:space="preserve"> unless stated otherwise</w:t>
      </w:r>
      <w:r>
        <w:rPr>
          <w:rFonts w:ascii="Times New Roman" w:hAnsi="Times New Roman" w:cs="Times New Roman"/>
          <w:sz w:val="16"/>
          <w:szCs w:val="16"/>
        </w:rPr>
        <w:t xml:space="preserve">. </w:t>
      </w:r>
      <w:r w:rsidRPr="00AA2B81">
        <w:rPr>
          <w:rFonts w:ascii="Times New Roman" w:hAnsi="Times New Roman" w:cs="Times New Roman"/>
          <w:sz w:val="16"/>
          <w:szCs w:val="16"/>
        </w:rPr>
        <w:t>*Significance calculated comparing cases whe</w:t>
      </w:r>
      <w:r>
        <w:rPr>
          <w:rFonts w:ascii="Times New Roman" w:hAnsi="Times New Roman" w:cs="Times New Roman"/>
          <w:sz w:val="16"/>
          <w:szCs w:val="16"/>
        </w:rPr>
        <w:t>re placental histology was sent.</w:t>
      </w:r>
    </w:p>
    <w:sectPr w:rsidR="002A2FC6" w:rsidRPr="00F302F6" w:rsidSect="00D51F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60E" w:rsidRDefault="00E7760E" w:rsidP="00294FEC">
      <w:pPr>
        <w:spacing w:after="0" w:line="240" w:lineRule="auto"/>
      </w:pPr>
      <w:r>
        <w:separator/>
      </w:r>
    </w:p>
  </w:endnote>
  <w:endnote w:type="continuationSeparator" w:id="0">
    <w:p w:rsidR="00E7760E" w:rsidRDefault="00E7760E" w:rsidP="00294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60E" w:rsidRDefault="00E7760E" w:rsidP="00294FEC">
      <w:pPr>
        <w:spacing w:after="0" w:line="240" w:lineRule="auto"/>
      </w:pPr>
      <w:r>
        <w:separator/>
      </w:r>
    </w:p>
  </w:footnote>
  <w:footnote w:type="continuationSeparator" w:id="0">
    <w:p w:rsidR="00E7760E" w:rsidRDefault="00E7760E" w:rsidP="00294FEC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ichard Brown">
    <w15:presenceInfo w15:providerId="Windows Live" w15:userId="a45716b29e7ae856"/>
  </w15:person>
  <w15:person w15:author="Brown, Richard G">
    <w15:presenceInfo w15:providerId="AD" w15:userId="S-1-5-21-243037206-41955558-561332275-80019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cience Translational M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925zr202vdp2oedtpr5xef8ra09t2rtrv95&quot;&gt;BrownSTM&lt;record-ids&gt;&lt;item&gt;116&lt;/item&gt;&lt;/record-ids&gt;&lt;/item&gt;&lt;/Libraries&gt;"/>
    <w:docVar w:name="Total_Editing_Time" w:val="3"/>
  </w:docVars>
  <w:rsids>
    <w:rsidRoot w:val="00294FEC"/>
    <w:rsid w:val="00023D69"/>
    <w:rsid w:val="0006394F"/>
    <w:rsid w:val="000C4DD5"/>
    <w:rsid w:val="00113F20"/>
    <w:rsid w:val="00162C13"/>
    <w:rsid w:val="00224599"/>
    <w:rsid w:val="00294FEC"/>
    <w:rsid w:val="002A2FC6"/>
    <w:rsid w:val="002D49C6"/>
    <w:rsid w:val="00317592"/>
    <w:rsid w:val="0036419A"/>
    <w:rsid w:val="004021F7"/>
    <w:rsid w:val="00454C94"/>
    <w:rsid w:val="005C738F"/>
    <w:rsid w:val="005D0CDB"/>
    <w:rsid w:val="00616357"/>
    <w:rsid w:val="00667C80"/>
    <w:rsid w:val="00682C2F"/>
    <w:rsid w:val="006844BF"/>
    <w:rsid w:val="00687FAD"/>
    <w:rsid w:val="007A3207"/>
    <w:rsid w:val="0080645E"/>
    <w:rsid w:val="008C27C9"/>
    <w:rsid w:val="009B1B61"/>
    <w:rsid w:val="00AB0501"/>
    <w:rsid w:val="00AF039B"/>
    <w:rsid w:val="00B1537A"/>
    <w:rsid w:val="00B44828"/>
    <w:rsid w:val="00B50695"/>
    <w:rsid w:val="00B979F5"/>
    <w:rsid w:val="00BB6B27"/>
    <w:rsid w:val="00C37534"/>
    <w:rsid w:val="00C73FF5"/>
    <w:rsid w:val="00CE2C08"/>
    <w:rsid w:val="00CF29ED"/>
    <w:rsid w:val="00D51F6E"/>
    <w:rsid w:val="00DA0D00"/>
    <w:rsid w:val="00DD17CA"/>
    <w:rsid w:val="00E7760E"/>
    <w:rsid w:val="00F018C5"/>
    <w:rsid w:val="00F62221"/>
    <w:rsid w:val="00FF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1F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4F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4FEC"/>
  </w:style>
  <w:style w:type="paragraph" w:styleId="Footer">
    <w:name w:val="footer"/>
    <w:basedOn w:val="Normal"/>
    <w:link w:val="FooterChar"/>
    <w:uiPriority w:val="99"/>
    <w:unhideWhenUsed/>
    <w:rsid w:val="00294F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4FEC"/>
  </w:style>
  <w:style w:type="paragraph" w:styleId="NormalWeb">
    <w:name w:val="Normal (Web)"/>
    <w:basedOn w:val="Normal"/>
    <w:uiPriority w:val="99"/>
    <w:semiHidden/>
    <w:unhideWhenUsed/>
    <w:rsid w:val="00C73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61635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C96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C96"/>
    <w:rPr>
      <w:rFonts w:ascii="Lucida Grande" w:hAnsi="Lucida Grande"/>
      <w:sz w:val="18"/>
      <w:szCs w:val="18"/>
    </w:rPr>
  </w:style>
  <w:style w:type="paragraph" w:customStyle="1" w:styleId="EndNoteBibliographyTitle">
    <w:name w:val="EndNote Bibliography Title"/>
    <w:basedOn w:val="Normal"/>
    <w:rsid w:val="00DD17CA"/>
    <w:pPr>
      <w:spacing w:after="0"/>
      <w:jc w:val="center"/>
    </w:pPr>
    <w:rPr>
      <w:rFonts w:ascii="Calibri" w:hAnsi="Calibri"/>
      <w:lang w:val="en-US"/>
    </w:rPr>
  </w:style>
  <w:style w:type="paragraph" w:customStyle="1" w:styleId="EndNoteBibliography">
    <w:name w:val="EndNote Bibliography"/>
    <w:basedOn w:val="Normal"/>
    <w:rsid w:val="00DD17CA"/>
    <w:pPr>
      <w:spacing w:line="240" w:lineRule="auto"/>
    </w:pPr>
    <w:rPr>
      <w:rFonts w:ascii="Calibri" w:hAnsi="Calibri"/>
      <w:lang w:val="en-US"/>
    </w:rPr>
  </w:style>
  <w:style w:type="table" w:styleId="TableGrid">
    <w:name w:val="Table Grid"/>
    <w:basedOn w:val="TableNormal"/>
    <w:uiPriority w:val="39"/>
    <w:rsid w:val="002A2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4F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4FEC"/>
  </w:style>
  <w:style w:type="paragraph" w:styleId="Footer">
    <w:name w:val="footer"/>
    <w:basedOn w:val="Normal"/>
    <w:link w:val="FooterChar"/>
    <w:uiPriority w:val="99"/>
    <w:unhideWhenUsed/>
    <w:rsid w:val="00294F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4FEC"/>
  </w:style>
  <w:style w:type="paragraph" w:styleId="NormalWeb">
    <w:name w:val="Normal (Web)"/>
    <w:basedOn w:val="Normal"/>
    <w:uiPriority w:val="99"/>
    <w:semiHidden/>
    <w:unhideWhenUsed/>
    <w:rsid w:val="00C73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61635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C96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C96"/>
    <w:rPr>
      <w:rFonts w:ascii="Lucida Grande" w:hAnsi="Lucida Grande"/>
      <w:sz w:val="18"/>
      <w:szCs w:val="18"/>
    </w:rPr>
  </w:style>
  <w:style w:type="paragraph" w:customStyle="1" w:styleId="EndNoteBibliographyTitle">
    <w:name w:val="EndNote Bibliography Title"/>
    <w:basedOn w:val="Normal"/>
    <w:rsid w:val="00DD17CA"/>
    <w:pPr>
      <w:spacing w:after="0"/>
      <w:jc w:val="center"/>
    </w:pPr>
    <w:rPr>
      <w:rFonts w:ascii="Calibri" w:hAnsi="Calibri"/>
      <w:lang w:val="en-US"/>
    </w:rPr>
  </w:style>
  <w:style w:type="paragraph" w:customStyle="1" w:styleId="EndNoteBibliography">
    <w:name w:val="EndNote Bibliography"/>
    <w:basedOn w:val="Normal"/>
    <w:rsid w:val="00DD17CA"/>
    <w:pPr>
      <w:spacing w:line="240" w:lineRule="auto"/>
    </w:pPr>
    <w:rPr>
      <w:rFonts w:ascii="Calibri" w:hAnsi="Calibri"/>
      <w:lang w:val="en-US"/>
    </w:rPr>
  </w:style>
  <w:style w:type="table" w:styleId="TableGrid">
    <w:name w:val="Table Grid"/>
    <w:basedOn w:val="TableNormal"/>
    <w:uiPriority w:val="39"/>
    <w:rsid w:val="002A2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1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BF71C3E-C87B-40E3-8539-0DD71FF3D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1267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 London</Company>
  <LinksUpToDate>false</LinksUpToDate>
  <CharactersWithSpaces>8473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Richard G</dc:creator>
  <cp:keywords/>
  <dc:description/>
  <cp:lastModifiedBy>Capangan, Fritz</cp:lastModifiedBy>
  <cp:revision>7</cp:revision>
  <dcterms:created xsi:type="dcterms:W3CDTF">2017-11-24T00:38:00Z</dcterms:created>
  <dcterms:modified xsi:type="dcterms:W3CDTF">2018-01-09T15:55:00Z</dcterms:modified>
</cp:coreProperties>
</file>