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0F2" w:rsidRPr="00DD017A" w:rsidRDefault="001D70F2" w:rsidP="001D70F2">
      <w:pPr>
        <w:jc w:val="both"/>
        <w:rPr>
          <w:rFonts w:ascii="Times New Roman" w:hAnsi="Times New Roman" w:cs="Times New Roman"/>
          <w:sz w:val="24"/>
          <w:szCs w:val="24"/>
        </w:rPr>
      </w:pPr>
      <w:r w:rsidRPr="00DD017A">
        <w:rPr>
          <w:rFonts w:ascii="Times New Roman" w:hAnsi="Times New Roman" w:cs="Times New Roman"/>
          <w:sz w:val="24"/>
          <w:szCs w:val="24"/>
        </w:rPr>
        <w:t xml:space="preserve">Additional </w:t>
      </w:r>
      <w:r w:rsidR="00DD017A" w:rsidRPr="00DD017A">
        <w:rPr>
          <w:rFonts w:ascii="Times New Roman" w:hAnsi="Times New Roman" w:cs="Times New Roman"/>
          <w:sz w:val="24"/>
          <w:szCs w:val="24"/>
        </w:rPr>
        <w:t xml:space="preserve">file </w:t>
      </w:r>
      <w:r w:rsidRPr="00DD017A">
        <w:rPr>
          <w:rFonts w:ascii="Times New Roman" w:hAnsi="Times New Roman" w:cs="Times New Roman"/>
          <w:sz w:val="24"/>
          <w:szCs w:val="24"/>
        </w:rPr>
        <w:t>2</w:t>
      </w:r>
    </w:p>
    <w:p w:rsidR="001D70F2" w:rsidRPr="00DD017A" w:rsidRDefault="001D70F2" w:rsidP="001D70F2">
      <w:pPr>
        <w:jc w:val="both"/>
        <w:rPr>
          <w:rFonts w:ascii="Times New Roman" w:hAnsi="Times New Roman" w:cs="Times New Roman"/>
        </w:rPr>
      </w:pPr>
      <w:r w:rsidRPr="00DD017A">
        <w:rPr>
          <w:rFonts w:ascii="Times New Roman" w:hAnsi="Times New Roman" w:cs="Times New Roman"/>
          <w:b/>
        </w:rPr>
        <w:t>Table S1.</w:t>
      </w:r>
      <w:r w:rsidRPr="00DD017A">
        <w:rPr>
          <w:rFonts w:ascii="Times New Roman" w:hAnsi="Times New Roman" w:cs="Times New Roman"/>
        </w:rPr>
        <w:t xml:space="preserve"> Testing yield and logistic regression analysis of the TB test cohort</w:t>
      </w:r>
      <w:r w:rsidRPr="00DD017A">
        <w:rPr>
          <w:rFonts w:ascii="Times New Roman" w:hAnsi="Times New Roman" w:cs="Times New Roman"/>
          <w:vertAlign w:val="superscript"/>
        </w:rPr>
        <w:t>†</w:t>
      </w:r>
      <w:r w:rsidRPr="00DD017A">
        <w:rPr>
          <w:rFonts w:ascii="Times New Roman" w:hAnsi="Times New Roman" w:cs="Times New Roman"/>
        </w:rPr>
        <w:t xml:space="preserve"> (outcome = active TB)</w:t>
      </w:r>
    </w:p>
    <w:tbl>
      <w:tblPr>
        <w:tblW w:w="5551" w:type="pct"/>
        <w:tblInd w:w="-743" w:type="dxa"/>
        <w:tblLayout w:type="fixed"/>
        <w:tblLook w:val="04A0" w:firstRow="1" w:lastRow="0" w:firstColumn="1" w:lastColumn="0" w:noHBand="0" w:noVBand="1"/>
      </w:tblPr>
      <w:tblGrid>
        <w:gridCol w:w="2281"/>
        <w:gridCol w:w="1395"/>
        <w:gridCol w:w="1393"/>
        <w:gridCol w:w="1835"/>
        <w:gridCol w:w="946"/>
        <w:gridCol w:w="1699"/>
        <w:gridCol w:w="1082"/>
      </w:tblGrid>
      <w:tr w:rsidR="001D70F2" w:rsidRPr="00DD017A" w:rsidTr="00431472">
        <w:trPr>
          <w:trHeight w:val="335"/>
        </w:trPr>
        <w:tc>
          <w:tcPr>
            <w:tcW w:w="107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Variable</w:t>
            </w:r>
          </w:p>
        </w:tc>
        <w:tc>
          <w:tcPr>
            <w:tcW w:w="656" w:type="pct"/>
            <w:tcBorders>
              <w:top w:val="double" w:sz="6" w:space="0" w:color="auto"/>
              <w:left w:val="nil"/>
              <w:bottom w:val="single" w:sz="4" w:space="0" w:color="auto"/>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Total number screened</w:t>
            </w:r>
          </w:p>
        </w:tc>
        <w:tc>
          <w:tcPr>
            <w:tcW w:w="6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Number of positive cases (%)</w:t>
            </w:r>
          </w:p>
        </w:tc>
        <w:tc>
          <w:tcPr>
            <w:tcW w:w="86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Unadjusted OR (95% CI)</w:t>
            </w:r>
          </w:p>
        </w:tc>
        <w:tc>
          <w:tcPr>
            <w:tcW w:w="445" w:type="pct"/>
            <w:tcBorders>
              <w:top w:val="double" w:sz="6" w:space="0" w:color="auto"/>
              <w:left w:val="nil"/>
              <w:bottom w:val="single" w:sz="4" w:space="0" w:color="auto"/>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P value </w:t>
            </w:r>
          </w:p>
        </w:tc>
        <w:tc>
          <w:tcPr>
            <w:tcW w:w="799"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Adjusted OR (95% CI)</w:t>
            </w:r>
          </w:p>
        </w:tc>
        <w:tc>
          <w:tcPr>
            <w:tcW w:w="509"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P value</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b/>
                <w:bCs/>
                <w:sz w:val="18"/>
                <w:szCs w:val="18"/>
                <w:lang w:eastAsia="en-GB"/>
              </w:rPr>
            </w:pPr>
            <w:r w:rsidRPr="00DD017A">
              <w:rPr>
                <w:rFonts w:ascii="Times New Roman" w:eastAsia="Times New Roman" w:hAnsi="Times New Roman" w:cs="Times New Roman"/>
                <w:b/>
                <w:bCs/>
                <w:sz w:val="18"/>
                <w:szCs w:val="18"/>
                <w:lang w:eastAsia="en-GB"/>
              </w:rPr>
              <w:t xml:space="preserve">ACTIVE TB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9759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 9</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Age group (years)</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15-24*</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2649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25-34</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3286</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hAnsi="Times New Roman" w:cs="Times New Roman"/>
                <w:sz w:val="18"/>
              </w:rPr>
              <w:t>1.</w:t>
            </w:r>
            <w:r w:rsidRPr="00DD017A">
              <w:rPr>
                <w:rFonts w:ascii="Times New Roman" w:eastAsia="Times New Roman" w:hAnsi="Times New Roman" w:cs="Times New Roman"/>
                <w:sz w:val="18"/>
                <w:szCs w:val="16"/>
                <w:lang w:eastAsia="en-GB"/>
              </w:rPr>
              <w:t>61(0.30-8.81</w:t>
            </w:r>
            <w:r w:rsidRPr="00DD017A">
              <w:rPr>
                <w:rFonts w:ascii="Times New Roman" w:hAnsi="Times New Roman" w:cs="Times New Roman"/>
                <w:sz w:val="18"/>
              </w:rPr>
              <w:t>)</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0.581</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hAnsi="Times New Roman" w:cs="Times New Roman"/>
                <w:sz w:val="18"/>
              </w:rPr>
              <w:t>1.</w:t>
            </w:r>
            <w:r w:rsidRPr="00DD017A">
              <w:rPr>
                <w:rFonts w:ascii="Times New Roman" w:eastAsia="Times New Roman" w:hAnsi="Times New Roman" w:cs="Times New Roman"/>
                <w:sz w:val="18"/>
                <w:szCs w:val="16"/>
                <w:lang w:eastAsia="en-GB"/>
              </w:rPr>
              <w:t>28 (0.22-7.30</w:t>
            </w:r>
            <w:r w:rsidRPr="00DD017A">
              <w:rPr>
                <w:rFonts w:ascii="Times New Roman" w:hAnsi="Times New Roman" w:cs="Times New Roman"/>
                <w:sz w:val="18"/>
              </w:rPr>
              <w:t>)</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0.784</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35-49</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2593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1.53(0.26-9.18)</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6"/>
                <w:lang w:eastAsia="en-GB"/>
              </w:rPr>
              <w:t>0.640</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6"/>
                <w:lang w:eastAsia="en-GB"/>
              </w:rPr>
              <w:t>1.24(0.20-7.82)</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0.818</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1110</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Sex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Female*</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5016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Male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4743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2.12(0.53-8.47)</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0.289</w:t>
            </w: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1.67 (0.33-8.46)</w:t>
            </w: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0.535</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WHO region of nationality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6"/>
                <w:lang w:eastAsia="en-GB"/>
              </w:rPr>
              <w:t>7.25(1.94-27.05)</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0.003</w:t>
            </w: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4.83 (0.97-24.01)</w:t>
            </w: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0.054</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8753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WPR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88"/>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WHO region of examination</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1350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6"/>
                <w:lang w:eastAsia="en-GB"/>
              </w:rPr>
              <w:t>13.67(2.65-70.49)</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6"/>
                <w:lang w:eastAsia="en-GB"/>
              </w:rPr>
              <w:t>0.002</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1052</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6.97(0.98-49.51)</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6"/>
                <w:lang w:eastAsia="en-GB"/>
              </w:rPr>
              <w:t>0.052</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7269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Year of examination</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9638</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2013</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2014</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2.20(0.23-21.16)</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6"/>
                <w:lang w:eastAsia="en-GB"/>
              </w:rPr>
              <w:t>0.496</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sz w:val="18"/>
              </w:rPr>
              <w:t>1.</w:t>
            </w:r>
            <w:r w:rsidRPr="00DD017A">
              <w:rPr>
                <w:rFonts w:ascii="Times New Roman" w:eastAsia="Times New Roman" w:hAnsi="Times New Roman" w:cs="Times New Roman"/>
                <w:sz w:val="18"/>
                <w:szCs w:val="16"/>
                <w:lang w:eastAsia="en-GB"/>
              </w:rPr>
              <w:t>06 (0.04-28.56</w:t>
            </w:r>
            <w:r w:rsidRPr="00DD017A">
              <w:rPr>
                <w:rFonts w:ascii="Times New Roman" w:hAnsi="Times New Roman" w:cs="Times New Roman"/>
                <w:sz w:val="18"/>
              </w:rPr>
              <w:t>)</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0.972</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2015</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1615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2016</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4419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1.18(0.28-4.94)</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6"/>
                <w:lang w:eastAsia="en-GB"/>
              </w:rPr>
              <w:t>0.822</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6"/>
                <w:lang w:eastAsia="en-GB"/>
              </w:rPr>
              <w:t>1.18 (0.20-6.84)</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0.854</w:t>
            </w: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2017*</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3126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household member with TB</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9710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 </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HIV positive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9654</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displacement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2424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7335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0.66(0.17-2.64)</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0.558</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0.88 (0.22-3.46)</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0.853</w:t>
            </w: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Contact with TB patients</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lastRenderedPageBreak/>
              <w:t xml:space="preserve">No*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9733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6"/>
                <w:lang w:eastAsia="en-GB"/>
              </w:rPr>
              <w:t>48.62(5.86-403.32)</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rPr>
            </w:pPr>
            <w:r w:rsidRPr="00DD017A">
              <w:rPr>
                <w:rFonts w:ascii="Times New Roman" w:eastAsia="Times New Roman" w:hAnsi="Times New Roman" w:cs="Times New Roman"/>
                <w:sz w:val="18"/>
                <w:szCs w:val="16"/>
                <w:lang w:eastAsia="en-GB"/>
              </w:rPr>
              <w:t>&lt;0.001</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TB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09"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9732</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b/>
                <w:sz w:val="18"/>
                <w:szCs w:val="18"/>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27</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86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6"/>
                <w:lang w:eastAsia="en-GB"/>
              </w:rPr>
              <w:t>202.63(47.88-857.47)</w:t>
            </w: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rPr>
            </w:pPr>
            <w:r w:rsidRPr="00DD017A">
              <w:rPr>
                <w:rFonts w:ascii="Times New Roman" w:eastAsia="Times New Roman" w:hAnsi="Times New Roman" w:cs="Times New Roman"/>
                <w:sz w:val="18"/>
                <w:szCs w:val="16"/>
                <w:lang w:eastAsia="en-GB"/>
              </w:rPr>
              <w:t>&lt;0.001</w:t>
            </w: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b/>
                <w:sz w:val="18"/>
                <w:szCs w:val="16"/>
                <w:lang w:eastAsia="en-GB"/>
              </w:rPr>
              <w:t>145.53 (25.99-814.84)</w:t>
            </w: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&lt;0.001</w:t>
            </w: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Currently pregnant</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19"/>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9575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86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45" w:type="pct"/>
            <w:tcBorders>
              <w:top w:val="nil"/>
              <w:left w:val="nil"/>
              <w:bottom w:val="nil"/>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9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99"/>
        </w:trPr>
        <w:tc>
          <w:tcPr>
            <w:tcW w:w="107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double" w:sz="6" w:space="0" w:color="auto"/>
              <w:right w:val="nil"/>
            </w:tcBorders>
            <w:shd w:val="clear" w:color="auto" w:fill="auto"/>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183</w:t>
            </w:r>
          </w:p>
        </w:tc>
        <w:tc>
          <w:tcPr>
            <w:tcW w:w="655"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86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6"/>
                <w:lang w:eastAsia="en-GB"/>
              </w:rPr>
              <w:t xml:space="preserve">No </w:t>
            </w:r>
            <w:proofErr w:type="spellStart"/>
            <w:r w:rsidRPr="00DD017A">
              <w:rPr>
                <w:rFonts w:ascii="Times New Roman" w:eastAsia="Times New Roman" w:hAnsi="Times New Roman" w:cs="Times New Roman"/>
                <w:sz w:val="18"/>
                <w:szCs w:val="16"/>
                <w:lang w:eastAsia="en-GB"/>
              </w:rPr>
              <w:t>obs</w:t>
            </w:r>
            <w:proofErr w:type="spellEnd"/>
          </w:p>
        </w:tc>
        <w:tc>
          <w:tcPr>
            <w:tcW w:w="445" w:type="pct"/>
            <w:tcBorders>
              <w:top w:val="nil"/>
              <w:left w:val="nil"/>
              <w:bottom w:val="double" w:sz="6" w:space="0" w:color="auto"/>
              <w:right w:val="nil"/>
            </w:tcBorders>
            <w:shd w:val="clear" w:color="auto" w:fill="auto"/>
          </w:tcPr>
          <w:p w:rsidR="001D70F2" w:rsidRPr="00DD017A" w:rsidRDefault="001D70F2" w:rsidP="00431472">
            <w:pPr>
              <w:spacing w:after="0" w:line="240" w:lineRule="auto"/>
              <w:jc w:val="center"/>
              <w:rPr>
                <w:rFonts w:ascii="Times New Roman" w:hAnsi="Times New Roman" w:cs="Times New Roman"/>
                <w:sz w:val="18"/>
                <w:szCs w:val="18"/>
              </w:rPr>
            </w:pPr>
          </w:p>
        </w:tc>
        <w:tc>
          <w:tcPr>
            <w:tcW w:w="799"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509"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bl>
    <w:p w:rsidR="001D70F2" w:rsidRPr="00DD017A" w:rsidRDefault="001D70F2" w:rsidP="001D70F2">
      <w:pPr>
        <w:rPr>
          <w:rFonts w:ascii="Times New Roman" w:hAnsi="Times New Roman" w:cs="Times New Roman"/>
          <w:sz w:val="18"/>
        </w:rPr>
      </w:pPr>
      <w:proofErr w:type="gramStart"/>
      <w:r w:rsidRPr="00DD017A">
        <w:rPr>
          <w:rFonts w:ascii="Times New Roman" w:hAnsi="Times New Roman" w:cs="Times New Roman"/>
          <w:sz w:val="18"/>
        </w:rPr>
        <w:t>OR, odds ratio; CI, confidence interval.</w:t>
      </w:r>
      <w:proofErr w:type="gramEnd"/>
      <w:r w:rsidRPr="00DD017A">
        <w:rPr>
          <w:rFonts w:ascii="Times New Roman" w:hAnsi="Times New Roman" w:cs="Times New Roman"/>
          <w:sz w:val="18"/>
        </w:rPr>
        <w:t xml:space="preserve"> Unadjusted and adjusted odds ratios calculated using </w:t>
      </w:r>
      <w:proofErr w:type="spellStart"/>
      <w:r w:rsidRPr="00DD017A">
        <w:rPr>
          <w:rFonts w:ascii="Times New Roman" w:hAnsi="Times New Roman" w:cs="Times New Roman"/>
          <w:sz w:val="18"/>
        </w:rPr>
        <w:t>generalised</w:t>
      </w:r>
      <w:proofErr w:type="spellEnd"/>
      <w:r w:rsidRPr="00DD017A">
        <w:rPr>
          <w:rFonts w:ascii="Times New Roman" w:hAnsi="Times New Roman" w:cs="Times New Roman"/>
          <w:sz w:val="18"/>
        </w:rPr>
        <w:t xml:space="preserve"> estimating equations logistic regression. </w:t>
      </w:r>
      <w:proofErr w:type="gramStart"/>
      <w:r w:rsidRPr="00DD017A">
        <w:rPr>
          <w:rFonts w:ascii="Times New Roman" w:hAnsi="Times New Roman" w:cs="Times New Roman"/>
          <w:sz w:val="18"/>
        </w:rPr>
        <w:t>Contact with TB patients were</w:t>
      </w:r>
      <w:proofErr w:type="gramEnd"/>
      <w:r w:rsidRPr="00DD017A">
        <w:rPr>
          <w:rFonts w:ascii="Times New Roman" w:hAnsi="Times New Roman" w:cs="Times New Roman"/>
          <w:sz w:val="18"/>
        </w:rPr>
        <w:t xml:space="preserve"> removed from the final multivariable model to reduce collinearity with history of household member with TB. Examination region was removed to reduce collinearity with WHO region of nationality. </w:t>
      </w:r>
      <w:r w:rsidRPr="00DD017A">
        <w:rPr>
          <w:rFonts w:ascii="Times New Roman" w:hAnsi="Times New Roman" w:cs="Times New Roman"/>
          <w:sz w:val="18"/>
        </w:rPr>
        <w:br/>
      </w:r>
      <w:r w:rsidRPr="00DD017A">
        <w:rPr>
          <w:rFonts w:ascii="Times New Roman" w:hAnsi="Times New Roman" w:cs="Times New Roman"/>
          <w:sz w:val="18"/>
          <w:szCs w:val="18"/>
        </w:rPr>
        <w:t>†Children under the age of 15 were excluded from the logistic regression analysis.</w:t>
      </w:r>
      <w:r w:rsidRPr="00DD017A">
        <w:rPr>
          <w:rFonts w:ascii="Times New Roman" w:hAnsi="Times New Roman" w:cs="Times New Roman"/>
          <w:sz w:val="18"/>
          <w:szCs w:val="18"/>
        </w:rPr>
        <w:br/>
        <w:t>*Comparison group</w:t>
      </w:r>
      <w:r w:rsidRPr="00DD017A">
        <w:rPr>
          <w:rFonts w:ascii="Times New Roman" w:hAnsi="Times New Roman" w:cs="Times New Roman"/>
          <w:sz w:val="18"/>
        </w:rPr>
        <w:br/>
      </w:r>
    </w:p>
    <w:p w:rsidR="001D70F2" w:rsidRPr="00DD017A" w:rsidRDefault="001D70F2" w:rsidP="001D70F2">
      <w:pPr>
        <w:jc w:val="both"/>
        <w:rPr>
          <w:rFonts w:ascii="Times New Roman" w:hAnsi="Times New Roman" w:cs="Times New Roman"/>
        </w:rPr>
      </w:pPr>
    </w:p>
    <w:p w:rsidR="001D70F2" w:rsidRPr="00DD017A" w:rsidRDefault="001D70F2" w:rsidP="001D70F2">
      <w:pPr>
        <w:jc w:val="both"/>
        <w:rPr>
          <w:rFonts w:ascii="Times New Roman" w:hAnsi="Times New Roman" w:cs="Times New Roman"/>
        </w:rPr>
      </w:pPr>
    </w:p>
    <w:p w:rsidR="00745976" w:rsidRDefault="00745976">
      <w:pPr>
        <w:rPr>
          <w:rFonts w:ascii="Times New Roman" w:hAnsi="Times New Roman" w:cs="Times New Roman"/>
          <w:b/>
        </w:rPr>
      </w:pPr>
      <w:r>
        <w:rPr>
          <w:rFonts w:ascii="Times New Roman" w:hAnsi="Times New Roman" w:cs="Times New Roman"/>
          <w:b/>
        </w:rPr>
        <w:br w:type="page"/>
      </w:r>
    </w:p>
    <w:p w:rsidR="001D70F2" w:rsidRPr="00DD017A" w:rsidRDefault="001D70F2" w:rsidP="001D70F2">
      <w:pPr>
        <w:rPr>
          <w:rFonts w:ascii="Times New Roman" w:hAnsi="Times New Roman" w:cs="Times New Roman"/>
        </w:rPr>
      </w:pPr>
      <w:r w:rsidRPr="00745976">
        <w:rPr>
          <w:rFonts w:ascii="Times New Roman" w:hAnsi="Times New Roman" w:cs="Times New Roman"/>
          <w:b/>
        </w:rPr>
        <w:lastRenderedPageBreak/>
        <w:t>Table S2.</w:t>
      </w:r>
      <w:r w:rsidRPr="00DD017A">
        <w:rPr>
          <w:rFonts w:ascii="Times New Roman" w:hAnsi="Times New Roman" w:cs="Times New Roman"/>
        </w:rPr>
        <w:t xml:space="preserve"> Testing yield and logistic regression analysis of the HIV test cohort</w:t>
      </w:r>
      <w:r w:rsidRPr="00DD017A">
        <w:rPr>
          <w:rFonts w:ascii="Times New Roman" w:hAnsi="Times New Roman" w:cs="Times New Roman"/>
          <w:vertAlign w:val="superscript"/>
        </w:rPr>
        <w:t>†</w:t>
      </w:r>
      <w:r w:rsidRPr="00DD017A">
        <w:rPr>
          <w:rFonts w:ascii="Times New Roman" w:hAnsi="Times New Roman" w:cs="Times New Roman"/>
        </w:rPr>
        <w:t xml:space="preserve"> (outcome = HIV positive). </w:t>
      </w:r>
    </w:p>
    <w:tbl>
      <w:tblPr>
        <w:tblW w:w="5500" w:type="pct"/>
        <w:tblInd w:w="-743" w:type="dxa"/>
        <w:tblLayout w:type="fixed"/>
        <w:tblLook w:val="04A0" w:firstRow="1" w:lastRow="0" w:firstColumn="1" w:lastColumn="0" w:noHBand="0" w:noVBand="1"/>
      </w:tblPr>
      <w:tblGrid>
        <w:gridCol w:w="2260"/>
        <w:gridCol w:w="1382"/>
        <w:gridCol w:w="1380"/>
        <w:gridCol w:w="1650"/>
        <w:gridCol w:w="788"/>
        <w:gridCol w:w="2151"/>
        <w:gridCol w:w="923"/>
      </w:tblGrid>
      <w:tr w:rsidR="001D70F2" w:rsidRPr="00DD017A" w:rsidTr="00431472">
        <w:trPr>
          <w:trHeight w:val="281"/>
        </w:trPr>
        <w:tc>
          <w:tcPr>
            <w:tcW w:w="107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Variable</w:t>
            </w:r>
          </w:p>
        </w:tc>
        <w:tc>
          <w:tcPr>
            <w:tcW w:w="656"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Total number screened</w:t>
            </w:r>
          </w:p>
        </w:tc>
        <w:tc>
          <w:tcPr>
            <w:tcW w:w="6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Number of positive cases (%)</w:t>
            </w:r>
          </w:p>
        </w:tc>
        <w:tc>
          <w:tcPr>
            <w:tcW w:w="78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Unadjusted OR (95% CI)</w:t>
            </w:r>
          </w:p>
        </w:tc>
        <w:tc>
          <w:tcPr>
            <w:tcW w:w="374"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P value </w:t>
            </w:r>
          </w:p>
        </w:tc>
        <w:tc>
          <w:tcPr>
            <w:tcW w:w="1021"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Adjusted OR (95% CI)</w:t>
            </w:r>
          </w:p>
        </w:tc>
        <w:tc>
          <w:tcPr>
            <w:tcW w:w="438"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P value</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438"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b/>
                <w:bCs/>
                <w:sz w:val="18"/>
                <w:szCs w:val="18"/>
                <w:lang w:eastAsia="en-GB"/>
              </w:rPr>
            </w:pPr>
            <w:r w:rsidRPr="00DD017A">
              <w:rPr>
                <w:rFonts w:ascii="Times New Roman" w:eastAsia="Times New Roman" w:hAnsi="Times New Roman" w:cs="Times New Roman"/>
                <w:b/>
                <w:bCs/>
                <w:sz w:val="18"/>
                <w:szCs w:val="18"/>
                <w:lang w:eastAsia="en-GB"/>
              </w:rPr>
              <w:t xml:space="preserve">HIV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 9689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n=35</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438"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Age group (years)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438"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15-24*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2631</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25-34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3284</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1.60(0.48-5.33)</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0.441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1.19(0.36-3.89)</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0.777</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35-49</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2591</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4.85(1.65-14.28)</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0.004</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5.76(2.05-16.22)</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0.001</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1105</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2.39(0.60-9.56)</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0.219</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1.48(0.29-7.50)</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0.639</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Sex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Female*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4987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Male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4702</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0.26(0.12-0.61)</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8"/>
                <w:lang w:eastAsia="en-GB"/>
              </w:rPr>
              <w:t>0.002</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0.18(0.07-0.50)</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0.001</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WHO region of nationality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959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23.25(11.13-48.55)</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51.72(20.67-129.39)</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8695</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WPR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41"/>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WHO region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1334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22.41(9.77-51.40)</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&lt;0.001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1032</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7323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Year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9611</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35</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2013</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r w:rsidRPr="00DD017A">
              <w:rPr>
                <w:rFonts w:ascii="Times New Roman" w:eastAsia="Times New Roman" w:hAnsi="Times New Roman" w:cs="Times New Roman"/>
                <w:sz w:val="18"/>
                <w:szCs w:val="18"/>
                <w:lang w:eastAsia="en-GB"/>
              </w:rPr>
              <w:t xml:space="preserve"> </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1.94(0.71-5.28)</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0.195</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0.11(0.02-0.55)</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0.007</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2015</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1610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0.68(0.27-1.73)</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0.421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0.28(0.08-0.97)</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0.043</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2016</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4408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0.29(0.12-0.70)</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0.006</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0.35(0.13-0.97)</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0.043</w:t>
            </w: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2017*</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3115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surgical intervention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6323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3366</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0.65(0.30-1.39)</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0.265</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STI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9668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442.01(171.73-1137.71)</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1521.54(342.76-6754.23)</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tattoos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9147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542</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0.50(0.07-3.63)</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0.489</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0.03(&lt;0.001-0.96)</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0.047</w:t>
            </w: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blood transfusion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9477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212</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5.86(2.05-16.75)</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3.67(0.51-26.22)</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0.195</w:t>
            </w: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torture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8853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67"/>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836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2.66(1.16-6.11)</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0.021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displacement</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2403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7286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0.39(0.20-0.76)</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0.006</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0.46(0.19-1.12)</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0.086</w:t>
            </w: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lastRenderedPageBreak/>
              <w:t>History of alcohol intake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9640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5.89(0.79-43.87)</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0.084</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1.62(0.0003-8505.01)</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0.912</w:t>
            </w: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illicit drug use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9663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8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24.32(5.52-107.09)</w:t>
            </w:r>
          </w:p>
        </w:tc>
        <w:tc>
          <w:tcPr>
            <w:tcW w:w="374"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&lt;0.001</w:t>
            </w:r>
          </w:p>
        </w:tc>
        <w:tc>
          <w:tcPr>
            <w:tcW w:w="102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8.88(0.04-1985.18)</w:t>
            </w:r>
          </w:p>
        </w:tc>
        <w:tc>
          <w:tcPr>
            <w:tcW w:w="438"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0.429</w:t>
            </w:r>
          </w:p>
        </w:tc>
      </w:tr>
      <w:tr w:rsidR="001D70F2" w:rsidRPr="00DD017A" w:rsidTr="00431472">
        <w:trPr>
          <w:trHeight w:val="83"/>
        </w:trPr>
        <w:tc>
          <w:tcPr>
            <w:tcW w:w="107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6" w:type="pct"/>
            <w:tcBorders>
              <w:top w:val="nil"/>
              <w:left w:val="nil"/>
              <w:bottom w:val="double" w:sz="6"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74" w:type="pct"/>
            <w:tcBorders>
              <w:top w:val="nil"/>
              <w:left w:val="nil"/>
              <w:bottom w:val="double" w:sz="6" w:space="0" w:color="auto"/>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1021"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highlight w:val="magenta"/>
              </w:rPr>
            </w:pPr>
          </w:p>
        </w:tc>
        <w:tc>
          <w:tcPr>
            <w:tcW w:w="438"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bl>
    <w:p w:rsidR="00745976" w:rsidRDefault="001D70F2">
      <w:pPr>
        <w:rPr>
          <w:rFonts w:ascii="Times New Roman" w:hAnsi="Times New Roman" w:cs="Times New Roman"/>
        </w:rPr>
      </w:pPr>
      <w:proofErr w:type="gramStart"/>
      <w:r w:rsidRPr="00DD017A">
        <w:rPr>
          <w:rFonts w:ascii="Times New Roman" w:hAnsi="Times New Roman" w:cs="Times New Roman"/>
          <w:sz w:val="18"/>
        </w:rPr>
        <w:t>OR, odds ratio; CI, confidence interval.</w:t>
      </w:r>
      <w:proofErr w:type="gramEnd"/>
      <w:r w:rsidRPr="00DD017A">
        <w:rPr>
          <w:rFonts w:ascii="Times New Roman" w:hAnsi="Times New Roman" w:cs="Times New Roman"/>
          <w:sz w:val="18"/>
        </w:rPr>
        <w:t xml:space="preserve"> Unadjusted and adjusted odds ratios calculated using </w:t>
      </w:r>
      <w:proofErr w:type="spellStart"/>
      <w:r w:rsidRPr="00DD017A">
        <w:rPr>
          <w:rFonts w:ascii="Times New Roman" w:hAnsi="Times New Roman" w:cs="Times New Roman"/>
          <w:sz w:val="18"/>
        </w:rPr>
        <w:t>generalised</w:t>
      </w:r>
      <w:proofErr w:type="spellEnd"/>
      <w:r w:rsidRPr="00DD017A">
        <w:rPr>
          <w:rFonts w:ascii="Times New Roman" w:hAnsi="Times New Roman" w:cs="Times New Roman"/>
          <w:sz w:val="18"/>
        </w:rPr>
        <w:t xml:space="preserve"> estimating equations logistic regression. History of </w:t>
      </w:r>
      <w:proofErr w:type="spellStart"/>
      <w:r w:rsidRPr="00DD017A">
        <w:rPr>
          <w:rFonts w:ascii="Times New Roman" w:hAnsi="Times New Roman" w:cs="Times New Roman"/>
          <w:sz w:val="18"/>
        </w:rPr>
        <w:t>hospitalisation</w:t>
      </w:r>
      <w:proofErr w:type="spellEnd"/>
      <w:r w:rsidRPr="00DD017A">
        <w:rPr>
          <w:rFonts w:ascii="Times New Roman" w:hAnsi="Times New Roman" w:cs="Times New Roman"/>
          <w:sz w:val="18"/>
        </w:rPr>
        <w:t xml:space="preserve">, history of surgical intervention and history of </w:t>
      </w:r>
      <w:proofErr w:type="spellStart"/>
      <w:r w:rsidRPr="00DD017A">
        <w:rPr>
          <w:rFonts w:ascii="Times New Roman" w:hAnsi="Times New Roman" w:cs="Times New Roman"/>
          <w:sz w:val="18"/>
        </w:rPr>
        <w:t>haematological</w:t>
      </w:r>
      <w:proofErr w:type="spellEnd"/>
      <w:r w:rsidRPr="00DD017A">
        <w:rPr>
          <w:rFonts w:ascii="Times New Roman" w:hAnsi="Times New Roman" w:cs="Times New Roman"/>
          <w:sz w:val="18"/>
        </w:rPr>
        <w:t xml:space="preserve"> disease were removed from the final model to reduce collinearity with history of blood transfusion. Examination region was removed to reduce collinearity with WHO region of nationality.</w:t>
      </w:r>
      <w:r w:rsidRPr="00DD017A">
        <w:rPr>
          <w:rFonts w:ascii="Times New Roman" w:hAnsi="Times New Roman" w:cs="Times New Roman"/>
          <w:sz w:val="18"/>
        </w:rPr>
        <w:br/>
      </w:r>
      <w:r w:rsidRPr="00DD017A">
        <w:rPr>
          <w:rFonts w:ascii="Times New Roman" w:hAnsi="Times New Roman" w:cs="Times New Roman"/>
          <w:sz w:val="18"/>
          <w:szCs w:val="18"/>
        </w:rPr>
        <w:t>†Children under the age of 15 were excluded from the logistic regression analysis.</w:t>
      </w:r>
      <w:r w:rsidRPr="00DD017A">
        <w:rPr>
          <w:rFonts w:ascii="Times New Roman" w:hAnsi="Times New Roman" w:cs="Times New Roman"/>
          <w:sz w:val="18"/>
          <w:szCs w:val="18"/>
        </w:rPr>
        <w:br/>
        <w:t>*Comparison group</w:t>
      </w:r>
      <w:r w:rsidRPr="00DD017A">
        <w:rPr>
          <w:rFonts w:ascii="Times New Roman" w:hAnsi="Times New Roman" w:cs="Times New Roman"/>
          <w:sz w:val="18"/>
          <w:szCs w:val="18"/>
        </w:rPr>
        <w:br/>
      </w:r>
      <w:r w:rsidR="00745976">
        <w:rPr>
          <w:rFonts w:ascii="Times New Roman" w:hAnsi="Times New Roman" w:cs="Times New Roman"/>
        </w:rPr>
        <w:br w:type="page"/>
      </w:r>
    </w:p>
    <w:p w:rsidR="001D70F2" w:rsidRPr="00DD017A" w:rsidRDefault="001D70F2" w:rsidP="001D70F2">
      <w:pPr>
        <w:rPr>
          <w:rFonts w:ascii="Times New Roman" w:hAnsi="Times New Roman" w:cs="Times New Roman"/>
        </w:rPr>
      </w:pPr>
      <w:r w:rsidRPr="00745976">
        <w:rPr>
          <w:rFonts w:ascii="Times New Roman" w:hAnsi="Times New Roman" w:cs="Times New Roman"/>
          <w:b/>
        </w:rPr>
        <w:lastRenderedPageBreak/>
        <w:t>Table S3.</w:t>
      </w:r>
      <w:r w:rsidRPr="00DD017A">
        <w:rPr>
          <w:rFonts w:ascii="Times New Roman" w:hAnsi="Times New Roman" w:cs="Times New Roman"/>
        </w:rPr>
        <w:t xml:space="preserve"> Testing yield and logistic regression analysis of the syphilis test cohort</w:t>
      </w:r>
      <w:r w:rsidRPr="00DD017A">
        <w:rPr>
          <w:rFonts w:ascii="Times New Roman" w:hAnsi="Times New Roman" w:cs="Times New Roman"/>
          <w:vertAlign w:val="superscript"/>
        </w:rPr>
        <w:t>†</w:t>
      </w:r>
      <w:r w:rsidRPr="00DD017A">
        <w:rPr>
          <w:rFonts w:ascii="Times New Roman" w:hAnsi="Times New Roman" w:cs="Times New Roman"/>
        </w:rPr>
        <w:t xml:space="preserve"> (outcome = syphilis positive). </w:t>
      </w:r>
    </w:p>
    <w:tbl>
      <w:tblPr>
        <w:tblW w:w="5500" w:type="pct"/>
        <w:tblInd w:w="-743" w:type="dxa"/>
        <w:tblLayout w:type="fixed"/>
        <w:tblLook w:val="04A0" w:firstRow="1" w:lastRow="0" w:firstColumn="1" w:lastColumn="0" w:noHBand="0" w:noVBand="1"/>
      </w:tblPr>
      <w:tblGrid>
        <w:gridCol w:w="2261"/>
        <w:gridCol w:w="1382"/>
        <w:gridCol w:w="1380"/>
        <w:gridCol w:w="1945"/>
        <w:gridCol w:w="811"/>
        <w:gridCol w:w="1801"/>
        <w:gridCol w:w="954"/>
      </w:tblGrid>
      <w:tr w:rsidR="001D70F2" w:rsidRPr="00DD017A" w:rsidTr="00431472">
        <w:trPr>
          <w:trHeight w:val="212"/>
        </w:trPr>
        <w:tc>
          <w:tcPr>
            <w:tcW w:w="107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Variable</w:t>
            </w:r>
          </w:p>
        </w:tc>
        <w:tc>
          <w:tcPr>
            <w:tcW w:w="656"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Total number screened</w:t>
            </w:r>
          </w:p>
        </w:tc>
        <w:tc>
          <w:tcPr>
            <w:tcW w:w="6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Number of positive cases (%)</w:t>
            </w:r>
          </w:p>
        </w:tc>
        <w:tc>
          <w:tcPr>
            <w:tcW w:w="92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Unadjusted OR (95% CI)</w:t>
            </w:r>
          </w:p>
        </w:tc>
        <w:tc>
          <w:tcPr>
            <w:tcW w:w="385"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P value </w:t>
            </w:r>
          </w:p>
        </w:tc>
        <w:tc>
          <w:tcPr>
            <w:tcW w:w="8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Adjusted OR (95% CI)</w:t>
            </w:r>
          </w:p>
        </w:tc>
        <w:tc>
          <w:tcPr>
            <w:tcW w:w="45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P value</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b/>
                <w:bCs/>
                <w:sz w:val="18"/>
                <w:szCs w:val="18"/>
                <w:lang w:eastAsia="en-GB"/>
              </w:rPr>
            </w:pPr>
            <w:r w:rsidRPr="00DD017A">
              <w:rPr>
                <w:rFonts w:ascii="Times New Roman" w:eastAsia="Times New Roman" w:hAnsi="Times New Roman" w:cs="Times New Roman"/>
                <w:b/>
                <w:bCs/>
                <w:sz w:val="18"/>
                <w:szCs w:val="18"/>
                <w:lang w:eastAsia="en-GB"/>
              </w:rPr>
              <w:t xml:space="preserve">SYPHILIS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 9702</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=23</w:t>
            </w: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Age group (years)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15-24*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2637</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tabs>
                <w:tab w:val="left" w:pos="666"/>
                <w:tab w:val="center" w:pos="771"/>
              </w:tabs>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b/>
            </w:r>
            <w:r w:rsidRPr="00DD017A">
              <w:rPr>
                <w:rFonts w:ascii="Times New Roman" w:eastAsia="Times New Roman" w:hAnsi="Times New Roman" w:cs="Times New Roman"/>
                <w:sz w:val="18"/>
                <w:szCs w:val="18"/>
                <w:lang w:eastAsia="en-GB"/>
              </w:rPr>
              <w:tab/>
            </w: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yellow"/>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25-34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3286</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3.21(0.36-28.76)</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0.297</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3.24(0.33-31.44)</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0.310</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35-49</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2592</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13.29(1.74-101.65)</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0.013</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11.97(1.45-99.22)</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0.021</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1108</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11.95(1.39-102.40)</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0.024</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12.15(1.38-106.65)</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0.024</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Sex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Female*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4995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Male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4707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1.65(0.71-3.82)</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0.240</w:t>
            </w: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1.79(0.74-4.35)</w:t>
            </w: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0.198</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WHO region of nationality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3.21(1.26-8.17)</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0.014</w:t>
            </w: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4.24(1.21-14.82)</w:t>
            </w: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0.024</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8705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WPR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8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WHO region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1338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0.86(0.26-2.93)</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0.815</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1033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8"/>
                <w:lang w:eastAsia="en-GB"/>
              </w:rPr>
              <w:t>0.37(0.05-2.79)</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0.337</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7331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Year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9623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23</w:t>
            </w: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2013</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r w:rsidRPr="00DD017A">
              <w:rPr>
                <w:rFonts w:ascii="Times New Roman" w:eastAsia="Times New Roman" w:hAnsi="Times New Roman" w:cs="Times New Roman"/>
                <w:sz w:val="18"/>
                <w:szCs w:val="18"/>
                <w:lang w:eastAsia="en-GB"/>
              </w:rPr>
              <w:t xml:space="preserve"> </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2015</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1613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0.24(0.06-1.05)</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0.058</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0.15(0.03-0.86)</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0.033</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2016</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4413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0.22(0.08-0.60)</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0.003</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0.26(0.09-0.72)</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0.009</w:t>
            </w: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2017*</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3119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HIV positive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9654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27.80(6.26-123.37)</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&lt;0.001</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10.27(1.30-81.40)</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0.027</w:t>
            </w: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STI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9681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167.76(55.53-506.77)</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torture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8866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02"/>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836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4.67(1.92-11.39)</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0.001</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3.27(1.07-9.95)</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0.037</w:t>
            </w: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displacement</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2407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7295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2.20(0.65-7.42)</w:t>
            </w: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0.202</w:t>
            </w: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1.43(0.36-5.74)</w:t>
            </w: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0.612</w:t>
            </w: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tattoos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9160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blood transfusion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9490</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212</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alcohol intake </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9653</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illicit drug use</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3"/>
        </w:trPr>
        <w:tc>
          <w:tcPr>
            <w:tcW w:w="1073" w:type="pct"/>
            <w:tcBorders>
              <w:top w:val="nil"/>
              <w:left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9676</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92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38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45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highlight w:val="yellow"/>
                <w:lang w:eastAsia="en-GB"/>
              </w:rPr>
            </w:pPr>
          </w:p>
        </w:tc>
      </w:tr>
      <w:tr w:rsidR="001D70F2" w:rsidRPr="00DD017A" w:rsidTr="00431472">
        <w:trPr>
          <w:trHeight w:val="63"/>
        </w:trPr>
        <w:tc>
          <w:tcPr>
            <w:tcW w:w="1073" w:type="pct"/>
            <w:tcBorders>
              <w:left w:val="nil"/>
              <w:bottom w:val="double" w:sz="6" w:space="0" w:color="auto"/>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left w:val="nil"/>
              <w:bottom w:val="double" w:sz="6"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26</w:t>
            </w:r>
          </w:p>
        </w:tc>
        <w:tc>
          <w:tcPr>
            <w:tcW w:w="655"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923"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385" w:type="pct"/>
            <w:tcBorders>
              <w:left w:val="nil"/>
              <w:bottom w:val="double" w:sz="6" w:space="0" w:color="auto"/>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855"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453"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highlight w:val="yellow"/>
                <w:lang w:eastAsia="en-GB"/>
              </w:rPr>
            </w:pPr>
          </w:p>
        </w:tc>
      </w:tr>
    </w:tbl>
    <w:p w:rsidR="001D70F2" w:rsidRPr="00DD017A" w:rsidRDefault="001D70F2" w:rsidP="001D70F2">
      <w:pPr>
        <w:rPr>
          <w:rFonts w:ascii="Times New Roman" w:hAnsi="Times New Roman" w:cs="Times New Roman"/>
          <w:sz w:val="18"/>
        </w:rPr>
      </w:pPr>
      <w:proofErr w:type="gramStart"/>
      <w:r w:rsidRPr="00DD017A">
        <w:rPr>
          <w:rFonts w:ascii="Times New Roman" w:hAnsi="Times New Roman" w:cs="Times New Roman"/>
          <w:sz w:val="18"/>
        </w:rPr>
        <w:t>OR, odds ratio; CI, confidence interval.</w:t>
      </w:r>
      <w:proofErr w:type="gramEnd"/>
      <w:r w:rsidRPr="00DD017A">
        <w:rPr>
          <w:rFonts w:ascii="Times New Roman" w:hAnsi="Times New Roman" w:cs="Times New Roman"/>
          <w:sz w:val="18"/>
        </w:rPr>
        <w:t xml:space="preserve"> Unadjusted and adjusted odds ratios calculated using </w:t>
      </w:r>
      <w:proofErr w:type="spellStart"/>
      <w:r w:rsidRPr="00DD017A">
        <w:rPr>
          <w:rFonts w:ascii="Times New Roman" w:hAnsi="Times New Roman" w:cs="Times New Roman"/>
          <w:sz w:val="18"/>
        </w:rPr>
        <w:t>generalised</w:t>
      </w:r>
      <w:proofErr w:type="spellEnd"/>
      <w:r w:rsidRPr="00DD017A">
        <w:rPr>
          <w:rFonts w:ascii="Times New Roman" w:hAnsi="Times New Roman" w:cs="Times New Roman"/>
          <w:sz w:val="18"/>
        </w:rPr>
        <w:t xml:space="preserve"> estimating equations logistic regression. </w:t>
      </w:r>
      <w:proofErr w:type="gramStart"/>
      <w:r w:rsidRPr="00DD017A">
        <w:rPr>
          <w:rFonts w:ascii="Times New Roman" w:hAnsi="Times New Roman" w:cs="Times New Roman"/>
          <w:sz w:val="18"/>
        </w:rPr>
        <w:t>History of STI and examination region were</w:t>
      </w:r>
      <w:proofErr w:type="gramEnd"/>
      <w:r w:rsidRPr="00DD017A">
        <w:rPr>
          <w:rFonts w:ascii="Times New Roman" w:hAnsi="Times New Roman" w:cs="Times New Roman"/>
          <w:sz w:val="18"/>
        </w:rPr>
        <w:t xml:space="preserve"> excluded from the final model to reduce collinearity with HIV and WHO region of nationality, respectively.</w:t>
      </w:r>
      <w:r w:rsidRPr="00DD017A">
        <w:rPr>
          <w:rFonts w:ascii="Times New Roman" w:hAnsi="Times New Roman" w:cs="Times New Roman"/>
          <w:sz w:val="18"/>
        </w:rPr>
        <w:br/>
      </w:r>
      <w:r w:rsidRPr="00DD017A">
        <w:rPr>
          <w:rFonts w:ascii="Times New Roman" w:hAnsi="Times New Roman" w:cs="Times New Roman"/>
          <w:sz w:val="18"/>
          <w:szCs w:val="18"/>
        </w:rPr>
        <w:lastRenderedPageBreak/>
        <w:t>†Children under the age of 15 were excluded from the logistic regression analysis.</w:t>
      </w:r>
      <w:r w:rsidRPr="00DD017A">
        <w:rPr>
          <w:rFonts w:ascii="Times New Roman" w:hAnsi="Times New Roman" w:cs="Times New Roman"/>
          <w:sz w:val="18"/>
          <w:szCs w:val="18"/>
        </w:rPr>
        <w:br/>
        <w:t>*Comparison group</w:t>
      </w:r>
    </w:p>
    <w:p w:rsidR="001D70F2" w:rsidRPr="00DD017A" w:rsidRDefault="001D70F2" w:rsidP="001D70F2">
      <w:pPr>
        <w:rPr>
          <w:rFonts w:ascii="Times New Roman" w:hAnsi="Times New Roman" w:cs="Times New Roman"/>
        </w:rPr>
      </w:pPr>
    </w:p>
    <w:p w:rsidR="001D70F2" w:rsidRPr="00DD017A" w:rsidRDefault="001D70F2" w:rsidP="001D70F2">
      <w:pPr>
        <w:rPr>
          <w:rFonts w:ascii="Times New Roman" w:hAnsi="Times New Roman" w:cs="Times New Roman"/>
        </w:rPr>
      </w:pPr>
      <w:r w:rsidRPr="00745976">
        <w:rPr>
          <w:rFonts w:ascii="Times New Roman" w:hAnsi="Times New Roman" w:cs="Times New Roman"/>
          <w:b/>
        </w:rPr>
        <w:t>Table S4.</w:t>
      </w:r>
      <w:r w:rsidRPr="00DD017A">
        <w:rPr>
          <w:rFonts w:ascii="Times New Roman" w:hAnsi="Times New Roman" w:cs="Times New Roman"/>
        </w:rPr>
        <w:t xml:space="preserve"> Testing yield and logistic regression analysis of the hepatitis B test cohort</w:t>
      </w:r>
      <w:r w:rsidRPr="00DD017A">
        <w:rPr>
          <w:rFonts w:ascii="Times New Roman" w:hAnsi="Times New Roman" w:cs="Times New Roman"/>
          <w:vertAlign w:val="superscript"/>
        </w:rPr>
        <w:t>†</w:t>
      </w:r>
      <w:r w:rsidRPr="00DD017A">
        <w:rPr>
          <w:rFonts w:ascii="Times New Roman" w:hAnsi="Times New Roman" w:cs="Times New Roman"/>
        </w:rPr>
        <w:t xml:space="preserve"> (outcome= hepatitis B posit</w:t>
      </w:r>
      <w:r w:rsidR="00745976">
        <w:rPr>
          <w:rFonts w:ascii="Times New Roman" w:hAnsi="Times New Roman" w:cs="Times New Roman"/>
        </w:rPr>
        <w:t>ive).</w:t>
      </w:r>
    </w:p>
    <w:tbl>
      <w:tblPr>
        <w:tblW w:w="5500" w:type="pct"/>
        <w:tblInd w:w="-743" w:type="dxa"/>
        <w:tblLayout w:type="fixed"/>
        <w:tblLook w:val="04A0" w:firstRow="1" w:lastRow="0" w:firstColumn="1" w:lastColumn="0" w:noHBand="0" w:noVBand="1"/>
      </w:tblPr>
      <w:tblGrid>
        <w:gridCol w:w="2260"/>
        <w:gridCol w:w="1382"/>
        <w:gridCol w:w="1380"/>
        <w:gridCol w:w="1650"/>
        <w:gridCol w:w="1106"/>
        <w:gridCol w:w="1378"/>
        <w:gridCol w:w="1378"/>
      </w:tblGrid>
      <w:tr w:rsidR="001D70F2" w:rsidRPr="00DD017A" w:rsidTr="00431472">
        <w:trPr>
          <w:trHeight w:val="394"/>
        </w:trPr>
        <w:tc>
          <w:tcPr>
            <w:tcW w:w="107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Variable</w:t>
            </w:r>
          </w:p>
        </w:tc>
        <w:tc>
          <w:tcPr>
            <w:tcW w:w="656"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Total number screened</w:t>
            </w:r>
          </w:p>
        </w:tc>
        <w:tc>
          <w:tcPr>
            <w:tcW w:w="6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Number of positive cases (%)</w:t>
            </w:r>
          </w:p>
        </w:tc>
        <w:tc>
          <w:tcPr>
            <w:tcW w:w="78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Unadjusted OR (95% CI)</w:t>
            </w:r>
          </w:p>
        </w:tc>
        <w:tc>
          <w:tcPr>
            <w:tcW w:w="525"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P value </w:t>
            </w:r>
          </w:p>
        </w:tc>
        <w:tc>
          <w:tcPr>
            <w:tcW w:w="654"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Adjusted OR (95% CI)</w:t>
            </w:r>
          </w:p>
        </w:tc>
        <w:tc>
          <w:tcPr>
            <w:tcW w:w="654"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P value</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b/>
                <w:bCs/>
                <w:sz w:val="18"/>
                <w:szCs w:val="18"/>
                <w:lang w:eastAsia="en-GB"/>
              </w:rPr>
            </w:pPr>
            <w:r w:rsidRPr="00DD017A">
              <w:rPr>
                <w:rFonts w:ascii="Times New Roman" w:eastAsia="Times New Roman" w:hAnsi="Times New Roman" w:cs="Times New Roman"/>
                <w:b/>
                <w:bCs/>
                <w:sz w:val="18"/>
                <w:szCs w:val="18"/>
                <w:lang w:eastAsia="en-GB"/>
              </w:rPr>
              <w:t xml:space="preserve">HEPATITIS B INFECTION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 9228</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=188</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Age group (years)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15-24*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2484</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25-34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3125</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2.45(1.49-4.03)</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2.83(1.69-4.77)</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35-49</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2463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3.33(2.03-5.45)</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3.86(2.32-6.41)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1067</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3.63(2.08-13.98)</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4.07(2.34-7.09)</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Sex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Female*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4751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Male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4477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2.42(1.77-3.31)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2.66(1.92-3.69)</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WHO region of nationality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854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3.41(2.43-4.78)</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hAnsi="Times New Roman" w:cs="Times New Roman"/>
                <w:b/>
                <w:sz w:val="18"/>
                <w:szCs w:val="18"/>
              </w:rPr>
              <w:t>4.37(2.91-6.55)</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1.83(0.25-13.49)</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0.553</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hAnsi="Times New Roman" w:cs="Times New Roman"/>
                <w:sz w:val="18"/>
                <w:szCs w:val="18"/>
              </w:rPr>
              <w:t>3.01(0.45-20.11)</w:t>
            </w: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0.254</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8338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WPR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37"/>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WHO region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3.72(2.68-5.16)</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1026</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1.57(1.01-2.46)</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0.047</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7138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Year of examination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9139</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185</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2014*</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2015</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1593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0.31(0.14-0.69)</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0.004</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0.70(0.30-1.64)</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0.416</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2016</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4331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0.31(0.15-0.65)</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0.002</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0.84(0.37-1.95)</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0.694</w:t>
            </w: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2017</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3099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0.20(0.01-0.43)</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0.53(0.23-1.25)</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0.147</w:t>
            </w: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HIV positive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9169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3.04(0.72-12.76)</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0.130</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lastRenderedPageBreak/>
              <w:t xml:space="preserve">History of STI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12.26(4.06-37.03)</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hAnsi="Times New Roman" w:cs="Times New Roman"/>
                <w:b/>
                <w:sz w:val="18"/>
                <w:szCs w:val="18"/>
              </w:rPr>
              <w:t>7.65(2.33-25.18)</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0.001</w:t>
            </w: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tattoos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8707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521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1.35(0.78-2.35)</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0.282</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1.07(0.59-1.95)</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0.820</w:t>
            </w: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blood transfusion</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9023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375"/>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2.27(1.14-4.50)</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0.019</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2.23(1.05-4.76)</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0.038</w:t>
            </w: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torture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8414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169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814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1.17(0.72-1.88)</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0.530</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0.67(0.40-1.14)</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0.138</w:t>
            </w: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displacement</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2159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7069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1.06(0.75-1.50)</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0.730</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1.15(0.79-1.67)</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0.467</w:t>
            </w: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34"/>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alcohol intake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9179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3.17(0.98-10.29)</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0.055</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0.97(0.32-2.89)</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0.950</w:t>
            </w: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34"/>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illicit drug use</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4.62(1.08-19.84)</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0.040</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1.50(0.21-10.52)</w:t>
            </w: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0.681</w:t>
            </w: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TB </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6"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187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54"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16"/>
        </w:trPr>
        <w:tc>
          <w:tcPr>
            <w:tcW w:w="107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6" w:type="pct"/>
            <w:tcBorders>
              <w:top w:val="nil"/>
              <w:left w:val="nil"/>
              <w:bottom w:val="double" w:sz="6"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655"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w:t>
            </w:r>
          </w:p>
        </w:tc>
        <w:tc>
          <w:tcPr>
            <w:tcW w:w="783"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2.19(0.29-16.35)</w:t>
            </w:r>
          </w:p>
        </w:tc>
        <w:tc>
          <w:tcPr>
            <w:tcW w:w="525" w:type="pct"/>
            <w:tcBorders>
              <w:top w:val="nil"/>
              <w:left w:val="nil"/>
              <w:bottom w:val="double" w:sz="6" w:space="0" w:color="auto"/>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0.444</w:t>
            </w:r>
          </w:p>
        </w:tc>
        <w:tc>
          <w:tcPr>
            <w:tcW w:w="654"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0.98(0.10-9.74)</w:t>
            </w:r>
          </w:p>
        </w:tc>
        <w:tc>
          <w:tcPr>
            <w:tcW w:w="654" w:type="pct"/>
            <w:tcBorders>
              <w:top w:val="nil"/>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0.983</w:t>
            </w:r>
          </w:p>
        </w:tc>
      </w:tr>
    </w:tbl>
    <w:p w:rsidR="001D70F2" w:rsidRPr="00DD017A" w:rsidRDefault="001D70F2" w:rsidP="001D70F2">
      <w:pPr>
        <w:rPr>
          <w:rFonts w:ascii="Times New Roman" w:hAnsi="Times New Roman" w:cs="Times New Roman"/>
          <w:sz w:val="18"/>
          <w:szCs w:val="18"/>
        </w:rPr>
      </w:pPr>
      <w:proofErr w:type="gramStart"/>
      <w:r w:rsidRPr="00DD017A">
        <w:rPr>
          <w:rFonts w:ascii="Times New Roman" w:hAnsi="Times New Roman" w:cs="Times New Roman"/>
          <w:sz w:val="18"/>
        </w:rPr>
        <w:t>OR, odds ratio; CI, confidence interval.</w:t>
      </w:r>
      <w:proofErr w:type="gramEnd"/>
      <w:r w:rsidRPr="00DD017A">
        <w:rPr>
          <w:rFonts w:ascii="Times New Roman" w:hAnsi="Times New Roman" w:cs="Times New Roman"/>
          <w:sz w:val="18"/>
        </w:rPr>
        <w:t xml:space="preserve"> </w:t>
      </w:r>
      <w:r w:rsidRPr="00DD017A">
        <w:rPr>
          <w:rFonts w:ascii="Times New Roman" w:hAnsi="Times New Roman" w:cs="Times New Roman"/>
          <w:sz w:val="18"/>
        </w:rPr>
        <w:br/>
        <w:t xml:space="preserve">Unadjusted and adjusted odds ratios calculated using </w:t>
      </w:r>
      <w:proofErr w:type="spellStart"/>
      <w:r w:rsidRPr="00DD017A">
        <w:rPr>
          <w:rFonts w:ascii="Times New Roman" w:hAnsi="Times New Roman" w:cs="Times New Roman"/>
          <w:sz w:val="18"/>
        </w:rPr>
        <w:t>generalised</w:t>
      </w:r>
      <w:proofErr w:type="spellEnd"/>
      <w:r w:rsidRPr="00DD017A">
        <w:rPr>
          <w:rFonts w:ascii="Times New Roman" w:hAnsi="Times New Roman" w:cs="Times New Roman"/>
          <w:sz w:val="18"/>
        </w:rPr>
        <w:t xml:space="preserve"> estimating equations logistic regression. HIV and examination region were excluded from the final model to reduce collinearity with history of STI and WHO region of nationality, respectively. No data for 2013. </w:t>
      </w:r>
      <w:r w:rsidRPr="00DD017A">
        <w:rPr>
          <w:rFonts w:ascii="Times New Roman" w:hAnsi="Times New Roman" w:cs="Times New Roman"/>
          <w:sz w:val="18"/>
        </w:rPr>
        <w:br/>
      </w:r>
      <w:r w:rsidRPr="00DD017A">
        <w:rPr>
          <w:rFonts w:ascii="Times New Roman" w:hAnsi="Times New Roman" w:cs="Times New Roman"/>
          <w:sz w:val="18"/>
          <w:szCs w:val="18"/>
        </w:rPr>
        <w:t>†Children under the age of 15 were excluded from the logistic regression analysis.</w:t>
      </w:r>
      <w:r w:rsidRPr="00DD017A">
        <w:rPr>
          <w:rFonts w:ascii="Times New Roman" w:hAnsi="Times New Roman" w:cs="Times New Roman"/>
          <w:sz w:val="18"/>
          <w:szCs w:val="18"/>
        </w:rPr>
        <w:br/>
        <w:t>*Comparison group</w:t>
      </w:r>
    </w:p>
    <w:p w:rsidR="001D70F2" w:rsidRPr="00DD017A" w:rsidRDefault="001D70F2" w:rsidP="001D70F2">
      <w:pPr>
        <w:rPr>
          <w:rFonts w:ascii="Times New Roman" w:hAnsi="Times New Roman" w:cs="Times New Roman"/>
        </w:rPr>
      </w:pPr>
    </w:p>
    <w:p w:rsidR="00745976" w:rsidRDefault="00745976">
      <w:pPr>
        <w:rPr>
          <w:rFonts w:ascii="Times New Roman" w:hAnsi="Times New Roman" w:cs="Times New Roman"/>
          <w:b/>
        </w:rPr>
      </w:pPr>
      <w:r>
        <w:rPr>
          <w:rFonts w:ascii="Times New Roman" w:hAnsi="Times New Roman" w:cs="Times New Roman"/>
          <w:b/>
        </w:rPr>
        <w:br w:type="page"/>
      </w:r>
    </w:p>
    <w:p w:rsidR="001D70F2" w:rsidRPr="00DD017A" w:rsidRDefault="001D70F2" w:rsidP="001D70F2">
      <w:pPr>
        <w:rPr>
          <w:rFonts w:ascii="Times New Roman" w:hAnsi="Times New Roman" w:cs="Times New Roman"/>
        </w:rPr>
      </w:pPr>
      <w:r w:rsidRPr="00745976">
        <w:rPr>
          <w:rFonts w:ascii="Times New Roman" w:hAnsi="Times New Roman" w:cs="Times New Roman"/>
          <w:b/>
        </w:rPr>
        <w:lastRenderedPageBreak/>
        <w:t>Table S5.</w:t>
      </w:r>
      <w:r w:rsidRPr="00DD017A">
        <w:rPr>
          <w:rFonts w:ascii="Times New Roman" w:hAnsi="Times New Roman" w:cs="Times New Roman"/>
        </w:rPr>
        <w:t xml:space="preserve"> Testing yield and logistic regression analysis of the hepatitis C test cohort</w:t>
      </w:r>
      <w:r w:rsidRPr="00DD017A">
        <w:rPr>
          <w:rFonts w:ascii="Times New Roman" w:hAnsi="Times New Roman" w:cs="Times New Roman"/>
          <w:vertAlign w:val="superscript"/>
        </w:rPr>
        <w:t>†</w:t>
      </w:r>
      <w:r w:rsidRPr="00DD017A">
        <w:rPr>
          <w:rFonts w:ascii="Times New Roman" w:hAnsi="Times New Roman" w:cs="Times New Roman"/>
        </w:rPr>
        <w:t xml:space="preserve"> (o</w:t>
      </w:r>
      <w:r w:rsidR="00745976">
        <w:rPr>
          <w:rFonts w:ascii="Times New Roman" w:hAnsi="Times New Roman" w:cs="Times New Roman"/>
        </w:rPr>
        <w:t>utcome: hepatitis C positive).</w:t>
      </w:r>
    </w:p>
    <w:tbl>
      <w:tblPr>
        <w:tblW w:w="5500" w:type="pct"/>
        <w:tblInd w:w="-743" w:type="dxa"/>
        <w:tblLayout w:type="fixed"/>
        <w:tblLook w:val="04A0" w:firstRow="1" w:lastRow="0" w:firstColumn="1" w:lastColumn="0" w:noHBand="0" w:noVBand="1"/>
      </w:tblPr>
      <w:tblGrid>
        <w:gridCol w:w="2258"/>
        <w:gridCol w:w="1384"/>
        <w:gridCol w:w="1380"/>
        <w:gridCol w:w="1650"/>
        <w:gridCol w:w="1106"/>
        <w:gridCol w:w="1477"/>
        <w:gridCol w:w="1279"/>
      </w:tblGrid>
      <w:tr w:rsidR="001D70F2" w:rsidRPr="00DD017A" w:rsidTr="00431472">
        <w:trPr>
          <w:trHeight w:val="224"/>
        </w:trPr>
        <w:tc>
          <w:tcPr>
            <w:tcW w:w="1072"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Variable</w:t>
            </w:r>
          </w:p>
        </w:tc>
        <w:tc>
          <w:tcPr>
            <w:tcW w:w="657"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Total number screened</w:t>
            </w:r>
          </w:p>
        </w:tc>
        <w:tc>
          <w:tcPr>
            <w:tcW w:w="655"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Number of positive cases (%)</w:t>
            </w:r>
          </w:p>
        </w:tc>
        <w:tc>
          <w:tcPr>
            <w:tcW w:w="783"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Unadjusted OR (95% CI)</w:t>
            </w:r>
          </w:p>
        </w:tc>
        <w:tc>
          <w:tcPr>
            <w:tcW w:w="525" w:type="pct"/>
            <w:tcBorders>
              <w:top w:val="double" w:sz="6" w:space="0" w:color="auto"/>
              <w:left w:val="nil"/>
              <w:bottom w:val="single" w:sz="4"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P value </w:t>
            </w:r>
          </w:p>
        </w:tc>
        <w:tc>
          <w:tcPr>
            <w:tcW w:w="701"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Adjusted OR (95% CI)</w:t>
            </w:r>
          </w:p>
        </w:tc>
        <w:tc>
          <w:tcPr>
            <w:tcW w:w="607" w:type="pct"/>
            <w:tcBorders>
              <w:top w:val="double" w:sz="6" w:space="0" w:color="auto"/>
              <w:left w:val="nil"/>
              <w:bottom w:val="single" w:sz="4" w:space="0" w:color="auto"/>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P value</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b/>
                <w:bCs/>
                <w:sz w:val="18"/>
                <w:szCs w:val="18"/>
                <w:lang w:eastAsia="en-GB"/>
              </w:rPr>
            </w:pPr>
            <w:r w:rsidRPr="00DD017A">
              <w:rPr>
                <w:rFonts w:ascii="Times New Roman" w:eastAsia="Times New Roman" w:hAnsi="Times New Roman" w:cs="Times New Roman"/>
                <w:b/>
                <w:bCs/>
                <w:sz w:val="18"/>
                <w:szCs w:val="18"/>
                <w:lang w:eastAsia="en-GB"/>
              </w:rPr>
              <w:t xml:space="preserve">HEPATITIS C INFECTION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 9223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bCs/>
                <w:i/>
                <w:sz w:val="18"/>
                <w:szCs w:val="18"/>
                <w:lang w:eastAsia="en-GB"/>
              </w:rPr>
            </w:pPr>
            <w:r w:rsidRPr="00DD017A">
              <w:rPr>
                <w:rFonts w:ascii="Times New Roman" w:eastAsia="Times New Roman" w:hAnsi="Times New Roman" w:cs="Times New Roman"/>
                <w:b/>
                <w:bCs/>
                <w:i/>
                <w:sz w:val="18"/>
                <w:szCs w:val="18"/>
                <w:lang w:eastAsia="en-GB"/>
              </w:rPr>
              <w:t>n =38</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Age group (years)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highlight w:val="magenta"/>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15-24*</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2483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6</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25-34</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3123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1.06(0.37-3.51)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0.914</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1.07(0.37-3.06)</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0.898</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35-49</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2461</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1.18(0.40-3.51)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0.769</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1.21(0.41-3.60)</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0.732</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50+</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1067</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6.68(2.63-17.00)</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sz w:val="18"/>
                <w:szCs w:val="18"/>
                <w:lang w:eastAsia="en-GB"/>
              </w:rPr>
              <w:t>&lt;0.001</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6.71(2.67-16.87)</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&lt;0.001</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Sex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Female*</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4746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Male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4477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1.06(0.56-2.01)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0.857</w:t>
            </w: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1.16(0.62-2.19)</w:t>
            </w: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0.634</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WHO region of nationality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853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1.48(0.58-3.81)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0.413</w:t>
            </w: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2.39(0.91-6.33)</w:t>
            </w: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0.077</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8334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33</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WPR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92"/>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WHO region of examination</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AFR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1061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1.40(0.53-3.69)</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0.492</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EUR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1025</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2.63(1.22-5.66)</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0.014</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EMR*</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7137</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Year of examination</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9803</w:t>
            </w: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b/>
                <w:i/>
                <w:sz w:val="18"/>
                <w:szCs w:val="18"/>
                <w:lang w:eastAsia="en-GB"/>
              </w:rPr>
            </w:pPr>
            <w:r w:rsidRPr="00DD017A">
              <w:rPr>
                <w:rFonts w:ascii="Times New Roman" w:eastAsia="Times New Roman" w:hAnsi="Times New Roman" w:cs="Times New Roman"/>
                <w:b/>
                <w:i/>
                <w:sz w:val="18"/>
                <w:szCs w:val="18"/>
                <w:lang w:eastAsia="en-GB"/>
              </w:rPr>
              <w:t>n = 23</w:t>
            </w: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2014</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116</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2015</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1590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0.58(0.16-2.12)</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0.414</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0.47(0.13-1.79)</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0.271</w:t>
            </w: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2016</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4329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1.79(0.86-3.74)</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0.119</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1.66(0.76-3.65)</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0.207</w:t>
            </w: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2017*</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3099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HIV positive</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9165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History of STI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07" w:type="pct"/>
            <w:tcBorders>
              <w:top w:val="nil"/>
              <w:left w:val="nil"/>
              <w:bottom w:val="nil"/>
              <w:right w:val="nil"/>
            </w:tcBorders>
            <w:shd w:val="clear" w:color="auto" w:fill="auto"/>
            <w:noWrap/>
            <w:hideMark/>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hideMark/>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Yes </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tattoos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8702</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35</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521</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1.43(0.44-4.68)</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0.550</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1.79(0.55-5.79)</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0.333</w:t>
            </w: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hanging="686"/>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blood transfusion</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9018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213"/>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720"/>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205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r w:rsidRPr="00DD017A">
              <w:rPr>
                <w:rFonts w:ascii="Times New Roman" w:eastAsia="Times New Roman" w:hAnsi="Times New Roman" w:cs="Times New Roman"/>
                <w:b/>
                <w:sz w:val="18"/>
                <w:szCs w:val="18"/>
                <w:lang w:eastAsia="en-GB"/>
              </w:rPr>
              <w:t>5.26(1.85-14.96)</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0.002</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b/>
                <w:sz w:val="18"/>
                <w:szCs w:val="18"/>
              </w:rPr>
              <w:t>5.19(1.70-15.88)</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0.004</w:t>
            </w: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torture</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66"/>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8409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36</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814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0.57(0.14-2.38)</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0.444</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r w:rsidRPr="00DD017A">
              <w:rPr>
                <w:rFonts w:ascii="Times New Roman" w:hAnsi="Times New Roman" w:cs="Times New Roman"/>
                <w:sz w:val="18"/>
                <w:szCs w:val="18"/>
              </w:rPr>
              <w:t>0.63(0.15-2.70)</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0.533</w:t>
            </w: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displacement</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b/>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91"/>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2158</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11</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b/>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7065</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27</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0.75(0.37-1.51)</w:t>
            </w: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0.420</w:t>
            </w: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hAnsi="Times New Roman" w:cs="Times New Roman"/>
                <w:sz w:val="18"/>
                <w:szCs w:val="18"/>
              </w:rPr>
              <w:t>0.77(0.39-1.55)</w:t>
            </w: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0.471</w:t>
            </w: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34"/>
              <w:jc w:val="both"/>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alcohol intake</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99"/>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34" w:firstLine="709"/>
              <w:jc w:val="both"/>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9174</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38</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left="34" w:firstLine="709"/>
              <w:jc w:val="both"/>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49</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34"/>
              <w:jc w:val="both"/>
              <w:rPr>
                <w:rFonts w:ascii="Times New Roman" w:eastAsia="Times New Roman" w:hAnsi="Times New Roman" w:cs="Times New Roman"/>
                <w:sz w:val="18"/>
                <w:szCs w:val="18"/>
                <w:lang w:eastAsia="en-GB"/>
              </w:rPr>
            </w:pP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34"/>
              <w:jc w:val="both"/>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History of illicit drug use</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125"/>
        </w:trPr>
        <w:tc>
          <w:tcPr>
            <w:tcW w:w="1072" w:type="pct"/>
            <w:tcBorders>
              <w:top w:val="nil"/>
              <w:left w:val="nil"/>
              <w:right w:val="nil"/>
            </w:tcBorders>
            <w:shd w:val="clear" w:color="auto" w:fill="auto"/>
            <w:noWrap/>
          </w:tcPr>
          <w:p w:rsidR="001D70F2" w:rsidRPr="00DD017A" w:rsidRDefault="001D70F2" w:rsidP="00431472">
            <w:pPr>
              <w:spacing w:after="0" w:line="240" w:lineRule="auto"/>
              <w:ind w:firstLine="743"/>
              <w:jc w:val="both"/>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9200</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38</w:t>
            </w:r>
          </w:p>
        </w:tc>
        <w:tc>
          <w:tcPr>
            <w:tcW w:w="78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p>
        </w:tc>
        <w:tc>
          <w:tcPr>
            <w:tcW w:w="607"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bottom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top w:val="nil"/>
              <w:left w:val="nil"/>
              <w:bottom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655"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top w:val="nil"/>
              <w:left w:val="nil"/>
              <w:bottom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top w:val="nil"/>
              <w:left w:val="nil"/>
              <w:bottom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right w:val="nil"/>
            </w:tcBorders>
            <w:shd w:val="clear" w:color="auto" w:fill="auto"/>
            <w:noWrap/>
          </w:tcPr>
          <w:p w:rsidR="001D70F2" w:rsidRPr="00DD017A" w:rsidRDefault="001D70F2" w:rsidP="00431472">
            <w:pPr>
              <w:spacing w:after="0" w:line="240" w:lineRule="auto"/>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lastRenderedPageBreak/>
              <w:t xml:space="preserve">History of TB </w:t>
            </w:r>
          </w:p>
        </w:tc>
        <w:tc>
          <w:tcPr>
            <w:tcW w:w="657"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78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top w:val="nil"/>
              <w:left w:val="nil"/>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No*</w:t>
            </w:r>
          </w:p>
        </w:tc>
        <w:tc>
          <w:tcPr>
            <w:tcW w:w="657" w:type="pct"/>
            <w:tcBorders>
              <w:top w:val="nil"/>
              <w:left w:val="nil"/>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9200</w:t>
            </w:r>
          </w:p>
        </w:tc>
        <w:tc>
          <w:tcPr>
            <w:tcW w:w="655"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38</w:t>
            </w:r>
          </w:p>
        </w:tc>
        <w:tc>
          <w:tcPr>
            <w:tcW w:w="783"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c>
          <w:tcPr>
            <w:tcW w:w="525" w:type="pct"/>
            <w:tcBorders>
              <w:top w:val="nil"/>
              <w:left w:val="nil"/>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b/>
                <w:sz w:val="18"/>
                <w:szCs w:val="18"/>
              </w:rPr>
            </w:pPr>
          </w:p>
        </w:tc>
        <w:tc>
          <w:tcPr>
            <w:tcW w:w="607" w:type="pct"/>
            <w:tcBorders>
              <w:top w:val="nil"/>
              <w:left w:val="nil"/>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r w:rsidR="001D70F2" w:rsidRPr="00DD017A" w:rsidTr="00431472">
        <w:trPr>
          <w:trHeight w:val="67"/>
        </w:trPr>
        <w:tc>
          <w:tcPr>
            <w:tcW w:w="1072" w:type="pct"/>
            <w:tcBorders>
              <w:left w:val="nil"/>
              <w:bottom w:val="double" w:sz="6" w:space="0" w:color="auto"/>
              <w:right w:val="nil"/>
            </w:tcBorders>
            <w:shd w:val="clear" w:color="auto" w:fill="auto"/>
            <w:noWrap/>
          </w:tcPr>
          <w:p w:rsidR="001D70F2" w:rsidRPr="00DD017A" w:rsidRDefault="001D70F2" w:rsidP="00431472">
            <w:pPr>
              <w:spacing w:after="0" w:line="240" w:lineRule="auto"/>
              <w:ind w:firstLine="743"/>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Yes</w:t>
            </w:r>
          </w:p>
        </w:tc>
        <w:tc>
          <w:tcPr>
            <w:tcW w:w="657" w:type="pct"/>
            <w:tcBorders>
              <w:left w:val="nil"/>
              <w:bottom w:val="double" w:sz="6" w:space="0" w:color="auto"/>
              <w:right w:val="nil"/>
            </w:tcBorders>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23</w:t>
            </w:r>
          </w:p>
        </w:tc>
        <w:tc>
          <w:tcPr>
            <w:tcW w:w="655"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0</w:t>
            </w:r>
          </w:p>
        </w:tc>
        <w:tc>
          <w:tcPr>
            <w:tcW w:w="783"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525" w:type="pct"/>
            <w:tcBorders>
              <w:left w:val="nil"/>
              <w:bottom w:val="double" w:sz="6" w:space="0" w:color="auto"/>
              <w:right w:val="nil"/>
            </w:tcBorders>
          </w:tcPr>
          <w:p w:rsidR="001D70F2" w:rsidRPr="00DD017A" w:rsidRDefault="001D70F2" w:rsidP="00431472">
            <w:pPr>
              <w:spacing w:after="0" w:line="240" w:lineRule="auto"/>
              <w:jc w:val="center"/>
              <w:rPr>
                <w:rFonts w:ascii="Times New Roman" w:hAnsi="Times New Roman" w:cs="Times New Roman"/>
                <w:sz w:val="18"/>
                <w:szCs w:val="18"/>
              </w:rPr>
            </w:pPr>
          </w:p>
        </w:tc>
        <w:tc>
          <w:tcPr>
            <w:tcW w:w="701"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hAnsi="Times New Roman" w:cs="Times New Roman"/>
                <w:sz w:val="18"/>
                <w:szCs w:val="18"/>
              </w:rPr>
            </w:pPr>
            <w:r w:rsidRPr="00DD017A">
              <w:rPr>
                <w:rFonts w:ascii="Times New Roman" w:eastAsia="Times New Roman" w:hAnsi="Times New Roman" w:cs="Times New Roman"/>
                <w:sz w:val="18"/>
                <w:szCs w:val="18"/>
                <w:lang w:eastAsia="en-GB"/>
              </w:rPr>
              <w:t xml:space="preserve">No </w:t>
            </w:r>
            <w:proofErr w:type="spellStart"/>
            <w:r w:rsidRPr="00DD017A">
              <w:rPr>
                <w:rFonts w:ascii="Times New Roman" w:eastAsia="Times New Roman" w:hAnsi="Times New Roman" w:cs="Times New Roman"/>
                <w:sz w:val="18"/>
                <w:szCs w:val="18"/>
                <w:lang w:eastAsia="en-GB"/>
              </w:rPr>
              <w:t>obs</w:t>
            </w:r>
            <w:proofErr w:type="spellEnd"/>
          </w:p>
        </w:tc>
        <w:tc>
          <w:tcPr>
            <w:tcW w:w="607" w:type="pct"/>
            <w:tcBorders>
              <w:left w:val="nil"/>
              <w:bottom w:val="double" w:sz="6" w:space="0" w:color="auto"/>
              <w:right w:val="nil"/>
            </w:tcBorders>
            <w:shd w:val="clear" w:color="auto" w:fill="auto"/>
            <w:noWrap/>
          </w:tcPr>
          <w:p w:rsidR="001D70F2" w:rsidRPr="00DD017A" w:rsidRDefault="001D70F2" w:rsidP="00431472">
            <w:pPr>
              <w:spacing w:after="0" w:line="240" w:lineRule="auto"/>
              <w:jc w:val="center"/>
              <w:rPr>
                <w:rFonts w:ascii="Times New Roman" w:eastAsia="Times New Roman" w:hAnsi="Times New Roman" w:cs="Times New Roman"/>
                <w:sz w:val="18"/>
                <w:szCs w:val="18"/>
                <w:lang w:eastAsia="en-GB"/>
              </w:rPr>
            </w:pPr>
          </w:p>
        </w:tc>
      </w:tr>
    </w:tbl>
    <w:p w:rsidR="001D70F2" w:rsidRPr="00DD017A" w:rsidRDefault="001D70F2" w:rsidP="001D70F2">
      <w:pPr>
        <w:rPr>
          <w:rFonts w:ascii="Times New Roman" w:hAnsi="Times New Roman" w:cs="Times New Roman"/>
        </w:rPr>
      </w:pPr>
      <w:proofErr w:type="gramStart"/>
      <w:r w:rsidRPr="00DD017A">
        <w:rPr>
          <w:rFonts w:ascii="Times New Roman" w:hAnsi="Times New Roman" w:cs="Times New Roman"/>
          <w:sz w:val="18"/>
        </w:rPr>
        <w:t>OR, odds ratio; CI, confidence interval.</w:t>
      </w:r>
      <w:proofErr w:type="gramEnd"/>
      <w:r w:rsidRPr="00DD017A">
        <w:rPr>
          <w:rFonts w:ascii="Times New Roman" w:hAnsi="Times New Roman" w:cs="Times New Roman"/>
          <w:sz w:val="18"/>
        </w:rPr>
        <w:t xml:space="preserve"> </w:t>
      </w:r>
      <w:r w:rsidRPr="00DD017A">
        <w:rPr>
          <w:rFonts w:ascii="Times New Roman" w:hAnsi="Times New Roman" w:cs="Times New Roman"/>
          <w:sz w:val="18"/>
        </w:rPr>
        <w:br/>
        <w:t xml:space="preserve">Unadjusted and adjusted odds ratios calculated using </w:t>
      </w:r>
      <w:proofErr w:type="spellStart"/>
      <w:r w:rsidRPr="00DD017A">
        <w:rPr>
          <w:rFonts w:ascii="Times New Roman" w:hAnsi="Times New Roman" w:cs="Times New Roman"/>
          <w:sz w:val="18"/>
        </w:rPr>
        <w:t>generalised</w:t>
      </w:r>
      <w:proofErr w:type="spellEnd"/>
      <w:r w:rsidRPr="00DD017A">
        <w:rPr>
          <w:rFonts w:ascii="Times New Roman" w:hAnsi="Times New Roman" w:cs="Times New Roman"/>
          <w:sz w:val="18"/>
        </w:rPr>
        <w:t xml:space="preserve"> estimating equations logistic regression. HIV and examination region were excluded from the final model to reduce collinearity with history of STI and WHO region of nationality, respectively. No data for 2013. </w:t>
      </w:r>
      <w:r w:rsidRPr="00DD017A">
        <w:rPr>
          <w:rFonts w:ascii="Times New Roman" w:hAnsi="Times New Roman" w:cs="Times New Roman"/>
          <w:sz w:val="18"/>
        </w:rPr>
        <w:br/>
      </w:r>
      <w:r w:rsidRPr="00DD017A">
        <w:rPr>
          <w:rFonts w:ascii="Times New Roman" w:hAnsi="Times New Roman" w:cs="Times New Roman"/>
          <w:sz w:val="18"/>
          <w:szCs w:val="18"/>
        </w:rPr>
        <w:t>†Children under the age of 15 were excluded from the logistic regression analysis.</w:t>
      </w:r>
      <w:r w:rsidRPr="00DD017A">
        <w:rPr>
          <w:rFonts w:ascii="Times New Roman" w:hAnsi="Times New Roman" w:cs="Times New Roman"/>
          <w:sz w:val="18"/>
          <w:szCs w:val="18"/>
        </w:rPr>
        <w:br/>
        <w:t>*Comparison group</w:t>
      </w:r>
      <w:bookmarkStart w:id="0" w:name="_GoBack"/>
      <w:bookmarkEnd w:id="0"/>
    </w:p>
    <w:sectPr w:rsidR="001D70F2" w:rsidRPr="00DD01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78" w:rsidRDefault="000C2978" w:rsidP="001D70F2">
      <w:pPr>
        <w:spacing w:after="0" w:line="240" w:lineRule="auto"/>
      </w:pPr>
      <w:r>
        <w:separator/>
      </w:r>
    </w:p>
  </w:endnote>
  <w:endnote w:type="continuationSeparator" w:id="0">
    <w:p w:rsidR="000C2978" w:rsidRDefault="000C2978" w:rsidP="001D7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78" w:rsidRDefault="000C2978" w:rsidP="001D70F2">
      <w:pPr>
        <w:spacing w:after="0" w:line="240" w:lineRule="auto"/>
      </w:pPr>
      <w:r>
        <w:separator/>
      </w:r>
    </w:p>
  </w:footnote>
  <w:footnote w:type="continuationSeparator" w:id="0">
    <w:p w:rsidR="000C2978" w:rsidRDefault="000C2978" w:rsidP="001D70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7F65"/>
    <w:multiLevelType w:val="hybridMultilevel"/>
    <w:tmpl w:val="E1143EF6"/>
    <w:lvl w:ilvl="0" w:tplc="9DFA2496">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C6180"/>
    <w:multiLevelType w:val="hybridMultilevel"/>
    <w:tmpl w:val="5EB6DD82"/>
    <w:lvl w:ilvl="0" w:tplc="9DFA2496">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5F4C22"/>
    <w:multiLevelType w:val="hybridMultilevel"/>
    <w:tmpl w:val="D9AAF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007602"/>
    <w:multiLevelType w:val="hybridMultilevel"/>
    <w:tmpl w:val="F522A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C975A2"/>
    <w:multiLevelType w:val="multilevel"/>
    <w:tmpl w:val="474C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5C3D85"/>
    <w:multiLevelType w:val="hybridMultilevel"/>
    <w:tmpl w:val="A13C0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1DD408D"/>
    <w:multiLevelType w:val="hybridMultilevel"/>
    <w:tmpl w:val="4EFEE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EDA2DE2"/>
    <w:multiLevelType w:val="hybridMultilevel"/>
    <w:tmpl w:val="3CAA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5D48E4"/>
    <w:multiLevelType w:val="hybridMultilevel"/>
    <w:tmpl w:val="49862230"/>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abstractNumId w:val="2"/>
  </w:num>
  <w:num w:numId="2">
    <w:abstractNumId w:val="5"/>
  </w:num>
  <w:num w:numId="3">
    <w:abstractNumId w:val="8"/>
  </w:num>
  <w:num w:numId="4">
    <w:abstractNumId w:val="6"/>
  </w:num>
  <w:num w:numId="5">
    <w:abstractNumId w:val="7"/>
  </w:num>
  <w:num w:numId="6">
    <w:abstractNumId w:val="0"/>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1D70F2"/>
    <w:rsid w:val="000C2978"/>
    <w:rsid w:val="001C4C20"/>
    <w:rsid w:val="001D70F2"/>
    <w:rsid w:val="00642A4B"/>
    <w:rsid w:val="00745976"/>
    <w:rsid w:val="00760C5D"/>
    <w:rsid w:val="00967C90"/>
    <w:rsid w:val="00DD0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70F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70F2"/>
    <w:rPr>
      <w:sz w:val="16"/>
      <w:szCs w:val="16"/>
    </w:rPr>
  </w:style>
  <w:style w:type="paragraph" w:styleId="FootnoteText">
    <w:name w:val="footnote text"/>
    <w:basedOn w:val="Normal"/>
    <w:link w:val="FootnoteTextChar"/>
    <w:uiPriority w:val="99"/>
    <w:semiHidden/>
    <w:unhideWhenUsed/>
    <w:rsid w:val="001D70F2"/>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1D70F2"/>
    <w:rPr>
      <w:sz w:val="20"/>
      <w:szCs w:val="20"/>
      <w:lang w:val="en-GB"/>
    </w:rPr>
  </w:style>
  <w:style w:type="character" w:styleId="FootnoteReference">
    <w:name w:val="footnote reference"/>
    <w:basedOn w:val="DefaultParagraphFont"/>
    <w:uiPriority w:val="99"/>
    <w:semiHidden/>
    <w:unhideWhenUsed/>
    <w:rsid w:val="001D70F2"/>
    <w:rPr>
      <w:vertAlign w:val="superscript"/>
    </w:rPr>
  </w:style>
  <w:style w:type="paragraph" w:styleId="CommentText">
    <w:name w:val="annotation text"/>
    <w:basedOn w:val="Normal"/>
    <w:link w:val="CommentTextChar"/>
    <w:uiPriority w:val="99"/>
    <w:unhideWhenUsed/>
    <w:rsid w:val="001D70F2"/>
    <w:pPr>
      <w:spacing w:line="240" w:lineRule="auto"/>
    </w:pPr>
    <w:rPr>
      <w:sz w:val="20"/>
      <w:szCs w:val="20"/>
      <w:lang w:val="en-GB"/>
    </w:rPr>
  </w:style>
  <w:style w:type="character" w:customStyle="1" w:styleId="CommentTextChar">
    <w:name w:val="Comment Text Char"/>
    <w:basedOn w:val="DefaultParagraphFont"/>
    <w:link w:val="CommentText"/>
    <w:uiPriority w:val="99"/>
    <w:rsid w:val="001D70F2"/>
    <w:rPr>
      <w:sz w:val="20"/>
      <w:szCs w:val="20"/>
      <w:lang w:val="en-GB"/>
    </w:rPr>
  </w:style>
  <w:style w:type="paragraph" w:customStyle="1" w:styleId="style1">
    <w:name w:val="style1"/>
    <w:basedOn w:val="Normal"/>
    <w:rsid w:val="001D70F2"/>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apple-converted-space">
    <w:name w:val="apple-converted-space"/>
    <w:basedOn w:val="DefaultParagraphFont"/>
    <w:rsid w:val="001D70F2"/>
  </w:style>
  <w:style w:type="paragraph" w:styleId="BalloonText">
    <w:name w:val="Balloon Text"/>
    <w:basedOn w:val="Normal"/>
    <w:link w:val="BalloonTextChar"/>
    <w:uiPriority w:val="99"/>
    <w:semiHidden/>
    <w:unhideWhenUsed/>
    <w:rsid w:val="001D70F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1D70F2"/>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1D70F2"/>
    <w:rPr>
      <w:b/>
      <w:bCs/>
    </w:rPr>
  </w:style>
  <w:style w:type="character" w:customStyle="1" w:styleId="CommentSubjectChar">
    <w:name w:val="Comment Subject Char"/>
    <w:basedOn w:val="CommentTextChar"/>
    <w:link w:val="CommentSubject"/>
    <w:uiPriority w:val="99"/>
    <w:semiHidden/>
    <w:rsid w:val="001D70F2"/>
    <w:rPr>
      <w:b/>
      <w:bCs/>
      <w:sz w:val="20"/>
      <w:szCs w:val="20"/>
      <w:lang w:val="en-GB"/>
    </w:rPr>
  </w:style>
  <w:style w:type="character" w:styleId="Hyperlink">
    <w:name w:val="Hyperlink"/>
    <w:basedOn w:val="DefaultParagraphFont"/>
    <w:uiPriority w:val="99"/>
    <w:unhideWhenUsed/>
    <w:rsid w:val="001D70F2"/>
    <w:rPr>
      <w:color w:val="0000FF" w:themeColor="hyperlink"/>
      <w:u w:val="single"/>
    </w:rPr>
  </w:style>
  <w:style w:type="character" w:styleId="Emphasis">
    <w:name w:val="Emphasis"/>
    <w:basedOn w:val="DefaultParagraphFont"/>
    <w:uiPriority w:val="20"/>
    <w:qFormat/>
    <w:rsid w:val="001D70F2"/>
    <w:rPr>
      <w:i/>
      <w:iCs/>
    </w:rPr>
  </w:style>
  <w:style w:type="character" w:styleId="HTMLCite">
    <w:name w:val="HTML Cite"/>
    <w:basedOn w:val="DefaultParagraphFont"/>
    <w:uiPriority w:val="99"/>
    <w:semiHidden/>
    <w:unhideWhenUsed/>
    <w:rsid w:val="001D70F2"/>
    <w:rPr>
      <w:i/>
      <w:iCs/>
    </w:rPr>
  </w:style>
  <w:style w:type="character" w:customStyle="1" w:styleId="author">
    <w:name w:val="author"/>
    <w:basedOn w:val="DefaultParagraphFont"/>
    <w:rsid w:val="001D70F2"/>
  </w:style>
  <w:style w:type="character" w:customStyle="1" w:styleId="pubyear">
    <w:name w:val="pubyear"/>
    <w:basedOn w:val="DefaultParagraphFont"/>
    <w:rsid w:val="001D70F2"/>
  </w:style>
  <w:style w:type="character" w:customStyle="1" w:styleId="articletitle">
    <w:name w:val="articletitle"/>
    <w:basedOn w:val="DefaultParagraphFont"/>
    <w:rsid w:val="001D70F2"/>
  </w:style>
  <w:style w:type="character" w:customStyle="1" w:styleId="journaltitle">
    <w:name w:val="journaltitle"/>
    <w:basedOn w:val="DefaultParagraphFont"/>
    <w:rsid w:val="001D70F2"/>
  </w:style>
  <w:style w:type="character" w:customStyle="1" w:styleId="vol">
    <w:name w:val="vol"/>
    <w:basedOn w:val="DefaultParagraphFont"/>
    <w:rsid w:val="001D70F2"/>
  </w:style>
  <w:style w:type="character" w:customStyle="1" w:styleId="pagefirst">
    <w:name w:val="pagefirst"/>
    <w:basedOn w:val="DefaultParagraphFont"/>
    <w:rsid w:val="001D70F2"/>
  </w:style>
  <w:style w:type="character" w:customStyle="1" w:styleId="pagelast">
    <w:name w:val="pagelast"/>
    <w:basedOn w:val="DefaultParagraphFont"/>
    <w:rsid w:val="001D70F2"/>
  </w:style>
  <w:style w:type="paragraph" w:styleId="ListParagraph">
    <w:name w:val="List Paragraph"/>
    <w:basedOn w:val="Normal"/>
    <w:uiPriority w:val="34"/>
    <w:qFormat/>
    <w:rsid w:val="001D70F2"/>
    <w:pPr>
      <w:ind w:left="720"/>
      <w:contextualSpacing/>
    </w:pPr>
    <w:rPr>
      <w:lang w:val="en-GB"/>
    </w:rPr>
  </w:style>
  <w:style w:type="character" w:styleId="FollowedHyperlink">
    <w:name w:val="FollowedHyperlink"/>
    <w:basedOn w:val="DefaultParagraphFont"/>
    <w:uiPriority w:val="99"/>
    <w:semiHidden/>
    <w:unhideWhenUsed/>
    <w:rsid w:val="001D70F2"/>
    <w:rPr>
      <w:color w:val="800080" w:themeColor="followedHyperlink"/>
      <w:u w:val="single"/>
    </w:rPr>
  </w:style>
  <w:style w:type="paragraph" w:styleId="Revision">
    <w:name w:val="Revision"/>
    <w:hidden/>
    <w:uiPriority w:val="99"/>
    <w:semiHidden/>
    <w:rsid w:val="001D70F2"/>
    <w:pPr>
      <w:spacing w:after="0" w:line="240" w:lineRule="auto"/>
    </w:pPr>
    <w:rPr>
      <w:lang w:val="en-GB"/>
    </w:rPr>
  </w:style>
  <w:style w:type="paragraph" w:customStyle="1" w:styleId="fax">
    <w:name w:val="fax"/>
    <w:basedOn w:val="Normal"/>
    <w:next w:val="Normal"/>
    <w:rsid w:val="001D70F2"/>
    <w:pPr>
      <w:overflowPunct w:val="0"/>
      <w:autoSpaceDE w:val="0"/>
      <w:autoSpaceDN w:val="0"/>
      <w:adjustRightInd w:val="0"/>
      <w:spacing w:before="120" w:after="0" w:line="240" w:lineRule="auto"/>
    </w:pPr>
    <w:rPr>
      <w:rFonts w:ascii="Times New Roman" w:eastAsia="Times New Roman" w:hAnsi="Times New Roman" w:cs="Times New Roman"/>
      <w:sz w:val="20"/>
      <w:szCs w:val="20"/>
      <w:lang w:eastAsia="de-DE"/>
    </w:rPr>
  </w:style>
  <w:style w:type="paragraph" w:customStyle="1" w:styleId="phone">
    <w:name w:val="phone"/>
    <w:basedOn w:val="Normal"/>
    <w:next w:val="fax"/>
    <w:rsid w:val="001D70F2"/>
    <w:pPr>
      <w:overflowPunct w:val="0"/>
      <w:autoSpaceDE w:val="0"/>
      <w:autoSpaceDN w:val="0"/>
      <w:adjustRightInd w:val="0"/>
      <w:spacing w:before="120" w:after="0" w:line="240" w:lineRule="auto"/>
    </w:pPr>
    <w:rPr>
      <w:rFonts w:ascii="Times New Roman" w:eastAsia="Times New Roman" w:hAnsi="Times New Roman" w:cs="Times New Roman"/>
      <w:sz w:val="20"/>
      <w:szCs w:val="20"/>
      <w:lang w:eastAsia="de-DE"/>
    </w:rPr>
  </w:style>
  <w:style w:type="character" w:styleId="LineNumber">
    <w:name w:val="line number"/>
    <w:basedOn w:val="DefaultParagraphFont"/>
    <w:uiPriority w:val="99"/>
    <w:semiHidden/>
    <w:unhideWhenUsed/>
    <w:rsid w:val="001D70F2"/>
  </w:style>
  <w:style w:type="paragraph" w:styleId="EndnoteText">
    <w:name w:val="endnote text"/>
    <w:basedOn w:val="Normal"/>
    <w:link w:val="EndnoteTextChar"/>
    <w:uiPriority w:val="99"/>
    <w:semiHidden/>
    <w:unhideWhenUsed/>
    <w:rsid w:val="001D70F2"/>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1D70F2"/>
    <w:rPr>
      <w:sz w:val="20"/>
      <w:szCs w:val="20"/>
      <w:lang w:val="en-GB"/>
    </w:rPr>
  </w:style>
  <w:style w:type="character" w:styleId="EndnoteReference">
    <w:name w:val="endnote reference"/>
    <w:basedOn w:val="DefaultParagraphFont"/>
    <w:uiPriority w:val="99"/>
    <w:semiHidden/>
    <w:unhideWhenUsed/>
    <w:rsid w:val="001D70F2"/>
    <w:rPr>
      <w:vertAlign w:val="superscript"/>
    </w:rPr>
  </w:style>
  <w:style w:type="paragraph" w:styleId="Header">
    <w:name w:val="header"/>
    <w:basedOn w:val="Normal"/>
    <w:link w:val="HeaderChar"/>
    <w:uiPriority w:val="99"/>
    <w:unhideWhenUsed/>
    <w:rsid w:val="001D70F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1D70F2"/>
    <w:rPr>
      <w:lang w:val="en-GB"/>
    </w:rPr>
  </w:style>
  <w:style w:type="paragraph" w:styleId="Footer">
    <w:name w:val="footer"/>
    <w:basedOn w:val="Normal"/>
    <w:link w:val="FooterChar"/>
    <w:uiPriority w:val="99"/>
    <w:unhideWhenUsed/>
    <w:rsid w:val="001D70F2"/>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1D70F2"/>
    <w:rPr>
      <w:lang w:val="en-GB"/>
    </w:rPr>
  </w:style>
  <w:style w:type="character" w:customStyle="1" w:styleId="UnresolvedMention">
    <w:name w:val="Unresolved Mention"/>
    <w:basedOn w:val="DefaultParagraphFont"/>
    <w:uiPriority w:val="99"/>
    <w:semiHidden/>
    <w:unhideWhenUsed/>
    <w:rsid w:val="001D70F2"/>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70F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70F2"/>
    <w:rPr>
      <w:sz w:val="16"/>
      <w:szCs w:val="16"/>
    </w:rPr>
  </w:style>
  <w:style w:type="paragraph" w:styleId="FootnoteText">
    <w:name w:val="footnote text"/>
    <w:basedOn w:val="Normal"/>
    <w:link w:val="FootnoteTextChar"/>
    <w:uiPriority w:val="99"/>
    <w:semiHidden/>
    <w:unhideWhenUsed/>
    <w:rsid w:val="001D70F2"/>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1D70F2"/>
    <w:rPr>
      <w:sz w:val="20"/>
      <w:szCs w:val="20"/>
      <w:lang w:val="en-GB"/>
    </w:rPr>
  </w:style>
  <w:style w:type="character" w:styleId="FootnoteReference">
    <w:name w:val="footnote reference"/>
    <w:basedOn w:val="DefaultParagraphFont"/>
    <w:uiPriority w:val="99"/>
    <w:semiHidden/>
    <w:unhideWhenUsed/>
    <w:rsid w:val="001D70F2"/>
    <w:rPr>
      <w:vertAlign w:val="superscript"/>
    </w:rPr>
  </w:style>
  <w:style w:type="paragraph" w:styleId="CommentText">
    <w:name w:val="annotation text"/>
    <w:basedOn w:val="Normal"/>
    <w:link w:val="CommentTextChar"/>
    <w:uiPriority w:val="99"/>
    <w:unhideWhenUsed/>
    <w:rsid w:val="001D70F2"/>
    <w:pPr>
      <w:spacing w:line="240" w:lineRule="auto"/>
    </w:pPr>
    <w:rPr>
      <w:sz w:val="20"/>
      <w:szCs w:val="20"/>
      <w:lang w:val="en-GB"/>
    </w:rPr>
  </w:style>
  <w:style w:type="character" w:customStyle="1" w:styleId="CommentTextChar">
    <w:name w:val="Comment Text Char"/>
    <w:basedOn w:val="DefaultParagraphFont"/>
    <w:link w:val="CommentText"/>
    <w:uiPriority w:val="99"/>
    <w:rsid w:val="001D70F2"/>
    <w:rPr>
      <w:sz w:val="20"/>
      <w:szCs w:val="20"/>
      <w:lang w:val="en-GB"/>
    </w:rPr>
  </w:style>
  <w:style w:type="paragraph" w:customStyle="1" w:styleId="style1">
    <w:name w:val="style1"/>
    <w:basedOn w:val="Normal"/>
    <w:rsid w:val="001D70F2"/>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apple-converted-space">
    <w:name w:val="apple-converted-space"/>
    <w:basedOn w:val="DefaultParagraphFont"/>
    <w:rsid w:val="001D70F2"/>
  </w:style>
  <w:style w:type="paragraph" w:styleId="BalloonText">
    <w:name w:val="Balloon Text"/>
    <w:basedOn w:val="Normal"/>
    <w:link w:val="BalloonTextChar"/>
    <w:uiPriority w:val="99"/>
    <w:semiHidden/>
    <w:unhideWhenUsed/>
    <w:rsid w:val="001D70F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1D70F2"/>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1D70F2"/>
    <w:rPr>
      <w:b/>
      <w:bCs/>
    </w:rPr>
  </w:style>
  <w:style w:type="character" w:customStyle="1" w:styleId="CommentSubjectChar">
    <w:name w:val="Comment Subject Char"/>
    <w:basedOn w:val="CommentTextChar"/>
    <w:link w:val="CommentSubject"/>
    <w:uiPriority w:val="99"/>
    <w:semiHidden/>
    <w:rsid w:val="001D70F2"/>
    <w:rPr>
      <w:b/>
      <w:bCs/>
      <w:sz w:val="20"/>
      <w:szCs w:val="20"/>
      <w:lang w:val="en-GB"/>
    </w:rPr>
  </w:style>
  <w:style w:type="character" w:styleId="Hyperlink">
    <w:name w:val="Hyperlink"/>
    <w:basedOn w:val="DefaultParagraphFont"/>
    <w:uiPriority w:val="99"/>
    <w:unhideWhenUsed/>
    <w:rsid w:val="001D70F2"/>
    <w:rPr>
      <w:color w:val="0000FF" w:themeColor="hyperlink"/>
      <w:u w:val="single"/>
    </w:rPr>
  </w:style>
  <w:style w:type="character" w:styleId="Emphasis">
    <w:name w:val="Emphasis"/>
    <w:basedOn w:val="DefaultParagraphFont"/>
    <w:uiPriority w:val="20"/>
    <w:qFormat/>
    <w:rsid w:val="001D70F2"/>
    <w:rPr>
      <w:i/>
      <w:iCs/>
    </w:rPr>
  </w:style>
  <w:style w:type="character" w:styleId="HTMLCite">
    <w:name w:val="HTML Cite"/>
    <w:basedOn w:val="DefaultParagraphFont"/>
    <w:uiPriority w:val="99"/>
    <w:semiHidden/>
    <w:unhideWhenUsed/>
    <w:rsid w:val="001D70F2"/>
    <w:rPr>
      <w:i/>
      <w:iCs/>
    </w:rPr>
  </w:style>
  <w:style w:type="character" w:customStyle="1" w:styleId="author">
    <w:name w:val="author"/>
    <w:basedOn w:val="DefaultParagraphFont"/>
    <w:rsid w:val="001D70F2"/>
  </w:style>
  <w:style w:type="character" w:customStyle="1" w:styleId="pubyear">
    <w:name w:val="pubyear"/>
    <w:basedOn w:val="DefaultParagraphFont"/>
    <w:rsid w:val="001D70F2"/>
  </w:style>
  <w:style w:type="character" w:customStyle="1" w:styleId="articletitle">
    <w:name w:val="articletitle"/>
    <w:basedOn w:val="DefaultParagraphFont"/>
    <w:rsid w:val="001D70F2"/>
  </w:style>
  <w:style w:type="character" w:customStyle="1" w:styleId="journaltitle">
    <w:name w:val="journaltitle"/>
    <w:basedOn w:val="DefaultParagraphFont"/>
    <w:rsid w:val="001D70F2"/>
  </w:style>
  <w:style w:type="character" w:customStyle="1" w:styleId="vol">
    <w:name w:val="vol"/>
    <w:basedOn w:val="DefaultParagraphFont"/>
    <w:rsid w:val="001D70F2"/>
  </w:style>
  <w:style w:type="character" w:customStyle="1" w:styleId="pagefirst">
    <w:name w:val="pagefirst"/>
    <w:basedOn w:val="DefaultParagraphFont"/>
    <w:rsid w:val="001D70F2"/>
  </w:style>
  <w:style w:type="character" w:customStyle="1" w:styleId="pagelast">
    <w:name w:val="pagelast"/>
    <w:basedOn w:val="DefaultParagraphFont"/>
    <w:rsid w:val="001D70F2"/>
  </w:style>
  <w:style w:type="paragraph" w:styleId="ListParagraph">
    <w:name w:val="List Paragraph"/>
    <w:basedOn w:val="Normal"/>
    <w:uiPriority w:val="34"/>
    <w:qFormat/>
    <w:rsid w:val="001D70F2"/>
    <w:pPr>
      <w:ind w:left="720"/>
      <w:contextualSpacing/>
    </w:pPr>
    <w:rPr>
      <w:lang w:val="en-GB"/>
    </w:rPr>
  </w:style>
  <w:style w:type="character" w:styleId="FollowedHyperlink">
    <w:name w:val="FollowedHyperlink"/>
    <w:basedOn w:val="DefaultParagraphFont"/>
    <w:uiPriority w:val="99"/>
    <w:semiHidden/>
    <w:unhideWhenUsed/>
    <w:rsid w:val="001D70F2"/>
    <w:rPr>
      <w:color w:val="800080" w:themeColor="followedHyperlink"/>
      <w:u w:val="single"/>
    </w:rPr>
  </w:style>
  <w:style w:type="paragraph" w:styleId="Revision">
    <w:name w:val="Revision"/>
    <w:hidden/>
    <w:uiPriority w:val="99"/>
    <w:semiHidden/>
    <w:rsid w:val="001D70F2"/>
    <w:pPr>
      <w:spacing w:after="0" w:line="240" w:lineRule="auto"/>
    </w:pPr>
    <w:rPr>
      <w:lang w:val="en-GB"/>
    </w:rPr>
  </w:style>
  <w:style w:type="paragraph" w:customStyle="1" w:styleId="fax">
    <w:name w:val="fax"/>
    <w:basedOn w:val="Normal"/>
    <w:next w:val="Normal"/>
    <w:rsid w:val="001D70F2"/>
    <w:pPr>
      <w:overflowPunct w:val="0"/>
      <w:autoSpaceDE w:val="0"/>
      <w:autoSpaceDN w:val="0"/>
      <w:adjustRightInd w:val="0"/>
      <w:spacing w:before="120" w:after="0" w:line="240" w:lineRule="auto"/>
    </w:pPr>
    <w:rPr>
      <w:rFonts w:ascii="Times New Roman" w:eastAsia="Times New Roman" w:hAnsi="Times New Roman" w:cs="Times New Roman"/>
      <w:sz w:val="20"/>
      <w:szCs w:val="20"/>
      <w:lang w:eastAsia="de-DE"/>
    </w:rPr>
  </w:style>
  <w:style w:type="paragraph" w:customStyle="1" w:styleId="phone">
    <w:name w:val="phone"/>
    <w:basedOn w:val="Normal"/>
    <w:next w:val="fax"/>
    <w:rsid w:val="001D70F2"/>
    <w:pPr>
      <w:overflowPunct w:val="0"/>
      <w:autoSpaceDE w:val="0"/>
      <w:autoSpaceDN w:val="0"/>
      <w:adjustRightInd w:val="0"/>
      <w:spacing w:before="120" w:after="0" w:line="240" w:lineRule="auto"/>
    </w:pPr>
    <w:rPr>
      <w:rFonts w:ascii="Times New Roman" w:eastAsia="Times New Roman" w:hAnsi="Times New Roman" w:cs="Times New Roman"/>
      <w:sz w:val="20"/>
      <w:szCs w:val="20"/>
      <w:lang w:eastAsia="de-DE"/>
    </w:rPr>
  </w:style>
  <w:style w:type="character" w:styleId="LineNumber">
    <w:name w:val="line number"/>
    <w:basedOn w:val="DefaultParagraphFont"/>
    <w:uiPriority w:val="99"/>
    <w:semiHidden/>
    <w:unhideWhenUsed/>
    <w:rsid w:val="001D70F2"/>
  </w:style>
  <w:style w:type="paragraph" w:styleId="EndnoteText">
    <w:name w:val="endnote text"/>
    <w:basedOn w:val="Normal"/>
    <w:link w:val="EndnoteTextChar"/>
    <w:uiPriority w:val="99"/>
    <w:semiHidden/>
    <w:unhideWhenUsed/>
    <w:rsid w:val="001D70F2"/>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1D70F2"/>
    <w:rPr>
      <w:sz w:val="20"/>
      <w:szCs w:val="20"/>
      <w:lang w:val="en-GB"/>
    </w:rPr>
  </w:style>
  <w:style w:type="character" w:styleId="EndnoteReference">
    <w:name w:val="endnote reference"/>
    <w:basedOn w:val="DefaultParagraphFont"/>
    <w:uiPriority w:val="99"/>
    <w:semiHidden/>
    <w:unhideWhenUsed/>
    <w:rsid w:val="001D70F2"/>
    <w:rPr>
      <w:vertAlign w:val="superscript"/>
    </w:rPr>
  </w:style>
  <w:style w:type="paragraph" w:styleId="Header">
    <w:name w:val="header"/>
    <w:basedOn w:val="Normal"/>
    <w:link w:val="HeaderChar"/>
    <w:uiPriority w:val="99"/>
    <w:unhideWhenUsed/>
    <w:rsid w:val="001D70F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1D70F2"/>
    <w:rPr>
      <w:lang w:val="en-GB"/>
    </w:rPr>
  </w:style>
  <w:style w:type="paragraph" w:styleId="Footer">
    <w:name w:val="footer"/>
    <w:basedOn w:val="Normal"/>
    <w:link w:val="FooterChar"/>
    <w:uiPriority w:val="99"/>
    <w:unhideWhenUsed/>
    <w:rsid w:val="001D70F2"/>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1D70F2"/>
    <w:rPr>
      <w:lang w:val="en-GB"/>
    </w:rPr>
  </w:style>
  <w:style w:type="character" w:customStyle="1" w:styleId="UnresolvedMention">
    <w:name w:val="Unresolved Mention"/>
    <w:basedOn w:val="DefaultParagraphFont"/>
    <w:uiPriority w:val="99"/>
    <w:semiHidden/>
    <w:unhideWhenUsed/>
    <w:rsid w:val="001D70F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1855</Words>
  <Characters>9669</Characters>
  <Application>Microsoft Office Word</Application>
  <DocSecurity>0</DocSecurity>
  <Lines>2417</Lines>
  <Paragraphs>1152</Paragraphs>
  <ScaleCrop>false</ScaleCrop>
  <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WDESALES</cp:lastModifiedBy>
  <cp:revision>3</cp:revision>
  <dcterms:created xsi:type="dcterms:W3CDTF">2018-07-17T07:43:00Z</dcterms:created>
  <dcterms:modified xsi:type="dcterms:W3CDTF">2018-07-17T16:23:00Z</dcterms:modified>
</cp:coreProperties>
</file>