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D2" w:rsidRPr="00545A23" w:rsidRDefault="00545A23" w:rsidP="00545A23">
      <w:pPr>
        <w:rPr>
          <w:b/>
          <w:sz w:val="28"/>
          <w:szCs w:val="28"/>
        </w:rPr>
      </w:pPr>
      <w:bookmarkStart w:id="0" w:name="_GoBack"/>
      <w:bookmarkEnd w:id="0"/>
      <w:r w:rsidRPr="00545A23">
        <w:rPr>
          <w:b/>
          <w:sz w:val="28"/>
          <w:szCs w:val="28"/>
        </w:rPr>
        <w:t>Supplementary Methods</w:t>
      </w:r>
    </w:p>
    <w:p w:rsidR="00A56C52" w:rsidRDefault="00A56C52" w:rsidP="00281244">
      <w:pPr>
        <w:pStyle w:val="Heading1"/>
      </w:pPr>
      <w:r>
        <w:t>Creating a birth cohort</w:t>
      </w:r>
    </w:p>
    <w:p w:rsidR="00A56C52" w:rsidRDefault="00A56C52" w:rsidP="00A56C52">
      <w:r>
        <w:t>The C</w:t>
      </w:r>
      <w:r w:rsidR="00613D87">
        <w:t>linical Practice Research Datalink (C</w:t>
      </w:r>
      <w:r>
        <w:t>PRD</w:t>
      </w:r>
      <w:r w:rsidR="00613D87">
        <w:t>)</w:t>
      </w:r>
      <w:r>
        <w:t xml:space="preserve"> provides two sets of data quality criteria: acceptability for patients and up to standard (UTS) time for practices</w:t>
      </w:r>
      <w:r w:rsidR="00EC681E">
        <w:t>. We used these</w:t>
      </w:r>
      <w:r>
        <w:t xml:space="preserve"> criteria </w:t>
      </w:r>
      <w:r w:rsidR="00EC681E">
        <w:t>in</w:t>
      </w:r>
      <w:r>
        <w:t xml:space="preserve"> develop</w:t>
      </w:r>
      <w:r w:rsidR="00EC681E">
        <w:t>ing</w:t>
      </w:r>
      <w:r>
        <w:t xml:space="preserve"> the birth cohort. Our target population was children born </w:t>
      </w:r>
      <w:r w:rsidRPr="002A5756">
        <w:t>between</w:t>
      </w:r>
      <w:r>
        <w:t xml:space="preserve"> 1</w:t>
      </w:r>
      <w:r w:rsidRPr="00092BC9">
        <w:rPr>
          <w:vertAlign w:val="superscript"/>
        </w:rPr>
        <w:t>st</w:t>
      </w:r>
      <w:r>
        <w:t xml:space="preserve"> January </w:t>
      </w:r>
      <w:r w:rsidRPr="002A5756">
        <w:t xml:space="preserve">2000 </w:t>
      </w:r>
      <w:r>
        <w:t xml:space="preserve">and </w:t>
      </w:r>
      <w:r w:rsidRPr="002A5756">
        <w:t>31</w:t>
      </w:r>
      <w:r w:rsidRPr="004E0E6D">
        <w:rPr>
          <w:vertAlign w:val="superscript"/>
        </w:rPr>
        <w:t>st</w:t>
      </w:r>
      <w:r>
        <w:t xml:space="preserve"> March </w:t>
      </w:r>
      <w:r w:rsidRPr="002A5756">
        <w:t>2013</w:t>
      </w:r>
      <w:r>
        <w:t xml:space="preserve"> and we used the following procedure:</w:t>
      </w:r>
    </w:p>
    <w:p w:rsidR="00A56C52" w:rsidRDefault="00A56C52" w:rsidP="00EC681E">
      <w:pPr>
        <w:pStyle w:val="ListParagraph"/>
        <w:numPr>
          <w:ilvl w:val="0"/>
          <w:numId w:val="3"/>
        </w:numPr>
      </w:pPr>
      <w:r>
        <w:t xml:space="preserve">Using CPRD ‘acceptable’ patient </w:t>
      </w:r>
      <w:r w:rsidR="00EC681E">
        <w:t>table</w:t>
      </w:r>
      <w:r>
        <w:t xml:space="preserve">, we isolated children (with a birth year of 2000 through to 2012 or a birth year of 2013 and a birth month of January, February and March). </w:t>
      </w:r>
    </w:p>
    <w:p w:rsidR="00472418" w:rsidRDefault="00A56C52" w:rsidP="00B85D06">
      <w:pPr>
        <w:pStyle w:val="ListParagraph"/>
        <w:numPr>
          <w:ilvl w:val="0"/>
          <w:numId w:val="3"/>
        </w:numPr>
      </w:pPr>
      <w:r>
        <w:t xml:space="preserve">We selected those children whose health record was linked </w:t>
      </w:r>
      <w:r w:rsidR="005000B3">
        <w:t xml:space="preserve">(via the child’s CPRD Id) </w:t>
      </w:r>
      <w:r>
        <w:t xml:space="preserve">to a </w:t>
      </w:r>
      <w:r w:rsidRPr="00175BF5">
        <w:t>mother</w:t>
      </w:r>
      <w:r>
        <w:t xml:space="preserve"> using CPRD’s Mother and Baby link table.</w:t>
      </w:r>
      <w:r w:rsidR="00EC681E" w:rsidRPr="00EC681E">
        <w:t xml:space="preserve"> </w:t>
      </w:r>
      <w:r w:rsidR="00EC681E">
        <w:t xml:space="preserve">The reason </w:t>
      </w:r>
      <w:r w:rsidR="00472418">
        <w:t xml:space="preserve">for the linkage </w:t>
      </w:r>
      <w:r w:rsidR="00EC681E">
        <w:t xml:space="preserve">was to firstly to gather basic information on the mother but also to secure a full consulting history for each child from birth. </w:t>
      </w:r>
      <w:r w:rsidR="00472418">
        <w:t>Our</w:t>
      </w:r>
      <w:r w:rsidR="00EC681E">
        <w:t xml:space="preserve"> assumption was that children do not have any health contacts with other GPs prior to their registration at the </w:t>
      </w:r>
      <w:r w:rsidR="009A0389" w:rsidRPr="009A0389">
        <w:t xml:space="preserve">CPRD-participating </w:t>
      </w:r>
      <w:r w:rsidR="00EC681E">
        <w:t>practice to which their mother is registered.</w:t>
      </w:r>
      <w:r w:rsidR="009A0389">
        <w:t xml:space="preserve"> </w:t>
      </w:r>
      <w:r w:rsidR="00472418">
        <w:t xml:space="preserve">This link also provided us with a mother’s delivery date for the child. </w:t>
      </w:r>
    </w:p>
    <w:p w:rsidR="00613D87" w:rsidRDefault="00613D87" w:rsidP="00EC681E">
      <w:pPr>
        <w:pStyle w:val="ListParagraph"/>
        <w:numPr>
          <w:ilvl w:val="0"/>
          <w:numId w:val="3"/>
        </w:numPr>
      </w:pPr>
      <w:r>
        <w:t xml:space="preserve">We excluded children if their mother, at time of the child’s birth, was not registered with the </w:t>
      </w:r>
      <w:r w:rsidR="009A0389">
        <w:t xml:space="preserve">child’s (later) registered </w:t>
      </w:r>
      <w:r>
        <w:t>practice.</w:t>
      </w:r>
    </w:p>
    <w:p w:rsidR="00472418" w:rsidRDefault="00A56C52" w:rsidP="00EC681E">
      <w:pPr>
        <w:pStyle w:val="ListParagraph"/>
        <w:numPr>
          <w:ilvl w:val="0"/>
          <w:numId w:val="3"/>
        </w:numPr>
      </w:pPr>
      <w:r>
        <w:t xml:space="preserve">We excluded children if the registered </w:t>
      </w:r>
      <w:r w:rsidR="00EC681E" w:rsidRPr="00EC681E">
        <w:t xml:space="preserve">CPRD-participating practice </w:t>
      </w:r>
      <w:r>
        <w:t xml:space="preserve">was not </w:t>
      </w:r>
      <w:r w:rsidR="005000B3">
        <w:t>‘</w:t>
      </w:r>
      <w:r>
        <w:t>up to standard</w:t>
      </w:r>
      <w:r w:rsidR="005000B3">
        <w:t>’</w:t>
      </w:r>
      <w:r>
        <w:t xml:space="preserve"> at time of the child’s birth</w:t>
      </w:r>
      <w:r w:rsidR="00613D87">
        <w:t>.</w:t>
      </w:r>
    </w:p>
    <w:p w:rsidR="00A56C52" w:rsidRDefault="00472418" w:rsidP="005B7CED">
      <w:pPr>
        <w:pStyle w:val="ListParagraph"/>
        <w:numPr>
          <w:ilvl w:val="0"/>
          <w:numId w:val="3"/>
        </w:numPr>
      </w:pPr>
      <w:r>
        <w:t xml:space="preserve">We </w:t>
      </w:r>
      <w:r w:rsidR="00A56C52">
        <w:t>exclude</w:t>
      </w:r>
      <w:r w:rsidR="005000B3">
        <w:t xml:space="preserve">d children without HES linkage </w:t>
      </w:r>
      <w:r w:rsidR="005000B3">
        <w:br/>
        <w:t>HES data provides the outcome but also c</w:t>
      </w:r>
      <w:r w:rsidR="00A56C52">
        <w:t xml:space="preserve">hildren born into an NHS hospital </w:t>
      </w:r>
      <w:r>
        <w:t>should</w:t>
      </w:r>
      <w:r w:rsidR="00A56C52">
        <w:t xml:space="preserve"> have a </w:t>
      </w:r>
      <w:r>
        <w:t xml:space="preserve">record of their birth. </w:t>
      </w:r>
    </w:p>
    <w:p w:rsidR="00472418" w:rsidRDefault="00472418" w:rsidP="00210125">
      <w:pPr>
        <w:pStyle w:val="ListParagraph"/>
        <w:numPr>
          <w:ilvl w:val="0"/>
          <w:numId w:val="3"/>
        </w:numPr>
      </w:pPr>
      <w:r>
        <w:t xml:space="preserve">Children entered the cohort at birth. The date of birth was taken </w:t>
      </w:r>
      <w:r w:rsidR="005000B3">
        <w:t>for</w:t>
      </w:r>
      <w:r>
        <w:t xml:space="preserve"> the </w:t>
      </w:r>
      <w:r w:rsidR="005000B3">
        <w:t>HES records</w:t>
      </w:r>
      <w:r>
        <w:t xml:space="preserve">. These were records with an admission method of: </w:t>
      </w:r>
      <w:r>
        <w:br/>
        <w:t>82  The birth of a baby in the recorded Health Care Provider</w:t>
      </w:r>
    </w:p>
    <w:p w:rsidR="00472418" w:rsidRDefault="00472418" w:rsidP="00472418">
      <w:pPr>
        <w:pStyle w:val="ListParagraph"/>
        <w:numPr>
          <w:ilvl w:val="0"/>
          <w:numId w:val="5"/>
        </w:numPr>
      </w:pPr>
      <w:r>
        <w:t>Baby born outside the Health Care Provider except when born at home as intended.</w:t>
      </w:r>
    </w:p>
    <w:p w:rsidR="00472418" w:rsidRDefault="00472418" w:rsidP="00472418">
      <w:pPr>
        <w:ind w:left="720"/>
      </w:pPr>
      <w:r>
        <w:t xml:space="preserve">18% of children did not have a HES birth record. There may be several reasons for this including children born at home or children of a difficult birth where the admission method was recorded as an emergency. </w:t>
      </w:r>
    </w:p>
    <w:p w:rsidR="00472418" w:rsidRDefault="00472418" w:rsidP="00472418">
      <w:pPr>
        <w:ind w:left="720"/>
      </w:pPr>
      <w:r>
        <w:t xml:space="preserve">95% of birth dates in the HES data </w:t>
      </w:r>
      <w:r w:rsidR="009A0389">
        <w:t>was</w:t>
      </w:r>
      <w:r>
        <w:t xml:space="preserve"> within 1 month of the delivery date recorded in CPRD; 99.5% within 2 months.</w:t>
      </w:r>
    </w:p>
    <w:p w:rsidR="00472418" w:rsidRDefault="00472418" w:rsidP="00472418">
      <w:pPr>
        <w:pStyle w:val="ListParagraph"/>
        <w:numPr>
          <w:ilvl w:val="0"/>
          <w:numId w:val="3"/>
        </w:numPr>
      </w:pPr>
      <w:r>
        <w:t>Children who died over the follow-up period were excluded from the analysis.</w:t>
      </w:r>
      <w:r>
        <w:br/>
        <w:t>CPRD - a recorded death date</w:t>
      </w:r>
    </w:p>
    <w:p w:rsidR="00472418" w:rsidRDefault="00472418" w:rsidP="00472418">
      <w:pPr>
        <w:pStyle w:val="ListParagraph"/>
      </w:pPr>
      <w:r>
        <w:t>HES – a discharge method of ‘died’</w:t>
      </w:r>
    </w:p>
    <w:p w:rsidR="00472418" w:rsidRDefault="00472418" w:rsidP="00472418">
      <w:pPr>
        <w:pStyle w:val="ListParagraph"/>
      </w:pPr>
    </w:p>
    <w:p w:rsidR="00DF3046" w:rsidRDefault="00DF3046" w:rsidP="00DF3046">
      <w:pPr>
        <w:pStyle w:val="Heading1"/>
      </w:pPr>
      <w:r>
        <w:t>Creating preventive consultations</w:t>
      </w:r>
    </w:p>
    <w:p w:rsidR="00DF3046" w:rsidRDefault="00DF3046" w:rsidP="00DF3046">
      <w:pPr>
        <w:pStyle w:val="Heading2"/>
      </w:pPr>
      <w:r>
        <w:t>Development checks</w:t>
      </w:r>
    </w:p>
    <w:p w:rsidR="009A0389" w:rsidRDefault="00BC6D18" w:rsidP="00BC6D18">
      <w:r>
        <w:t xml:space="preserve">Using </w:t>
      </w:r>
      <w:r w:rsidR="00DF3046">
        <w:t>CPRD clinical data</w:t>
      </w:r>
      <w:r>
        <w:t>,</w:t>
      </w:r>
      <w:r w:rsidR="00DF3046">
        <w:t xml:space="preserve"> we</w:t>
      </w:r>
      <w:r>
        <w:t xml:space="preserve"> f</w:t>
      </w:r>
      <w:r w:rsidR="00DF3046">
        <w:t>lagged consultations, in infants, where there was a recording of a development check (Read codes 64… and ZV202).</w:t>
      </w:r>
    </w:p>
    <w:p w:rsidR="00BC6D18" w:rsidRDefault="00BC6D18" w:rsidP="00BC6D18">
      <w:pPr>
        <w:pStyle w:val="Heading2"/>
      </w:pPr>
      <w:r>
        <w:t>Vaccinations</w:t>
      </w:r>
    </w:p>
    <w:p w:rsidR="00DF3046" w:rsidRDefault="00DF3046" w:rsidP="00DF3046">
      <w:r>
        <w:t>Using CPRD immunization data</w:t>
      </w:r>
      <w:r w:rsidR="00BC6D18">
        <w:t>,</w:t>
      </w:r>
      <w:r>
        <w:t xml:space="preserve"> we</w:t>
      </w:r>
      <w:r w:rsidR="00BC6D18">
        <w:t xml:space="preserve"> i</w:t>
      </w:r>
      <w:r>
        <w:t xml:space="preserve">dentified consultations in infants for vaccinations. </w:t>
      </w:r>
    </w:p>
    <w:p w:rsidR="00D71817" w:rsidRDefault="00281244" w:rsidP="00281244">
      <w:pPr>
        <w:pStyle w:val="Heading1"/>
      </w:pPr>
      <w:r>
        <w:t>Creating GP consultations for illness</w:t>
      </w:r>
    </w:p>
    <w:p w:rsidR="008512F5" w:rsidRDefault="00D71817" w:rsidP="00D71817">
      <w:r>
        <w:t xml:space="preserve">Using CPRD clinical data </w:t>
      </w:r>
      <w:r w:rsidR="008512F5">
        <w:t>w</w:t>
      </w:r>
      <w:r>
        <w:t>e</w:t>
      </w:r>
      <w:r w:rsidR="008512F5">
        <w:t>:</w:t>
      </w:r>
    </w:p>
    <w:p w:rsidR="00482D49" w:rsidRDefault="008512F5" w:rsidP="00D71817">
      <w:pPr>
        <w:pStyle w:val="ListParagraph"/>
        <w:numPr>
          <w:ilvl w:val="0"/>
          <w:numId w:val="2"/>
        </w:numPr>
      </w:pPr>
      <w:r>
        <w:lastRenderedPageBreak/>
        <w:t>D</w:t>
      </w:r>
      <w:r w:rsidR="00D71817">
        <w:t>efined a GP consultation as direct contact between a GP and a child</w:t>
      </w:r>
      <w:r w:rsidR="00482D49">
        <w:t xml:space="preserve"> using the consultation type look up table COT</w:t>
      </w:r>
      <w:r w:rsidR="00D71817">
        <w:t>.</w:t>
      </w:r>
      <w:r w:rsidR="00482D49" w:rsidRPr="00482D49">
        <w:t xml:space="preserve"> </w:t>
      </w:r>
      <w:r w:rsidR="00482D49">
        <w:t xml:space="preserve">Direct consultations were for Clinic, Follow-up/routine visit, Surgery consultation, </w:t>
      </w:r>
      <w:proofErr w:type="gramStart"/>
      <w:r w:rsidR="00482D49">
        <w:t>Acute</w:t>
      </w:r>
      <w:proofErr w:type="gramEnd"/>
      <w:r w:rsidR="00482D49">
        <w:t xml:space="preserve"> visit</w:t>
      </w:r>
      <w:r w:rsidR="00482D49">
        <w:tab/>
        <w:t xml:space="preserve"> and Emergency Consultation.</w:t>
      </w:r>
    </w:p>
    <w:p w:rsidR="00281244" w:rsidRDefault="00281244" w:rsidP="00281244">
      <w:pPr>
        <w:pStyle w:val="ListParagraph"/>
      </w:pPr>
    </w:p>
    <w:p w:rsidR="00281244" w:rsidRDefault="008512F5" w:rsidP="00281244">
      <w:pPr>
        <w:pStyle w:val="ListParagraph"/>
        <w:numPr>
          <w:ilvl w:val="0"/>
          <w:numId w:val="2"/>
        </w:numPr>
      </w:pPr>
      <w:r>
        <w:t>D</w:t>
      </w:r>
      <w:r w:rsidR="00D71817">
        <w:t>ifferentiated between consultation with a GP and consultation with another practice member of staff by highlighting the staff who were GPs using the staff id and the Role of staff</w:t>
      </w:r>
      <w:r w:rsidR="00482D49">
        <w:t xml:space="preserve"> look up table ROL</w:t>
      </w:r>
      <w:r w:rsidR="00281244">
        <w:t>.</w:t>
      </w:r>
    </w:p>
    <w:p w:rsidR="00281244" w:rsidRDefault="00281244" w:rsidP="00281244">
      <w:pPr>
        <w:pStyle w:val="ListParagraph"/>
      </w:pPr>
    </w:p>
    <w:p w:rsidR="00122406" w:rsidRDefault="00482D49" w:rsidP="00D71817">
      <w:pPr>
        <w:pStyle w:val="ListParagraph"/>
        <w:numPr>
          <w:ilvl w:val="0"/>
          <w:numId w:val="2"/>
        </w:numPr>
      </w:pPr>
      <w:r>
        <w:t>E</w:t>
      </w:r>
      <w:r w:rsidR="00D71817">
        <w:t>xcluded records that were administrative</w:t>
      </w:r>
      <w:r w:rsidR="00122406">
        <w:t xml:space="preserve"> using the Consultation type look up table SED</w:t>
      </w:r>
    </w:p>
    <w:p w:rsidR="00281244" w:rsidRDefault="00281244" w:rsidP="00281244">
      <w:pPr>
        <w:pStyle w:val="ListParagraph"/>
      </w:pPr>
    </w:p>
    <w:p w:rsidR="00281244" w:rsidRDefault="00F2544D" w:rsidP="00281244">
      <w:pPr>
        <w:pStyle w:val="ListParagraph"/>
        <w:numPr>
          <w:ilvl w:val="0"/>
          <w:numId w:val="2"/>
        </w:numPr>
      </w:pPr>
      <w:r>
        <w:t>We excluded GP co</w:t>
      </w:r>
      <w:r w:rsidR="00DF3046">
        <w:t>nsultations for preventive care (using the patient id and consultation ids isolated in preventive care records above)</w:t>
      </w:r>
      <w:r>
        <w:t>.</w:t>
      </w:r>
      <w:r w:rsidR="00DF3046">
        <w:t xml:space="preserve"> </w:t>
      </w:r>
    </w:p>
    <w:p w:rsidR="00281244" w:rsidRDefault="00281244" w:rsidP="00281244"/>
    <w:p w:rsidR="008C55D2" w:rsidRDefault="00E250A7" w:rsidP="00F2544D">
      <w:r>
        <w:t xml:space="preserve">This process is laid out in </w:t>
      </w:r>
      <w:r w:rsidR="00990BF1">
        <w:t xml:space="preserve">Supplementary </w:t>
      </w:r>
      <w:r>
        <w:fldChar w:fldCharType="begin"/>
      </w:r>
      <w:r>
        <w:instrText xml:space="preserve"> REF _Ref513727392 \h </w:instrText>
      </w:r>
      <w:r>
        <w:fldChar w:fldCharType="separate"/>
      </w:r>
      <w:r>
        <w:t xml:space="preserve">Figure </w:t>
      </w:r>
      <w:r>
        <w:rPr>
          <w:noProof/>
        </w:rPr>
        <w:t>1</w:t>
      </w:r>
      <w:r>
        <w:fldChar w:fldCharType="end"/>
      </w:r>
      <w:r>
        <w:t>.</w:t>
      </w:r>
    </w:p>
    <w:p w:rsidR="00DF3046" w:rsidRPr="00DF3046" w:rsidRDefault="00DF3046" w:rsidP="00DF3046"/>
    <w:p w:rsidR="00DF3046" w:rsidRDefault="00DF3046" w:rsidP="008C55D2">
      <w:pPr>
        <w:sectPr w:rsidR="00DF304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250A7" w:rsidRDefault="00E250A7" w:rsidP="00E250A7">
      <w:pPr>
        <w:keepNext/>
      </w:pPr>
      <w:r w:rsidRPr="00E250A7">
        <w:rPr>
          <w:noProof/>
          <w:lang w:eastAsia="en-GB"/>
        </w:rPr>
        <w:lastRenderedPageBreak/>
        <w:drawing>
          <wp:inline distT="0" distB="0" distL="0" distR="0">
            <wp:extent cx="8863330" cy="355092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248" cy="35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D2" w:rsidRDefault="00990BF1" w:rsidP="00E250A7">
      <w:pPr>
        <w:pStyle w:val="Caption"/>
      </w:pPr>
      <w:bookmarkStart w:id="1" w:name="_Ref513727392"/>
      <w:r>
        <w:t xml:space="preserve">Supplementary </w:t>
      </w:r>
      <w:r w:rsidR="00E250A7">
        <w:t xml:space="preserve">Figure </w:t>
      </w:r>
      <w:r w:rsidR="00172D2F">
        <w:fldChar w:fldCharType="begin"/>
      </w:r>
      <w:r w:rsidR="00172D2F">
        <w:instrText xml:space="preserve"> SEQ Figure \* ARABIC </w:instrText>
      </w:r>
      <w:r w:rsidR="00172D2F">
        <w:fldChar w:fldCharType="separate"/>
      </w:r>
      <w:r w:rsidR="00E250A7">
        <w:rPr>
          <w:noProof/>
        </w:rPr>
        <w:t>1</w:t>
      </w:r>
      <w:r w:rsidR="00172D2F">
        <w:rPr>
          <w:noProof/>
        </w:rPr>
        <w:fldChar w:fldCharType="end"/>
      </w:r>
      <w:bookmarkEnd w:id="1"/>
      <w:r w:rsidR="00E250A7">
        <w:t>: Process for determining a GP consultation for illness</w:t>
      </w:r>
    </w:p>
    <w:sectPr w:rsidR="008C55D2" w:rsidSect="008512F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04A5"/>
    <w:multiLevelType w:val="hybridMultilevel"/>
    <w:tmpl w:val="E1C27190"/>
    <w:lvl w:ilvl="0" w:tplc="C11A82E6">
      <w:start w:val="8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B1097D"/>
    <w:multiLevelType w:val="hybridMultilevel"/>
    <w:tmpl w:val="D1EE4B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63873"/>
    <w:multiLevelType w:val="hybridMultilevel"/>
    <w:tmpl w:val="D77AFE18"/>
    <w:lvl w:ilvl="0" w:tplc="C11A82E6">
      <w:start w:val="8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E10A9A"/>
    <w:multiLevelType w:val="hybridMultilevel"/>
    <w:tmpl w:val="1B40E0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91E82"/>
    <w:multiLevelType w:val="hybridMultilevel"/>
    <w:tmpl w:val="B518EC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D2"/>
    <w:rsid w:val="00122406"/>
    <w:rsid w:val="00172D2F"/>
    <w:rsid w:val="00281244"/>
    <w:rsid w:val="00472418"/>
    <w:rsid w:val="00482D49"/>
    <w:rsid w:val="005000B3"/>
    <w:rsid w:val="00502AB1"/>
    <w:rsid w:val="00545A23"/>
    <w:rsid w:val="00613D87"/>
    <w:rsid w:val="00663699"/>
    <w:rsid w:val="007E337C"/>
    <w:rsid w:val="008512F5"/>
    <w:rsid w:val="008C55D2"/>
    <w:rsid w:val="00990BF1"/>
    <w:rsid w:val="009A0389"/>
    <w:rsid w:val="00A56C52"/>
    <w:rsid w:val="00BC6D18"/>
    <w:rsid w:val="00D71817"/>
    <w:rsid w:val="00DF3046"/>
    <w:rsid w:val="00E250A7"/>
    <w:rsid w:val="00EC681E"/>
    <w:rsid w:val="00F2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2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0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5D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81244"/>
    <w:pPr>
      <w:spacing w:after="200" w:line="240" w:lineRule="auto"/>
    </w:pPr>
    <w:rPr>
      <w:b/>
      <w:iCs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81244"/>
    <w:rPr>
      <w:rFonts w:asciiTheme="majorHAnsi" w:eastAsiaTheme="majorEastAsia" w:hAnsiTheme="majorHAnsi" w:cstheme="majorBidi"/>
      <w:b/>
      <w:sz w:val="24"/>
      <w:szCs w:val="32"/>
    </w:rPr>
  </w:style>
  <w:style w:type="table" w:styleId="TableGrid">
    <w:name w:val="Table Grid"/>
    <w:basedOn w:val="TableNormal"/>
    <w:uiPriority w:val="39"/>
    <w:rsid w:val="0047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45A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F3046"/>
    <w:rPr>
      <w:rFonts w:asciiTheme="majorHAnsi" w:eastAsiaTheme="majorEastAsia" w:hAnsiTheme="majorHAnsi" w:cstheme="majorBidi"/>
      <w:sz w:val="24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2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0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5D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81244"/>
    <w:pPr>
      <w:spacing w:after="200" w:line="240" w:lineRule="auto"/>
    </w:pPr>
    <w:rPr>
      <w:b/>
      <w:iCs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81244"/>
    <w:rPr>
      <w:rFonts w:asciiTheme="majorHAnsi" w:eastAsiaTheme="majorEastAsia" w:hAnsiTheme="majorHAnsi" w:cstheme="majorBidi"/>
      <w:b/>
      <w:sz w:val="24"/>
      <w:szCs w:val="32"/>
    </w:rPr>
  </w:style>
  <w:style w:type="table" w:styleId="TableGrid">
    <w:name w:val="Table Grid"/>
    <w:basedOn w:val="TableNormal"/>
    <w:uiPriority w:val="39"/>
    <w:rsid w:val="0047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45A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F3046"/>
    <w:rPr>
      <w:rFonts w:asciiTheme="majorHAnsi" w:eastAsiaTheme="majorEastAsia" w:hAnsiTheme="majorHAnsi" w:cstheme="majorBidi"/>
      <w:sz w:val="24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Cecil, Elizabeth V</dc:creator>
  <cp:lastModifiedBy>Lizzie Cecil</cp:lastModifiedBy>
  <cp:revision>2</cp:revision>
  <dcterms:created xsi:type="dcterms:W3CDTF">2018-07-19T07:21:00Z</dcterms:created>
  <dcterms:modified xsi:type="dcterms:W3CDTF">2018-07-19T07:21:00Z</dcterms:modified>
</cp:coreProperties>
</file>