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548"/>
        <w:gridCol w:w="1140"/>
        <w:gridCol w:w="1311"/>
        <w:gridCol w:w="1397"/>
        <w:gridCol w:w="1332"/>
        <w:gridCol w:w="1356"/>
        <w:gridCol w:w="1341"/>
        <w:gridCol w:w="887"/>
        <w:gridCol w:w="1395"/>
        <w:gridCol w:w="1251"/>
      </w:tblGrid>
      <w:tr w:rsidR="00403D9E" w14:paraId="758E9B59" w14:textId="77777777" w:rsidTr="00403D9E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EA9623" w14:textId="35293A42" w:rsidR="00403D9E" w:rsidRDefault="00403D9E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bookmarkStart w:id="0" w:name="_Hlk528602198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Additional file </w:t>
            </w:r>
            <w:r w:rsidR="002B1A5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6</w:t>
            </w:r>
            <w:bookmarkStart w:id="1" w:name="_GoBack"/>
            <w:bookmarkEnd w:id="1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bookmarkStart w:id="2" w:name="_Hlk516327281"/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Number of studies conducted in each region, for each drug</w:t>
            </w:r>
            <w:bookmarkEnd w:id="2"/>
          </w:p>
        </w:tc>
      </w:tr>
      <w:tr w:rsidR="00403D9E" w14:paraId="030F12EF" w14:textId="77777777" w:rsidTr="00403D9E">
        <w:trPr>
          <w:trHeight w:val="300"/>
        </w:trPr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EA8EFA" w14:textId="77777777" w:rsidR="00403D9E" w:rsidRDefault="00403D9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7C1185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Quinine (51 studies)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B8E92B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Mefloquine (45 studies)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D5E5E5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Lumefantrine (39 studies)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E162C6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Piperaquine (24 studies)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9724F1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Halofantrine (22 studies)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70F150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Chloroquine (17 studies)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E67A02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SP (14 studies)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E36070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Amodiaquine (10 studies)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F78DFE" w14:textId="77777777" w:rsidR="00403D9E" w:rsidRDefault="00403D9E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22"/>
              </w:rPr>
              <w:t>Primaquine (7 studies)</w:t>
            </w:r>
          </w:p>
        </w:tc>
      </w:tr>
      <w:tr w:rsidR="00403D9E" w14:paraId="72B334F1" w14:textId="77777777" w:rsidTr="00403D9E">
        <w:trPr>
          <w:trHeight w:val="280"/>
        </w:trPr>
        <w:tc>
          <w:tcPr>
            <w:tcW w:w="1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55FD23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S. E. Asia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DD2F44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6AFE5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AD64F8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074B7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E812F7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2C60AE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85A99D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C89A91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DE7ECD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403D9E" w14:paraId="64E9B3F6" w14:textId="77777777" w:rsidTr="00403D9E">
        <w:trPr>
          <w:trHeight w:val="280"/>
        </w:trPr>
        <w:tc>
          <w:tcPr>
            <w:tcW w:w="1187" w:type="pct"/>
            <w:shd w:val="clear" w:color="auto" w:fill="FFFFFF" w:themeFill="background1"/>
            <w:noWrap/>
            <w:vAlign w:val="center"/>
            <w:hideMark/>
          </w:tcPr>
          <w:p w14:paraId="600303C7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S. Asia, E. Asia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6EB4C2D4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27A3418B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9" w:type="pct"/>
            <w:shd w:val="clear" w:color="auto" w:fill="FFFFFF" w:themeFill="background1"/>
            <w:noWrap/>
            <w:vAlign w:val="center"/>
            <w:hideMark/>
          </w:tcPr>
          <w:p w14:paraId="3D163528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0" w:type="pct"/>
            <w:shd w:val="clear" w:color="auto" w:fill="FFFFFF" w:themeFill="background1"/>
            <w:noWrap/>
            <w:vAlign w:val="center"/>
            <w:hideMark/>
          </w:tcPr>
          <w:p w14:paraId="18021A32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14:paraId="23B3C1C3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  <w:hideMark/>
          </w:tcPr>
          <w:p w14:paraId="421D2843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739E64A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9" w:type="pct"/>
            <w:shd w:val="clear" w:color="auto" w:fill="FFFFFF" w:themeFill="background1"/>
            <w:noWrap/>
            <w:vAlign w:val="center"/>
            <w:hideMark/>
          </w:tcPr>
          <w:p w14:paraId="1E897F51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" w:type="pct"/>
            <w:shd w:val="clear" w:color="auto" w:fill="FFFFFF" w:themeFill="background1"/>
            <w:noWrap/>
            <w:vAlign w:val="center"/>
            <w:hideMark/>
          </w:tcPr>
          <w:p w14:paraId="1BE61614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03D9E" w14:paraId="5CEA1519" w14:textId="77777777" w:rsidTr="00403D9E">
        <w:trPr>
          <w:trHeight w:val="280"/>
        </w:trPr>
        <w:tc>
          <w:tcPr>
            <w:tcW w:w="1187" w:type="pct"/>
            <w:shd w:val="clear" w:color="auto" w:fill="FFFFFF" w:themeFill="background1"/>
            <w:noWrap/>
            <w:vAlign w:val="center"/>
            <w:hideMark/>
          </w:tcPr>
          <w:p w14:paraId="74A9D522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E. Africa, W. Africa, S. Africa, Middle Africa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3262615A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033D9809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9" w:type="pct"/>
            <w:shd w:val="clear" w:color="auto" w:fill="FFFFFF" w:themeFill="background1"/>
            <w:noWrap/>
            <w:vAlign w:val="center"/>
            <w:hideMark/>
          </w:tcPr>
          <w:p w14:paraId="6CFE38AE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00" w:type="pct"/>
            <w:shd w:val="clear" w:color="auto" w:fill="FFFFFF" w:themeFill="background1"/>
            <w:noWrap/>
            <w:vAlign w:val="center"/>
            <w:hideMark/>
          </w:tcPr>
          <w:p w14:paraId="6FD159E1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14:paraId="4D720872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  <w:hideMark/>
          </w:tcPr>
          <w:p w14:paraId="2ABAD30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5C3FB187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9" w:type="pct"/>
            <w:shd w:val="clear" w:color="auto" w:fill="FFFFFF" w:themeFill="background1"/>
            <w:noWrap/>
            <w:vAlign w:val="center"/>
            <w:hideMark/>
          </w:tcPr>
          <w:p w14:paraId="128A6209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7" w:type="pct"/>
            <w:shd w:val="clear" w:color="auto" w:fill="FFFFFF" w:themeFill="background1"/>
            <w:noWrap/>
            <w:vAlign w:val="center"/>
            <w:hideMark/>
          </w:tcPr>
          <w:p w14:paraId="61DFAC83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03D9E" w14:paraId="306AA9E4" w14:textId="77777777" w:rsidTr="00403D9E">
        <w:trPr>
          <w:trHeight w:val="280"/>
        </w:trPr>
        <w:tc>
          <w:tcPr>
            <w:tcW w:w="1187" w:type="pct"/>
            <w:shd w:val="clear" w:color="auto" w:fill="FFFFFF" w:themeFill="background1"/>
            <w:noWrap/>
            <w:vAlign w:val="center"/>
            <w:hideMark/>
          </w:tcPr>
          <w:p w14:paraId="1B38556C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E. Europe, N. Europe, W. Europe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5B31D4F1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21C3110C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9" w:type="pct"/>
            <w:shd w:val="clear" w:color="auto" w:fill="FFFFFF" w:themeFill="background1"/>
            <w:noWrap/>
            <w:vAlign w:val="center"/>
            <w:hideMark/>
          </w:tcPr>
          <w:p w14:paraId="5371B7A0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0" w:type="pct"/>
            <w:shd w:val="clear" w:color="auto" w:fill="FFFFFF" w:themeFill="background1"/>
            <w:noWrap/>
            <w:vAlign w:val="center"/>
            <w:hideMark/>
          </w:tcPr>
          <w:p w14:paraId="4C9E4CCA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14:paraId="6FF4CF26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  <w:hideMark/>
          </w:tcPr>
          <w:p w14:paraId="1DBBE8FB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4CE5A88B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9" w:type="pct"/>
            <w:shd w:val="clear" w:color="auto" w:fill="FFFFFF" w:themeFill="background1"/>
            <w:noWrap/>
            <w:vAlign w:val="center"/>
            <w:hideMark/>
          </w:tcPr>
          <w:p w14:paraId="217FC1A7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7" w:type="pct"/>
            <w:shd w:val="clear" w:color="auto" w:fill="FFFFFF" w:themeFill="background1"/>
            <w:noWrap/>
            <w:vAlign w:val="center"/>
            <w:hideMark/>
          </w:tcPr>
          <w:p w14:paraId="3D34DF63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03D9E" w14:paraId="7E88D892" w14:textId="77777777" w:rsidTr="00403D9E">
        <w:trPr>
          <w:trHeight w:val="280"/>
        </w:trPr>
        <w:tc>
          <w:tcPr>
            <w:tcW w:w="1187" w:type="pct"/>
            <w:shd w:val="clear" w:color="auto" w:fill="FFFFFF" w:themeFill="background1"/>
            <w:noWrap/>
            <w:vAlign w:val="center"/>
            <w:hideMark/>
          </w:tcPr>
          <w:p w14:paraId="070449E7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Americas, S. America, N. America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4A93CDA0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2344617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9" w:type="pct"/>
            <w:shd w:val="clear" w:color="auto" w:fill="FFFFFF" w:themeFill="background1"/>
            <w:noWrap/>
            <w:vAlign w:val="center"/>
            <w:hideMark/>
          </w:tcPr>
          <w:p w14:paraId="115D0DF8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0" w:type="pct"/>
            <w:shd w:val="clear" w:color="auto" w:fill="FFFFFF" w:themeFill="background1"/>
            <w:noWrap/>
            <w:vAlign w:val="center"/>
            <w:hideMark/>
          </w:tcPr>
          <w:p w14:paraId="39EDABDA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14:paraId="6DE68BFB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  <w:hideMark/>
          </w:tcPr>
          <w:p w14:paraId="40950875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3072361D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9" w:type="pct"/>
            <w:shd w:val="clear" w:color="auto" w:fill="FFFFFF" w:themeFill="background1"/>
            <w:noWrap/>
            <w:vAlign w:val="center"/>
            <w:hideMark/>
          </w:tcPr>
          <w:p w14:paraId="2892C68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7" w:type="pct"/>
            <w:shd w:val="clear" w:color="auto" w:fill="FFFFFF" w:themeFill="background1"/>
            <w:noWrap/>
            <w:vAlign w:val="center"/>
            <w:hideMark/>
          </w:tcPr>
          <w:p w14:paraId="21D8357E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03D9E" w14:paraId="3EF4EFFD" w14:textId="77777777" w:rsidTr="00403D9E">
        <w:trPr>
          <w:trHeight w:val="280"/>
        </w:trPr>
        <w:tc>
          <w:tcPr>
            <w:tcW w:w="1187" w:type="pct"/>
            <w:shd w:val="clear" w:color="auto" w:fill="FFFFFF" w:themeFill="background1"/>
            <w:noWrap/>
            <w:vAlign w:val="center"/>
            <w:hideMark/>
          </w:tcPr>
          <w:p w14:paraId="62E942E9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Melanesia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29B8D7D0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333C0102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  <w:shd w:val="clear" w:color="auto" w:fill="FFFFFF" w:themeFill="background1"/>
            <w:noWrap/>
            <w:vAlign w:val="center"/>
            <w:hideMark/>
          </w:tcPr>
          <w:p w14:paraId="1FFF7748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pct"/>
            <w:shd w:val="clear" w:color="auto" w:fill="FFFFFF" w:themeFill="background1"/>
            <w:noWrap/>
            <w:vAlign w:val="center"/>
            <w:hideMark/>
          </w:tcPr>
          <w:p w14:paraId="268FB88F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14:paraId="72A810A6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  <w:hideMark/>
          </w:tcPr>
          <w:p w14:paraId="3493B42E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21741690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9" w:type="pct"/>
            <w:shd w:val="clear" w:color="auto" w:fill="FFFFFF" w:themeFill="background1"/>
            <w:noWrap/>
            <w:vAlign w:val="center"/>
            <w:hideMark/>
          </w:tcPr>
          <w:p w14:paraId="7D926195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7" w:type="pct"/>
            <w:shd w:val="clear" w:color="auto" w:fill="FFFFFF" w:themeFill="background1"/>
            <w:noWrap/>
            <w:vAlign w:val="center"/>
            <w:hideMark/>
          </w:tcPr>
          <w:p w14:paraId="73B69812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03D9E" w14:paraId="6F861006" w14:textId="77777777" w:rsidTr="00403D9E">
        <w:trPr>
          <w:trHeight w:val="300"/>
        </w:trPr>
        <w:tc>
          <w:tcPr>
            <w:tcW w:w="1187" w:type="pct"/>
            <w:shd w:val="clear" w:color="auto" w:fill="FFFFFF" w:themeFill="background1"/>
            <w:noWrap/>
            <w:vAlign w:val="center"/>
            <w:hideMark/>
          </w:tcPr>
          <w:p w14:paraId="55A783B7" w14:textId="77777777" w:rsidR="00403D9E" w:rsidRDefault="00403D9E">
            <w:pP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szCs w:val="22"/>
              </w:rPr>
              <w:t>Missing data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1674F646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3" w:type="pct"/>
            <w:shd w:val="clear" w:color="auto" w:fill="FFFFFF" w:themeFill="background1"/>
            <w:noWrap/>
            <w:vAlign w:val="center"/>
            <w:hideMark/>
          </w:tcPr>
          <w:p w14:paraId="20189966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  <w:shd w:val="clear" w:color="auto" w:fill="FFFFFF" w:themeFill="background1"/>
            <w:noWrap/>
            <w:vAlign w:val="center"/>
            <w:hideMark/>
          </w:tcPr>
          <w:p w14:paraId="6AC199D8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pct"/>
            <w:shd w:val="clear" w:color="auto" w:fill="FFFFFF" w:themeFill="background1"/>
            <w:noWrap/>
            <w:vAlign w:val="center"/>
            <w:hideMark/>
          </w:tcPr>
          <w:p w14:paraId="2037F1BA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14:paraId="1D412285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  <w:hideMark/>
          </w:tcPr>
          <w:p w14:paraId="66D619C3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3EA738B0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9" w:type="pct"/>
            <w:shd w:val="clear" w:color="auto" w:fill="FFFFFF" w:themeFill="background1"/>
            <w:noWrap/>
            <w:vAlign w:val="center"/>
            <w:hideMark/>
          </w:tcPr>
          <w:p w14:paraId="30369287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" w:type="pct"/>
            <w:shd w:val="clear" w:color="auto" w:fill="FFFFFF" w:themeFill="background1"/>
            <w:noWrap/>
            <w:vAlign w:val="center"/>
            <w:hideMark/>
          </w:tcPr>
          <w:p w14:paraId="38A00FAC" w14:textId="77777777" w:rsidR="00403D9E" w:rsidRDefault="00403D9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</w:tbl>
    <w:bookmarkEnd w:id="0"/>
    <w:p w14:paraId="0521AE85" w14:textId="77777777" w:rsidR="00403D9E" w:rsidRDefault="00403D9E" w:rsidP="00403D9E">
      <w:pPr>
        <w:pBdr>
          <w:top w:val="single" w:sz="4" w:space="0" w:color="auto"/>
        </w:pBdr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Geographical regions defined by the United Nation Statistics Division.  SP,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sulfadoxine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>-pyrimethamine.</w:t>
      </w:r>
    </w:p>
    <w:p w14:paraId="7830CD00" w14:textId="77777777" w:rsidR="00403D9E" w:rsidRDefault="00403D9E" w:rsidP="00403D9E"/>
    <w:p w14:paraId="03356B0B" w14:textId="77777777" w:rsidR="00CB26C6" w:rsidRDefault="00CB26C6"/>
    <w:sectPr w:rsidR="00CB26C6" w:rsidSect="00403D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9E"/>
    <w:rsid w:val="002B1A5F"/>
    <w:rsid w:val="00403D9E"/>
    <w:rsid w:val="00BD0C10"/>
    <w:rsid w:val="00CB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A763"/>
  <w15:chartTrackingRefBased/>
  <w15:docId w15:val="{B4CE11D8-3327-4B8C-80A5-8689379B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D9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Haeusler, Ilsa</dc:creator>
  <cp:keywords/>
  <dc:description/>
  <cp:lastModifiedBy>Haeusler, Ilsa</cp:lastModifiedBy>
  <cp:revision>2</cp:revision>
  <dcterms:created xsi:type="dcterms:W3CDTF">2018-10-29T18:48:00Z</dcterms:created>
  <dcterms:modified xsi:type="dcterms:W3CDTF">2018-10-30T15:23:00Z</dcterms:modified>
</cp:coreProperties>
</file>