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B0AC5" w14:textId="61BD7D53" w:rsidR="00D972C2" w:rsidRPr="00A07640" w:rsidRDefault="00E232E8" w:rsidP="002A4CB6">
      <w:pPr>
        <w:autoSpaceDE w:val="0"/>
        <w:autoSpaceDN w:val="0"/>
        <w:adjustRightInd w:val="0"/>
        <w:spacing w:after="0" w:line="480" w:lineRule="auto"/>
        <w:jc w:val="both"/>
        <w:rPr>
          <w:rFonts w:ascii="Times New Roman" w:eastAsia="Times New Roman" w:hAnsi="Times New Roman" w:cs="Times New Roman"/>
          <w:b/>
          <w:bCs/>
          <w:sz w:val="32"/>
          <w:szCs w:val="24"/>
          <w:lang w:val="en-US" w:eastAsia="it-IT"/>
        </w:rPr>
      </w:pPr>
      <w:r w:rsidRPr="00A07640">
        <w:rPr>
          <w:rFonts w:ascii="Times New Roman" w:eastAsia="Times New Roman" w:hAnsi="Times New Roman" w:cs="Times New Roman"/>
          <w:b/>
          <w:bCs/>
          <w:sz w:val="32"/>
          <w:szCs w:val="24"/>
          <w:lang w:val="en-US" w:eastAsia="it-IT"/>
        </w:rPr>
        <w:t xml:space="preserve">ADDITIONAL </w:t>
      </w:r>
      <w:r w:rsidR="00A07640" w:rsidRPr="00A07640">
        <w:rPr>
          <w:rFonts w:ascii="Times New Roman" w:eastAsia="Times New Roman" w:hAnsi="Times New Roman" w:cs="Times New Roman"/>
          <w:b/>
          <w:bCs/>
          <w:sz w:val="32"/>
          <w:szCs w:val="24"/>
          <w:lang w:val="en-US" w:eastAsia="it-IT"/>
        </w:rPr>
        <w:t>FILE 1</w:t>
      </w:r>
    </w:p>
    <w:p w14:paraId="2ED92AC4" w14:textId="141E881A" w:rsidR="00D972C2" w:rsidRPr="00A07640" w:rsidRDefault="001A6B17"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Pr>
          <w:rFonts w:ascii="Times New Roman" w:eastAsia="Times New Roman" w:hAnsi="Times New Roman" w:cs="Times New Roman"/>
          <w:b/>
          <w:bCs/>
          <w:sz w:val="24"/>
          <w:szCs w:val="24"/>
          <w:u w:val="single"/>
          <w:lang w:val="en-US" w:eastAsia="it-IT"/>
        </w:rPr>
        <w:t xml:space="preserve">Additional file 1: </w:t>
      </w:r>
      <w:r w:rsidR="00A07640" w:rsidRPr="00614D46">
        <w:rPr>
          <w:rFonts w:ascii="Times New Roman" w:eastAsia="Times New Roman" w:hAnsi="Times New Roman" w:cs="Times New Roman"/>
          <w:b/>
          <w:bCs/>
          <w:sz w:val="24"/>
          <w:szCs w:val="24"/>
          <w:u w:val="single"/>
          <w:lang w:val="en-US" w:eastAsia="it-IT"/>
        </w:rPr>
        <w:t>Supplementary material</w:t>
      </w:r>
      <w:r w:rsidR="00A07640" w:rsidRPr="00614D46">
        <w:rPr>
          <w:rFonts w:ascii="Times New Roman" w:eastAsia="Times New Roman" w:hAnsi="Times New Roman" w:cs="Times New Roman"/>
          <w:b/>
          <w:bCs/>
          <w:sz w:val="24"/>
          <w:szCs w:val="24"/>
          <w:lang w:val="en-US" w:eastAsia="it-IT"/>
        </w:rPr>
        <w:t xml:space="preserve"> -</w:t>
      </w:r>
      <w:r w:rsidR="00A07640" w:rsidRPr="00614D46">
        <w:rPr>
          <w:rFonts w:ascii="Times New Roman" w:eastAsia="Times New Roman" w:hAnsi="Times New Roman" w:cs="Times New Roman"/>
          <w:b/>
          <w:bCs/>
          <w:szCs w:val="24"/>
          <w:lang w:val="en-US" w:eastAsia="it-IT"/>
        </w:rPr>
        <w:t xml:space="preserve"> </w:t>
      </w:r>
      <w:r w:rsidR="00A07640" w:rsidRPr="00A07640">
        <w:rPr>
          <w:rFonts w:ascii="Times New Roman" w:eastAsia="Times New Roman" w:hAnsi="Times New Roman" w:cs="Times New Roman"/>
          <w:b/>
          <w:bCs/>
          <w:sz w:val="24"/>
          <w:szCs w:val="24"/>
          <w:lang w:val="en-US" w:eastAsia="it-IT"/>
        </w:rPr>
        <w:t>Expanded methods and results</w:t>
      </w:r>
    </w:p>
    <w:p w14:paraId="30AFA30C" w14:textId="77777777" w:rsidR="003E3E26" w:rsidRPr="00A07640" w:rsidRDefault="00982376"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sidRPr="00A07640">
        <w:rPr>
          <w:rFonts w:ascii="Times New Roman" w:eastAsia="Times New Roman" w:hAnsi="Times New Roman" w:cs="Times New Roman"/>
          <w:b/>
          <w:bCs/>
          <w:sz w:val="24"/>
          <w:szCs w:val="24"/>
          <w:lang w:val="en-US" w:eastAsia="it-IT"/>
        </w:rPr>
        <w:t>Study population</w:t>
      </w:r>
    </w:p>
    <w:p w14:paraId="5D0EDC73" w14:textId="77777777" w:rsidR="00765AA0" w:rsidRPr="00765AA0" w:rsidRDefault="00747307"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747307">
        <w:rPr>
          <w:rFonts w:ascii="Times New Roman" w:eastAsia="Times New Roman" w:hAnsi="Times New Roman" w:cs="Times New Roman"/>
          <w:bCs/>
          <w:sz w:val="24"/>
          <w:szCs w:val="24"/>
          <w:lang w:val="en-US" w:eastAsia="it-IT"/>
        </w:rPr>
        <w:t>The study population comprised a group of 978 out of 1496 patients admitted to the Coronary Unit</w:t>
      </w:r>
      <w:r w:rsidR="0051644A">
        <w:rPr>
          <w:rFonts w:ascii="Times New Roman" w:eastAsia="Times New Roman" w:hAnsi="Times New Roman" w:cs="Times New Roman"/>
          <w:bCs/>
          <w:sz w:val="24"/>
          <w:szCs w:val="24"/>
          <w:lang w:val="en-US" w:eastAsia="it-IT"/>
        </w:rPr>
        <w:t>s</w:t>
      </w:r>
      <w:r w:rsidRPr="00747307">
        <w:rPr>
          <w:rFonts w:ascii="Times New Roman" w:eastAsia="Times New Roman" w:hAnsi="Times New Roman" w:cs="Times New Roman"/>
          <w:bCs/>
          <w:sz w:val="24"/>
          <w:szCs w:val="24"/>
          <w:lang w:val="en-US" w:eastAsia="it-IT"/>
        </w:rPr>
        <w:t xml:space="preserve"> of </w:t>
      </w:r>
      <w:r w:rsidR="00DC0836">
        <w:rPr>
          <w:rFonts w:ascii="Times New Roman" w:eastAsia="Times New Roman" w:hAnsi="Times New Roman" w:cs="Times New Roman"/>
          <w:bCs/>
          <w:sz w:val="24"/>
          <w:szCs w:val="24"/>
          <w:lang w:val="en-US" w:eastAsia="it-IT"/>
        </w:rPr>
        <w:t>t</w:t>
      </w:r>
      <w:r w:rsidRPr="00747307">
        <w:rPr>
          <w:rFonts w:ascii="Times New Roman" w:eastAsia="Times New Roman" w:hAnsi="Times New Roman" w:cs="Times New Roman"/>
          <w:bCs/>
          <w:sz w:val="24"/>
          <w:szCs w:val="24"/>
          <w:lang w:val="en-US" w:eastAsia="it-IT"/>
        </w:rPr>
        <w:t xml:space="preserve">he six hospitals (five community hospitals and one </w:t>
      </w:r>
      <w:r w:rsidR="003D08F2">
        <w:rPr>
          <w:rFonts w:ascii="Times New Roman" w:eastAsia="Times New Roman" w:hAnsi="Times New Roman" w:cs="Times New Roman"/>
          <w:bCs/>
          <w:sz w:val="24"/>
          <w:szCs w:val="24"/>
          <w:lang w:val="en-US" w:eastAsia="it-IT"/>
        </w:rPr>
        <w:t>University</w:t>
      </w:r>
      <w:r w:rsidRPr="00747307">
        <w:rPr>
          <w:rFonts w:ascii="Times New Roman" w:eastAsia="Times New Roman" w:hAnsi="Times New Roman" w:cs="Times New Roman"/>
          <w:bCs/>
          <w:sz w:val="24"/>
          <w:szCs w:val="24"/>
          <w:lang w:val="en-US" w:eastAsia="it-IT"/>
        </w:rPr>
        <w:t xml:space="preserve"> hospital, the </w:t>
      </w:r>
      <w:proofErr w:type="spellStart"/>
      <w:r w:rsidRPr="00747307">
        <w:rPr>
          <w:rFonts w:ascii="Times New Roman" w:eastAsia="Times New Roman" w:hAnsi="Times New Roman" w:cs="Times New Roman"/>
          <w:bCs/>
          <w:sz w:val="24"/>
          <w:szCs w:val="24"/>
          <w:lang w:val="en-US" w:eastAsia="it-IT"/>
        </w:rPr>
        <w:t>Careggi</w:t>
      </w:r>
      <w:proofErr w:type="spellEnd"/>
      <w:r w:rsidRPr="00747307">
        <w:rPr>
          <w:rFonts w:ascii="Times New Roman" w:eastAsia="Times New Roman" w:hAnsi="Times New Roman" w:cs="Times New Roman"/>
          <w:bCs/>
          <w:sz w:val="24"/>
          <w:szCs w:val="24"/>
          <w:lang w:val="en-US" w:eastAsia="it-IT"/>
        </w:rPr>
        <w:t xml:space="preserve"> Hospital) of the Florence health district</w:t>
      </w:r>
      <w:r w:rsidR="00765AA0" w:rsidRPr="00765AA0">
        <w:rPr>
          <w:rFonts w:ascii="Times New Roman" w:eastAsia="Times New Roman" w:hAnsi="Times New Roman" w:cs="Times New Roman"/>
          <w:bCs/>
          <w:sz w:val="24"/>
          <w:szCs w:val="24"/>
          <w:lang w:val="en-US" w:eastAsia="it-IT"/>
        </w:rPr>
        <w:t xml:space="preserve"> from April 2008 to </w:t>
      </w:r>
      <w:proofErr w:type="gramStart"/>
      <w:r w:rsidR="00765AA0" w:rsidRPr="00765AA0">
        <w:rPr>
          <w:rFonts w:ascii="Times New Roman" w:eastAsia="Times New Roman" w:hAnsi="Times New Roman" w:cs="Times New Roman"/>
          <w:bCs/>
          <w:sz w:val="24"/>
          <w:szCs w:val="24"/>
          <w:lang w:val="en-US" w:eastAsia="it-IT"/>
        </w:rPr>
        <w:t>April 2009</w:t>
      </w:r>
      <w:r>
        <w:rPr>
          <w:rFonts w:ascii="Times New Roman" w:eastAsia="Times New Roman" w:hAnsi="Times New Roman" w:cs="Times New Roman"/>
          <w:bCs/>
          <w:sz w:val="24"/>
          <w:szCs w:val="24"/>
          <w:lang w:val="en-US" w:eastAsia="it-IT"/>
        </w:rPr>
        <w:t>, and</w:t>
      </w:r>
      <w:proofErr w:type="gramEnd"/>
      <w:r w:rsidR="00765AA0" w:rsidRPr="00765AA0">
        <w:rPr>
          <w:rFonts w:ascii="Times New Roman" w:eastAsia="Times New Roman" w:hAnsi="Times New Roman" w:cs="Times New Roman"/>
          <w:bCs/>
          <w:sz w:val="24"/>
          <w:szCs w:val="24"/>
          <w:lang w:val="en-US" w:eastAsia="it-IT"/>
        </w:rPr>
        <w:t xml:space="preserve"> enrolled </w:t>
      </w:r>
      <w:r>
        <w:rPr>
          <w:rFonts w:ascii="Times New Roman" w:eastAsia="Times New Roman" w:hAnsi="Times New Roman" w:cs="Times New Roman"/>
          <w:bCs/>
          <w:sz w:val="24"/>
          <w:szCs w:val="24"/>
          <w:lang w:val="en-US" w:eastAsia="it-IT"/>
        </w:rPr>
        <w:t>i</w:t>
      </w:r>
      <w:r w:rsidRPr="00765AA0">
        <w:rPr>
          <w:rFonts w:ascii="Times New Roman" w:eastAsia="Times New Roman" w:hAnsi="Times New Roman" w:cs="Times New Roman"/>
          <w:bCs/>
          <w:sz w:val="24"/>
          <w:szCs w:val="24"/>
          <w:lang w:val="en-US" w:eastAsia="it-IT"/>
        </w:rPr>
        <w:t xml:space="preserve">n </w:t>
      </w:r>
      <w:r w:rsidR="00765AA0" w:rsidRPr="00765AA0">
        <w:rPr>
          <w:rFonts w:ascii="Times New Roman" w:eastAsia="Times New Roman" w:hAnsi="Times New Roman" w:cs="Times New Roman"/>
          <w:bCs/>
          <w:sz w:val="24"/>
          <w:szCs w:val="24"/>
          <w:lang w:val="en-US" w:eastAsia="it-IT"/>
        </w:rPr>
        <w:t>the frame of the Florence Acute Myocardial Infarct</w:t>
      </w:r>
      <w:r w:rsidR="00027A47">
        <w:rPr>
          <w:rFonts w:ascii="Times New Roman" w:eastAsia="Times New Roman" w:hAnsi="Times New Roman" w:cs="Times New Roman"/>
          <w:bCs/>
          <w:sz w:val="24"/>
          <w:szCs w:val="24"/>
          <w:lang w:val="en-US" w:eastAsia="it-IT"/>
        </w:rPr>
        <w:t>ion-2 (AMI-Florence 2) registry.</w:t>
      </w:r>
    </w:p>
    <w:p w14:paraId="1E2C007F" w14:textId="77777777" w:rsidR="00765AA0" w:rsidRPr="00765AA0" w:rsidRDefault="00765AA0"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765AA0">
        <w:rPr>
          <w:rFonts w:ascii="Times New Roman" w:eastAsia="Times New Roman" w:hAnsi="Times New Roman" w:cs="Times New Roman"/>
          <w:bCs/>
          <w:sz w:val="24"/>
          <w:szCs w:val="24"/>
          <w:lang w:val="en-US" w:eastAsia="it-IT"/>
        </w:rPr>
        <w:t xml:space="preserve">The AMI-Florence Registry prospectively included all patients who arrived alive to the emergency departments of one of the six participating hospitals in the Florence health district with a suspected STEMI between March 2000 and February 2001. All patients fulfilling the diagnostic criteria for acute or sub-acute (symptom onset ≤ 24 or &gt; 24 hours, respectively) STEMI were screened for enrolment in the registry, without any exclusion criteria. The AMI-Florence 2 registry is a second-wave survey of the AMI-Florence registry, and was extended to include all cases of suspected </w:t>
      </w:r>
      <w:r w:rsidR="003E1077" w:rsidRPr="00765AA0">
        <w:rPr>
          <w:rFonts w:ascii="Times New Roman" w:eastAsia="Times New Roman" w:hAnsi="Times New Roman" w:cs="Times New Roman"/>
          <w:bCs/>
          <w:sz w:val="24"/>
          <w:szCs w:val="24"/>
          <w:lang w:val="en-US" w:eastAsia="it-IT"/>
        </w:rPr>
        <w:t>A</w:t>
      </w:r>
      <w:r w:rsidR="003E1077">
        <w:rPr>
          <w:rFonts w:ascii="Times New Roman" w:eastAsia="Times New Roman" w:hAnsi="Times New Roman" w:cs="Times New Roman"/>
          <w:bCs/>
          <w:sz w:val="24"/>
          <w:szCs w:val="24"/>
          <w:lang w:val="en-US" w:eastAsia="it-IT"/>
        </w:rPr>
        <w:t>MI</w:t>
      </w:r>
      <w:r w:rsidR="003E1077" w:rsidRPr="00765AA0">
        <w:rPr>
          <w:rFonts w:ascii="Times New Roman" w:eastAsia="Times New Roman" w:hAnsi="Times New Roman" w:cs="Times New Roman"/>
          <w:bCs/>
          <w:sz w:val="24"/>
          <w:szCs w:val="24"/>
          <w:lang w:val="en-US" w:eastAsia="it-IT"/>
        </w:rPr>
        <w:t xml:space="preserve"> </w:t>
      </w:r>
      <w:r w:rsidRPr="00765AA0">
        <w:rPr>
          <w:rFonts w:ascii="Times New Roman" w:eastAsia="Times New Roman" w:hAnsi="Times New Roman" w:cs="Times New Roman"/>
          <w:bCs/>
          <w:sz w:val="24"/>
          <w:szCs w:val="24"/>
          <w:lang w:val="en-US" w:eastAsia="it-IT"/>
        </w:rPr>
        <w:t>arriving alive to any of the six hospitals, with no exclusion criteria</w:t>
      </w:r>
      <w:r w:rsidR="00C75E94">
        <w:rPr>
          <w:rFonts w:ascii="Times New Roman" w:eastAsia="Times New Roman" w:hAnsi="Times New Roman" w:cs="Times New Roman"/>
          <w:bCs/>
          <w:sz w:val="24"/>
          <w:szCs w:val="24"/>
          <w:lang w:val="en-US" w:eastAsia="it-IT"/>
        </w:rPr>
        <w:t xml:space="preserve"> (</w:t>
      </w:r>
      <w:r w:rsidR="00C75E94" w:rsidRPr="00C75E94">
        <w:rPr>
          <w:rFonts w:ascii="Times New Roman" w:eastAsia="Times New Roman" w:hAnsi="Times New Roman" w:cs="Times New Roman"/>
          <w:bCs/>
          <w:sz w:val="24"/>
          <w:szCs w:val="24"/>
          <w:lang w:val="en-US" w:eastAsia="it-IT"/>
        </w:rPr>
        <w:t>AMI-Florence</w:t>
      </w:r>
      <w:r w:rsidR="00C75E94">
        <w:rPr>
          <w:rFonts w:ascii="Times New Roman" w:eastAsia="Times New Roman" w:hAnsi="Times New Roman" w:cs="Times New Roman"/>
          <w:bCs/>
          <w:sz w:val="24"/>
          <w:szCs w:val="24"/>
          <w:lang w:val="en-US" w:eastAsia="it-IT"/>
        </w:rPr>
        <w:t xml:space="preserve"> </w:t>
      </w:r>
      <w:r w:rsidR="00C75E94" w:rsidRPr="00C75E94">
        <w:rPr>
          <w:rFonts w:ascii="Times New Roman" w:eastAsia="Times New Roman" w:hAnsi="Times New Roman" w:cs="Times New Roman"/>
          <w:bCs/>
          <w:sz w:val="24"/>
          <w:szCs w:val="24"/>
          <w:lang w:val="en-US" w:eastAsia="it-IT"/>
        </w:rPr>
        <w:t>2 included both STEMI and NSTEMI cases</w:t>
      </w:r>
      <w:r w:rsidR="00C75E94">
        <w:rPr>
          <w:rFonts w:ascii="Times New Roman" w:eastAsia="Times New Roman" w:hAnsi="Times New Roman" w:cs="Times New Roman"/>
          <w:bCs/>
          <w:sz w:val="24"/>
          <w:szCs w:val="24"/>
          <w:lang w:val="en-US" w:eastAsia="it-IT"/>
        </w:rPr>
        <w:t>)</w:t>
      </w:r>
      <w:r w:rsidRPr="00765AA0">
        <w:rPr>
          <w:rFonts w:ascii="Times New Roman" w:eastAsia="Times New Roman" w:hAnsi="Times New Roman" w:cs="Times New Roman"/>
          <w:bCs/>
          <w:sz w:val="24"/>
          <w:szCs w:val="24"/>
          <w:lang w:val="en-US" w:eastAsia="it-IT"/>
        </w:rPr>
        <w:t xml:space="preserve">. </w:t>
      </w:r>
    </w:p>
    <w:p w14:paraId="191BBE03" w14:textId="77777777" w:rsidR="00AC6176" w:rsidRPr="00AC6176" w:rsidRDefault="003D08F2"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Pr>
          <w:rFonts w:ascii="Times New Roman" w:eastAsia="Times New Roman" w:hAnsi="Times New Roman" w:cs="Times New Roman"/>
          <w:bCs/>
          <w:sz w:val="24"/>
          <w:szCs w:val="24"/>
          <w:lang w:val="en-US" w:eastAsia="it-IT"/>
        </w:rPr>
        <w:t>AMI</w:t>
      </w:r>
      <w:r w:rsidRPr="00765AA0">
        <w:rPr>
          <w:rFonts w:ascii="Times New Roman" w:eastAsia="Times New Roman" w:hAnsi="Times New Roman" w:cs="Times New Roman"/>
          <w:bCs/>
          <w:sz w:val="24"/>
          <w:szCs w:val="24"/>
          <w:lang w:val="en-US" w:eastAsia="it-IT"/>
        </w:rPr>
        <w:t xml:space="preserve"> </w:t>
      </w:r>
      <w:r w:rsidR="00765AA0" w:rsidRPr="00765AA0">
        <w:rPr>
          <w:rFonts w:ascii="Times New Roman" w:eastAsia="Times New Roman" w:hAnsi="Times New Roman" w:cs="Times New Roman"/>
          <w:bCs/>
          <w:sz w:val="24"/>
          <w:szCs w:val="24"/>
          <w:lang w:val="en-US" w:eastAsia="it-IT"/>
        </w:rPr>
        <w:t xml:space="preserve">was diagnosed according to criteria established by the European Society of Cardiology </w:t>
      </w:r>
      <w:r w:rsidR="00765AA0" w:rsidRPr="00765AA0">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2dm91keblb","properties":{"formattedCitation":"[1]","plainCitation":"[1]"},"citationItems":[{"id":4190,"uris":["http://zotero.org/groups/183678/items/A9BI93QD"],"uri":["http://zotero.org/groups/183678/items/A9BI93QD"],"itemData":{"id":4190,"type":"article-journal","title":"ESC Guidelines for the management of acute coronary syndromes in patients presenting without persistent ST-segment elevation: The Task Force for the management of acute coronary syndromes (ACS) in patients presenting without persistent ST-segment elevation of the European Society of Cardiology (ESC)","container-title":"European Heart Journal","page":"2999-3054","volume":"32","issue":"23","source":"PubMed","DOI":"10.1093/eurheartj/ehr236","ISSN":"1522-9645","note":"PMID: 21873419","shortTitle":"ESC Guidelines for the management of acute coronary syndromes in patients presenting without persistent ST-segment elevation","journalAbbreviation":"Eur. Heart J.","language":"ENG","author":[{"family":"Hamm","given":"Christian W."},{"family":"Bassand","given":"Jean-Pierre"},{"family":"Agewall","given":"Stefan"},{"family":"Bax","given":"Jeroen"},{"family":"Boersma","given":"Eric"},{"family":"Bueno","given":"Hector"},{"family":"Caso","given":"Pio"},{"family":"Dudek","given":"Dariusz"},{"family":"Gielen","given":"Stephan"},{"family":"Huber","given":"Kurt"},{"family":"Ohman","given":"Magnus"},{"family":"Petrie","given":"Mark C."},{"family":"Sonntag","given":"Frank"},{"family":"Uva","given":"Miguel Sousa"},{"family":"Storey","given":"Robert F."},{"family":"Wijns","given":"William"},{"family":"Zahger","given":"Doron"},{"literal":"ESC Committee for Practice Guidelines"}],"issued":{"date-parts":[["2011",12]]}}}],"schema":"https://github.com/citation-style-language/schema/raw/master/csl-citation.json"} </w:instrText>
      </w:r>
      <w:r w:rsidR="00765AA0" w:rsidRPr="00765AA0">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[1]</w:t>
      </w:r>
      <w:r w:rsidR="00765AA0" w:rsidRPr="00765AA0">
        <w:rPr>
          <w:rFonts w:ascii="Times New Roman" w:eastAsia="Times New Roman" w:hAnsi="Times New Roman" w:cs="Times New Roman"/>
          <w:bCs/>
          <w:sz w:val="24"/>
          <w:szCs w:val="24"/>
          <w:lang w:val="en-US" w:eastAsia="it-IT"/>
        </w:rPr>
        <w:fldChar w:fldCharType="end"/>
      </w:r>
      <w:r w:rsidR="00765AA0" w:rsidRPr="00765AA0">
        <w:rPr>
          <w:rFonts w:ascii="Times New Roman" w:eastAsia="Times New Roman" w:hAnsi="Times New Roman" w:cs="Times New Roman"/>
          <w:bCs/>
          <w:sz w:val="24"/>
          <w:szCs w:val="24"/>
          <w:lang w:val="en-US" w:eastAsia="it-IT"/>
        </w:rPr>
        <w:t>.</w:t>
      </w:r>
      <w:r w:rsidR="00181F40">
        <w:rPr>
          <w:rFonts w:ascii="Times New Roman" w:eastAsia="Times New Roman" w:hAnsi="Times New Roman" w:cs="Times New Roman"/>
          <w:bCs/>
          <w:sz w:val="24"/>
          <w:szCs w:val="24"/>
          <w:lang w:val="en-US" w:eastAsia="it-IT"/>
        </w:rPr>
        <w:t xml:space="preserve"> </w:t>
      </w:r>
      <w:r w:rsidR="00AC6176">
        <w:rPr>
          <w:rFonts w:ascii="Times New Roman" w:eastAsia="Times New Roman" w:hAnsi="Times New Roman" w:cs="Times New Roman"/>
          <w:bCs/>
          <w:sz w:val="24"/>
          <w:szCs w:val="24"/>
          <w:lang w:val="en-US" w:eastAsia="it-IT"/>
        </w:rPr>
        <w:t>Br</w:t>
      </w:r>
      <w:r w:rsidR="00AC6176" w:rsidRPr="00AC6176">
        <w:rPr>
          <w:rFonts w:ascii="Times New Roman" w:eastAsia="Times New Roman" w:hAnsi="Times New Roman" w:cs="Times New Roman"/>
          <w:bCs/>
          <w:sz w:val="24"/>
          <w:szCs w:val="24"/>
          <w:lang w:val="en-US" w:eastAsia="it-IT"/>
        </w:rPr>
        <w:t>iefly,</w:t>
      </w:r>
      <w:r w:rsidR="00AC6176">
        <w:rPr>
          <w:rFonts w:ascii="Times New Roman" w:eastAsia="Times New Roman" w:hAnsi="Times New Roman" w:cs="Times New Roman"/>
          <w:bCs/>
          <w:sz w:val="24"/>
          <w:szCs w:val="24"/>
          <w:lang w:val="en-US" w:eastAsia="it-IT"/>
        </w:rPr>
        <w:t xml:space="preserve"> AMI </w:t>
      </w:r>
      <w:r w:rsidR="00AC6176" w:rsidRPr="00AC6176">
        <w:rPr>
          <w:rFonts w:ascii="Times New Roman" w:eastAsia="Times New Roman" w:hAnsi="Times New Roman" w:cs="Times New Roman"/>
          <w:bCs/>
          <w:sz w:val="24"/>
          <w:szCs w:val="24"/>
          <w:lang w:val="en-US" w:eastAsia="it-IT"/>
        </w:rPr>
        <w:t>was defined as typical rise and gradual fall of troponin,</w:t>
      </w:r>
      <w:r w:rsidR="00AC6176">
        <w:rPr>
          <w:rFonts w:ascii="Times New Roman" w:eastAsia="Times New Roman" w:hAnsi="Times New Roman" w:cs="Times New Roman"/>
          <w:bCs/>
          <w:sz w:val="24"/>
          <w:szCs w:val="24"/>
          <w:lang w:val="en-US" w:eastAsia="it-IT"/>
        </w:rPr>
        <w:t xml:space="preserve"> </w:t>
      </w:r>
      <w:r w:rsidR="00AC6176" w:rsidRPr="00AC6176">
        <w:rPr>
          <w:rFonts w:ascii="Times New Roman" w:eastAsia="Times New Roman" w:hAnsi="Times New Roman" w:cs="Times New Roman"/>
          <w:bCs/>
          <w:sz w:val="24"/>
          <w:szCs w:val="24"/>
          <w:lang w:val="en-US" w:eastAsia="it-IT"/>
        </w:rPr>
        <w:t>or more rapid rise and fall of CK-MB, defined as &gt; 99% of</w:t>
      </w:r>
      <w:r w:rsidR="00AC6176">
        <w:rPr>
          <w:rFonts w:ascii="Times New Roman" w:eastAsia="Times New Roman" w:hAnsi="Times New Roman" w:cs="Times New Roman"/>
          <w:bCs/>
          <w:sz w:val="24"/>
          <w:szCs w:val="24"/>
          <w:lang w:val="en-US" w:eastAsia="it-IT"/>
        </w:rPr>
        <w:t xml:space="preserve"> </w:t>
      </w:r>
      <w:r w:rsidR="00AC6176" w:rsidRPr="00AC6176">
        <w:rPr>
          <w:rFonts w:ascii="Times New Roman" w:eastAsia="Times New Roman" w:hAnsi="Times New Roman" w:cs="Times New Roman"/>
          <w:bCs/>
          <w:sz w:val="24"/>
          <w:szCs w:val="24"/>
          <w:lang w:val="en-US" w:eastAsia="it-IT"/>
        </w:rPr>
        <w:t>normal levels (troponin T &gt;0.05 ng/ml; CK-MB &gt;10 ng/ml), with</w:t>
      </w:r>
      <w:r w:rsidR="00AC6176">
        <w:rPr>
          <w:rFonts w:ascii="Times New Roman" w:eastAsia="Times New Roman" w:hAnsi="Times New Roman" w:cs="Times New Roman"/>
          <w:bCs/>
          <w:sz w:val="24"/>
          <w:szCs w:val="24"/>
          <w:lang w:val="en-US" w:eastAsia="it-IT"/>
        </w:rPr>
        <w:t xml:space="preserve"> </w:t>
      </w:r>
      <w:r w:rsidR="00AC6176" w:rsidRPr="00AC6176">
        <w:rPr>
          <w:rFonts w:ascii="Times New Roman" w:eastAsia="Times New Roman" w:hAnsi="Times New Roman" w:cs="Times New Roman"/>
          <w:bCs/>
          <w:sz w:val="24"/>
          <w:szCs w:val="24"/>
          <w:lang w:val="en-US" w:eastAsia="it-IT"/>
        </w:rPr>
        <w:t xml:space="preserve">at least one of the following: acute onset of typical </w:t>
      </w:r>
      <w:proofErr w:type="spellStart"/>
      <w:r w:rsidR="00AC6176" w:rsidRPr="00AC6176">
        <w:rPr>
          <w:rFonts w:ascii="Times New Roman" w:eastAsia="Times New Roman" w:hAnsi="Times New Roman" w:cs="Times New Roman"/>
          <w:bCs/>
          <w:sz w:val="24"/>
          <w:szCs w:val="24"/>
          <w:lang w:val="en-US" w:eastAsia="it-IT"/>
        </w:rPr>
        <w:t>ischaemic</w:t>
      </w:r>
      <w:proofErr w:type="spellEnd"/>
      <w:r w:rsidR="00AC6176" w:rsidRPr="00AC6176">
        <w:rPr>
          <w:rFonts w:ascii="Times New Roman" w:eastAsia="Times New Roman" w:hAnsi="Times New Roman" w:cs="Times New Roman"/>
          <w:bCs/>
          <w:sz w:val="24"/>
          <w:szCs w:val="24"/>
          <w:lang w:val="en-US" w:eastAsia="it-IT"/>
        </w:rPr>
        <w:t xml:space="preserve"> chest</w:t>
      </w:r>
      <w:r w:rsidR="00AC6176">
        <w:rPr>
          <w:rFonts w:ascii="Times New Roman" w:eastAsia="Times New Roman" w:hAnsi="Times New Roman" w:cs="Times New Roman"/>
          <w:bCs/>
          <w:sz w:val="24"/>
          <w:szCs w:val="24"/>
          <w:lang w:val="en-US" w:eastAsia="it-IT"/>
        </w:rPr>
        <w:t xml:space="preserve"> </w:t>
      </w:r>
      <w:r w:rsidR="00AC6176" w:rsidRPr="00AC6176">
        <w:rPr>
          <w:rFonts w:ascii="Times New Roman" w:eastAsia="Times New Roman" w:hAnsi="Times New Roman" w:cs="Times New Roman"/>
          <w:bCs/>
          <w:sz w:val="24"/>
          <w:szCs w:val="24"/>
          <w:lang w:val="en-US" w:eastAsia="it-IT"/>
        </w:rPr>
        <w:t>p</w:t>
      </w:r>
      <w:r w:rsidR="00AC6176">
        <w:rPr>
          <w:rFonts w:ascii="Times New Roman" w:eastAsia="Times New Roman" w:hAnsi="Times New Roman" w:cs="Times New Roman"/>
          <w:bCs/>
          <w:sz w:val="24"/>
          <w:szCs w:val="24"/>
          <w:lang w:val="en-US" w:eastAsia="it-IT"/>
        </w:rPr>
        <w:t xml:space="preserve">ain; some Q waves in V1-V3 , 30 </w:t>
      </w:r>
      <w:r w:rsidR="00AC6176" w:rsidRPr="00AC6176">
        <w:rPr>
          <w:rFonts w:ascii="Times New Roman" w:eastAsia="Times New Roman" w:hAnsi="Times New Roman" w:cs="Times New Roman"/>
          <w:bCs/>
          <w:sz w:val="24"/>
          <w:szCs w:val="24"/>
          <w:lang w:val="en-US" w:eastAsia="it-IT"/>
        </w:rPr>
        <w:t>ms Q waves  1 mm in two contiguous</w:t>
      </w:r>
      <w:r w:rsidR="00AC6176">
        <w:rPr>
          <w:rFonts w:ascii="Times New Roman" w:eastAsia="Times New Roman" w:hAnsi="Times New Roman" w:cs="Times New Roman"/>
          <w:bCs/>
          <w:sz w:val="24"/>
          <w:szCs w:val="24"/>
          <w:lang w:val="en-US" w:eastAsia="it-IT"/>
        </w:rPr>
        <w:t xml:space="preserve"> </w:t>
      </w:r>
      <w:r w:rsidR="00AC6176" w:rsidRPr="00AC6176">
        <w:rPr>
          <w:rFonts w:ascii="Times New Roman" w:eastAsia="Times New Roman" w:hAnsi="Times New Roman" w:cs="Times New Roman"/>
          <w:bCs/>
          <w:sz w:val="24"/>
          <w:szCs w:val="24"/>
          <w:lang w:val="en-US" w:eastAsia="it-IT"/>
        </w:rPr>
        <w:t>leads; ST- segment elevation or depression in  2 leads ,</w:t>
      </w:r>
    </w:p>
    <w:p w14:paraId="58554391" w14:textId="77777777" w:rsidR="00AC6176" w:rsidRPr="00AC6176" w:rsidRDefault="00AC6176"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Pr>
          <w:rFonts w:ascii="Times New Roman" w:eastAsia="Times New Roman" w:hAnsi="Times New Roman" w:cs="Times New Roman"/>
          <w:bCs/>
          <w:sz w:val="24"/>
          <w:szCs w:val="24"/>
          <w:lang w:val="en-US" w:eastAsia="it-IT"/>
        </w:rPr>
        <w:t xml:space="preserve"> </w:t>
      </w:r>
      <w:r w:rsidRPr="00AC6176">
        <w:rPr>
          <w:rFonts w:ascii="Times New Roman" w:eastAsia="Times New Roman" w:hAnsi="Times New Roman" w:cs="Times New Roman"/>
          <w:bCs/>
          <w:sz w:val="24"/>
          <w:szCs w:val="24"/>
          <w:lang w:val="en-US" w:eastAsia="it-IT"/>
        </w:rPr>
        <w:t>0.2 mV in V1-V3, &gt;0.1 mV in other leads. Unstable angina was</w:t>
      </w:r>
      <w:r>
        <w:rPr>
          <w:rFonts w:ascii="Times New Roman" w:eastAsia="Times New Roman" w:hAnsi="Times New Roman" w:cs="Times New Roman"/>
          <w:bCs/>
          <w:sz w:val="24"/>
          <w:szCs w:val="24"/>
          <w:lang w:val="en-US" w:eastAsia="it-IT"/>
        </w:rPr>
        <w:t xml:space="preserve"> </w:t>
      </w:r>
      <w:r w:rsidRPr="00AC6176">
        <w:rPr>
          <w:rFonts w:ascii="Times New Roman" w:eastAsia="Times New Roman" w:hAnsi="Times New Roman" w:cs="Times New Roman"/>
          <w:bCs/>
          <w:sz w:val="24"/>
          <w:szCs w:val="24"/>
          <w:lang w:val="en-US" w:eastAsia="it-IT"/>
        </w:rPr>
        <w:t>defined as a history of new-onset, more frequent, more persistent</w:t>
      </w:r>
      <w:r>
        <w:rPr>
          <w:rFonts w:ascii="Times New Roman" w:eastAsia="Times New Roman" w:hAnsi="Times New Roman" w:cs="Times New Roman"/>
          <w:bCs/>
          <w:sz w:val="24"/>
          <w:szCs w:val="24"/>
          <w:lang w:val="en-US" w:eastAsia="it-IT"/>
        </w:rPr>
        <w:t xml:space="preserve"> </w:t>
      </w:r>
      <w:r w:rsidRPr="00AC6176">
        <w:rPr>
          <w:rFonts w:ascii="Times New Roman" w:eastAsia="Times New Roman" w:hAnsi="Times New Roman" w:cs="Times New Roman"/>
          <w:bCs/>
          <w:sz w:val="24"/>
          <w:szCs w:val="24"/>
          <w:lang w:val="en-US" w:eastAsia="it-IT"/>
        </w:rPr>
        <w:t>or rest episode of chest pain, without typical changes of myocardial</w:t>
      </w:r>
    </w:p>
    <w:p w14:paraId="5A0E00A5" w14:textId="77777777" w:rsidR="00AC6176" w:rsidRPr="00AC6176" w:rsidRDefault="00AC6176"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AC6176">
        <w:rPr>
          <w:rFonts w:ascii="Times New Roman" w:eastAsia="Times New Roman" w:hAnsi="Times New Roman" w:cs="Times New Roman"/>
          <w:bCs/>
          <w:sz w:val="24"/>
          <w:szCs w:val="24"/>
          <w:lang w:val="en-US" w:eastAsia="it-IT"/>
        </w:rPr>
        <w:t xml:space="preserve">enzymes and with ECG evidence of myocardial </w:t>
      </w:r>
      <w:proofErr w:type="spellStart"/>
      <w:r w:rsidRPr="00AC6176">
        <w:rPr>
          <w:rFonts w:ascii="Times New Roman" w:eastAsia="Times New Roman" w:hAnsi="Times New Roman" w:cs="Times New Roman"/>
          <w:bCs/>
          <w:sz w:val="24"/>
          <w:szCs w:val="24"/>
          <w:lang w:val="en-US" w:eastAsia="it-IT"/>
        </w:rPr>
        <w:t>ischaemia</w:t>
      </w:r>
      <w:proofErr w:type="spellEnd"/>
      <w:r w:rsidRPr="00AC6176">
        <w:rPr>
          <w:rFonts w:ascii="Times New Roman" w:eastAsia="Times New Roman" w:hAnsi="Times New Roman" w:cs="Times New Roman"/>
          <w:bCs/>
          <w:sz w:val="24"/>
          <w:szCs w:val="24"/>
          <w:lang w:val="en-US" w:eastAsia="it-IT"/>
        </w:rPr>
        <w:t xml:space="preserve"> (transient</w:t>
      </w:r>
      <w:r>
        <w:rPr>
          <w:rFonts w:ascii="Times New Roman" w:eastAsia="Times New Roman" w:hAnsi="Times New Roman" w:cs="Times New Roman"/>
          <w:bCs/>
          <w:sz w:val="24"/>
          <w:szCs w:val="24"/>
          <w:lang w:val="en-US" w:eastAsia="it-IT"/>
        </w:rPr>
        <w:t xml:space="preserve"> </w:t>
      </w:r>
      <w:r w:rsidRPr="00AC6176">
        <w:rPr>
          <w:rFonts w:ascii="Times New Roman" w:eastAsia="Times New Roman" w:hAnsi="Times New Roman" w:cs="Times New Roman"/>
          <w:bCs/>
          <w:sz w:val="24"/>
          <w:szCs w:val="24"/>
          <w:lang w:val="en-US" w:eastAsia="it-IT"/>
        </w:rPr>
        <w:t>ST segment displacement &gt;0.1 mV during chest pain).</w:t>
      </w:r>
    </w:p>
    <w:p w14:paraId="663B9427" w14:textId="77777777" w:rsidR="00765AA0" w:rsidRDefault="00765AA0" w:rsidP="0082705A">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765AA0">
        <w:rPr>
          <w:rFonts w:ascii="Times New Roman" w:eastAsia="Times New Roman" w:hAnsi="Times New Roman" w:cs="Times New Roman"/>
          <w:bCs/>
          <w:sz w:val="24"/>
          <w:szCs w:val="24"/>
          <w:lang w:val="en-US" w:eastAsia="it-IT"/>
        </w:rPr>
        <w:t xml:space="preserve">All patients underwent coronary angiography performed by the Judkins’ technique and PCI. Before PCI, all patients received a loading dose of 500 mg of acetylsalicylic acid (ASA) and 300 mg of </w:t>
      </w:r>
      <w:r w:rsidRPr="00765AA0">
        <w:rPr>
          <w:rFonts w:ascii="Times New Roman" w:eastAsia="Times New Roman" w:hAnsi="Times New Roman" w:cs="Times New Roman"/>
          <w:bCs/>
          <w:sz w:val="24"/>
          <w:szCs w:val="24"/>
          <w:lang w:val="en-US" w:eastAsia="it-IT"/>
        </w:rPr>
        <w:lastRenderedPageBreak/>
        <w:t>clopidogrel, followed by 100 (15.9%) or 325 mg (84.1%) of ASA daily and 75 mg of clopidogrel daily. The use of glycoprotein (GP)</w:t>
      </w:r>
      <w:r w:rsidR="003E1077">
        <w:rPr>
          <w:rFonts w:ascii="Times New Roman" w:eastAsia="Times New Roman" w:hAnsi="Times New Roman" w:cs="Times New Roman"/>
          <w:bCs/>
          <w:sz w:val="24"/>
          <w:szCs w:val="24"/>
          <w:lang w:val="en-US" w:eastAsia="it-IT"/>
        </w:rPr>
        <w:t xml:space="preserve"> </w:t>
      </w:r>
      <w:r w:rsidRPr="00765AA0">
        <w:rPr>
          <w:rFonts w:ascii="Times New Roman" w:eastAsia="Times New Roman" w:hAnsi="Times New Roman" w:cs="Times New Roman"/>
          <w:bCs/>
          <w:sz w:val="24"/>
          <w:szCs w:val="24"/>
          <w:lang w:val="en-US" w:eastAsia="it-IT"/>
        </w:rPr>
        <w:t xml:space="preserve">IIb/IIIa inhibitors was at discretion of the operator and was carried out in 48.5% of patients. </w:t>
      </w:r>
      <w:proofErr w:type="spellStart"/>
      <w:r w:rsidRPr="00765AA0">
        <w:rPr>
          <w:rFonts w:ascii="Times New Roman" w:eastAsia="Times New Roman" w:hAnsi="Times New Roman" w:cs="Times New Roman"/>
          <w:bCs/>
          <w:sz w:val="24"/>
          <w:szCs w:val="24"/>
          <w:lang w:val="en-US" w:eastAsia="it-IT"/>
        </w:rPr>
        <w:t>Unfractioned</w:t>
      </w:r>
      <w:proofErr w:type="spellEnd"/>
      <w:r w:rsidRPr="00765AA0">
        <w:rPr>
          <w:rFonts w:ascii="Times New Roman" w:eastAsia="Times New Roman" w:hAnsi="Times New Roman" w:cs="Times New Roman"/>
          <w:bCs/>
          <w:sz w:val="24"/>
          <w:szCs w:val="24"/>
          <w:lang w:val="en-US" w:eastAsia="it-IT"/>
        </w:rPr>
        <w:t xml:space="preserve"> heparin 70IU/kg was used in all patients during PCI as anticoagulant. </w:t>
      </w:r>
      <w:r w:rsidR="0082705A" w:rsidRPr="0082705A">
        <w:rPr>
          <w:rFonts w:ascii="Times New Roman" w:eastAsia="Times New Roman" w:hAnsi="Times New Roman" w:cs="Times New Roman"/>
          <w:bCs/>
          <w:sz w:val="24"/>
          <w:szCs w:val="24"/>
          <w:lang w:val="en-US" w:eastAsia="it-IT"/>
        </w:rPr>
        <w:t>The two-year vital status was assessed by consulting the registry office of the city of residence</w:t>
      </w:r>
      <w:r w:rsidR="00D54317">
        <w:rPr>
          <w:rFonts w:ascii="Times New Roman" w:eastAsia="Times New Roman" w:hAnsi="Times New Roman" w:cs="Times New Roman"/>
          <w:bCs/>
          <w:sz w:val="24"/>
          <w:szCs w:val="24"/>
          <w:lang w:val="en-US" w:eastAsia="it-IT"/>
        </w:rPr>
        <w:t>;</w:t>
      </w:r>
      <w:r w:rsidR="0082705A" w:rsidRPr="0082705A">
        <w:rPr>
          <w:rFonts w:ascii="Times New Roman" w:eastAsia="Times New Roman" w:hAnsi="Times New Roman" w:cs="Times New Roman"/>
          <w:bCs/>
          <w:sz w:val="24"/>
          <w:szCs w:val="24"/>
          <w:lang w:val="en-US" w:eastAsia="it-IT"/>
        </w:rPr>
        <w:t xml:space="preserve"> </w:t>
      </w:r>
      <w:r w:rsidR="00D54317" w:rsidRPr="0082705A">
        <w:rPr>
          <w:rFonts w:ascii="Times New Roman" w:eastAsia="Times New Roman" w:hAnsi="Times New Roman" w:cs="Times New Roman"/>
          <w:bCs/>
          <w:sz w:val="24"/>
          <w:szCs w:val="24"/>
          <w:lang w:val="en-US" w:eastAsia="it-IT"/>
        </w:rPr>
        <w:t>therefore</w:t>
      </w:r>
      <w:r w:rsidR="00D54317">
        <w:rPr>
          <w:rFonts w:ascii="Times New Roman" w:eastAsia="Times New Roman" w:hAnsi="Times New Roman" w:cs="Times New Roman"/>
          <w:bCs/>
          <w:sz w:val="24"/>
          <w:szCs w:val="24"/>
          <w:lang w:val="en-US" w:eastAsia="it-IT"/>
        </w:rPr>
        <w:t>,</w:t>
      </w:r>
      <w:r w:rsidR="00D54317" w:rsidRPr="0082705A">
        <w:rPr>
          <w:rFonts w:ascii="Times New Roman" w:eastAsia="Times New Roman" w:hAnsi="Times New Roman" w:cs="Times New Roman"/>
          <w:bCs/>
          <w:sz w:val="24"/>
          <w:szCs w:val="24"/>
          <w:lang w:val="en-US" w:eastAsia="it-IT"/>
        </w:rPr>
        <w:t xml:space="preserve"> mortality </w:t>
      </w:r>
      <w:r w:rsidR="0082705A" w:rsidRPr="0082705A">
        <w:rPr>
          <w:rFonts w:ascii="Times New Roman" w:eastAsia="Times New Roman" w:hAnsi="Times New Roman" w:cs="Times New Roman"/>
          <w:bCs/>
          <w:sz w:val="24"/>
          <w:szCs w:val="24"/>
          <w:lang w:val="en-US" w:eastAsia="it-IT"/>
        </w:rPr>
        <w:t xml:space="preserve">analysis was censored at 24 months after AMI or at date of death, whichever occurred earlier. </w:t>
      </w:r>
      <w:r w:rsidRPr="00765AA0">
        <w:rPr>
          <w:rFonts w:ascii="Times New Roman" w:eastAsia="Times New Roman" w:hAnsi="Times New Roman" w:cs="Times New Roman"/>
          <w:bCs/>
          <w:sz w:val="24"/>
          <w:szCs w:val="24"/>
          <w:lang w:val="en-US" w:eastAsia="it-IT"/>
        </w:rPr>
        <w:t xml:space="preserve">The subjects were classified as having hypertension according to the guidelines of European Society of Hypertension/ European Society of Cardiology </w:t>
      </w:r>
      <w:r w:rsidRPr="00765AA0">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2paojuavuu","properties":{"formattedCitation":"[2]","plainCitation":"[2]"},"citationItems":[{"id":4193,"uris":["http://zotero.org/groups/183678/items/Q72P7TCQ"],"uri":["http://zotero.org/groups/183678/items/Q72P7TCQ"],"itemData":{"id":4193,"type":"article-journal","title":"Practice guidelines for primary care physicians: 2003 ESH/ESC hypertension guidelines","container-title":"Journal of Hypertension","page":"1779-1786","volume":"21","issue":"10","source":"PubMed","DOI":"10.1097/01.hjh.0000084773.37215.1b","ISSN":"0263-6352","note":"PMID: 14508180","shortTitle":"Practice guidelines for primary care physicians","journalAbbreviation":"J. Hypertens.","language":"ENG","author":[{"family":"Cifkova","given":"R."},{"family":"Erdine","given":"S."},{"family":"Fagard","given":"R."},{"family":"Farsang","given":"C."},{"family":"Heagerty","given":"A. M."},{"family":"Kiowski","given":"W."},{"family":"Kjeldsen","given":"S."},{"family":"Lüscher","given":"T."},{"family":"Mallion","given":"J. M."},{"family":"Mancia","given":"G."},{"family":"Poulter","given":"N."},{"family":"Rahn","given":"K. H."},{"family":"Rodicio","given":"J. L."},{"family":"Ruilope","given":"L. M."},{"family":"Zwieten","given":"P.","non-dropping-particle":"van"},{"family":"Waeber","given":"B."},{"family":"Williams","given":"B."},{"family":"Zanchetti","given":"A."},{"literal":"ESH/ESC Hypertension Guidelines Committee"}],"issued":{"date-parts":[["2003",10]]}}}],"schema":"https://github.com/citation-style-language/schema/raw/master/csl-citation.json"} </w:instrText>
      </w:r>
      <w:r w:rsidRPr="00765AA0">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[2]</w:t>
      </w:r>
      <w:r w:rsidRPr="00765AA0">
        <w:rPr>
          <w:rFonts w:ascii="Times New Roman" w:eastAsia="Times New Roman" w:hAnsi="Times New Roman" w:cs="Times New Roman"/>
          <w:bCs/>
          <w:sz w:val="24"/>
          <w:szCs w:val="24"/>
          <w:lang w:val="en-US" w:eastAsia="it-IT"/>
        </w:rPr>
        <w:fldChar w:fldCharType="end"/>
      </w:r>
      <w:r w:rsidRPr="00765AA0">
        <w:rPr>
          <w:rFonts w:ascii="Times New Roman" w:eastAsia="Times New Roman" w:hAnsi="Times New Roman" w:cs="Times New Roman"/>
          <w:bCs/>
          <w:sz w:val="24"/>
          <w:szCs w:val="24"/>
          <w:lang w:val="en-US" w:eastAsia="it-IT"/>
        </w:rPr>
        <w:t xml:space="preserve"> or if they reported taking antihypertensive medications, as verified by the physician. Diabetic subjects were defined in agreement with the American Diabetes Association  </w:t>
      </w:r>
      <w:r w:rsidRPr="00765AA0">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12n52qbjdf","properties":{"formattedCitation":"[3]","plainCitation":"[3]"},"citationItems":[{"id":4195,"uris":["http://zotero.org/groups/183678/items/86VDPSSA"],"uri":["http://zotero.org/groups/183678/items/86VDPSSA"],"itemData":{"id":4195,"type":"article-journal","title":"Report of the expert committee on the diagnosis and classification of diabetes mellitus","container-title":"Diabetes Care","page":"S5-20","volume":"26 Suppl 1","source":"PubMed","ISSN":"0149-5992","note":"PMID: 12502614","journalAbbreviation":"Diabetes Care","language":"ENG","author":[{"literal":"Expert Committee on the Diagnosis and Classification of Diabetes Mellitus"}],"issued":{"date-parts":[["2003",1]]}}}],"schema":"https://github.com/citation-style-language/schema/raw/master/csl-citation.json"} </w:instrText>
      </w:r>
      <w:r w:rsidRPr="00765AA0">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[3]</w:t>
      </w:r>
      <w:r w:rsidRPr="00765AA0">
        <w:rPr>
          <w:rFonts w:ascii="Times New Roman" w:eastAsia="Times New Roman" w:hAnsi="Times New Roman" w:cs="Times New Roman"/>
          <w:bCs/>
          <w:sz w:val="24"/>
          <w:szCs w:val="24"/>
          <w:lang w:val="en-US" w:eastAsia="it-IT"/>
        </w:rPr>
        <w:fldChar w:fldCharType="end"/>
      </w:r>
      <w:r w:rsidRPr="00765AA0">
        <w:rPr>
          <w:rFonts w:ascii="Times New Roman" w:eastAsia="Times New Roman" w:hAnsi="Times New Roman" w:cs="Times New Roman"/>
          <w:bCs/>
          <w:sz w:val="24"/>
          <w:szCs w:val="24"/>
          <w:lang w:val="en-US" w:eastAsia="it-IT"/>
        </w:rPr>
        <w:t xml:space="preserve"> or on the basis of self-report data (if confirmed by medication or chart review). </w:t>
      </w:r>
      <w:r w:rsidR="0084095A" w:rsidRPr="00765AA0">
        <w:rPr>
          <w:rFonts w:ascii="Times New Roman" w:eastAsia="Times New Roman" w:hAnsi="Times New Roman" w:cs="Times New Roman"/>
          <w:bCs/>
          <w:sz w:val="24"/>
          <w:szCs w:val="24"/>
          <w:lang w:val="en-US" w:eastAsia="it-IT"/>
        </w:rPr>
        <w:t>Dyslipidemia</w:t>
      </w:r>
      <w:r w:rsidRPr="00765AA0">
        <w:rPr>
          <w:rFonts w:ascii="Times New Roman" w:eastAsia="Times New Roman" w:hAnsi="Times New Roman" w:cs="Times New Roman"/>
          <w:bCs/>
          <w:sz w:val="24"/>
          <w:szCs w:val="24"/>
          <w:lang w:val="en-US" w:eastAsia="it-IT"/>
        </w:rPr>
        <w:t xml:space="preserve"> was defined according to the Third report of the National Cholesterol Education Program (NCEP-III)   </w:t>
      </w:r>
      <w:r w:rsidRPr="00765AA0">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2oaivii8o1","properties":{"formattedCitation":"[4]","plainCitation":"[4]"},"citationItems":[{"id":4197,"uris":["http://zotero.org/groups/183678/items/6S7HQC3W"],"uri":["http://zotero.org/groups/183678/items/6S7HQC3W"],"itemData":{"id":4197,"type":"article-journal","title":"Third Report of the National Cholesterol Education Program (NCEP) Expert Panel on Detection, Evaluation, and Treatment of High Blood Cholesterol in Adults (Adult Treatment Panel III) Final Report","container-title":"Circulation","page":"3143-3143","volume":"106","issue":"25","source":"circ.ahajournals.org","ISSN":"0009-7322, 1524-4539","note":"PMID: 12485966","language":"en","author":[{"family":"Wilkins","given":"Lippincott Williams &amp;"}],"issued":{"date-parts":[["2002",12,17]]}}}],"schema":"https://github.com/citation-style-language/schema/raw/master/csl-citation.json"} </w:instrText>
      </w:r>
      <w:r w:rsidRPr="00765AA0">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[4]</w:t>
      </w:r>
      <w:r w:rsidRPr="00765AA0">
        <w:rPr>
          <w:rFonts w:ascii="Times New Roman" w:eastAsia="Times New Roman" w:hAnsi="Times New Roman" w:cs="Times New Roman"/>
          <w:bCs/>
          <w:sz w:val="24"/>
          <w:szCs w:val="24"/>
          <w:lang w:val="en-US" w:eastAsia="it-IT"/>
        </w:rPr>
        <w:fldChar w:fldCharType="end"/>
      </w:r>
      <w:r w:rsidRPr="00765AA0">
        <w:rPr>
          <w:rFonts w:ascii="Times New Roman" w:eastAsia="Times New Roman" w:hAnsi="Times New Roman" w:cs="Times New Roman"/>
          <w:bCs/>
          <w:sz w:val="24"/>
          <w:szCs w:val="24"/>
          <w:lang w:val="en-US" w:eastAsia="it-IT"/>
        </w:rPr>
        <w:t xml:space="preserve"> or if they reported taking </w:t>
      </w:r>
      <w:proofErr w:type="spellStart"/>
      <w:r w:rsidRPr="00765AA0">
        <w:rPr>
          <w:rFonts w:ascii="Times New Roman" w:eastAsia="Times New Roman" w:hAnsi="Times New Roman" w:cs="Times New Roman"/>
          <w:bCs/>
          <w:sz w:val="24"/>
          <w:szCs w:val="24"/>
          <w:lang w:val="en-US" w:eastAsia="it-IT"/>
        </w:rPr>
        <w:t>antidyslipidaemic</w:t>
      </w:r>
      <w:proofErr w:type="spellEnd"/>
      <w:r w:rsidRPr="00765AA0">
        <w:rPr>
          <w:rFonts w:ascii="Times New Roman" w:eastAsia="Times New Roman" w:hAnsi="Times New Roman" w:cs="Times New Roman"/>
          <w:bCs/>
          <w:sz w:val="24"/>
          <w:szCs w:val="24"/>
          <w:lang w:val="en-US" w:eastAsia="it-IT"/>
        </w:rPr>
        <w:t xml:space="preserve"> drugs, as verified by the physician. A positive family history was defined as the presence of at least one first-degree relative who had developed CAD before the age of 55 years for men and 65 years for women.</w:t>
      </w:r>
    </w:p>
    <w:p w14:paraId="16AF90AF" w14:textId="77777777" w:rsidR="00A57692" w:rsidRDefault="00A57692"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p>
    <w:p w14:paraId="684E4E5B" w14:textId="77777777" w:rsidR="00A57692" w:rsidRPr="00A07640" w:rsidRDefault="00A57692"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sidRPr="00A07640">
        <w:rPr>
          <w:rFonts w:ascii="Times New Roman" w:eastAsia="Times New Roman" w:hAnsi="Times New Roman" w:cs="Times New Roman"/>
          <w:b/>
          <w:bCs/>
          <w:sz w:val="24"/>
          <w:szCs w:val="24"/>
          <w:lang w:val="en-US" w:eastAsia="it-IT"/>
        </w:rPr>
        <w:t>In-hospital data collection</w:t>
      </w:r>
    </w:p>
    <w:p w14:paraId="1F20EF86" w14:textId="77777777" w:rsidR="00A57692" w:rsidRDefault="00A57692"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447059">
        <w:rPr>
          <w:rFonts w:ascii="Times New Roman" w:eastAsia="Times New Roman" w:hAnsi="Times New Roman" w:cs="Times New Roman"/>
          <w:bCs/>
          <w:sz w:val="24"/>
          <w:szCs w:val="24"/>
          <w:lang w:val="en-US" w:eastAsia="it-IT"/>
        </w:rPr>
        <w:t xml:space="preserve">A web-based form was used to collect information on demographics, medical history, clinical and ECG characteristics, treatment and outcomes during </w:t>
      </w:r>
      <w:r w:rsidR="00447059" w:rsidRPr="00447059">
        <w:rPr>
          <w:rFonts w:ascii="Times New Roman" w:eastAsia="Times New Roman" w:hAnsi="Times New Roman" w:cs="Times New Roman"/>
          <w:bCs/>
          <w:sz w:val="24"/>
          <w:szCs w:val="24"/>
          <w:lang w:val="en-US" w:eastAsia="it-IT"/>
        </w:rPr>
        <w:t>hospitalization</w:t>
      </w:r>
      <w:r w:rsidRPr="00447059">
        <w:rPr>
          <w:rFonts w:ascii="Times New Roman" w:eastAsia="Times New Roman" w:hAnsi="Times New Roman" w:cs="Times New Roman"/>
          <w:bCs/>
          <w:sz w:val="24"/>
          <w:szCs w:val="24"/>
          <w:lang w:val="en-US" w:eastAsia="it-IT"/>
        </w:rPr>
        <w:t xml:space="preserve">, and prescriptions at discharge. Time intervals from onset of symptoms to hospital admission </w:t>
      </w:r>
      <w:r w:rsidR="003D08F2">
        <w:rPr>
          <w:rFonts w:ascii="Times New Roman" w:eastAsia="Times New Roman" w:hAnsi="Times New Roman" w:cs="Times New Roman"/>
          <w:bCs/>
          <w:sz w:val="24"/>
          <w:szCs w:val="24"/>
          <w:lang w:val="en-US" w:eastAsia="it-IT"/>
        </w:rPr>
        <w:t>was</w:t>
      </w:r>
      <w:r w:rsidRPr="00447059">
        <w:rPr>
          <w:rFonts w:ascii="Times New Roman" w:eastAsia="Times New Roman" w:hAnsi="Times New Roman" w:cs="Times New Roman"/>
          <w:bCs/>
          <w:sz w:val="24"/>
          <w:szCs w:val="24"/>
          <w:lang w:val="en-US" w:eastAsia="it-IT"/>
        </w:rPr>
        <w:t xml:space="preserve"> recorded. The Coordinating Centre periodically reviewed data for inconsistencies, and, when necessary, queries were sent to local investigators for further checks before data processing. Completeness of enrolment was periodically checked by comparing hospital discharge data for Acute Coronary Syndromes ICD9-CM codes (primary diagnosis: 410.*, 411.* and 413.*, or 427.5 associated with 410.*, 411.*, 413.* as secondary diagnosis; asterisks indicates only three ICD 9 digits, irrespective of the other digits (fourth and fifth)) from hospitals in the area with data of patients actually entered. When a discharge record could not be tracked in the study database, the original clinical record was </w:t>
      </w:r>
      <w:r w:rsidRPr="00447059">
        <w:rPr>
          <w:rFonts w:ascii="Times New Roman" w:eastAsia="Times New Roman" w:hAnsi="Times New Roman" w:cs="Times New Roman"/>
          <w:bCs/>
          <w:sz w:val="24"/>
          <w:szCs w:val="24"/>
          <w:lang w:val="en-US" w:eastAsia="it-IT"/>
        </w:rPr>
        <w:lastRenderedPageBreak/>
        <w:t>checked, and, if enrolment criteria were met, the case was eventually included. Therefore, the series enrolled is population-based and fully representative of incident AMI cases in the area over the study period.</w:t>
      </w:r>
    </w:p>
    <w:p w14:paraId="4D91A1D3" w14:textId="77777777" w:rsidR="00C50C80" w:rsidRDefault="00C50C80"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p>
    <w:p w14:paraId="66F9F3B1" w14:textId="77777777" w:rsidR="00C87DA1" w:rsidRPr="00C87DA1" w:rsidRDefault="00C87DA1"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sidRPr="00C87DA1">
        <w:rPr>
          <w:rFonts w:ascii="Times New Roman" w:eastAsia="Times New Roman" w:hAnsi="Times New Roman" w:cs="Times New Roman"/>
          <w:b/>
          <w:bCs/>
          <w:sz w:val="24"/>
          <w:szCs w:val="24"/>
          <w:lang w:val="en-US" w:eastAsia="it-IT"/>
        </w:rPr>
        <w:t>Serum sample collection and storage</w:t>
      </w:r>
    </w:p>
    <w:p w14:paraId="1E06B78D" w14:textId="77777777" w:rsidR="00C87DA1" w:rsidRDefault="00C87DA1"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C87DA1">
        <w:rPr>
          <w:rFonts w:ascii="Times New Roman" w:eastAsia="Times New Roman" w:hAnsi="Times New Roman" w:cs="Times New Roman"/>
          <w:bCs/>
          <w:sz w:val="24"/>
          <w:szCs w:val="24"/>
          <w:lang w:val="en-US" w:eastAsia="it-IT"/>
        </w:rPr>
        <w:t>Blood withdrawals were obtained drew by trained medical personnel and, serum samples were obtained by centrifuging blood sample at 2,000 g for 10 min a 4°C and then stored in aliquots at -80°C until analysis.</w:t>
      </w:r>
    </w:p>
    <w:p w14:paraId="02BC656F" w14:textId="77777777" w:rsidR="00C87DA1" w:rsidRDefault="00C87DA1"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p>
    <w:p w14:paraId="108BF233" w14:textId="77777777" w:rsidR="0078535C" w:rsidRPr="00982376" w:rsidRDefault="00982376"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sidRPr="00982376">
        <w:rPr>
          <w:rFonts w:ascii="Times New Roman" w:eastAsia="Times New Roman" w:hAnsi="Times New Roman" w:cs="Times New Roman"/>
          <w:b/>
          <w:bCs/>
          <w:sz w:val="24"/>
          <w:szCs w:val="24"/>
          <w:lang w:val="en-US" w:eastAsia="it-IT"/>
        </w:rPr>
        <w:t xml:space="preserve">NMR </w:t>
      </w:r>
      <w:r>
        <w:rPr>
          <w:rFonts w:ascii="Times New Roman" w:eastAsia="Times New Roman" w:hAnsi="Times New Roman" w:cs="Times New Roman"/>
          <w:b/>
          <w:bCs/>
          <w:sz w:val="24"/>
          <w:szCs w:val="24"/>
          <w:lang w:val="en-US" w:eastAsia="it-IT"/>
        </w:rPr>
        <w:t>sample</w:t>
      </w:r>
      <w:r w:rsidRPr="00982376">
        <w:rPr>
          <w:rFonts w:ascii="Times New Roman" w:eastAsia="Times New Roman" w:hAnsi="Times New Roman" w:cs="Times New Roman"/>
          <w:b/>
          <w:bCs/>
          <w:sz w:val="24"/>
          <w:szCs w:val="24"/>
          <w:lang w:val="en-US" w:eastAsia="it-IT"/>
        </w:rPr>
        <w:t xml:space="preserve"> preparation</w:t>
      </w:r>
    </w:p>
    <w:p w14:paraId="63D73BB6" w14:textId="77777777" w:rsidR="0078535C" w:rsidRPr="0078535C" w:rsidRDefault="0078535C"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78535C">
        <w:rPr>
          <w:rFonts w:ascii="Times New Roman" w:eastAsia="Times New Roman" w:hAnsi="Times New Roman" w:cs="Times New Roman"/>
          <w:bCs/>
          <w:sz w:val="24"/>
          <w:szCs w:val="24"/>
          <w:lang w:val="en-US" w:eastAsia="it-IT"/>
        </w:rPr>
        <w:t>Frozen serum samples were thawed at room temperature and shaken before use. The NMR samples were prepared according to th</w:t>
      </w:r>
      <w:r w:rsidR="00BE448E">
        <w:rPr>
          <w:rFonts w:ascii="Times New Roman" w:eastAsia="Times New Roman" w:hAnsi="Times New Roman" w:cs="Times New Roman"/>
          <w:bCs/>
          <w:sz w:val="24"/>
          <w:szCs w:val="24"/>
          <w:lang w:val="en-US" w:eastAsia="it-IT"/>
        </w:rPr>
        <w:t>e standard operating procedures</w:t>
      </w:r>
      <w:r w:rsidRPr="0078535C">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9ms2ddhh4","properties":{"formattedCitation":"[5]","plainCitation":"[5]"},"citationItems":[{"id":1147,"uris":["http://zotero.org/groups/183678/items/JUWU7369"],"uri":["http://zotero.org/groups/183678/items/JUWU7369"],"itemData":{"id":1147,"type":"article-journal","title":"Standard operating procedures for pre-analytical handling of blood and urine for metabolomic studies and biobanks","container-title":"Journal of Biomolecular NMR","page":"231-243","volume":"49","issue":"3-4","source":"link.springer.com","abstract":"1H NMR metabolic profiling of urine, serum and plasma has been used to monitor the impact of the pre-analytical steps on the sample quality and stability in order to propose standard operating procedures (SOPs) for deposition in biobanks. We analyzed the quality of serum and plasma samples as a function of the elapsed time (t = 0−4 h) between blood collection and processing and of the time from processing to freezing (up to 24 h). The stability of the urine metabolic profile over time (up to 24 h) at various storage temperatures was monitored as a function of the different pre-analytical treatments like pre-storage centrifugation, filtration, and addition of the bacteriostatic preservative sodium azide. Appreciable changes in the profiles, reflecting changes in the concentration of a number of metabolites, were detected and discussed in terms of chemical and enzymatic reactions for both blood and urine samples. Appropriate procedures for blood derivatives collection and urine preservation/storage that allow maintaining as much as possible the original metabolic profile of the fresh samples emerge, and are proposed as SOPs for biobanking.","DOI":"10.1007/s10858-011-9489-1","ISSN":"0925-2738, 1573-5001","journalAbbreviation":"J Biomol NMR","language":"en","author":[{"family":"Bernini","given":"Patrizia"},{"family":"Bertini","given":"Ivano"},{"family":"Luchinat","given":"Claudio"},{"family":"Nincheri","given":"Paola"},{"family":"Staderini","given":"Samuele"},{"family":"Turano","given":"Paola"}],"issued":{"date-parts":[["2011",3,5]]}}}],"schema":"https://github.com/citation-style-language/schema/raw/master/csl-citation.json"} </w:instrText>
      </w:r>
      <w:r w:rsidRPr="0078535C">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[5]</w:t>
      </w:r>
      <w:r w:rsidRPr="0078535C">
        <w:rPr>
          <w:rFonts w:ascii="Times New Roman" w:eastAsia="Times New Roman" w:hAnsi="Times New Roman" w:cs="Times New Roman"/>
          <w:bCs/>
          <w:sz w:val="24"/>
          <w:szCs w:val="24"/>
          <w:lang w:val="en-US" w:eastAsia="it-IT"/>
        </w:rPr>
        <w:fldChar w:fldCharType="end"/>
      </w:r>
      <w:r w:rsidRPr="0078535C">
        <w:rPr>
          <w:rFonts w:ascii="Times New Roman" w:eastAsia="Times New Roman" w:hAnsi="Times New Roman" w:cs="Times New Roman"/>
          <w:bCs/>
          <w:sz w:val="24"/>
          <w:szCs w:val="24"/>
          <w:lang w:val="en-US" w:eastAsia="it-IT"/>
        </w:rPr>
        <w:t>. A total of 300 µL of a sodium phosphate buffer (10.05 g Na</w:t>
      </w:r>
      <w:r w:rsidRPr="002A4CB6">
        <w:rPr>
          <w:rFonts w:ascii="Times New Roman" w:eastAsia="Times New Roman" w:hAnsi="Times New Roman" w:cs="Times New Roman"/>
          <w:bCs/>
          <w:sz w:val="24"/>
          <w:szCs w:val="24"/>
          <w:vertAlign w:val="subscript"/>
          <w:lang w:val="en-US" w:eastAsia="it-IT"/>
        </w:rPr>
        <w:t>2</w:t>
      </w:r>
      <w:r w:rsidRPr="0078535C">
        <w:rPr>
          <w:rFonts w:ascii="Times New Roman" w:eastAsia="Times New Roman" w:hAnsi="Times New Roman" w:cs="Times New Roman"/>
          <w:bCs/>
          <w:sz w:val="24"/>
          <w:szCs w:val="24"/>
          <w:lang w:val="en-US" w:eastAsia="it-IT"/>
        </w:rPr>
        <w:t>HPO</w:t>
      </w:r>
      <w:r w:rsidRPr="002A4CB6">
        <w:rPr>
          <w:rFonts w:ascii="Times New Roman" w:eastAsia="Times New Roman" w:hAnsi="Times New Roman" w:cs="Times New Roman"/>
          <w:bCs/>
          <w:sz w:val="24"/>
          <w:szCs w:val="24"/>
          <w:vertAlign w:val="subscript"/>
          <w:lang w:val="en-US" w:eastAsia="it-IT"/>
        </w:rPr>
        <w:t>4</w:t>
      </w:r>
      <w:r w:rsidRPr="0078535C">
        <w:rPr>
          <w:rFonts w:ascii="Times New Roman" w:eastAsia="Times New Roman" w:hAnsi="Times New Roman" w:cs="Times New Roman"/>
          <w:bCs/>
          <w:sz w:val="24"/>
          <w:szCs w:val="24"/>
          <w:lang w:val="en-US" w:eastAsia="it-IT"/>
        </w:rPr>
        <w:t>·7H</w:t>
      </w:r>
      <w:r w:rsidRPr="002A4CB6">
        <w:rPr>
          <w:rFonts w:ascii="Times New Roman" w:eastAsia="Times New Roman" w:hAnsi="Times New Roman" w:cs="Times New Roman"/>
          <w:bCs/>
          <w:sz w:val="24"/>
          <w:szCs w:val="24"/>
          <w:vertAlign w:val="subscript"/>
          <w:lang w:val="en-US" w:eastAsia="it-IT"/>
        </w:rPr>
        <w:t>2</w:t>
      </w:r>
      <w:r w:rsidRPr="0078535C">
        <w:rPr>
          <w:rFonts w:ascii="Times New Roman" w:eastAsia="Times New Roman" w:hAnsi="Times New Roman" w:cs="Times New Roman"/>
          <w:bCs/>
          <w:sz w:val="24"/>
          <w:szCs w:val="24"/>
          <w:lang w:val="en-US" w:eastAsia="it-IT"/>
        </w:rPr>
        <w:t>O; 0.2 g NaN</w:t>
      </w:r>
      <w:r w:rsidRPr="002A4CB6">
        <w:rPr>
          <w:rFonts w:ascii="Times New Roman" w:eastAsia="Times New Roman" w:hAnsi="Times New Roman" w:cs="Times New Roman"/>
          <w:bCs/>
          <w:sz w:val="24"/>
          <w:szCs w:val="24"/>
          <w:vertAlign w:val="subscript"/>
          <w:lang w:val="en-US" w:eastAsia="it-IT"/>
        </w:rPr>
        <w:t>3</w:t>
      </w:r>
      <w:r w:rsidRPr="0078535C">
        <w:rPr>
          <w:rFonts w:ascii="Times New Roman" w:eastAsia="Times New Roman" w:hAnsi="Times New Roman" w:cs="Times New Roman"/>
          <w:bCs/>
          <w:sz w:val="24"/>
          <w:szCs w:val="24"/>
          <w:lang w:val="en-US" w:eastAsia="it-IT"/>
        </w:rPr>
        <w:t>; 0.4 g sodium trimethylsilyl [2,2,3,3-</w:t>
      </w:r>
      <w:r w:rsidRPr="002A4CB6">
        <w:rPr>
          <w:rFonts w:ascii="Times New Roman" w:eastAsia="Times New Roman" w:hAnsi="Times New Roman" w:cs="Times New Roman"/>
          <w:bCs/>
          <w:sz w:val="24"/>
          <w:szCs w:val="24"/>
          <w:vertAlign w:val="superscript"/>
          <w:lang w:val="en-US" w:eastAsia="it-IT"/>
        </w:rPr>
        <w:t>2</w:t>
      </w:r>
      <w:r w:rsidRPr="0078535C">
        <w:rPr>
          <w:rFonts w:ascii="Times New Roman" w:eastAsia="Times New Roman" w:hAnsi="Times New Roman" w:cs="Times New Roman"/>
          <w:bCs/>
          <w:sz w:val="24"/>
          <w:szCs w:val="24"/>
          <w:lang w:val="en-US" w:eastAsia="it-IT"/>
        </w:rPr>
        <w:t>H</w:t>
      </w:r>
      <w:r w:rsidRPr="002A4CB6">
        <w:rPr>
          <w:rFonts w:ascii="Times New Roman" w:eastAsia="Times New Roman" w:hAnsi="Times New Roman" w:cs="Times New Roman"/>
          <w:bCs/>
          <w:sz w:val="24"/>
          <w:szCs w:val="24"/>
          <w:vertAlign w:val="subscript"/>
          <w:lang w:val="en-US" w:eastAsia="it-IT"/>
        </w:rPr>
        <w:t>4</w:t>
      </w:r>
      <w:r w:rsidRPr="0078535C">
        <w:rPr>
          <w:rFonts w:ascii="Times New Roman" w:eastAsia="Times New Roman" w:hAnsi="Times New Roman" w:cs="Times New Roman"/>
          <w:bCs/>
          <w:sz w:val="24"/>
          <w:szCs w:val="24"/>
          <w:lang w:val="en-US" w:eastAsia="it-IT"/>
        </w:rPr>
        <w:t>]propionate (TMSP) in 500 mL of H</w:t>
      </w:r>
      <w:r w:rsidRPr="002A4CB6">
        <w:rPr>
          <w:rFonts w:ascii="Times New Roman" w:eastAsia="Times New Roman" w:hAnsi="Times New Roman" w:cs="Times New Roman"/>
          <w:bCs/>
          <w:sz w:val="24"/>
          <w:szCs w:val="24"/>
          <w:vertAlign w:val="subscript"/>
          <w:lang w:val="en-US" w:eastAsia="it-IT"/>
        </w:rPr>
        <w:t>2</w:t>
      </w:r>
      <w:r w:rsidRPr="0078535C">
        <w:rPr>
          <w:rFonts w:ascii="Times New Roman" w:eastAsia="Times New Roman" w:hAnsi="Times New Roman" w:cs="Times New Roman"/>
          <w:bCs/>
          <w:sz w:val="24"/>
          <w:szCs w:val="24"/>
          <w:lang w:val="en-US" w:eastAsia="it-IT"/>
        </w:rPr>
        <w:t xml:space="preserve">O with 20% (v/v) </w:t>
      </w:r>
      <w:r w:rsidRPr="002A4CB6">
        <w:rPr>
          <w:rFonts w:ascii="Times New Roman" w:eastAsia="Times New Roman" w:hAnsi="Times New Roman" w:cs="Times New Roman"/>
          <w:bCs/>
          <w:sz w:val="24"/>
          <w:szCs w:val="24"/>
          <w:vertAlign w:val="superscript"/>
          <w:lang w:val="en-US" w:eastAsia="it-IT"/>
        </w:rPr>
        <w:t>2</w:t>
      </w:r>
      <w:r w:rsidRPr="0078535C">
        <w:rPr>
          <w:rFonts w:ascii="Times New Roman" w:eastAsia="Times New Roman" w:hAnsi="Times New Roman" w:cs="Times New Roman"/>
          <w:bCs/>
          <w:sz w:val="24"/>
          <w:szCs w:val="24"/>
          <w:lang w:val="en-US" w:eastAsia="it-IT"/>
        </w:rPr>
        <w:t>H</w:t>
      </w:r>
      <w:r w:rsidRPr="002A4CB6">
        <w:rPr>
          <w:rFonts w:ascii="Times New Roman" w:eastAsia="Times New Roman" w:hAnsi="Times New Roman" w:cs="Times New Roman"/>
          <w:bCs/>
          <w:sz w:val="24"/>
          <w:szCs w:val="24"/>
          <w:vertAlign w:val="subscript"/>
          <w:lang w:val="en-US" w:eastAsia="it-IT"/>
        </w:rPr>
        <w:t>2</w:t>
      </w:r>
      <w:r w:rsidRPr="0078535C">
        <w:rPr>
          <w:rFonts w:ascii="Times New Roman" w:eastAsia="Times New Roman" w:hAnsi="Times New Roman" w:cs="Times New Roman"/>
          <w:bCs/>
          <w:sz w:val="24"/>
          <w:szCs w:val="24"/>
          <w:lang w:val="en-US" w:eastAsia="it-IT"/>
        </w:rPr>
        <w:t xml:space="preserve">O;  pH 7.4) was added to 300 µL of each serum sample, and the mixture was homogenized by vortexing for 30 s. A total of 450 µL of this mixture was transferred into a 4.25 mm NMR tube (Bruker </w:t>
      </w:r>
      <w:proofErr w:type="spellStart"/>
      <w:r w:rsidRPr="0078535C">
        <w:rPr>
          <w:rFonts w:ascii="Times New Roman" w:eastAsia="Times New Roman" w:hAnsi="Times New Roman" w:cs="Times New Roman"/>
          <w:bCs/>
          <w:sz w:val="24"/>
          <w:szCs w:val="24"/>
          <w:lang w:val="en-US" w:eastAsia="it-IT"/>
        </w:rPr>
        <w:t>BioSpin</w:t>
      </w:r>
      <w:proofErr w:type="spellEnd"/>
      <w:r w:rsidRPr="0078535C">
        <w:rPr>
          <w:rFonts w:ascii="Times New Roman" w:eastAsia="Times New Roman" w:hAnsi="Times New Roman" w:cs="Times New Roman"/>
          <w:bCs/>
          <w:sz w:val="24"/>
          <w:szCs w:val="24"/>
          <w:lang w:val="en-US" w:eastAsia="it-IT"/>
        </w:rPr>
        <w:t xml:space="preserve"> </w:t>
      </w:r>
      <w:proofErr w:type="spellStart"/>
      <w:r w:rsidRPr="0078535C">
        <w:rPr>
          <w:rFonts w:ascii="Times New Roman" w:eastAsia="Times New Roman" w:hAnsi="Times New Roman" w:cs="Times New Roman"/>
          <w:bCs/>
          <w:sz w:val="24"/>
          <w:szCs w:val="24"/>
          <w:lang w:val="en-US" w:eastAsia="it-IT"/>
        </w:rPr>
        <w:t>srl</w:t>
      </w:r>
      <w:proofErr w:type="spellEnd"/>
      <w:r w:rsidRPr="0078535C">
        <w:rPr>
          <w:rFonts w:ascii="Times New Roman" w:eastAsia="Times New Roman" w:hAnsi="Times New Roman" w:cs="Times New Roman"/>
          <w:bCs/>
          <w:sz w:val="24"/>
          <w:szCs w:val="24"/>
          <w:lang w:val="en-US" w:eastAsia="it-IT"/>
        </w:rPr>
        <w:t>) for the analysis.</w:t>
      </w:r>
    </w:p>
    <w:p w14:paraId="531A93E7" w14:textId="77777777" w:rsidR="0078535C" w:rsidRPr="003E3E26" w:rsidRDefault="0078535C"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p>
    <w:p w14:paraId="3DA8D624" w14:textId="77777777" w:rsidR="00B0505D" w:rsidRDefault="004E60D1"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sidRPr="00B0505D">
        <w:rPr>
          <w:rFonts w:ascii="Times New Roman" w:eastAsia="Times New Roman" w:hAnsi="Times New Roman" w:cs="Times New Roman"/>
          <w:b/>
          <w:bCs/>
          <w:sz w:val="24"/>
          <w:szCs w:val="24"/>
          <w:lang w:val="en-US" w:eastAsia="it-IT"/>
        </w:rPr>
        <w:t xml:space="preserve">NMR </w:t>
      </w:r>
      <w:r w:rsidR="00982376" w:rsidRPr="00B0505D">
        <w:rPr>
          <w:rFonts w:ascii="Times New Roman" w:eastAsia="Times New Roman" w:hAnsi="Times New Roman" w:cs="Times New Roman"/>
          <w:b/>
          <w:bCs/>
          <w:sz w:val="24"/>
          <w:szCs w:val="24"/>
          <w:lang w:val="en-US" w:eastAsia="it-IT"/>
        </w:rPr>
        <w:t>spectra acquisition</w:t>
      </w:r>
      <w:r w:rsidR="00982376">
        <w:rPr>
          <w:rFonts w:ascii="Times New Roman" w:eastAsia="Times New Roman" w:hAnsi="Times New Roman" w:cs="Times New Roman"/>
          <w:b/>
          <w:bCs/>
          <w:sz w:val="24"/>
          <w:szCs w:val="24"/>
          <w:lang w:val="en-US" w:eastAsia="it-IT"/>
        </w:rPr>
        <w:t xml:space="preserve"> and processing</w:t>
      </w:r>
    </w:p>
    <w:p w14:paraId="112BF906" w14:textId="77777777" w:rsidR="00D2449D" w:rsidRPr="00D2449D" w:rsidRDefault="003E1077"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Pr>
          <w:rFonts w:ascii="Times New Roman" w:eastAsia="Times New Roman" w:hAnsi="Times New Roman" w:cs="Times New Roman"/>
          <w:bCs/>
          <w:sz w:val="24"/>
          <w:szCs w:val="24"/>
          <w:lang w:val="en-US" w:eastAsia="it-IT"/>
        </w:rPr>
        <w:t>One-</w:t>
      </w:r>
      <w:r w:rsidRPr="00D2449D">
        <w:rPr>
          <w:rFonts w:ascii="Times New Roman" w:eastAsia="Times New Roman" w:hAnsi="Times New Roman" w:cs="Times New Roman"/>
          <w:bCs/>
          <w:sz w:val="24"/>
          <w:szCs w:val="24"/>
          <w:lang w:val="en-US" w:eastAsia="it-IT"/>
        </w:rPr>
        <w:t xml:space="preserve">dimensional </w:t>
      </w:r>
      <w:r w:rsidR="00D2449D" w:rsidRPr="00D2449D">
        <w:rPr>
          <w:rFonts w:ascii="Times New Roman" w:eastAsia="Times New Roman" w:hAnsi="Times New Roman" w:cs="Times New Roman"/>
          <w:bCs/>
          <w:sz w:val="24"/>
          <w:szCs w:val="24"/>
          <w:lang w:val="en-US" w:eastAsia="it-IT"/>
        </w:rPr>
        <w:t xml:space="preserve">1H NMR spectra for all samples were acquired using a Bruker 600 MHz spectrometer (Bruker </w:t>
      </w:r>
      <w:proofErr w:type="spellStart"/>
      <w:r w:rsidR="00D2449D" w:rsidRPr="00D2449D">
        <w:rPr>
          <w:rFonts w:ascii="Times New Roman" w:eastAsia="Times New Roman" w:hAnsi="Times New Roman" w:cs="Times New Roman"/>
          <w:bCs/>
          <w:sz w:val="24"/>
          <w:szCs w:val="24"/>
          <w:lang w:val="en-US" w:eastAsia="it-IT"/>
        </w:rPr>
        <w:t>BioSpin</w:t>
      </w:r>
      <w:proofErr w:type="spellEnd"/>
      <w:r w:rsidR="00D2449D" w:rsidRPr="00D2449D">
        <w:rPr>
          <w:rFonts w:ascii="Times New Roman" w:eastAsia="Times New Roman" w:hAnsi="Times New Roman" w:cs="Times New Roman"/>
          <w:bCs/>
          <w:sz w:val="24"/>
          <w:szCs w:val="24"/>
          <w:lang w:val="en-US" w:eastAsia="it-IT"/>
        </w:rPr>
        <w:t xml:space="preserve">) operating at 600.13 MHz proton Larmor </w:t>
      </w:r>
      <w:proofErr w:type="gramStart"/>
      <w:r w:rsidR="00D2449D" w:rsidRPr="00D2449D">
        <w:rPr>
          <w:rFonts w:ascii="Times New Roman" w:eastAsia="Times New Roman" w:hAnsi="Times New Roman" w:cs="Times New Roman"/>
          <w:bCs/>
          <w:sz w:val="24"/>
          <w:szCs w:val="24"/>
          <w:lang w:val="en-US" w:eastAsia="it-IT"/>
        </w:rPr>
        <w:t>frequency, and</w:t>
      </w:r>
      <w:proofErr w:type="gramEnd"/>
      <w:r w:rsidR="00D2449D" w:rsidRPr="00D2449D">
        <w:rPr>
          <w:rFonts w:ascii="Times New Roman" w:eastAsia="Times New Roman" w:hAnsi="Times New Roman" w:cs="Times New Roman"/>
          <w:bCs/>
          <w:sz w:val="24"/>
          <w:szCs w:val="24"/>
          <w:lang w:val="en-US" w:eastAsia="it-IT"/>
        </w:rPr>
        <w:t xml:space="preserve"> equipped with a 5 mm CPTCI </w:t>
      </w:r>
      <w:r w:rsidR="00D2449D" w:rsidRPr="002A4CB6">
        <w:rPr>
          <w:rFonts w:ascii="Times New Roman" w:eastAsia="Times New Roman" w:hAnsi="Times New Roman" w:cs="Times New Roman"/>
          <w:bCs/>
          <w:sz w:val="24"/>
          <w:szCs w:val="24"/>
          <w:vertAlign w:val="superscript"/>
          <w:lang w:val="en-US" w:eastAsia="it-IT"/>
        </w:rPr>
        <w:t>1</w:t>
      </w:r>
      <w:r w:rsidR="00D2449D" w:rsidRPr="00D2449D">
        <w:rPr>
          <w:rFonts w:ascii="Times New Roman" w:eastAsia="Times New Roman" w:hAnsi="Times New Roman" w:cs="Times New Roman"/>
          <w:bCs/>
          <w:sz w:val="24"/>
          <w:szCs w:val="24"/>
          <w:lang w:val="en-US" w:eastAsia="it-IT"/>
        </w:rPr>
        <w:t>H-</w:t>
      </w:r>
      <w:r w:rsidR="00D2449D" w:rsidRPr="002A4CB6">
        <w:rPr>
          <w:rFonts w:ascii="Times New Roman" w:eastAsia="Times New Roman" w:hAnsi="Times New Roman" w:cs="Times New Roman"/>
          <w:bCs/>
          <w:sz w:val="24"/>
          <w:szCs w:val="24"/>
          <w:vertAlign w:val="superscript"/>
          <w:lang w:val="en-US" w:eastAsia="it-IT"/>
        </w:rPr>
        <w:t>13</w:t>
      </w:r>
      <w:r w:rsidR="00D2449D" w:rsidRPr="00D2449D">
        <w:rPr>
          <w:rFonts w:ascii="Times New Roman" w:eastAsia="Times New Roman" w:hAnsi="Times New Roman" w:cs="Times New Roman"/>
          <w:bCs/>
          <w:sz w:val="24"/>
          <w:szCs w:val="24"/>
          <w:lang w:val="en-US" w:eastAsia="it-IT"/>
        </w:rPr>
        <w:t>C-</w:t>
      </w:r>
      <w:r w:rsidR="00D2449D" w:rsidRPr="002A4CB6">
        <w:rPr>
          <w:rFonts w:ascii="Times New Roman" w:eastAsia="Times New Roman" w:hAnsi="Times New Roman" w:cs="Times New Roman"/>
          <w:bCs/>
          <w:sz w:val="24"/>
          <w:szCs w:val="24"/>
          <w:vertAlign w:val="superscript"/>
          <w:lang w:val="en-US" w:eastAsia="it-IT"/>
        </w:rPr>
        <w:t>31</w:t>
      </w:r>
      <w:r w:rsidR="00D2449D" w:rsidRPr="00D2449D">
        <w:rPr>
          <w:rFonts w:ascii="Times New Roman" w:eastAsia="Times New Roman" w:hAnsi="Times New Roman" w:cs="Times New Roman"/>
          <w:bCs/>
          <w:sz w:val="24"/>
          <w:szCs w:val="24"/>
          <w:lang w:val="en-US" w:eastAsia="it-IT"/>
        </w:rPr>
        <w:t xml:space="preserve">P and </w:t>
      </w:r>
      <w:r w:rsidR="00D2449D" w:rsidRPr="002A4CB6">
        <w:rPr>
          <w:rFonts w:ascii="Times New Roman" w:eastAsia="Times New Roman" w:hAnsi="Times New Roman" w:cs="Times New Roman"/>
          <w:bCs/>
          <w:sz w:val="24"/>
          <w:szCs w:val="24"/>
          <w:vertAlign w:val="superscript"/>
          <w:lang w:val="en-US" w:eastAsia="it-IT"/>
        </w:rPr>
        <w:t>2</w:t>
      </w:r>
      <w:r w:rsidR="00D2449D" w:rsidRPr="00D2449D">
        <w:rPr>
          <w:rFonts w:ascii="Times New Roman" w:eastAsia="Times New Roman" w:hAnsi="Times New Roman" w:cs="Times New Roman"/>
          <w:bCs/>
          <w:sz w:val="24"/>
          <w:szCs w:val="24"/>
          <w:lang w:val="en-US" w:eastAsia="it-IT"/>
        </w:rPr>
        <w:t xml:space="preserve">H-decoupling cryoprobe including a z axis gradient coil, an automatic tuning-matching (ATM) and an automatic sample changer. A BTO 2000 thermocouple served for temperature stabilization at the level of approximately 0.1 K at the sample. Before measurement, samples were kept for at least 3 minutes inside the NMR </w:t>
      </w:r>
      <w:proofErr w:type="spellStart"/>
      <w:r w:rsidR="00D2449D" w:rsidRPr="00D2449D">
        <w:rPr>
          <w:rFonts w:ascii="Times New Roman" w:eastAsia="Times New Roman" w:hAnsi="Times New Roman" w:cs="Times New Roman"/>
          <w:bCs/>
          <w:sz w:val="24"/>
          <w:szCs w:val="24"/>
          <w:lang w:val="en-US" w:eastAsia="it-IT"/>
        </w:rPr>
        <w:t>probehead</w:t>
      </w:r>
      <w:proofErr w:type="spellEnd"/>
      <w:r w:rsidR="00D2449D" w:rsidRPr="00D2449D">
        <w:rPr>
          <w:rFonts w:ascii="Times New Roman" w:eastAsia="Times New Roman" w:hAnsi="Times New Roman" w:cs="Times New Roman"/>
          <w:bCs/>
          <w:sz w:val="24"/>
          <w:szCs w:val="24"/>
          <w:lang w:val="en-US" w:eastAsia="it-IT"/>
        </w:rPr>
        <w:t xml:space="preserve">, for temperature equilibration at 310 K. </w:t>
      </w:r>
    </w:p>
    <w:p w14:paraId="5EFD1BC4" w14:textId="77777777" w:rsidR="00B0505D" w:rsidRPr="00B0505D" w:rsidRDefault="00B0505D"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B0505D">
        <w:rPr>
          <w:rFonts w:ascii="Times New Roman" w:eastAsia="Times New Roman" w:hAnsi="Times New Roman" w:cs="Times New Roman"/>
          <w:bCs/>
          <w:sz w:val="24"/>
          <w:szCs w:val="24"/>
          <w:lang w:val="en-US" w:eastAsia="it-IT"/>
        </w:rPr>
        <w:lastRenderedPageBreak/>
        <w:t xml:space="preserve">According to standard practice, for each serum samples three </w:t>
      </w:r>
      <w:r w:rsidR="003E1077">
        <w:rPr>
          <w:rFonts w:ascii="Times New Roman" w:eastAsia="Times New Roman" w:hAnsi="Times New Roman" w:cs="Times New Roman"/>
          <w:bCs/>
          <w:sz w:val="24"/>
          <w:szCs w:val="24"/>
          <w:lang w:val="en-US" w:eastAsia="it-IT"/>
        </w:rPr>
        <w:t>one-</w:t>
      </w:r>
      <w:r w:rsidR="003E1077" w:rsidRPr="00B0505D">
        <w:rPr>
          <w:rFonts w:ascii="Times New Roman" w:eastAsia="Times New Roman" w:hAnsi="Times New Roman" w:cs="Times New Roman"/>
          <w:bCs/>
          <w:sz w:val="24"/>
          <w:szCs w:val="24"/>
          <w:lang w:val="en-US" w:eastAsia="it-IT"/>
        </w:rPr>
        <w:t xml:space="preserve">dimensional </w:t>
      </w:r>
      <w:r w:rsidRPr="00B0505D">
        <w:rPr>
          <w:rFonts w:ascii="Times New Roman" w:eastAsia="Times New Roman" w:hAnsi="Times New Roman" w:cs="Times New Roman"/>
          <w:bCs/>
          <w:sz w:val="24"/>
          <w:szCs w:val="24"/>
          <w:lang w:val="en-US" w:eastAsia="it-IT"/>
        </w:rPr>
        <w:t>1H NMR spectra with different pulse sequences were acquired</w:t>
      </w:r>
      <w:r>
        <w:rPr>
          <w:rFonts w:ascii="Times New Roman" w:eastAsia="Times New Roman" w:hAnsi="Times New Roman" w:cs="Times New Roman"/>
          <w:bCs/>
          <w:sz w:val="24"/>
          <w:szCs w:val="24"/>
          <w:lang w:val="en-US" w:eastAsia="it-IT"/>
        </w:rPr>
        <w:t>:</w:t>
      </w:r>
    </w:p>
    <w:p w14:paraId="2F1F1E13" w14:textId="77777777" w:rsidR="00027A47" w:rsidRPr="00027A47" w:rsidRDefault="00027A47"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027A47">
        <w:rPr>
          <w:rFonts w:ascii="Times New Roman" w:eastAsia="Times New Roman" w:hAnsi="Times New Roman" w:cs="Times New Roman"/>
          <w:bCs/>
          <w:sz w:val="24"/>
          <w:szCs w:val="24"/>
          <w:lang w:val="en-US" w:eastAsia="it-IT"/>
        </w:rPr>
        <w:t>(</w:t>
      </w:r>
      <w:proofErr w:type="spellStart"/>
      <w:r w:rsidRPr="00027A47">
        <w:rPr>
          <w:rFonts w:ascii="Times New Roman" w:eastAsia="Times New Roman" w:hAnsi="Times New Roman" w:cs="Times New Roman"/>
          <w:bCs/>
          <w:sz w:val="24"/>
          <w:szCs w:val="24"/>
          <w:lang w:val="en-US" w:eastAsia="it-IT"/>
        </w:rPr>
        <w:t>i</w:t>
      </w:r>
      <w:proofErr w:type="spellEnd"/>
      <w:r w:rsidRPr="00027A47">
        <w:rPr>
          <w:rFonts w:ascii="Times New Roman" w:eastAsia="Times New Roman" w:hAnsi="Times New Roman" w:cs="Times New Roman"/>
          <w:bCs/>
          <w:sz w:val="24"/>
          <w:szCs w:val="24"/>
          <w:lang w:val="en-US" w:eastAsia="it-IT"/>
        </w:rPr>
        <w:t xml:space="preserve">)   a standard nuclear </w:t>
      </w:r>
      <w:proofErr w:type="spellStart"/>
      <w:r w:rsidRPr="00027A47">
        <w:rPr>
          <w:rFonts w:ascii="Times New Roman" w:eastAsia="Times New Roman" w:hAnsi="Times New Roman" w:cs="Times New Roman"/>
          <w:bCs/>
          <w:sz w:val="24"/>
          <w:szCs w:val="24"/>
          <w:lang w:val="en-US" w:eastAsia="it-IT"/>
        </w:rPr>
        <w:t>Overhauser</w:t>
      </w:r>
      <w:proofErr w:type="spellEnd"/>
      <w:r w:rsidRPr="00027A47">
        <w:rPr>
          <w:rFonts w:ascii="Times New Roman" w:eastAsia="Times New Roman" w:hAnsi="Times New Roman" w:cs="Times New Roman"/>
          <w:bCs/>
          <w:sz w:val="24"/>
          <w:szCs w:val="24"/>
          <w:lang w:val="en-US" w:eastAsia="it-IT"/>
        </w:rPr>
        <w:t xml:space="preserve"> effect spectroscopy pulse sequence NOESY 1Dpresat (noesygppr1d.comp; Bruker </w:t>
      </w:r>
      <w:proofErr w:type="spellStart"/>
      <w:r w:rsidRPr="00027A47">
        <w:rPr>
          <w:rFonts w:ascii="Times New Roman" w:eastAsia="Times New Roman" w:hAnsi="Times New Roman" w:cs="Times New Roman"/>
          <w:bCs/>
          <w:sz w:val="24"/>
          <w:szCs w:val="24"/>
          <w:lang w:val="en-US" w:eastAsia="it-IT"/>
        </w:rPr>
        <w:t>BioSpin</w:t>
      </w:r>
      <w:proofErr w:type="spellEnd"/>
      <w:r w:rsidRPr="00027A47">
        <w:rPr>
          <w:rFonts w:ascii="Times New Roman" w:eastAsia="Times New Roman" w:hAnsi="Times New Roman" w:cs="Times New Roman"/>
          <w:bCs/>
          <w:sz w:val="24"/>
          <w:szCs w:val="24"/>
          <w:lang w:val="en-US" w:eastAsia="it-IT"/>
        </w:rPr>
        <w:t>)</w:t>
      </w:r>
      <w:r w:rsidR="00792B0C">
        <w:rPr>
          <w:rFonts w:ascii="Times New Roman" w:eastAsia="Times New Roman" w:hAnsi="Times New Roman" w:cs="Times New Roman"/>
          <w:bCs/>
          <w:sz w:val="24"/>
          <w:szCs w:val="24"/>
          <w:lang w:val="en-US" w:eastAsia="it-IT"/>
        </w:rPr>
        <w:t xml:space="preserve"> </w:t>
      </w:r>
      <w:r w:rsidR="00792B0C">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a2ihor1j2fe","properties":{"formattedCitation":"[6]","plainCitation":"[6]"},"citationItems":[{"id":1198,"uris":["http://zotero.org/groups/183678/items/7ICU9MFN"],"uri":["http://zotero.org/groups/183678/items/7ICU9MFN"],"itemData":{"id":1198,"type":"article-journal","title":"How the 1D-NOESY suppresses solvent signal in metabonomics NMR spectroscopy: An examination of the pulse sequence components and evolution","container-title":"Concepts in Magnetic Resonance Part A","page":"197-220","volume":"38A","issue":"5","source":"Wiley Online Library","abstract":"Metabonomics has become an increasingly shared pursuit in international research. Presently the two most common techniques are mass spectrometry and nuclear magnetic resonance (NMR) spectrometry either in isolation or in conjunction. The 1D-1H-NOESY is the most utilized (Beckonert et al., Nat Protoc 2007;2:2692–2703) NMR pulse sequence for the collection of metabonomics NMR data from biological samples such as blood plasma, serum, urine, cerebrospinal fluid, sputum, or homogenized tissue extracts. While the 1D version of the 2D-1H,1H-NOESY pulse sequence has become widely used in metabonomics studies, the understanding of the mechanism of solvent suppression has not kept pace. This article will examine the mechanisms by which the 1D-NOESY suppresses solvent signals and detail the pulse sequence's components in terms of function, phase cycle, and performance. © 2011 Wiley Periodicals, Inc. Concepts Magn Reson Part A 38: 197–220, 2011.","DOI":"10.1002/cmr.a.20223","ISSN":"1552-5023","shortTitle":"How the 1D-NOESY suppresses solvent signal in metabonomics NMR spectroscopy","journalAbbreviation":"Concepts Magn. Reson.","language":"en","author":[{"family":"Mckay","given":"Ryan T."}],"issued":{"date-parts":[["2011",9,1]]}}}],"schema":"https://github.com/citation-style-language/schema/raw/master/csl-citation.json"} </w:instrText>
      </w:r>
      <w:r w:rsidR="00792B0C">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[6]</w:t>
      </w:r>
      <w:r w:rsidR="00792B0C">
        <w:rPr>
          <w:rFonts w:ascii="Times New Roman" w:eastAsia="Times New Roman" w:hAnsi="Times New Roman" w:cs="Times New Roman"/>
          <w:bCs/>
          <w:sz w:val="24"/>
          <w:szCs w:val="24"/>
          <w:lang w:val="en-US" w:eastAsia="it-IT"/>
        </w:rPr>
        <w:fldChar w:fldCharType="end"/>
      </w:r>
      <w:r w:rsidRPr="00027A47">
        <w:rPr>
          <w:rFonts w:ascii="Times New Roman" w:eastAsia="Times New Roman" w:hAnsi="Times New Roman" w:cs="Times New Roman"/>
          <w:bCs/>
          <w:sz w:val="24"/>
          <w:szCs w:val="24"/>
          <w:lang w:val="en-US" w:eastAsia="it-IT"/>
        </w:rPr>
        <w:t>, using 64 scans, 98304 data points, a spectral width of 18028 Hz, an acquisition time of 2.7 s, a relaxation delay of 4 s and a mixing time of 0.</w:t>
      </w:r>
      <w:r w:rsidR="00792B0C">
        <w:rPr>
          <w:rFonts w:ascii="Times New Roman" w:eastAsia="Times New Roman" w:hAnsi="Times New Roman" w:cs="Times New Roman"/>
          <w:bCs/>
          <w:sz w:val="24"/>
          <w:szCs w:val="24"/>
          <w:lang w:val="en-US" w:eastAsia="it-IT"/>
        </w:rPr>
        <w:t>0</w:t>
      </w:r>
      <w:r w:rsidRPr="00027A47">
        <w:rPr>
          <w:rFonts w:ascii="Times New Roman" w:eastAsia="Times New Roman" w:hAnsi="Times New Roman" w:cs="Times New Roman"/>
          <w:bCs/>
          <w:sz w:val="24"/>
          <w:szCs w:val="24"/>
          <w:lang w:val="en-US" w:eastAsia="it-IT"/>
        </w:rPr>
        <w:t>1 s, was applied to obtain a spectrum in which both signals of low molecular weight metabolites and high molecular weight aggregates (lipids and lipoproteins) are visible.</w:t>
      </w:r>
    </w:p>
    <w:p w14:paraId="57D179A5" w14:textId="77777777" w:rsidR="00027A47" w:rsidRPr="00027A47" w:rsidRDefault="00027A47"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027A47">
        <w:rPr>
          <w:rFonts w:ascii="Times New Roman" w:eastAsia="Times New Roman" w:hAnsi="Times New Roman" w:cs="Times New Roman"/>
          <w:bCs/>
          <w:sz w:val="24"/>
          <w:szCs w:val="24"/>
          <w:lang w:val="en-US" w:eastAsia="it-IT"/>
        </w:rPr>
        <w:t>(ii)</w:t>
      </w:r>
      <w:r w:rsidRPr="00027A47">
        <w:rPr>
          <w:rFonts w:ascii="Times New Roman" w:eastAsia="Times New Roman" w:hAnsi="Times New Roman" w:cs="Times New Roman"/>
          <w:bCs/>
          <w:sz w:val="24"/>
          <w:szCs w:val="24"/>
          <w:lang w:val="en-US" w:eastAsia="it-IT"/>
        </w:rPr>
        <w:tab/>
        <w:t xml:space="preserve">a standard spin echo </w:t>
      </w:r>
      <w:proofErr w:type="spellStart"/>
      <w:r w:rsidRPr="00027A47">
        <w:rPr>
          <w:rFonts w:ascii="Times New Roman" w:eastAsia="Times New Roman" w:hAnsi="Times New Roman" w:cs="Times New Roman"/>
          <w:bCs/>
          <w:sz w:val="24"/>
          <w:szCs w:val="24"/>
          <w:lang w:val="en-US" w:eastAsia="it-IT"/>
        </w:rPr>
        <w:t>Carr</w:t>
      </w:r>
      <w:proofErr w:type="spellEnd"/>
      <w:r w:rsidRPr="00027A47">
        <w:rPr>
          <w:rFonts w:ascii="Times New Roman" w:eastAsia="Times New Roman" w:hAnsi="Times New Roman" w:cs="Times New Roman"/>
          <w:bCs/>
          <w:sz w:val="24"/>
          <w:szCs w:val="24"/>
          <w:lang w:val="en-US" w:eastAsia="it-IT"/>
        </w:rPr>
        <w:t>-Purcell-</w:t>
      </w:r>
      <w:proofErr w:type="spellStart"/>
      <w:r w:rsidRPr="00027A47">
        <w:rPr>
          <w:rFonts w:ascii="Times New Roman" w:eastAsia="Times New Roman" w:hAnsi="Times New Roman" w:cs="Times New Roman"/>
          <w:bCs/>
          <w:sz w:val="24"/>
          <w:szCs w:val="24"/>
          <w:lang w:val="en-US" w:eastAsia="it-IT"/>
        </w:rPr>
        <w:t>Meiboom</w:t>
      </w:r>
      <w:proofErr w:type="spellEnd"/>
      <w:r w:rsidRPr="00027A47">
        <w:rPr>
          <w:rFonts w:ascii="Times New Roman" w:eastAsia="Times New Roman" w:hAnsi="Times New Roman" w:cs="Times New Roman"/>
          <w:bCs/>
          <w:sz w:val="24"/>
          <w:szCs w:val="24"/>
          <w:lang w:val="en-US" w:eastAsia="it-IT"/>
        </w:rPr>
        <w:t>-Gill (CPMG)</w:t>
      </w:r>
      <w:r w:rsidR="00792B0C">
        <w:rPr>
          <w:rFonts w:ascii="Times New Roman" w:eastAsia="Times New Roman" w:hAnsi="Times New Roman" w:cs="Times New Roman"/>
          <w:bCs/>
          <w:sz w:val="24"/>
          <w:szCs w:val="24"/>
          <w:lang w:val="en-US" w:eastAsia="it-IT"/>
        </w:rPr>
        <w:t xml:space="preserve"> </w:t>
      </w:r>
      <w:r w:rsidRPr="00027A47">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g3i86r6a7","properties":{"formattedCitation":"[7]","plainCitation":"[7]"},"citationItems":[{"id":169,"uris":["http://zotero.org/groups/183678/items/F4WMGDGH"],"uri":["http://zotero.org/groups/183678/items/F4WMGDGH"],"itemData":{"id":169,"type":"article-journal","title":"Modified Spin‐Echo Method for Measuring Nuclear Relaxation Times","container-title":"Review of Scientific Instruments","page":"688-691","volume":"29","issue":"8","ISSN":"0034-6748","journalAbbreviation":"Review of Scientific Instruments","author":[{"family":"Meiboom","given":"S."},{"family":"Gill","given":"D."}],"issued":{"date-parts":[["1958",8]]}}}],"schema":"https://github.com/citation-style-language/schema/raw/master/csl-citation.json"} </w:instrText>
      </w:r>
      <w:r w:rsidRPr="00027A47">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[7]</w:t>
      </w:r>
      <w:r w:rsidRPr="00027A47">
        <w:rPr>
          <w:rFonts w:ascii="Times New Roman" w:eastAsia="Times New Roman" w:hAnsi="Times New Roman" w:cs="Times New Roman"/>
          <w:bCs/>
          <w:sz w:val="24"/>
          <w:szCs w:val="24"/>
          <w:lang w:val="en-US" w:eastAsia="it-IT"/>
        </w:rPr>
        <w:fldChar w:fldCharType="end"/>
      </w:r>
      <w:r w:rsidRPr="00027A47">
        <w:rPr>
          <w:rFonts w:ascii="Times New Roman" w:eastAsia="Times New Roman" w:hAnsi="Times New Roman" w:cs="Times New Roman"/>
          <w:bCs/>
          <w:sz w:val="24"/>
          <w:szCs w:val="24"/>
          <w:lang w:val="en-US" w:eastAsia="it-IT"/>
        </w:rPr>
        <w:t xml:space="preserve"> (cpmgpr1d.comp; Bruker </w:t>
      </w:r>
      <w:proofErr w:type="spellStart"/>
      <w:r w:rsidRPr="00027A47">
        <w:rPr>
          <w:rFonts w:ascii="Times New Roman" w:eastAsia="Times New Roman" w:hAnsi="Times New Roman" w:cs="Times New Roman"/>
          <w:bCs/>
          <w:sz w:val="24"/>
          <w:szCs w:val="24"/>
          <w:lang w:val="en-US" w:eastAsia="it-IT"/>
        </w:rPr>
        <w:t>BioSpin</w:t>
      </w:r>
      <w:proofErr w:type="spellEnd"/>
      <w:r w:rsidRPr="00027A47">
        <w:rPr>
          <w:rFonts w:ascii="Times New Roman" w:eastAsia="Times New Roman" w:hAnsi="Times New Roman" w:cs="Times New Roman"/>
          <w:bCs/>
          <w:sz w:val="24"/>
          <w:szCs w:val="24"/>
          <w:lang w:val="en-US" w:eastAsia="it-IT"/>
        </w:rPr>
        <w:t>) pulse sequence, with 64 scans, 73728 data points, a spectral width of 12019 Hz and a relaxation delay of 4 s, was used for the selective observation of low molecular weight metabolites, suppressing signals arising from high molecular weight aggregates.</w:t>
      </w:r>
      <w:r w:rsidRPr="00027A47" w:rsidDel="00005A80">
        <w:rPr>
          <w:rFonts w:ascii="Times New Roman" w:eastAsia="Times New Roman" w:hAnsi="Times New Roman" w:cs="Times New Roman"/>
          <w:bCs/>
          <w:sz w:val="24"/>
          <w:szCs w:val="24"/>
          <w:lang w:val="en-US" w:eastAsia="it-IT"/>
        </w:rPr>
        <w:t xml:space="preserve"> </w:t>
      </w:r>
    </w:p>
    <w:p w14:paraId="1A34985E" w14:textId="77777777" w:rsidR="00B0505D" w:rsidRDefault="00027A47"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027A47">
        <w:rPr>
          <w:rFonts w:ascii="Times New Roman" w:eastAsia="Times New Roman" w:hAnsi="Times New Roman" w:cs="Times New Roman"/>
          <w:bCs/>
          <w:sz w:val="24"/>
          <w:szCs w:val="24"/>
          <w:lang w:val="en-US" w:eastAsia="it-IT"/>
        </w:rPr>
        <w:t>(i</w:t>
      </w:r>
      <w:r w:rsidR="002A4CB6">
        <w:rPr>
          <w:rFonts w:ascii="Times New Roman" w:eastAsia="Times New Roman" w:hAnsi="Times New Roman" w:cs="Times New Roman"/>
          <w:bCs/>
          <w:sz w:val="24"/>
          <w:szCs w:val="24"/>
          <w:lang w:val="en-US" w:eastAsia="it-IT"/>
        </w:rPr>
        <w:t>ii)</w:t>
      </w:r>
      <w:r w:rsidR="002A4CB6">
        <w:rPr>
          <w:rFonts w:ascii="Times New Roman" w:eastAsia="Times New Roman" w:hAnsi="Times New Roman" w:cs="Times New Roman"/>
          <w:bCs/>
          <w:sz w:val="24"/>
          <w:szCs w:val="24"/>
          <w:lang w:val="en-US" w:eastAsia="it-IT"/>
        </w:rPr>
        <w:tab/>
        <w:t>a standard diffusion-edited</w:t>
      </w:r>
      <w:r w:rsidR="00792B0C">
        <w:rPr>
          <w:rFonts w:ascii="Times New Roman" w:eastAsia="Times New Roman" w:hAnsi="Times New Roman" w:cs="Times New Roman"/>
          <w:bCs/>
          <w:sz w:val="24"/>
          <w:szCs w:val="24"/>
          <w:lang w:val="en-US" w:eastAsia="it-IT"/>
        </w:rPr>
        <w:t xml:space="preserve"> </w:t>
      </w:r>
      <w:r w:rsidRPr="00027A47">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2cbc30mr4q","properties":{"formattedCitation":"[8]","plainCitation":"[8]"},"citationItems":[{"id":1835,"uris":["http://zotero.org/users/1813970/items/R9WRG324"],"uri":["http://zotero.org/users/1813970/items/R9WRG324"],"itemData":{"id":1835,"type":"article-journal","title":"Three-dimensional diffusion-ordered NMR spectroscopy: The homonuclear COSY-DOSY experiment","container-title":"J Magnen Reson A","page":"215-218","volume":"123","author":[{"family":"Wu","given":"D.H."},{"family":"Chen","given":"A.D"}],"issued":{"date-parts":[["1996"]]}}}],"schema":"https://github.com/citation-style-language/schema/raw/master/csl-citation.json"} </w:instrText>
      </w:r>
      <w:r w:rsidRPr="00027A47">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[8]</w:t>
      </w:r>
      <w:r w:rsidRPr="00027A47">
        <w:rPr>
          <w:rFonts w:ascii="Times New Roman" w:eastAsia="Times New Roman" w:hAnsi="Times New Roman" w:cs="Times New Roman"/>
          <w:bCs/>
          <w:sz w:val="24"/>
          <w:szCs w:val="24"/>
          <w:lang w:val="en-US" w:eastAsia="it-IT"/>
        </w:rPr>
        <w:fldChar w:fldCharType="end"/>
      </w:r>
      <w:r w:rsidRPr="00027A47">
        <w:rPr>
          <w:rFonts w:ascii="Times New Roman" w:eastAsia="Times New Roman" w:hAnsi="Times New Roman" w:cs="Times New Roman"/>
          <w:bCs/>
          <w:sz w:val="24"/>
          <w:szCs w:val="24"/>
          <w:lang w:val="en-US" w:eastAsia="it-IT"/>
        </w:rPr>
        <w:t xml:space="preserve"> (ledbgppr2s1d.comp; Bruker </w:t>
      </w:r>
      <w:proofErr w:type="spellStart"/>
      <w:r w:rsidRPr="00027A47">
        <w:rPr>
          <w:rFonts w:ascii="Times New Roman" w:eastAsia="Times New Roman" w:hAnsi="Times New Roman" w:cs="Times New Roman"/>
          <w:bCs/>
          <w:sz w:val="24"/>
          <w:szCs w:val="24"/>
          <w:lang w:val="en-US" w:eastAsia="it-IT"/>
        </w:rPr>
        <w:t>BioSpin</w:t>
      </w:r>
      <w:proofErr w:type="spellEnd"/>
      <w:r w:rsidRPr="00027A47">
        <w:rPr>
          <w:rFonts w:ascii="Times New Roman" w:eastAsia="Times New Roman" w:hAnsi="Times New Roman" w:cs="Times New Roman"/>
          <w:bCs/>
          <w:sz w:val="24"/>
          <w:szCs w:val="24"/>
          <w:lang w:val="en-US" w:eastAsia="it-IT"/>
        </w:rPr>
        <w:t>) pulse sequence, using 64 scans, 98304 data points, a spectral width of 18028 Hz and a relaxation delay of 4 s, was applied to  suppress the signals of low molecular weight metabolites.</w:t>
      </w:r>
    </w:p>
    <w:p w14:paraId="6EC6176D" w14:textId="77777777" w:rsidR="00D2449D" w:rsidRPr="00027A47" w:rsidRDefault="00D2449D"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D2449D">
        <w:rPr>
          <w:rFonts w:ascii="Times New Roman" w:eastAsia="Times New Roman" w:hAnsi="Times New Roman" w:cs="Times New Roman"/>
          <w:bCs/>
          <w:sz w:val="24"/>
          <w:szCs w:val="24"/>
          <w:lang w:val="en-US" w:eastAsia="it-IT"/>
        </w:rPr>
        <w:t xml:space="preserve">Free induction decays were multiplied by an exponential function equivalent to a 1.0 Hz line-broadening factor before applying Fourier transformation. Transformed spectra were automatically corrected for phase and baseline distortions and calibrated (anomeric glucose doublet at 5.24 ppm) using </w:t>
      </w:r>
      <w:proofErr w:type="spellStart"/>
      <w:r w:rsidRPr="00D2449D">
        <w:rPr>
          <w:rFonts w:ascii="Times New Roman" w:eastAsia="Times New Roman" w:hAnsi="Times New Roman" w:cs="Times New Roman"/>
          <w:bCs/>
          <w:sz w:val="24"/>
          <w:szCs w:val="24"/>
          <w:lang w:val="en-US" w:eastAsia="it-IT"/>
        </w:rPr>
        <w:t>TopSpin</w:t>
      </w:r>
      <w:proofErr w:type="spellEnd"/>
      <w:r w:rsidRPr="00D2449D">
        <w:rPr>
          <w:rFonts w:ascii="Times New Roman" w:eastAsia="Times New Roman" w:hAnsi="Times New Roman" w:cs="Times New Roman"/>
          <w:bCs/>
          <w:sz w:val="24"/>
          <w:szCs w:val="24"/>
          <w:lang w:val="en-US" w:eastAsia="it-IT"/>
        </w:rPr>
        <w:t xml:space="preserve"> 3.2 (Bruker </w:t>
      </w:r>
      <w:proofErr w:type="spellStart"/>
      <w:r w:rsidRPr="00D2449D">
        <w:rPr>
          <w:rFonts w:ascii="Times New Roman" w:eastAsia="Times New Roman" w:hAnsi="Times New Roman" w:cs="Times New Roman"/>
          <w:bCs/>
          <w:sz w:val="24"/>
          <w:szCs w:val="24"/>
          <w:lang w:val="en-US" w:eastAsia="it-IT"/>
        </w:rPr>
        <w:t>Biospin</w:t>
      </w:r>
      <w:proofErr w:type="spellEnd"/>
      <w:r w:rsidRPr="00D2449D">
        <w:rPr>
          <w:rFonts w:ascii="Times New Roman" w:eastAsia="Times New Roman" w:hAnsi="Times New Roman" w:cs="Times New Roman"/>
          <w:bCs/>
          <w:sz w:val="24"/>
          <w:szCs w:val="24"/>
          <w:lang w:val="en-US" w:eastAsia="it-IT"/>
        </w:rPr>
        <w:t xml:space="preserve"> </w:t>
      </w:r>
      <w:proofErr w:type="spellStart"/>
      <w:r w:rsidRPr="00D2449D">
        <w:rPr>
          <w:rFonts w:ascii="Times New Roman" w:eastAsia="Times New Roman" w:hAnsi="Times New Roman" w:cs="Times New Roman"/>
          <w:bCs/>
          <w:sz w:val="24"/>
          <w:szCs w:val="24"/>
          <w:lang w:val="en-US" w:eastAsia="it-IT"/>
        </w:rPr>
        <w:t>srl</w:t>
      </w:r>
      <w:proofErr w:type="spellEnd"/>
      <w:r w:rsidRPr="00D2449D">
        <w:rPr>
          <w:rFonts w:ascii="Times New Roman" w:eastAsia="Times New Roman" w:hAnsi="Times New Roman" w:cs="Times New Roman"/>
          <w:bCs/>
          <w:sz w:val="24"/>
          <w:szCs w:val="24"/>
          <w:lang w:val="en-US" w:eastAsia="it-IT"/>
        </w:rPr>
        <w:t>).</w:t>
      </w:r>
    </w:p>
    <w:p w14:paraId="407DA32A" w14:textId="77777777" w:rsidR="00D2449D" w:rsidRPr="00D2449D" w:rsidRDefault="00D2449D"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D2449D">
        <w:rPr>
          <w:rFonts w:ascii="Times New Roman" w:eastAsia="Times New Roman" w:hAnsi="Times New Roman" w:cs="Times New Roman"/>
          <w:bCs/>
          <w:sz w:val="24"/>
          <w:szCs w:val="24"/>
          <w:lang w:val="en-US" w:eastAsia="it-IT"/>
        </w:rPr>
        <w:t xml:space="preserve">Each 1D spectrum in the range 0.2-10.00 ppm was segmented into 0.02 ppm chemical shift bins and the corresponding spectral areas were integrated using AMIX software (version 3.8.4, Bruker </w:t>
      </w:r>
      <w:proofErr w:type="spellStart"/>
      <w:r w:rsidRPr="00D2449D">
        <w:rPr>
          <w:rFonts w:ascii="Times New Roman" w:eastAsia="Times New Roman" w:hAnsi="Times New Roman" w:cs="Times New Roman"/>
          <w:bCs/>
          <w:sz w:val="24"/>
          <w:szCs w:val="24"/>
          <w:lang w:val="en-US" w:eastAsia="it-IT"/>
        </w:rPr>
        <w:t>BioSpin</w:t>
      </w:r>
      <w:proofErr w:type="spellEnd"/>
      <w:r w:rsidRPr="00D2449D">
        <w:rPr>
          <w:rFonts w:ascii="Times New Roman" w:eastAsia="Times New Roman" w:hAnsi="Times New Roman" w:cs="Times New Roman"/>
          <w:bCs/>
          <w:sz w:val="24"/>
          <w:szCs w:val="24"/>
          <w:lang w:val="en-US" w:eastAsia="it-IT"/>
        </w:rPr>
        <w:t>). Binning is a mean to reduce the number of total variables, to compensate for subtle signal shifts, and filter noise in the spectra, making the analys</w:t>
      </w:r>
      <w:r w:rsidR="002A4CB6">
        <w:rPr>
          <w:rFonts w:ascii="Times New Roman" w:eastAsia="Times New Roman" w:hAnsi="Times New Roman" w:cs="Times New Roman"/>
          <w:bCs/>
          <w:sz w:val="24"/>
          <w:szCs w:val="24"/>
          <w:lang w:val="en-US" w:eastAsia="it-IT"/>
        </w:rPr>
        <w:t>is more robust and reproducible</w:t>
      </w:r>
      <w:r w:rsidR="00792B0C">
        <w:rPr>
          <w:rFonts w:ascii="Times New Roman" w:eastAsia="Times New Roman" w:hAnsi="Times New Roman" w:cs="Times New Roman"/>
          <w:bCs/>
          <w:sz w:val="24"/>
          <w:szCs w:val="24"/>
          <w:lang w:val="en-US" w:eastAsia="it-IT"/>
        </w:rPr>
        <w:t xml:space="preserve"> </w:t>
      </w:r>
      <w:r w:rsidRPr="00D2449D">
        <w:rPr>
          <w:rFonts w:ascii="Times New Roman" w:eastAsia="Times New Roman" w:hAnsi="Times New Roman" w:cs="Times New Roman"/>
          <w:bCs/>
          <w:sz w:val="24"/>
          <w:szCs w:val="24"/>
          <w:lang w:val="en-US" w:eastAsia="it-IT"/>
        </w:rPr>
        <w:fldChar w:fldCharType="begin"/>
      </w:r>
      <w:r w:rsidR="002F376A">
        <w:rPr>
          <w:rFonts w:ascii="Times New Roman" w:eastAsia="Times New Roman" w:hAnsi="Times New Roman" w:cs="Times New Roman"/>
          <w:bCs/>
          <w:sz w:val="24"/>
          <w:szCs w:val="24"/>
          <w:lang w:val="en-US" w:eastAsia="it-IT"/>
        </w:rPr>
        <w:instrText xml:space="preserve"> ADDIN ZOTERO_ITEM CSL_CITATION {"citationID":"T6iTe6qY","properties":{"formattedCitation":"[9, 10]","plainCitation":"[9, 10]"},"citationItems":[{"id":249,"uris":["http://zotero.org/groups/183678/items/7NUR3KTH"],"uri":["http://zotero.org/groups/183678/items/7NUR3KTH"],"itemData":{"id":249,"type":"article-journal","title":"Automatic reduction of NMR spectroscopic data for statistical and pattern recognition classification of samples","container-title":"J Pharm Biomed Anal","page":"1215-1225","volume":"12","issue":"10","abstract":"A general method of automatically reducing NMR spectra to provide numerical descriptors of samples has been developed and investigated. These descriptors can be used as input to pattern recognition or multivariate algorithms for sample classification. The methods have been tested using 600 MHz one-dimensional 1H NMR spectra of biofluids which are complex mixtures. The approach is, in principle, applicable to multidimensional and heteronuclear NMR spectra and to other types of liquid samples such as oils and foodstuffs as well as to situations such as 1H or 31P NMR in vivo and solid state NMR in drug formulation analysis. The method relies upon apportioning the information in the spectra to individual contiguous segments and allowing specified regions of the spectra to be omitted. Three approaches, based on the number of peaks, the summed peak heights and the summed peak areas respectively in each segment, have been tested. The effect of segment width and overlap and the effects of manipulation of the NMR spectra have been evaluated in terms of the classification of the samples using principal components analysis. A simple method of generating NMR based spectral descriptors for object classification is thus proposed.","ISSN":"0731-7085 (Print) 0731-7085 (Linking)","language":"eng","author":[{"family":"Spraul","given":"M"},{"family":"Neidig","given":"P"},{"family":"Klauck","given":"U"},{"family":"Kessler","given":"P"},{"family":"Holmes","given":"E"},{"family":"Nicholson","given":"J K"},{"family":"Sweatman","given":"B C"},{"family":"Salman","given":"S R"},{"family":"Farrant","given":"R D"},{"family":"Rahr","given":"E"},{"literal":"et al."}],"issued":{"date-parts":[["1994"]]}}},{"id":536,"uris":["http://zotero.org/groups/183678/items/VHEWIDQU"],"uri":["http://zotero.org/groups/183678/items/VHEWIDQU"],"itemData":{"id":536,"type":"article-journal","title":"Automatic data reduction and pattern recognition methods for analysis of 1H nuclear magnetic resonance spectra of human urine from normal and pathological states","container-title":"Anal Biochem","page":"284-296","volume":"220","issue":"2","abstract":"Multivariate data analysis techniques have been used to compare 600-MHz 1H nuclear magnetic resonance (NMR) spectra of urine obtained from patients with inborn errors of metabolism (IEM) and urine obtained from healthy subjects. These spectra are very complex; each contains many thousands of resonances with a high dynamic range. A consistent method of reducing this wealth of data to manageable proportions is presented as a two-stage process. Computer-based spectral descriptors are automatically generated and then reduced to two-dimensional maps for visualization of clustering. Data-scaling methodology has been developed to achieve complete separation between spectra from control adults and those from adult patients with independently diagnosed IEM. The methods were refined by relating IEM samples to the mean of the control samples and applying supervised learning techniques to identify descriptors contributing to class separation. This approach allowed separation of the various classes of IEM and achieved optimal separation of patients with cystinuria from those with oxalic aciduria; the principal metabolites responsible for this separation were determined as lysine and glyoxalate. The methods developed were then extended by application to the more subtle problem of classifying urine collected from healthy subjects under different physiological conditions (i.e., pre- and post-exercise and in different stages of hydration) where, unlike the IEM case, any underlying biochemical differences were not known at the outset. Fluid-loaded and fluid-deprived samples could be partially separated as well as fluid-deprived and fluid-restored samples. Partial classification of samples on the basis of subject was also observed. Therefore, intersubject differences were liable to obscure the separation by physiological state. However, by relating each sample to a mean of the normal daily urine samples for the same person and applying a form of \"range scaling\" to exclude data which contributed least to class separation, improved classification of the hydration states resulted, from which it was possible to deduce those biochemical substances which were altered. These novel techniques for the data reduction and classification of NMR spectra make comprehensive use of all of the NMR spectral information and have clear potential to assist in clinical diagnosis.","ISSN":"0003-2697 (Print) 0003-2697 (Linking)","language":"eng","author":[{"family":"Holmes","given":"E"},{"family":"Foxall","given":"P J"},{"family":"Nicholson","given":"J K"},{"family":"Neild","given":"G H"},{"family":"Brown","given":"S M"},{"family":"Beddell","given":"C R"},{"family":"Sweatman","given":"B C"},{"family":"Rahr","given":"E"},{"family":"Lindon","given":"J C"},{"family":"Spraul","given":"M"},{"literal":"et al."}],"issued":{"date-parts":[["1994"]]}}}],"schema":"https://github.com/citation-style-language/schema/raw/master/csl-citation.json"} </w:instrText>
      </w:r>
      <w:r w:rsidRPr="00D2449D">
        <w:rPr>
          <w:rFonts w:ascii="Times New Roman" w:eastAsia="Times New Roman" w:hAnsi="Times New Roman" w:cs="Times New Roman"/>
          <w:bCs/>
          <w:sz w:val="24"/>
          <w:szCs w:val="24"/>
          <w:lang w:val="en-US" w:eastAsia="it-IT"/>
        </w:rPr>
        <w:fldChar w:fldCharType="separate"/>
      </w:r>
      <w:r w:rsidR="002F376A" w:rsidRPr="008F20C4">
        <w:rPr>
          <w:rFonts w:ascii="Times New Roman" w:hAnsi="Times New Roman" w:cs="Times New Roman"/>
          <w:sz w:val="24"/>
          <w:lang w:val="en-US"/>
        </w:rPr>
        <w:t>[9, 10]</w:t>
      </w:r>
      <w:r w:rsidRPr="00D2449D">
        <w:rPr>
          <w:rFonts w:ascii="Times New Roman" w:eastAsia="Times New Roman" w:hAnsi="Times New Roman" w:cs="Times New Roman"/>
          <w:bCs/>
          <w:sz w:val="24"/>
          <w:szCs w:val="24"/>
          <w:lang w:val="en-US" w:eastAsia="it-IT"/>
        </w:rPr>
        <w:fldChar w:fldCharType="end"/>
      </w:r>
      <w:r w:rsidRPr="00D2449D">
        <w:rPr>
          <w:rFonts w:ascii="Times New Roman" w:eastAsia="Times New Roman" w:hAnsi="Times New Roman" w:cs="Times New Roman"/>
          <w:bCs/>
          <w:sz w:val="24"/>
          <w:szCs w:val="24"/>
          <w:lang w:val="en-US" w:eastAsia="it-IT"/>
        </w:rPr>
        <w:t>. The region between 4.5 and 5.0 ppm containing the residual water signal was removed and the dimension of the system was reduced to 466 bins. The total spectral area was calculated on the remaining bins and total area normalization was carried out on the data prior to pattern recognition.</w:t>
      </w:r>
    </w:p>
    <w:p w14:paraId="2EE951C2" w14:textId="77777777" w:rsidR="00EF2800" w:rsidRDefault="00EF2800"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p>
    <w:p w14:paraId="47F24E9A" w14:textId="77777777" w:rsidR="00EF2800" w:rsidRPr="00447059" w:rsidRDefault="00EF2800"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sidRPr="00447059">
        <w:rPr>
          <w:rFonts w:ascii="Times New Roman" w:eastAsia="Times New Roman" w:hAnsi="Times New Roman" w:cs="Times New Roman"/>
          <w:b/>
          <w:bCs/>
          <w:sz w:val="24"/>
          <w:szCs w:val="24"/>
          <w:lang w:val="en-US" w:eastAsia="it-IT"/>
        </w:rPr>
        <w:lastRenderedPageBreak/>
        <w:t>Statistical analysis</w:t>
      </w:r>
    </w:p>
    <w:p w14:paraId="35BE3C98" w14:textId="77777777" w:rsidR="00EF2800" w:rsidRPr="00447059" w:rsidRDefault="00EF2800"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447059">
        <w:rPr>
          <w:rFonts w:ascii="Times New Roman" w:eastAsia="Times New Roman" w:hAnsi="Times New Roman" w:cs="Times New Roman"/>
          <w:bCs/>
          <w:sz w:val="24"/>
          <w:szCs w:val="24"/>
          <w:lang w:val="en-US" w:eastAsia="it-IT"/>
        </w:rPr>
        <w:t>Data analyses were performed using the open source software R. For the demographic and baseline characteristics, the t-test was used for comparison between groups and the chi-square test for comparison between categorical variables.</w:t>
      </w:r>
    </w:p>
    <w:p w14:paraId="5E27541B" w14:textId="77777777" w:rsidR="00EF2800" w:rsidRPr="00447059" w:rsidRDefault="00EF2800"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447059">
        <w:rPr>
          <w:rFonts w:ascii="Times New Roman" w:eastAsia="Times New Roman" w:hAnsi="Times New Roman" w:cs="Times New Roman"/>
          <w:bCs/>
          <w:sz w:val="24"/>
          <w:szCs w:val="24"/>
          <w:lang w:val="en-US" w:eastAsia="it-IT"/>
        </w:rPr>
        <w:t xml:space="preserve">For the multivariate data analyses of the NMR data the group of 978 patients was randomly split into two independent cohorts: a training set constituted by 80 </w:t>
      </w:r>
      <w:r w:rsidR="000526B0">
        <w:rPr>
          <w:rFonts w:ascii="Times New Roman" w:eastAsia="Times New Roman" w:hAnsi="Times New Roman" w:cs="Times New Roman"/>
          <w:bCs/>
          <w:sz w:val="24"/>
          <w:szCs w:val="24"/>
          <w:lang w:val="en-US" w:eastAsia="it-IT"/>
        </w:rPr>
        <w:t>survivor</w:t>
      </w:r>
      <w:r w:rsidRPr="00447059">
        <w:rPr>
          <w:rFonts w:ascii="Times New Roman" w:eastAsia="Times New Roman" w:hAnsi="Times New Roman" w:cs="Times New Roman"/>
          <w:bCs/>
          <w:sz w:val="24"/>
          <w:szCs w:val="24"/>
          <w:lang w:val="en-US" w:eastAsia="it-IT"/>
        </w:rPr>
        <w:t xml:space="preserve"> and 40 </w:t>
      </w:r>
      <w:r w:rsidR="000526B0">
        <w:rPr>
          <w:rFonts w:ascii="Times New Roman" w:eastAsia="Times New Roman" w:hAnsi="Times New Roman" w:cs="Times New Roman"/>
          <w:bCs/>
          <w:sz w:val="24"/>
          <w:szCs w:val="24"/>
          <w:lang w:val="en-US" w:eastAsia="it-IT"/>
        </w:rPr>
        <w:t>dead patients</w:t>
      </w:r>
      <w:r w:rsidR="00792B0C">
        <w:rPr>
          <w:rFonts w:ascii="Times New Roman" w:eastAsia="Times New Roman" w:hAnsi="Times New Roman" w:cs="Times New Roman"/>
          <w:bCs/>
          <w:sz w:val="24"/>
          <w:szCs w:val="24"/>
          <w:lang w:val="en-US" w:eastAsia="it-IT"/>
        </w:rPr>
        <w:t xml:space="preserve"> </w:t>
      </w:r>
      <w:r w:rsidRPr="00447059">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1u3itskbtk","properties":{"formattedCitation":"[11]","plainCitation":"[11]"},"citationItems":[{"id":1578,"uris":["http://zotero.org/users/1813970/items/2GB5ITJB"],"uri":["http://zotero.org/users/1813970/items/2GB5ITJB"],"itemData":{"id":1578,"type":"article-journal","title":"Handling imbalanced datasets: A review","container-title":"GESTS International Transter Science and Engineerinactions on CompugResearchGate","page":"25-36","volume":"30","issue":"1","source":"www.researchgate.net","abstract":"Official Full-Text Publication: Handling imbalanced datasets: A review on ResearchGate, the professional network for scientists.","shortTitle":"Handling imbalanced datasets","author":[{"family":"Kotsiantis","given":"S."},{"family":"Kanellopoulos","given":"D."},{"family":"Pintelas","given":"P."}],"issued":{"date-parts":[["2005",11,30]]}}}],"schema":"https://github.com/citation-style-language/schema/raw/master/csl-citation.json"} </w:instrText>
      </w:r>
      <w:r w:rsidRPr="00447059">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[11]</w:t>
      </w:r>
      <w:r w:rsidRPr="00447059">
        <w:rPr>
          <w:rFonts w:ascii="Times New Roman" w:eastAsia="Times New Roman" w:hAnsi="Times New Roman" w:cs="Times New Roman"/>
          <w:bCs/>
          <w:sz w:val="24"/>
          <w:szCs w:val="24"/>
          <w:lang w:val="en-US" w:eastAsia="it-IT"/>
        </w:rPr>
        <w:fldChar w:fldCharType="end"/>
      </w:r>
      <w:r w:rsidRPr="00447059">
        <w:rPr>
          <w:rFonts w:ascii="Times New Roman" w:eastAsia="Times New Roman" w:hAnsi="Times New Roman" w:cs="Times New Roman"/>
          <w:bCs/>
          <w:sz w:val="24"/>
          <w:szCs w:val="24"/>
          <w:lang w:val="en-US" w:eastAsia="it-IT"/>
        </w:rPr>
        <w:t>, and a validation set constituted by all the remaining patients (106 dead patients and 752 survivor patients).</w:t>
      </w:r>
    </w:p>
    <w:p w14:paraId="25D27530" w14:textId="77777777" w:rsidR="002834FC" w:rsidRDefault="00EF2800" w:rsidP="002834FC">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447059">
        <w:rPr>
          <w:rFonts w:ascii="Times New Roman" w:eastAsia="Times New Roman" w:hAnsi="Times New Roman" w:cs="Times New Roman"/>
          <w:bCs/>
          <w:sz w:val="24"/>
          <w:szCs w:val="24"/>
          <w:lang w:val="en-US" w:eastAsia="it-IT"/>
        </w:rPr>
        <w:t xml:space="preserve">The initial analysis was restricted to the training set and the first step was to establish if serum metabolomic profiles could distinguish between </w:t>
      </w:r>
      <w:r w:rsidR="000526B0">
        <w:rPr>
          <w:rFonts w:ascii="Times New Roman" w:eastAsia="Times New Roman" w:hAnsi="Times New Roman" w:cs="Times New Roman"/>
          <w:bCs/>
          <w:sz w:val="24"/>
          <w:szCs w:val="24"/>
          <w:lang w:val="en-US" w:eastAsia="it-IT"/>
        </w:rPr>
        <w:t xml:space="preserve">dead and survivor </w:t>
      </w:r>
      <w:r w:rsidRPr="00447059">
        <w:rPr>
          <w:rFonts w:ascii="Times New Roman" w:eastAsia="Times New Roman" w:hAnsi="Times New Roman" w:cs="Times New Roman"/>
          <w:bCs/>
          <w:sz w:val="24"/>
          <w:szCs w:val="24"/>
          <w:lang w:val="en-US" w:eastAsia="it-IT"/>
        </w:rPr>
        <w:t xml:space="preserve">patients </w:t>
      </w:r>
      <w:r w:rsidR="000526B0">
        <w:rPr>
          <w:rFonts w:ascii="Times New Roman" w:eastAsia="Times New Roman" w:hAnsi="Times New Roman" w:cs="Times New Roman"/>
          <w:bCs/>
          <w:sz w:val="24"/>
          <w:szCs w:val="24"/>
          <w:lang w:val="en-US" w:eastAsia="it-IT"/>
        </w:rPr>
        <w:t>within</w:t>
      </w:r>
      <w:r w:rsidRPr="00447059">
        <w:rPr>
          <w:rFonts w:ascii="Times New Roman" w:eastAsia="Times New Roman" w:hAnsi="Times New Roman" w:cs="Times New Roman"/>
          <w:bCs/>
          <w:sz w:val="24"/>
          <w:szCs w:val="24"/>
          <w:lang w:val="en-US" w:eastAsia="it-IT"/>
        </w:rPr>
        <w:t xml:space="preserve"> two years from the cardiovascular event, for this purpose, </w:t>
      </w:r>
      <w:r w:rsidR="002A4CB6">
        <w:rPr>
          <w:rFonts w:ascii="Times New Roman" w:eastAsia="Times New Roman" w:hAnsi="Times New Roman" w:cs="Times New Roman"/>
          <w:bCs/>
          <w:sz w:val="24"/>
          <w:szCs w:val="24"/>
          <w:lang w:val="en-US" w:eastAsia="it-IT"/>
        </w:rPr>
        <w:t>a Random Forest (RF) classifier</w:t>
      </w:r>
      <w:r w:rsidR="00792B0C">
        <w:rPr>
          <w:rFonts w:ascii="Times New Roman" w:eastAsia="Times New Roman" w:hAnsi="Times New Roman" w:cs="Times New Roman"/>
          <w:bCs/>
          <w:sz w:val="24"/>
          <w:szCs w:val="24"/>
          <w:lang w:val="en-US" w:eastAsia="it-IT"/>
        </w:rPr>
        <w:t xml:space="preserve"> </w:t>
      </w:r>
      <w:r w:rsidRPr="00447059">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1e6hvfmpia","properties":{"formattedCitation":"[12]","plainCitation":"[12]"},"citationItems":[{"id":792,"uris":["http://zotero.org/groups/183678/items/U5F3JC5B"],"uri":["http://zotero.org/groups/183678/items/U5F3JC5B"],"itemData":{"id":792,"type":"article-journal","title":"Random Forests","container-title":"Machine Learning","page":"5-32","volume":"45","issue":"1","ISSN":"0885-6125","author":[{"family":"Breiman","given":"Leo"}],"issued":{"date-parts":[["2001",10,1]]}}}],"schema":"https://github.com/citation-style-language/schema/raw/master/csl-citation.json"} </w:instrText>
      </w:r>
      <w:r w:rsidRPr="00447059">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[12]</w:t>
      </w:r>
      <w:r w:rsidRPr="00447059">
        <w:rPr>
          <w:rFonts w:ascii="Times New Roman" w:eastAsia="Times New Roman" w:hAnsi="Times New Roman" w:cs="Times New Roman"/>
          <w:bCs/>
          <w:sz w:val="24"/>
          <w:szCs w:val="24"/>
          <w:lang w:val="en-US" w:eastAsia="it-IT"/>
        </w:rPr>
        <w:fldChar w:fldCharType="end"/>
      </w:r>
      <w:r w:rsidRPr="00447059">
        <w:rPr>
          <w:rFonts w:ascii="Times New Roman" w:eastAsia="Times New Roman" w:hAnsi="Times New Roman" w:cs="Times New Roman"/>
          <w:bCs/>
          <w:sz w:val="24"/>
          <w:szCs w:val="24"/>
          <w:lang w:val="en-US" w:eastAsia="it-IT"/>
        </w:rPr>
        <w:t xml:space="preserve"> was built. </w:t>
      </w:r>
      <w:r w:rsidR="002834FC" w:rsidRPr="002834FC">
        <w:rPr>
          <w:rFonts w:ascii="Times New Roman" w:eastAsia="Times New Roman" w:hAnsi="Times New Roman" w:cs="Times New Roman"/>
          <w:bCs/>
          <w:sz w:val="24"/>
          <w:szCs w:val="24"/>
          <w:lang w:val="en-US" w:eastAsia="it-IT"/>
        </w:rPr>
        <w:t>This algorithm has many</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 xml:space="preserve">strengths: </w:t>
      </w:r>
      <w:proofErr w:type="spellStart"/>
      <w:r w:rsidR="002F376A">
        <w:rPr>
          <w:rFonts w:ascii="Times New Roman" w:eastAsia="Times New Roman" w:hAnsi="Times New Roman" w:cs="Times New Roman"/>
          <w:bCs/>
          <w:sz w:val="24"/>
          <w:szCs w:val="24"/>
          <w:lang w:val="en-US" w:eastAsia="it-IT"/>
        </w:rPr>
        <w:t>i</w:t>
      </w:r>
      <w:proofErr w:type="spellEnd"/>
      <w:r w:rsidR="002F376A">
        <w:rPr>
          <w:rFonts w:ascii="Times New Roman" w:eastAsia="Times New Roman" w:hAnsi="Times New Roman" w:cs="Times New Roman"/>
          <w:bCs/>
          <w:sz w:val="24"/>
          <w:szCs w:val="24"/>
          <w:lang w:val="en-US" w:eastAsia="it-IT"/>
        </w:rPr>
        <w:t>) it</w:t>
      </w:r>
      <w:r w:rsidR="002F376A" w:rsidRPr="002F376A">
        <w:rPr>
          <w:rFonts w:ascii="Times New Roman" w:eastAsia="Times New Roman" w:hAnsi="Times New Roman" w:cs="Times New Roman"/>
          <w:bCs/>
          <w:sz w:val="24"/>
          <w:szCs w:val="24"/>
          <w:lang w:val="en-US" w:eastAsia="it-IT"/>
        </w:rPr>
        <w:t xml:space="preserve"> can deal</w:t>
      </w:r>
      <w:r w:rsidR="002F376A">
        <w:rPr>
          <w:rFonts w:ascii="Times New Roman" w:eastAsia="Times New Roman" w:hAnsi="Times New Roman" w:cs="Times New Roman"/>
          <w:bCs/>
          <w:sz w:val="24"/>
          <w:szCs w:val="24"/>
          <w:lang w:val="en-US" w:eastAsia="it-IT"/>
        </w:rPr>
        <w:t xml:space="preserve"> </w:t>
      </w:r>
      <w:r w:rsidR="002F376A" w:rsidRPr="002F376A">
        <w:rPr>
          <w:rFonts w:ascii="Times New Roman" w:eastAsia="Times New Roman" w:hAnsi="Times New Roman" w:cs="Times New Roman"/>
          <w:bCs/>
          <w:sz w:val="24"/>
          <w:szCs w:val="24"/>
          <w:lang w:val="en-US" w:eastAsia="it-IT"/>
        </w:rPr>
        <w:t xml:space="preserve">with large numbers of predictor variables simultaneously, </w:t>
      </w:r>
      <w:r w:rsidR="002F376A">
        <w:rPr>
          <w:rFonts w:ascii="Times New Roman" w:eastAsia="Times New Roman" w:hAnsi="Times New Roman" w:cs="Times New Roman"/>
          <w:bCs/>
          <w:sz w:val="24"/>
          <w:szCs w:val="24"/>
          <w:lang w:val="en-US" w:eastAsia="it-IT"/>
        </w:rPr>
        <w:t>ii) it perform well even</w:t>
      </w:r>
      <w:r w:rsidR="002F376A" w:rsidRPr="002F376A">
        <w:rPr>
          <w:rFonts w:ascii="Times New Roman" w:eastAsia="Times New Roman" w:hAnsi="Times New Roman" w:cs="Times New Roman"/>
          <w:bCs/>
          <w:sz w:val="24"/>
          <w:szCs w:val="24"/>
          <w:lang w:val="en-US" w:eastAsia="it-IT"/>
        </w:rPr>
        <w:t xml:space="preserve"> </w:t>
      </w:r>
      <w:r w:rsidR="002F376A">
        <w:rPr>
          <w:rFonts w:ascii="Times New Roman" w:eastAsia="Times New Roman" w:hAnsi="Times New Roman" w:cs="Times New Roman"/>
          <w:bCs/>
          <w:sz w:val="24"/>
          <w:szCs w:val="24"/>
          <w:lang w:val="en-US" w:eastAsia="it-IT"/>
        </w:rPr>
        <w:t xml:space="preserve">in presence of </w:t>
      </w:r>
      <w:r w:rsidR="002F376A" w:rsidRPr="002F376A">
        <w:rPr>
          <w:rFonts w:ascii="Times New Roman" w:eastAsia="Times New Roman" w:hAnsi="Times New Roman" w:cs="Times New Roman"/>
          <w:bCs/>
          <w:sz w:val="24"/>
          <w:szCs w:val="24"/>
          <w:lang w:val="en-US" w:eastAsia="it-IT"/>
        </w:rPr>
        <w:t>complex non</w:t>
      </w:r>
      <w:r w:rsidR="002F376A">
        <w:rPr>
          <w:rFonts w:ascii="Times New Roman" w:eastAsia="Times New Roman" w:hAnsi="Times New Roman" w:cs="Times New Roman"/>
          <w:bCs/>
          <w:sz w:val="24"/>
          <w:szCs w:val="24"/>
          <w:lang w:val="en-US" w:eastAsia="it-IT"/>
        </w:rPr>
        <w:t>-</w:t>
      </w:r>
      <w:r w:rsidR="002F376A" w:rsidRPr="002F376A">
        <w:rPr>
          <w:rFonts w:ascii="Times New Roman" w:eastAsia="Times New Roman" w:hAnsi="Times New Roman" w:cs="Times New Roman"/>
          <w:bCs/>
          <w:sz w:val="24"/>
          <w:szCs w:val="24"/>
          <w:lang w:val="en-US" w:eastAsia="it-IT"/>
        </w:rPr>
        <w:t>linear interactions</w:t>
      </w:r>
      <w:r w:rsidR="002F376A">
        <w:rPr>
          <w:rFonts w:ascii="Times New Roman" w:eastAsia="Times New Roman" w:hAnsi="Times New Roman" w:cs="Times New Roman"/>
          <w:bCs/>
          <w:sz w:val="24"/>
          <w:szCs w:val="24"/>
          <w:lang w:val="en-US" w:eastAsia="it-IT"/>
        </w:rPr>
        <w:t xml:space="preserve"> </w:t>
      </w:r>
      <w:r w:rsidR="002F376A">
        <w:rPr>
          <w:rFonts w:ascii="Times New Roman" w:eastAsia="Times New Roman" w:hAnsi="Times New Roman" w:cs="Times New Roman"/>
          <w:bCs/>
          <w:sz w:val="24"/>
          <w:szCs w:val="24"/>
          <w:lang w:val="en-US" w:eastAsia="it-IT"/>
        </w:rPr>
        <w:fldChar w:fldCharType="begin"/>
      </w:r>
      <w:r w:rsidR="002F376A">
        <w:rPr>
          <w:rFonts w:ascii="Times New Roman" w:eastAsia="Times New Roman" w:hAnsi="Times New Roman" w:cs="Times New Roman"/>
          <w:bCs/>
          <w:sz w:val="24"/>
          <w:szCs w:val="24"/>
          <w:lang w:val="en-US" w:eastAsia="it-IT"/>
        </w:rPr>
        <w:instrText xml:space="preserve"> ADDIN ZOTERO_ITEM CSL_CITATION {"citationID":"a7kd6rfrdv","properties":{"formattedCitation":"[13]","plainCitation":"[13]"},"citationItems":[{"id":6456,"uris":["http://zotero.org/groups/2123916/items/MB8PHIT5"],"uri":["http://zotero.org/groups/2123916/items/MB8PHIT5"],"itemData":{"id":6456,"type":"article-journal","title":"An introduction to recursive partitioning: rationale, application, and characteristics of classification and regression trees, bagging, and random forests","container-title":"Psychological Methods","page":"323-348","volume":"14","issue":"4","source":"PubMed","abstract":"Recursive partitioning methods have become popular and widely used tools for nonparametric regression and classification in many scientific fields. Especially random forests, which can deal with large numbers of predictor variables even in the presence of complex interactions, have been applied successfully in genetics, clinical medicine, and bioinformatics within the past few years. High-dimensional problems are common not only in genetics, but also in some areas of psychological research, where only a few subjects can be measured because of time or cost constraints, yet a large amount of data is generated for each subject. Random forests have been shown to achieve a high prediction accuracy in such applications and to provide descriptive variable importance measures reflecting the impact of each variable in both main effects and interactions. The aim of this work is to introduce the principles of the standard recursive partitioning methods as well as recent methodological improvements, to illustrate their usage for low and high-dimensional data exploration, but also to point out limitations of the methods and potential pitfalls in their practical application. Application of the methods is illustrated with freely available implementations in the R system for statistical computing.","DOI":"10.1037/a0016973","ISSN":"1939-1463","note":"PMID: 19968396\nPMCID: PMC2927982","shortTitle":"An introduction to recursive partitioning","journalAbbreviation":"Psychol Methods","language":"eng","author":[{"family":"Strobl","given":"Carolin"},{"family":"Malley","given":"James"},{"family":"Tutz","given":"Gerhard"}],"issued":{"date-parts":[["2009",12]]}}}],"schema":"https://github.com/citation-style-language/schema/raw/master/csl-citation.json"} </w:instrText>
      </w:r>
      <w:r w:rsidR="002F376A">
        <w:rPr>
          <w:rFonts w:ascii="Times New Roman" w:eastAsia="Times New Roman" w:hAnsi="Times New Roman" w:cs="Times New Roman"/>
          <w:bCs/>
          <w:sz w:val="24"/>
          <w:szCs w:val="24"/>
          <w:lang w:val="en-US" w:eastAsia="it-IT"/>
        </w:rPr>
        <w:fldChar w:fldCharType="separate"/>
      </w:r>
      <w:r w:rsidR="002F376A" w:rsidRPr="000D70A0">
        <w:rPr>
          <w:rFonts w:ascii="Times New Roman" w:hAnsi="Times New Roman" w:cs="Times New Roman"/>
          <w:sz w:val="24"/>
          <w:lang w:val="en-US"/>
        </w:rPr>
        <w:t>[13]</w:t>
      </w:r>
      <w:r w:rsidR="002F376A">
        <w:rPr>
          <w:rFonts w:ascii="Times New Roman" w:eastAsia="Times New Roman" w:hAnsi="Times New Roman" w:cs="Times New Roman"/>
          <w:bCs/>
          <w:sz w:val="24"/>
          <w:szCs w:val="24"/>
          <w:lang w:val="en-US" w:eastAsia="it-IT"/>
        </w:rPr>
        <w:fldChar w:fldCharType="end"/>
      </w:r>
      <w:r w:rsidR="002F376A">
        <w:rPr>
          <w:rFonts w:ascii="Times New Roman" w:eastAsia="Times New Roman" w:hAnsi="Times New Roman" w:cs="Times New Roman"/>
          <w:bCs/>
          <w:sz w:val="24"/>
          <w:szCs w:val="24"/>
          <w:lang w:val="en-US" w:eastAsia="it-IT"/>
        </w:rPr>
        <w:t xml:space="preserve">, iii) </w:t>
      </w:r>
      <w:r w:rsidR="002F376A" w:rsidRPr="002F376A">
        <w:rPr>
          <w:rFonts w:ascii="Times New Roman" w:eastAsia="Times New Roman" w:hAnsi="Times New Roman" w:cs="Times New Roman"/>
          <w:bCs/>
          <w:sz w:val="24"/>
          <w:szCs w:val="24"/>
          <w:lang w:val="en-US" w:eastAsia="it-IT"/>
        </w:rPr>
        <w:t>it is almost</w:t>
      </w:r>
      <w:r w:rsidR="002F376A">
        <w:rPr>
          <w:rFonts w:ascii="Times New Roman" w:eastAsia="Times New Roman" w:hAnsi="Times New Roman" w:cs="Times New Roman"/>
          <w:bCs/>
          <w:sz w:val="24"/>
          <w:szCs w:val="24"/>
          <w:lang w:val="en-US" w:eastAsia="it-IT"/>
        </w:rPr>
        <w:t xml:space="preserve"> </w:t>
      </w:r>
      <w:r w:rsidR="002F376A" w:rsidRPr="002F376A">
        <w:rPr>
          <w:rFonts w:ascii="Times New Roman" w:eastAsia="Times New Roman" w:hAnsi="Times New Roman" w:cs="Times New Roman"/>
          <w:bCs/>
          <w:sz w:val="24"/>
          <w:szCs w:val="24"/>
          <w:lang w:val="en-US" w:eastAsia="it-IT"/>
        </w:rPr>
        <w:t>immune from</w:t>
      </w:r>
      <w:r w:rsidR="002F376A">
        <w:rPr>
          <w:rFonts w:ascii="Times New Roman" w:eastAsia="Times New Roman" w:hAnsi="Times New Roman" w:cs="Times New Roman"/>
          <w:bCs/>
          <w:sz w:val="24"/>
          <w:szCs w:val="24"/>
          <w:lang w:val="en-US" w:eastAsia="it-IT"/>
        </w:rPr>
        <w:t xml:space="preserve"> </w:t>
      </w:r>
      <w:r w:rsidR="002F376A" w:rsidRPr="002F376A">
        <w:rPr>
          <w:rFonts w:ascii="Times New Roman" w:eastAsia="Times New Roman" w:hAnsi="Times New Roman" w:cs="Times New Roman"/>
          <w:bCs/>
          <w:sz w:val="24"/>
          <w:szCs w:val="24"/>
          <w:lang w:val="en-US" w:eastAsia="it-IT"/>
        </w:rPr>
        <w:t>the overfitting due to the total</w:t>
      </w:r>
      <w:r w:rsidR="002F376A">
        <w:rPr>
          <w:rFonts w:ascii="Times New Roman" w:eastAsia="Times New Roman" w:hAnsi="Times New Roman" w:cs="Times New Roman"/>
          <w:bCs/>
          <w:sz w:val="24"/>
          <w:szCs w:val="24"/>
          <w:lang w:val="en-US" w:eastAsia="it-IT"/>
        </w:rPr>
        <w:t xml:space="preserve"> </w:t>
      </w:r>
      <w:r w:rsidR="002F376A" w:rsidRPr="002F376A">
        <w:rPr>
          <w:rFonts w:ascii="Times New Roman" w:eastAsia="Times New Roman" w:hAnsi="Times New Roman" w:cs="Times New Roman"/>
          <w:bCs/>
          <w:sz w:val="24"/>
          <w:szCs w:val="24"/>
          <w:lang w:val="en-US" w:eastAsia="it-IT"/>
        </w:rPr>
        <w:t>number of variables in the data</w:t>
      </w:r>
      <w:r w:rsidR="002F376A">
        <w:rPr>
          <w:rFonts w:ascii="Times New Roman" w:eastAsia="Times New Roman" w:hAnsi="Times New Roman" w:cs="Times New Roman"/>
          <w:bCs/>
          <w:sz w:val="24"/>
          <w:szCs w:val="24"/>
          <w:lang w:val="en-US" w:eastAsia="it-IT"/>
        </w:rPr>
        <w:t>, iv</w:t>
      </w:r>
      <w:r w:rsidR="002834FC" w:rsidRPr="002834FC">
        <w:rPr>
          <w:rFonts w:ascii="Times New Roman" w:eastAsia="Times New Roman" w:hAnsi="Times New Roman" w:cs="Times New Roman"/>
          <w:bCs/>
          <w:sz w:val="24"/>
          <w:szCs w:val="24"/>
          <w:lang w:val="en-US" w:eastAsia="it-IT"/>
        </w:rPr>
        <w:t>) it is applicable when there are</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 xml:space="preserve">more variables than samples; </w:t>
      </w:r>
      <w:r w:rsidR="002F376A">
        <w:rPr>
          <w:rFonts w:ascii="Times New Roman" w:eastAsia="Times New Roman" w:hAnsi="Times New Roman" w:cs="Times New Roman"/>
          <w:bCs/>
          <w:sz w:val="24"/>
          <w:szCs w:val="24"/>
          <w:lang w:val="en-US" w:eastAsia="it-IT"/>
        </w:rPr>
        <w:t>v</w:t>
      </w:r>
      <w:r w:rsidR="002834FC" w:rsidRPr="002834FC">
        <w:rPr>
          <w:rFonts w:ascii="Times New Roman" w:eastAsia="Times New Roman" w:hAnsi="Times New Roman" w:cs="Times New Roman"/>
          <w:bCs/>
          <w:sz w:val="24"/>
          <w:szCs w:val="24"/>
          <w:lang w:val="en-US" w:eastAsia="it-IT"/>
        </w:rPr>
        <w:t>) it is relatively insensitive to</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 xml:space="preserve">noise; </w:t>
      </w:r>
      <w:r w:rsidR="002F376A">
        <w:rPr>
          <w:rFonts w:ascii="Times New Roman" w:eastAsia="Times New Roman" w:hAnsi="Times New Roman" w:cs="Times New Roman"/>
          <w:bCs/>
          <w:sz w:val="24"/>
          <w:szCs w:val="24"/>
          <w:lang w:val="en-US" w:eastAsia="it-IT"/>
        </w:rPr>
        <w:t>vi</w:t>
      </w:r>
      <w:r w:rsidR="002834FC" w:rsidRPr="002834FC">
        <w:rPr>
          <w:rFonts w:ascii="Times New Roman" w:eastAsia="Times New Roman" w:hAnsi="Times New Roman" w:cs="Times New Roman"/>
          <w:bCs/>
          <w:sz w:val="24"/>
          <w:szCs w:val="24"/>
          <w:lang w:val="en-US" w:eastAsia="it-IT"/>
        </w:rPr>
        <w:t>) it allows visualization of data in a reduced discriminant</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space using the proximity matrix calculated during the</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process of forest growing; v</w:t>
      </w:r>
      <w:r w:rsidR="002F376A">
        <w:rPr>
          <w:rFonts w:ascii="Times New Roman" w:eastAsia="Times New Roman" w:hAnsi="Times New Roman" w:cs="Times New Roman"/>
          <w:bCs/>
          <w:sz w:val="24"/>
          <w:szCs w:val="24"/>
          <w:lang w:val="en-US" w:eastAsia="it-IT"/>
        </w:rPr>
        <w:t>ii</w:t>
      </w:r>
      <w:r w:rsidR="002834FC" w:rsidRPr="002834FC">
        <w:rPr>
          <w:rFonts w:ascii="Times New Roman" w:eastAsia="Times New Roman" w:hAnsi="Times New Roman" w:cs="Times New Roman"/>
          <w:bCs/>
          <w:sz w:val="24"/>
          <w:szCs w:val="24"/>
          <w:lang w:val="en-US" w:eastAsia="it-IT"/>
        </w:rPr>
        <w:t>) the percentage of trees in the forest</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that assign one sample to a specific class can be interpreted</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as a probability of class belonging; and</w:t>
      </w:r>
      <w:r w:rsidR="002F376A">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v</w:t>
      </w:r>
      <w:r w:rsidR="002F376A">
        <w:rPr>
          <w:rFonts w:ascii="Times New Roman" w:eastAsia="Times New Roman" w:hAnsi="Times New Roman" w:cs="Times New Roman"/>
          <w:bCs/>
          <w:sz w:val="24"/>
          <w:szCs w:val="24"/>
          <w:lang w:val="en-US" w:eastAsia="it-IT"/>
        </w:rPr>
        <w:t>iii</w:t>
      </w:r>
      <w:r w:rsidR="002834FC" w:rsidRPr="002834FC">
        <w:rPr>
          <w:rFonts w:ascii="Times New Roman" w:eastAsia="Times New Roman" w:hAnsi="Times New Roman" w:cs="Times New Roman"/>
          <w:bCs/>
          <w:sz w:val="24"/>
          <w:szCs w:val="24"/>
          <w:lang w:val="en-US" w:eastAsia="it-IT"/>
        </w:rPr>
        <w:t>) it gives an</w:t>
      </w:r>
      <w:r w:rsidR="002F376A">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unbiased</w:t>
      </w:r>
      <w:r w:rsidR="002F376A">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estimate</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of the classification error using the out-of-bag samples,</w:t>
      </w:r>
      <w:r w:rsidR="002834FC">
        <w:rPr>
          <w:rFonts w:ascii="Times New Roman" w:eastAsia="Times New Roman" w:hAnsi="Times New Roman" w:cs="Times New Roman"/>
          <w:bCs/>
          <w:sz w:val="24"/>
          <w:szCs w:val="24"/>
          <w:lang w:val="en-US" w:eastAsia="it-IT"/>
        </w:rPr>
        <w:t xml:space="preserve"> </w:t>
      </w:r>
      <w:r w:rsidR="002834FC" w:rsidRPr="002834FC">
        <w:rPr>
          <w:rFonts w:ascii="Times New Roman" w:eastAsia="Times New Roman" w:hAnsi="Times New Roman" w:cs="Times New Roman"/>
          <w:bCs/>
          <w:sz w:val="24"/>
          <w:szCs w:val="24"/>
          <w:lang w:val="en-US" w:eastAsia="it-IT"/>
        </w:rPr>
        <w:t>avoiding the need for time-consuming cross validation.</w:t>
      </w:r>
    </w:p>
    <w:p w14:paraId="15E68310" w14:textId="77777777" w:rsidR="00E918CA" w:rsidRDefault="007F3B89"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2F376A">
        <w:rPr>
          <w:rFonts w:ascii="Times New Roman" w:eastAsia="Times New Roman" w:hAnsi="Times New Roman" w:cs="Times New Roman"/>
          <w:bCs/>
          <w:sz w:val="24"/>
          <w:szCs w:val="24"/>
          <w:lang w:val="en-US" w:eastAsia="it-IT"/>
        </w:rPr>
        <w:t>RF is a classification</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algorithm that uses an ensemble of unpruned decision</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trees</w:t>
      </w:r>
      <w:r>
        <w:rPr>
          <w:rFonts w:ascii="Times New Roman" w:eastAsia="Times New Roman" w:hAnsi="Times New Roman" w:cs="Times New Roman"/>
          <w:bCs/>
          <w:sz w:val="24"/>
          <w:szCs w:val="24"/>
          <w:lang w:val="en-US" w:eastAsia="it-IT"/>
        </w:rPr>
        <w:t xml:space="preserve"> (forest)</w:t>
      </w:r>
      <w:r w:rsidRPr="002F376A">
        <w:rPr>
          <w:rFonts w:ascii="Times New Roman" w:eastAsia="Times New Roman" w:hAnsi="Times New Roman" w:cs="Times New Roman"/>
          <w:bCs/>
          <w:sz w:val="24"/>
          <w:szCs w:val="24"/>
          <w:lang w:val="en-US" w:eastAsia="it-IT"/>
        </w:rPr>
        <w:t>,</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each</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of</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which</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is</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built</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on</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a</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bootstrap</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sample of the</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training</w:t>
      </w:r>
      <w:r>
        <w:rPr>
          <w:rFonts w:ascii="Times New Roman" w:eastAsia="Times New Roman" w:hAnsi="Times New Roman" w:cs="Times New Roman"/>
          <w:bCs/>
          <w:sz w:val="24"/>
          <w:szCs w:val="24"/>
          <w:lang w:val="en-US" w:eastAsia="it-IT"/>
        </w:rPr>
        <w:t xml:space="preserve"> </w:t>
      </w:r>
      <w:r w:rsidRPr="002F376A">
        <w:rPr>
          <w:rFonts w:ascii="Times New Roman" w:eastAsia="Times New Roman" w:hAnsi="Times New Roman" w:cs="Times New Roman"/>
          <w:bCs/>
          <w:sz w:val="24"/>
          <w:szCs w:val="24"/>
          <w:lang w:val="en-US" w:eastAsia="it-IT"/>
        </w:rPr>
        <w:t>data using a randomly selected subset of variables</w:t>
      </w:r>
      <w:r w:rsidR="00347C02">
        <w:rPr>
          <w:rFonts w:ascii="Times New Roman" w:eastAsia="Times New Roman" w:hAnsi="Times New Roman" w:cs="Times New Roman"/>
          <w:bCs/>
          <w:sz w:val="24"/>
          <w:szCs w:val="24"/>
          <w:lang w:val="en-US" w:eastAsia="it-IT"/>
        </w:rPr>
        <w:t xml:space="preserve"> </w:t>
      </w:r>
      <w:r w:rsidR="00347C02">
        <w:rPr>
          <w:rFonts w:ascii="Times New Roman" w:eastAsia="Times New Roman" w:hAnsi="Times New Roman" w:cs="Times New Roman"/>
          <w:bCs/>
          <w:sz w:val="24"/>
          <w:szCs w:val="24"/>
          <w:lang w:val="en-US" w:eastAsia="it-IT"/>
        </w:rPr>
        <w:fldChar w:fldCharType="begin"/>
      </w:r>
      <w:r w:rsidR="00347C02">
        <w:rPr>
          <w:rFonts w:ascii="Times New Roman" w:eastAsia="Times New Roman" w:hAnsi="Times New Roman" w:cs="Times New Roman"/>
          <w:bCs/>
          <w:sz w:val="24"/>
          <w:szCs w:val="24"/>
          <w:lang w:val="en-US" w:eastAsia="it-IT"/>
        </w:rPr>
        <w:instrText xml:space="preserve"> ADDIN ZOTERO_ITEM CSL_CITATION {"citationID":"hQJ7H7PD","properties":{"formattedCitation":"[14, 15]","plainCitation":"[14, 15]"},"citationItems":[{"id":6466,"uris":["http://zotero.org/groups/183678/items/I2WHP8IQ"],"uri":["http://zotero.org/groups/183678/items/I2WHP8IQ"],"itemData":{"id":6466,"type":"article-journal","title":"Data mining in the Life Sciences with Random Forest: a walk in the park or lost in the jungle?","container-title":"Briefings in Bioinformatics","page":"315-326","volume":"14","issue":"3","source":"academic.oup.com","abstract":"Abstract.  In the Life Sciences ‘omics’ data is increasingly generated by different high-throughput technologies. Often only the integration of these data allow","DOI":"10.1093/bib/bbs034","ISSN":"1467-5463","shortTitle":"Data mining in the Life Sciences with Random Forest","journalAbbreviation":"Brief Bioinform","language":"en","author":[{"family":"Touw","given":"Wouter G."},{"family":"Bayjanov","given":"Jumamurat R."},{"family":"Overmars","given":"Lex"},{"family":"Backus","given":"Lennart"},{"family":"Boekhorst","given":"Jos"},{"family":"Wels","given":"Michiel"},{"family":"Hijum","given":"Van"},{"family":"T","given":"Sacha A. F."}],"issued":{"date-parts":[["2013",5,1]]}}},{"id":6469,"uris":["http://zotero.org/groups/183678/items/IPUMV7MW"],"uri":["http://zotero.org/groups/183678/items/IPUMV7MW"],"itemData":{"id":6469,"type":"article-journal","title":"Mining data with random forests: A survey and results of new tests","container-title":"Pattern Recognition","page":"330-349","volume":"44","issue":"2","source":"ScienceDirect","abstract":"Random forests (RF) has become a popular technique for classification, prediction, studying variable importance, variable selection, and outlier detection. There are numerous application examples of RF in a variety of fields. Several large scale comparisons including RF have been performed. There are numerous articles, where variable importance evaluations based on the variable importance measures available from RF are used for data exploration and understanding. Apart from the literature survey in RF area, this paper also presents results of new tests regarding variable rankings based on RF variable importance measures. We studied experimentally the consistency and generality of such rankings. Results of the studies indicate that there is no evidence supporting the belief in generality of such rankings. A high variance of variable importance evaluations was observed in the case of small number of trees and small data sets.","DOI":"10.1016/j.patcog.2010.08.011","ISSN":"0031-3203","shortTitle":"Mining data with random forests","journalAbbreviation":"Pattern Recognition","author":[{"family":"Verikas","given":"A."},{"family":"Gelzinis","given":"A."},{"family":"Bacauskiene","given":"M."}],"issued":{"date-parts":[["2011",2,1]]}}}],"schema":"https://github.com/citation-style-language/schema/raw/master/csl-citation.json"} </w:instrText>
      </w:r>
      <w:r w:rsidR="00347C02">
        <w:rPr>
          <w:rFonts w:ascii="Times New Roman" w:eastAsia="Times New Roman" w:hAnsi="Times New Roman" w:cs="Times New Roman"/>
          <w:bCs/>
          <w:sz w:val="24"/>
          <w:szCs w:val="24"/>
          <w:lang w:val="en-US" w:eastAsia="it-IT"/>
        </w:rPr>
        <w:fldChar w:fldCharType="separate"/>
      </w:r>
      <w:r w:rsidR="00347C02" w:rsidRPr="008F20C4">
        <w:rPr>
          <w:rFonts w:ascii="Times New Roman" w:hAnsi="Times New Roman" w:cs="Times New Roman"/>
          <w:sz w:val="24"/>
          <w:lang w:val="en-US"/>
        </w:rPr>
        <w:t>[14, 15]</w:t>
      </w:r>
      <w:r w:rsidR="00347C02">
        <w:rPr>
          <w:rFonts w:ascii="Times New Roman" w:eastAsia="Times New Roman" w:hAnsi="Times New Roman" w:cs="Times New Roman"/>
          <w:bCs/>
          <w:sz w:val="24"/>
          <w:szCs w:val="24"/>
          <w:lang w:val="en-US" w:eastAsia="it-IT"/>
        </w:rPr>
        <w:fldChar w:fldCharType="end"/>
      </w:r>
      <w:r w:rsidRPr="002F376A">
        <w:rPr>
          <w:rFonts w:ascii="Times New Roman" w:eastAsia="Times New Roman" w:hAnsi="Times New Roman" w:cs="Times New Roman"/>
          <w:bCs/>
          <w:sz w:val="24"/>
          <w:szCs w:val="24"/>
          <w:lang w:val="en-US" w:eastAsia="it-IT"/>
        </w:rPr>
        <w:t xml:space="preserve">. </w:t>
      </w:r>
      <w:r w:rsidR="00E918CA" w:rsidRPr="007F2B7B">
        <w:rPr>
          <w:rFonts w:ascii="Times New Roman" w:eastAsia="Times New Roman" w:hAnsi="Times New Roman" w:cs="Times New Roman"/>
          <w:bCs/>
          <w:sz w:val="24"/>
          <w:szCs w:val="24"/>
          <w:lang w:val="en-US" w:eastAsia="it-IT"/>
        </w:rPr>
        <w:t>In a typical</w:t>
      </w:r>
      <w:r w:rsidR="00E918CA">
        <w:rPr>
          <w:rFonts w:ascii="Times New Roman" w:eastAsia="Times New Roman" w:hAnsi="Times New Roman" w:cs="Times New Roman"/>
          <w:bCs/>
          <w:sz w:val="24"/>
          <w:szCs w:val="24"/>
          <w:lang w:val="en-US" w:eastAsia="it-IT"/>
        </w:rPr>
        <w:t xml:space="preserve"> </w:t>
      </w:r>
      <w:r w:rsidR="00E918CA" w:rsidRPr="007F2B7B">
        <w:rPr>
          <w:rFonts w:ascii="Times New Roman" w:eastAsia="Times New Roman" w:hAnsi="Times New Roman" w:cs="Times New Roman"/>
          <w:bCs/>
          <w:sz w:val="24"/>
          <w:szCs w:val="24"/>
          <w:lang w:val="en-US" w:eastAsia="it-IT"/>
        </w:rPr>
        <w:t>bootstrap sample, approximately 63% of the original</w:t>
      </w:r>
      <w:r w:rsidR="00E918CA">
        <w:rPr>
          <w:rFonts w:ascii="Times New Roman" w:eastAsia="Times New Roman" w:hAnsi="Times New Roman" w:cs="Times New Roman"/>
          <w:bCs/>
          <w:sz w:val="24"/>
          <w:szCs w:val="24"/>
          <w:lang w:val="en-US" w:eastAsia="it-IT"/>
        </w:rPr>
        <w:t xml:space="preserve"> </w:t>
      </w:r>
      <w:r w:rsidR="00E918CA" w:rsidRPr="007F2B7B">
        <w:rPr>
          <w:rFonts w:ascii="Times New Roman" w:eastAsia="Times New Roman" w:hAnsi="Times New Roman" w:cs="Times New Roman"/>
          <w:bCs/>
          <w:sz w:val="24"/>
          <w:szCs w:val="24"/>
          <w:lang w:val="en-US" w:eastAsia="it-IT"/>
        </w:rPr>
        <w:t>observations occur at least once.</w:t>
      </w:r>
      <w:r w:rsidR="00E918CA">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Observations in the</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original dataset that do not happen to occur in a bootstrap</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sample are defined as out-of-bag observations</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(OOB). A classification tree is fitted to each bootstrap</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sample but, at each node, only a small number of randomly</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 xml:space="preserve">selected variables are </w:t>
      </w:r>
      <w:r w:rsidR="00E918CA">
        <w:rPr>
          <w:rFonts w:ascii="Times New Roman" w:eastAsia="Times New Roman" w:hAnsi="Times New Roman" w:cs="Times New Roman"/>
          <w:bCs/>
          <w:sz w:val="24"/>
          <w:szCs w:val="24"/>
          <w:lang w:val="en-US" w:eastAsia="it-IT"/>
        </w:rPr>
        <w:lastRenderedPageBreak/>
        <w:t>included in the model</w:t>
      </w:r>
      <w:r w:rsidR="007F2B7B" w:rsidRPr="007F2B7B">
        <w:rPr>
          <w:rFonts w:ascii="Times New Roman" w:eastAsia="Times New Roman" w:hAnsi="Times New Roman" w:cs="Times New Roman"/>
          <w:bCs/>
          <w:sz w:val="24"/>
          <w:szCs w:val="24"/>
          <w:lang w:val="en-US" w:eastAsia="it-IT"/>
        </w:rPr>
        <w:t>.</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The trees are fully grown, and each is used to</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predict the OOB observations. The predicted class of an</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observation is calculated by the majority vote of the</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OOB predictions for that observation, with ties split</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randomly. Accuracies and error rates are computed for</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each observation using OOB predictions, and then</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averaged over all observations. Because the OOB</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observations were not used in the fitting of the trees, the</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OOB estimates are cross-validated accuracy estimates,</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and represent an unbiased estimation of the generalization</w:t>
      </w:r>
      <w:r w:rsidR="007F2B7B">
        <w:rPr>
          <w:rFonts w:ascii="Times New Roman" w:eastAsia="Times New Roman" w:hAnsi="Times New Roman" w:cs="Times New Roman"/>
          <w:bCs/>
          <w:sz w:val="24"/>
          <w:szCs w:val="24"/>
          <w:lang w:val="en-US" w:eastAsia="it-IT"/>
        </w:rPr>
        <w:t xml:space="preserve"> </w:t>
      </w:r>
      <w:r w:rsidR="007F2B7B" w:rsidRPr="007F2B7B">
        <w:rPr>
          <w:rFonts w:ascii="Times New Roman" w:eastAsia="Times New Roman" w:hAnsi="Times New Roman" w:cs="Times New Roman"/>
          <w:bCs/>
          <w:sz w:val="24"/>
          <w:szCs w:val="24"/>
          <w:lang w:val="en-US" w:eastAsia="it-IT"/>
        </w:rPr>
        <w:t>error</w:t>
      </w:r>
      <w:r w:rsidR="00E918CA">
        <w:rPr>
          <w:rFonts w:ascii="Times New Roman" w:eastAsia="Times New Roman" w:hAnsi="Times New Roman" w:cs="Times New Roman"/>
          <w:bCs/>
          <w:sz w:val="24"/>
          <w:szCs w:val="24"/>
          <w:lang w:val="en-US" w:eastAsia="it-IT"/>
        </w:rPr>
        <w:t xml:space="preserve"> </w:t>
      </w:r>
      <w:r w:rsidR="00E918CA">
        <w:rPr>
          <w:rFonts w:ascii="Times New Roman" w:eastAsia="Times New Roman" w:hAnsi="Times New Roman" w:cs="Times New Roman"/>
          <w:bCs/>
          <w:sz w:val="24"/>
          <w:szCs w:val="24"/>
          <w:lang w:val="en-US" w:eastAsia="it-IT"/>
        </w:rPr>
        <w:fldChar w:fldCharType="begin"/>
      </w:r>
      <w:r w:rsidR="00347C02">
        <w:rPr>
          <w:rFonts w:ascii="Times New Roman" w:eastAsia="Times New Roman" w:hAnsi="Times New Roman" w:cs="Times New Roman"/>
          <w:bCs/>
          <w:sz w:val="24"/>
          <w:szCs w:val="24"/>
          <w:lang w:val="en-US" w:eastAsia="it-IT"/>
        </w:rPr>
        <w:instrText xml:space="preserve"> ADDIN ZOTERO_ITEM CSL_CITATION {"citationID":"a284cl9u3r7","properties":{"formattedCitation":"[16]","plainCitation":"[16]"},"citationItems":[{"id":1110,"uris":["http://zotero.org/groups/183678/items/4B6P38TZ"],"uri":["http://zotero.org/groups/183678/items/4B6P38TZ"],"itemData":{"id":1110,"type":"article-journal","title":"Phenotyping COPD by 1H NMR metabolomics of exhaled breath condensate","container-title":"Metabolomics","page":"302-311","volume":"10","issue":"2","source":"link.springer.com","abstract":"Spirometry is used to establish the diagnosis of chronic obstructive pulmonary disease (COPD) and to assess disease progression, but it seems inadequate to characterize COPD phenotypes. Metabolomics has been introduced for molecular fingerprinting of biosamples in a variety of clinical disorders. The aim of the study was to establish whether exhaled breath condensate (EBC) in COPD features a distinct metabolic fingerprint, and to identify the metabolites that characterize the EBC profile in COPD. EBC was collected using a home-made glass condenser in 37 stable COPD patients, and 25 non-obstructed controls. Samples were analyzed using proton nuclear magnetic resonance spectroscopy (1H NMR). Random forest was applied for both supervised and unsupervised learning, using spectral buckets as input variables. Metabolomics of EBC discriminated COPD patients from controls with an overall accuracy of 86 %. As compared to controls, EBC from COPD featured significantly lower (p &lt; 0.05) levels of acetone, valine and lysine, and significantly higher (p &lt; 0.05) levels of lactate, acetate, propionate, serine, proline, and tyrosine. Based on unsupervised analysis of NMR spectra, the COPD sample was split in three clusters, one of which had the highest prevalence of radiologic emphysema. NMR spectroscopy of EBC holds promise in COPD fingerprinting. It may prove valuable in outcome studies, and in assessing the efficacy of therapeutic interventions.","DOI":"10.1007/s11306-013-0572-3","ISSN":"1573-3882, 1573-3890","journalAbbreviation":"Metabolomics","language":"en","author":[{"family":"Bertini","given":"Ivano"},{"family":"Luchinat","given":"Claudio"},{"family":"Miniati","given":"Massimo"},{"family":"Monti","given":"Simonetta"},{"family":"Tenori","given":"Leonardo"}],"issued":{"date-parts":[["2013",7,31]]}}}],"schema":"https://github.com/citation-style-language/schema/raw/master/csl-citation.json"} </w:instrText>
      </w:r>
      <w:r w:rsidR="00E918CA">
        <w:rPr>
          <w:rFonts w:ascii="Times New Roman" w:eastAsia="Times New Roman" w:hAnsi="Times New Roman" w:cs="Times New Roman"/>
          <w:bCs/>
          <w:sz w:val="24"/>
          <w:szCs w:val="24"/>
          <w:lang w:val="en-US" w:eastAsia="it-IT"/>
        </w:rPr>
        <w:fldChar w:fldCharType="separate"/>
      </w:r>
      <w:r w:rsidR="00347C02" w:rsidRPr="008F20C4">
        <w:rPr>
          <w:rFonts w:ascii="Times New Roman" w:hAnsi="Times New Roman" w:cs="Times New Roman"/>
          <w:sz w:val="24"/>
          <w:lang w:val="en-US"/>
        </w:rPr>
        <w:t>[16]</w:t>
      </w:r>
      <w:r w:rsidR="00E918CA">
        <w:rPr>
          <w:rFonts w:ascii="Times New Roman" w:eastAsia="Times New Roman" w:hAnsi="Times New Roman" w:cs="Times New Roman"/>
          <w:bCs/>
          <w:sz w:val="24"/>
          <w:szCs w:val="24"/>
          <w:lang w:val="en-US" w:eastAsia="it-IT"/>
        </w:rPr>
        <w:fldChar w:fldCharType="end"/>
      </w:r>
      <w:r w:rsidR="007F2B7B" w:rsidRPr="007F2B7B">
        <w:rPr>
          <w:rFonts w:ascii="Times New Roman" w:eastAsia="Times New Roman" w:hAnsi="Times New Roman" w:cs="Times New Roman"/>
          <w:bCs/>
          <w:sz w:val="24"/>
          <w:szCs w:val="24"/>
          <w:lang w:val="en-US" w:eastAsia="it-IT"/>
        </w:rPr>
        <w:t xml:space="preserve">. </w:t>
      </w:r>
      <w:r w:rsidR="00E918CA" w:rsidRPr="00447059">
        <w:rPr>
          <w:rFonts w:ascii="Times New Roman" w:eastAsia="Times New Roman" w:hAnsi="Times New Roman" w:cs="Times New Roman"/>
          <w:bCs/>
          <w:sz w:val="24"/>
          <w:szCs w:val="24"/>
          <w:lang w:val="en-US" w:eastAsia="it-IT"/>
        </w:rPr>
        <w:t>The percentage of trees in the forest that assign one sample to a specific class can be inferred as a probability of class belonging</w:t>
      </w:r>
      <w:r w:rsidR="00E918CA">
        <w:rPr>
          <w:rFonts w:ascii="Times New Roman" w:eastAsia="Times New Roman" w:hAnsi="Times New Roman" w:cs="Times New Roman"/>
          <w:bCs/>
          <w:sz w:val="24"/>
          <w:szCs w:val="24"/>
          <w:lang w:val="en-US" w:eastAsia="it-IT"/>
        </w:rPr>
        <w:t xml:space="preserve"> </w:t>
      </w:r>
      <w:r w:rsidR="00E918CA" w:rsidRPr="00447059">
        <w:rPr>
          <w:rFonts w:ascii="Times New Roman" w:eastAsia="Times New Roman" w:hAnsi="Times New Roman" w:cs="Times New Roman"/>
          <w:bCs/>
          <w:sz w:val="24"/>
          <w:szCs w:val="24"/>
          <w:lang w:val="en-US" w:eastAsia="it-IT"/>
        </w:rPr>
        <w:fldChar w:fldCharType="begin"/>
      </w:r>
      <w:r w:rsidR="00347C02">
        <w:rPr>
          <w:rFonts w:ascii="Times New Roman" w:eastAsia="Times New Roman" w:hAnsi="Times New Roman" w:cs="Times New Roman"/>
          <w:bCs/>
          <w:sz w:val="24"/>
          <w:szCs w:val="24"/>
          <w:lang w:val="en-US" w:eastAsia="it-IT"/>
        </w:rPr>
        <w:instrText xml:space="preserve"> ADDIN ZOTERO_ITEM CSL_CITATION {"citationID":"2ko2v5225u","properties":{"formattedCitation":"[17]","plainCitation":"[17]"},"citationItems":[{"id":1028,"uris":["http://zotero.org/groups/183678/items/5I8QG4I2"],"uri":["http://zotero.org/groups/183678/items/5I8QG4I2"],"itemData":{"id":1028,"type":"article-journal","title":"Serum metabolomic profiles evaluated after surgery may identify patients with oestrogen receptor negative early breast cancer at increased risk of disease recurrence. Results from a retrospective study","container-title":"Molecular Oncology","page":"128-139","volume":"9","issue":"1","source":"NCBI PubMed","abstract":"PURPOSE: Metabolomics is a global study of metabolites in biological samples. In this study we explored whether serum metabolomic spectra could distinguish between early and metastatic breast cancer patients and predict disease relapse.\nMETHODS: Serum samples were analysed from women with metastatic (n = 95) and predominantly oestrogen receptor (ER) negative early stage (n = 80) breast cancer using high resolution nuclear magnetic resonance spectroscopy. Multivariate statistics and a Random Forest classifier were used to create a prognostic model for disease relapse in early patients.\nRESULTS: In the early breast cancer training set (n = 40), metabolomics correctly distinguished between early and metastatic disease in 83.7% of cases. A prognostic risk model predicted relapse with 90% sensitivity (95% CI 74.9-94.8%), 67% specificity (95% CI 63.0-73.4%) and 73% predictive accuracy (95% CI 70.6-74.8%). These results were reproduced in an independent early breast cancer set (n = 40), with 82% sensitivity, 72% specificity and 75% predictive accuracy. Disease relapse was associated with significantly lower levels of histidine (p = 0.0003) and higher levels of glucose (p = 0.01), and lipids (p = 0.0003), compared with patients with no relapse.\nCONCLUSIONS: The performance of a serum metabolomic prognostic model for disease relapse in individuals with ER-negative early stage breast cancer is promising. A confirmation study is ongoing to better define the potential of metabolomics as a host and tumour-derived prognostic tool.","DOI":"10.1016/j.molonc.2014.07.012","ISSN":"1878-0261","note":"PMID: 25151299","journalAbbreviation":"Mol Oncol","language":"eng","author":[{"family":"Tenori","given":"Leonardo"},{"family":"Oakman","given":"Catherine"},{"family":"Morris","given":"Patrick G."},{"family":"Gralka","given":"Ewa"},{"family":"Turner","given":"Natalie"},{"family":"Cappadona","given":"Silvia"},{"family":"Fornier","given":"Monica"},{"family":"Hudis","given":"Cliff"},{"family":"Norton","given":"Larry"},{"family":"Luchinat","given":"Claudio"},{"family":"Di Leo","given":"Angelo"}],"issued":{"date-parts":[["2015",1]]}}}],"schema":"https://github.com/citation-style-language/schema/raw/master/csl-citation.json"} </w:instrText>
      </w:r>
      <w:r w:rsidR="00E918CA" w:rsidRPr="00447059">
        <w:rPr>
          <w:rFonts w:ascii="Times New Roman" w:eastAsia="Times New Roman" w:hAnsi="Times New Roman" w:cs="Times New Roman"/>
          <w:bCs/>
          <w:sz w:val="24"/>
          <w:szCs w:val="24"/>
          <w:lang w:val="en-US" w:eastAsia="it-IT"/>
        </w:rPr>
        <w:fldChar w:fldCharType="separate"/>
      </w:r>
      <w:r w:rsidR="00347C02" w:rsidRPr="008F20C4">
        <w:rPr>
          <w:rFonts w:ascii="Times New Roman" w:hAnsi="Times New Roman" w:cs="Times New Roman"/>
          <w:sz w:val="24"/>
        </w:rPr>
        <w:t>[17]</w:t>
      </w:r>
      <w:r w:rsidR="00E918CA" w:rsidRPr="00447059">
        <w:rPr>
          <w:rFonts w:ascii="Times New Roman" w:eastAsia="Times New Roman" w:hAnsi="Times New Roman" w:cs="Times New Roman"/>
          <w:bCs/>
          <w:sz w:val="24"/>
          <w:szCs w:val="24"/>
          <w:lang w:val="en-US" w:eastAsia="it-IT"/>
        </w:rPr>
        <w:fldChar w:fldCharType="end"/>
      </w:r>
      <w:r w:rsidR="00E918CA" w:rsidRPr="00447059">
        <w:rPr>
          <w:rFonts w:ascii="Times New Roman" w:eastAsia="Times New Roman" w:hAnsi="Times New Roman" w:cs="Times New Roman"/>
          <w:bCs/>
          <w:sz w:val="24"/>
          <w:szCs w:val="24"/>
          <w:lang w:val="en-US" w:eastAsia="it-IT"/>
        </w:rPr>
        <w:t>.</w:t>
      </w:r>
    </w:p>
    <w:p w14:paraId="473EC15F" w14:textId="77777777" w:rsidR="00EF2800" w:rsidRPr="00447059" w:rsidRDefault="007F3B89"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Pr>
          <w:rFonts w:ascii="Times New Roman" w:eastAsia="Times New Roman" w:hAnsi="Times New Roman" w:cs="Times New Roman"/>
          <w:bCs/>
          <w:sz w:val="24"/>
          <w:szCs w:val="24"/>
          <w:lang w:val="en-US" w:eastAsia="it-IT"/>
        </w:rPr>
        <w:t>In our case, e</w:t>
      </w:r>
      <w:r w:rsidR="00EF2800" w:rsidRPr="00447059">
        <w:rPr>
          <w:rFonts w:ascii="Times New Roman" w:eastAsia="Times New Roman" w:hAnsi="Times New Roman" w:cs="Times New Roman"/>
          <w:bCs/>
          <w:sz w:val="24"/>
          <w:szCs w:val="24"/>
          <w:lang w:val="en-US" w:eastAsia="it-IT"/>
        </w:rPr>
        <w:t>ach tree is used to predict whether a sample is associated with positive or negative outcome</w:t>
      </w:r>
      <w:r>
        <w:rPr>
          <w:rFonts w:ascii="Times New Roman" w:eastAsia="Times New Roman" w:hAnsi="Times New Roman" w:cs="Times New Roman"/>
          <w:bCs/>
          <w:sz w:val="24"/>
          <w:szCs w:val="24"/>
          <w:lang w:val="en-US" w:eastAsia="it-IT"/>
        </w:rPr>
        <w:t xml:space="preserve"> (alive or dead patients)</w:t>
      </w:r>
      <w:r w:rsidR="00EF2800" w:rsidRPr="00447059">
        <w:rPr>
          <w:rFonts w:ascii="Times New Roman" w:eastAsia="Times New Roman" w:hAnsi="Times New Roman" w:cs="Times New Roman"/>
          <w:bCs/>
          <w:sz w:val="24"/>
          <w:szCs w:val="24"/>
          <w:lang w:val="en-US" w:eastAsia="it-IT"/>
        </w:rPr>
        <w:t xml:space="preserve">. For each patient, a score was created that expresses the extent to which the serum metabolomic profile appears to be </w:t>
      </w:r>
      <w:proofErr w:type="gramStart"/>
      <w:r w:rsidR="00EF2800" w:rsidRPr="00447059">
        <w:rPr>
          <w:rFonts w:ascii="Times New Roman" w:eastAsia="Times New Roman" w:hAnsi="Times New Roman" w:cs="Times New Roman"/>
          <w:bCs/>
          <w:sz w:val="24"/>
          <w:szCs w:val="24"/>
          <w:lang w:val="en-US" w:eastAsia="it-IT"/>
        </w:rPr>
        <w:t>similar to</w:t>
      </w:r>
      <w:proofErr w:type="gramEnd"/>
      <w:r w:rsidR="00EF2800" w:rsidRPr="00447059">
        <w:rPr>
          <w:rFonts w:ascii="Times New Roman" w:eastAsia="Times New Roman" w:hAnsi="Times New Roman" w:cs="Times New Roman"/>
          <w:bCs/>
          <w:sz w:val="24"/>
          <w:szCs w:val="24"/>
          <w:lang w:val="en-US" w:eastAsia="it-IT"/>
        </w:rPr>
        <w:t xml:space="preserve"> the one of </w:t>
      </w:r>
      <w:r>
        <w:rPr>
          <w:rFonts w:ascii="Times New Roman" w:eastAsia="Times New Roman" w:hAnsi="Times New Roman" w:cs="Times New Roman"/>
          <w:bCs/>
          <w:sz w:val="24"/>
          <w:szCs w:val="24"/>
          <w:lang w:val="en-US" w:eastAsia="it-IT"/>
        </w:rPr>
        <w:t xml:space="preserve">dead </w:t>
      </w:r>
      <w:r w:rsidR="00EF2800" w:rsidRPr="00447059">
        <w:rPr>
          <w:rFonts w:ascii="Times New Roman" w:eastAsia="Times New Roman" w:hAnsi="Times New Roman" w:cs="Times New Roman"/>
          <w:bCs/>
          <w:sz w:val="24"/>
          <w:szCs w:val="24"/>
          <w:lang w:val="en-US" w:eastAsia="it-IT"/>
        </w:rPr>
        <w:t xml:space="preserve">patients, designated as the ‘RF risk score’. This score is based on the percentage of trees in the ensemble that misclassify the sample as belonging to the cohort of </w:t>
      </w:r>
      <w:r>
        <w:rPr>
          <w:rFonts w:ascii="Times New Roman" w:eastAsia="Times New Roman" w:hAnsi="Times New Roman" w:cs="Times New Roman"/>
          <w:bCs/>
          <w:sz w:val="24"/>
          <w:szCs w:val="24"/>
          <w:lang w:val="en-US" w:eastAsia="it-IT"/>
        </w:rPr>
        <w:t xml:space="preserve">dead </w:t>
      </w:r>
      <w:r w:rsidR="00EF2800" w:rsidRPr="00447059">
        <w:rPr>
          <w:rFonts w:ascii="Times New Roman" w:eastAsia="Times New Roman" w:hAnsi="Times New Roman" w:cs="Times New Roman"/>
          <w:bCs/>
          <w:sz w:val="24"/>
          <w:szCs w:val="24"/>
          <w:lang w:val="en-US" w:eastAsia="it-IT"/>
        </w:rPr>
        <w:t xml:space="preserve">patients. For each patient, three RF scores were derived using the three types of spectra acquired. For all calculations, the R package ‘Random Forest’ </w:t>
      </w:r>
      <w:r w:rsidR="00EF2800" w:rsidRPr="00447059">
        <w:rPr>
          <w:rFonts w:ascii="Times New Roman" w:eastAsia="Times New Roman" w:hAnsi="Times New Roman" w:cs="Times New Roman"/>
          <w:bCs/>
          <w:sz w:val="24"/>
          <w:szCs w:val="24"/>
          <w:lang w:val="en-US" w:eastAsia="it-IT"/>
        </w:rPr>
        <w:fldChar w:fldCharType="begin"/>
      </w:r>
      <w:r w:rsidR="00792B0C">
        <w:rPr>
          <w:rFonts w:ascii="Times New Roman" w:eastAsia="Times New Roman" w:hAnsi="Times New Roman" w:cs="Times New Roman"/>
          <w:bCs/>
          <w:sz w:val="24"/>
          <w:szCs w:val="24"/>
          <w:lang w:val="en-US" w:eastAsia="it-IT"/>
        </w:rPr>
        <w:instrText xml:space="preserve"> ADDIN ZOTERO_ITEM CSL_CITATION {"citationID":"9rs175slm","properties":{"formattedCitation":"[12]","plainCitation":"[12]"},"citationItems":[{"id":792,"uris":["http://zotero.org/groups/183678/items/U5F3JC5B"],"uri":["http://zotero.org/groups/183678/items/U5F3JC5B"],"itemData":{"id":792,"type":"article-journal","title":"Random Forests","container-title":"Machine Learning","page":"5-32","volume":"45","issue":"1","ISSN":"0885-6125","author":[{"family":"Breiman","given":"Leo"}],"issued":{"date-parts":[["2001",10,1]]}}}],"schema":"https://github.com/citation-style-language/schema/raw/master/csl-citation.json"} </w:instrText>
      </w:r>
      <w:r w:rsidR="00EF2800" w:rsidRPr="00447059">
        <w:rPr>
          <w:rFonts w:ascii="Times New Roman" w:eastAsia="Times New Roman" w:hAnsi="Times New Roman" w:cs="Times New Roman"/>
          <w:bCs/>
          <w:sz w:val="24"/>
          <w:szCs w:val="24"/>
          <w:lang w:val="en-US" w:eastAsia="it-IT"/>
        </w:rPr>
        <w:fldChar w:fldCharType="separate"/>
      </w:r>
      <w:r w:rsidR="00792B0C" w:rsidRPr="00792B0C">
        <w:rPr>
          <w:rFonts w:ascii="Times New Roman" w:hAnsi="Times New Roman" w:cs="Times New Roman"/>
          <w:sz w:val="24"/>
          <w:lang w:val="en-US"/>
        </w:rPr>
        <w:t>[12]</w:t>
      </w:r>
      <w:r w:rsidR="00EF2800" w:rsidRPr="00447059">
        <w:rPr>
          <w:rFonts w:ascii="Times New Roman" w:eastAsia="Times New Roman" w:hAnsi="Times New Roman" w:cs="Times New Roman"/>
          <w:bCs/>
          <w:sz w:val="24"/>
          <w:szCs w:val="24"/>
          <w:lang w:val="en-US" w:eastAsia="it-IT"/>
        </w:rPr>
        <w:fldChar w:fldCharType="end"/>
      </w:r>
      <w:r w:rsidR="00EF2800" w:rsidRPr="00447059">
        <w:rPr>
          <w:rFonts w:ascii="Times New Roman" w:eastAsia="Times New Roman" w:hAnsi="Times New Roman" w:cs="Times New Roman"/>
          <w:bCs/>
          <w:sz w:val="24"/>
          <w:szCs w:val="24"/>
          <w:lang w:val="en-US" w:eastAsia="it-IT"/>
        </w:rPr>
        <w:t xml:space="preserve"> was used to grow a forest of 2000 trees, using the default settings. </w:t>
      </w:r>
    </w:p>
    <w:p w14:paraId="4D8D3B11" w14:textId="44E7C79A" w:rsidR="00EF2800" w:rsidRPr="00447059" w:rsidRDefault="00EF2800" w:rsidP="002A4CB6">
      <w:pPr>
        <w:autoSpaceDE w:val="0"/>
        <w:autoSpaceDN w:val="0"/>
        <w:adjustRightInd w:val="0"/>
        <w:spacing w:after="0" w:line="480" w:lineRule="auto"/>
        <w:jc w:val="both"/>
        <w:rPr>
          <w:rFonts w:ascii="Times New Roman" w:eastAsia="Times New Roman" w:hAnsi="Times New Roman" w:cs="Times New Roman"/>
          <w:bCs/>
          <w:sz w:val="24"/>
          <w:szCs w:val="24"/>
          <w:lang w:val="en-US" w:eastAsia="it-IT"/>
        </w:rPr>
      </w:pPr>
      <w:r w:rsidRPr="00447059">
        <w:rPr>
          <w:rFonts w:ascii="Times New Roman" w:eastAsia="Times New Roman" w:hAnsi="Times New Roman" w:cs="Times New Roman"/>
          <w:bCs/>
          <w:sz w:val="24"/>
          <w:szCs w:val="24"/>
          <w:lang w:val="en-US" w:eastAsia="it-IT"/>
        </w:rPr>
        <w:t xml:space="preserve">The next step was to test the hypothesis that a metabolomic signature </w:t>
      </w:r>
      <w:proofErr w:type="gramStart"/>
      <w:r w:rsidRPr="00447059">
        <w:rPr>
          <w:rFonts w:ascii="Times New Roman" w:eastAsia="Times New Roman" w:hAnsi="Times New Roman" w:cs="Times New Roman"/>
          <w:bCs/>
          <w:sz w:val="24"/>
          <w:szCs w:val="24"/>
          <w:lang w:val="en-US" w:eastAsia="it-IT"/>
        </w:rPr>
        <w:t>similar to</w:t>
      </w:r>
      <w:proofErr w:type="gramEnd"/>
      <w:r w:rsidRPr="00447059">
        <w:rPr>
          <w:rFonts w:ascii="Times New Roman" w:eastAsia="Times New Roman" w:hAnsi="Times New Roman" w:cs="Times New Roman"/>
          <w:bCs/>
          <w:sz w:val="24"/>
          <w:szCs w:val="24"/>
          <w:lang w:val="en-US" w:eastAsia="it-IT"/>
        </w:rPr>
        <w:t xml:space="preserve"> the one of patients with a negative outcome would be really predictive of death within two years from the CV event. Using receiver operating characteristics (ROC) analysis (“</w:t>
      </w:r>
      <w:proofErr w:type="spellStart"/>
      <w:r w:rsidRPr="00447059">
        <w:rPr>
          <w:rFonts w:ascii="Times New Roman" w:eastAsia="Times New Roman" w:hAnsi="Times New Roman" w:cs="Times New Roman"/>
          <w:bCs/>
          <w:sz w:val="24"/>
          <w:szCs w:val="24"/>
          <w:lang w:val="en-US" w:eastAsia="it-IT"/>
        </w:rPr>
        <w:t>colAUC</w:t>
      </w:r>
      <w:proofErr w:type="spellEnd"/>
      <w:r w:rsidRPr="00447059">
        <w:rPr>
          <w:rFonts w:ascii="Times New Roman" w:eastAsia="Times New Roman" w:hAnsi="Times New Roman" w:cs="Times New Roman"/>
          <w:bCs/>
          <w:sz w:val="24"/>
          <w:szCs w:val="24"/>
          <w:lang w:val="en-US" w:eastAsia="it-IT"/>
        </w:rPr>
        <w:t>” function of the R package “</w:t>
      </w:r>
      <w:proofErr w:type="spellStart"/>
      <w:r w:rsidRPr="00447059">
        <w:rPr>
          <w:rFonts w:ascii="Times New Roman" w:eastAsia="Times New Roman" w:hAnsi="Times New Roman" w:cs="Times New Roman"/>
          <w:bCs/>
          <w:sz w:val="24"/>
          <w:szCs w:val="24"/>
          <w:lang w:val="en-US" w:eastAsia="it-IT"/>
        </w:rPr>
        <w:t>caTools</w:t>
      </w:r>
      <w:proofErr w:type="spellEnd"/>
      <w:r w:rsidRPr="00447059">
        <w:rPr>
          <w:rFonts w:ascii="Times New Roman" w:eastAsia="Times New Roman" w:hAnsi="Times New Roman" w:cs="Times New Roman"/>
          <w:bCs/>
          <w:sz w:val="24"/>
          <w:szCs w:val="24"/>
          <w:lang w:val="en-US" w:eastAsia="it-IT"/>
        </w:rPr>
        <w:t>”)</w:t>
      </w:r>
      <w:r w:rsidR="008345BE">
        <w:rPr>
          <w:rFonts w:ascii="Times New Roman" w:eastAsia="Times New Roman" w:hAnsi="Times New Roman" w:cs="Times New Roman"/>
          <w:bCs/>
          <w:sz w:val="24"/>
          <w:szCs w:val="24"/>
          <w:lang w:val="en-US" w:eastAsia="it-IT"/>
        </w:rPr>
        <w:t xml:space="preserve"> </w:t>
      </w:r>
      <w:r w:rsidR="008345BE" w:rsidRPr="008345BE">
        <w:rPr>
          <w:rFonts w:ascii="Times New Roman" w:eastAsia="Times New Roman" w:hAnsi="Times New Roman" w:cs="Times New Roman"/>
          <w:bCs/>
          <w:sz w:val="24"/>
          <w:szCs w:val="24"/>
          <w:lang w:val="en-US" w:eastAsia="it-IT"/>
        </w:rPr>
        <w:t>and Harrell's c index (“</w:t>
      </w:r>
      <w:proofErr w:type="spellStart"/>
      <w:r w:rsidR="008345BE" w:rsidRPr="008345BE">
        <w:rPr>
          <w:rFonts w:ascii="Times New Roman" w:eastAsia="Times New Roman" w:hAnsi="Times New Roman" w:cs="Times New Roman"/>
          <w:bCs/>
          <w:sz w:val="24"/>
          <w:szCs w:val="24"/>
          <w:lang w:val="en-US" w:eastAsia="it-IT"/>
        </w:rPr>
        <w:t>cindex</w:t>
      </w:r>
      <w:proofErr w:type="spellEnd"/>
      <w:r w:rsidR="008345BE" w:rsidRPr="008345BE">
        <w:rPr>
          <w:rFonts w:ascii="Times New Roman" w:eastAsia="Times New Roman" w:hAnsi="Times New Roman" w:cs="Times New Roman"/>
          <w:bCs/>
          <w:sz w:val="24"/>
          <w:szCs w:val="24"/>
          <w:lang w:val="en-US" w:eastAsia="it-IT"/>
        </w:rPr>
        <w:t>” function on the R package “</w:t>
      </w:r>
      <w:proofErr w:type="spellStart"/>
      <w:r w:rsidR="008345BE" w:rsidRPr="008345BE">
        <w:rPr>
          <w:rFonts w:ascii="Times New Roman" w:eastAsia="Times New Roman" w:hAnsi="Times New Roman" w:cs="Times New Roman"/>
          <w:bCs/>
          <w:sz w:val="24"/>
          <w:szCs w:val="24"/>
          <w:lang w:val="en-US" w:eastAsia="it-IT"/>
        </w:rPr>
        <w:t>dynpred</w:t>
      </w:r>
      <w:proofErr w:type="spellEnd"/>
      <w:r w:rsidR="008345BE" w:rsidRPr="008345BE">
        <w:rPr>
          <w:rFonts w:ascii="Times New Roman" w:eastAsia="Times New Roman" w:hAnsi="Times New Roman" w:cs="Times New Roman"/>
          <w:bCs/>
          <w:sz w:val="24"/>
          <w:szCs w:val="24"/>
          <w:lang w:val="en-US" w:eastAsia="it-IT"/>
        </w:rPr>
        <w:t>”)</w:t>
      </w:r>
      <w:r w:rsidRPr="00447059">
        <w:rPr>
          <w:rFonts w:ascii="Times New Roman" w:eastAsia="Times New Roman" w:hAnsi="Times New Roman" w:cs="Times New Roman"/>
          <w:bCs/>
          <w:sz w:val="24"/>
          <w:szCs w:val="24"/>
          <w:lang w:val="en-US" w:eastAsia="it-IT"/>
        </w:rPr>
        <w:t xml:space="preserve">, the performance of the RF risk scores were compared with the actual outcome. To delineate high risk of death, a cut-off for the RF risk score was calculated in the training set that optimized accuracy, sensitivity and specificity, and the performance of the model was subsequently tested in the validation set. </w:t>
      </w:r>
      <w:r>
        <w:rPr>
          <w:rFonts w:ascii="Times New Roman" w:hAnsi="Times New Roman" w:cs="Times New Roman"/>
          <w:sz w:val="24"/>
          <w:szCs w:val="24"/>
          <w:lang w:val="en-GB"/>
        </w:rPr>
        <w:t>Sensitivity, specificity, and accuracy were calculated according to the standard definition of, respectively: proportion of dea</w:t>
      </w:r>
      <w:r w:rsidR="00A0490F">
        <w:rPr>
          <w:rFonts w:ascii="Times New Roman" w:hAnsi="Times New Roman" w:cs="Times New Roman"/>
          <w:sz w:val="24"/>
          <w:szCs w:val="24"/>
          <w:lang w:val="en-GB"/>
        </w:rPr>
        <w:t>d</w:t>
      </w:r>
      <w:r>
        <w:rPr>
          <w:rFonts w:ascii="Times New Roman" w:hAnsi="Times New Roman" w:cs="Times New Roman"/>
          <w:sz w:val="24"/>
          <w:szCs w:val="24"/>
          <w:lang w:val="en-GB"/>
        </w:rPr>
        <w:t xml:space="preserve"> patients</w:t>
      </w:r>
      <w:r w:rsidRPr="00287522">
        <w:rPr>
          <w:rFonts w:ascii="Times New Roman" w:hAnsi="Times New Roman" w:cs="Times New Roman"/>
          <w:sz w:val="24"/>
          <w:szCs w:val="24"/>
          <w:lang w:val="en-GB"/>
        </w:rPr>
        <w:t xml:space="preserve"> that are correctly identified as such</w:t>
      </w:r>
      <w:r>
        <w:rPr>
          <w:rFonts w:ascii="Times New Roman" w:hAnsi="Times New Roman" w:cs="Times New Roman"/>
          <w:sz w:val="24"/>
          <w:szCs w:val="24"/>
          <w:lang w:val="en-GB"/>
        </w:rPr>
        <w:t xml:space="preserve"> with respect to the total death patients; proportion of alive patients that are correctly identified as such with respect to the </w:t>
      </w:r>
      <w:r>
        <w:rPr>
          <w:rFonts w:ascii="Times New Roman" w:hAnsi="Times New Roman" w:cs="Times New Roman"/>
          <w:sz w:val="24"/>
          <w:szCs w:val="24"/>
          <w:lang w:val="en-GB"/>
        </w:rPr>
        <w:lastRenderedPageBreak/>
        <w:t>total alive patients; proportion of correctly classified individuals (both dea</w:t>
      </w:r>
      <w:r w:rsidR="00A0490F">
        <w:rPr>
          <w:rFonts w:ascii="Times New Roman" w:hAnsi="Times New Roman" w:cs="Times New Roman"/>
          <w:sz w:val="24"/>
          <w:szCs w:val="24"/>
          <w:lang w:val="en-GB"/>
        </w:rPr>
        <w:t>d</w:t>
      </w:r>
      <w:bookmarkStart w:id="0" w:name="_GoBack"/>
      <w:bookmarkEnd w:id="0"/>
      <w:r>
        <w:rPr>
          <w:rFonts w:ascii="Times New Roman" w:hAnsi="Times New Roman" w:cs="Times New Roman"/>
          <w:sz w:val="24"/>
          <w:szCs w:val="24"/>
          <w:lang w:val="en-GB"/>
        </w:rPr>
        <w:t xml:space="preserve"> and alive) that are correctly identified with respect to the total cohort.</w:t>
      </w:r>
    </w:p>
    <w:p w14:paraId="3E1FE80C" w14:textId="77777777" w:rsidR="00DA438D" w:rsidRDefault="00DA438D" w:rsidP="002A4CB6">
      <w:pPr>
        <w:autoSpaceDE w:val="0"/>
        <w:autoSpaceDN w:val="0"/>
        <w:adjustRightInd w:val="0"/>
        <w:spacing w:after="0" w:line="480" w:lineRule="auto"/>
        <w:jc w:val="both"/>
        <w:rPr>
          <w:rFonts w:ascii="Times New Roman" w:hAnsi="Times New Roman" w:cs="Times New Roman"/>
          <w:lang w:val="en-US"/>
        </w:rPr>
      </w:pPr>
    </w:p>
    <w:p w14:paraId="6915EB46" w14:textId="77777777" w:rsidR="0004568D" w:rsidRDefault="00495932"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Pr>
          <w:rFonts w:ascii="Times New Roman" w:eastAsia="Times New Roman" w:hAnsi="Times New Roman" w:cs="Times New Roman"/>
          <w:b/>
          <w:bCs/>
          <w:sz w:val="24"/>
          <w:szCs w:val="24"/>
          <w:lang w:val="en-US" w:eastAsia="it-IT"/>
        </w:rPr>
        <w:t>Exploratory unsupervised analysis of the dataset</w:t>
      </w:r>
      <w:r w:rsidR="0004568D" w:rsidRPr="000B2E97">
        <w:rPr>
          <w:rFonts w:ascii="Times New Roman" w:eastAsia="Times New Roman" w:hAnsi="Times New Roman" w:cs="Times New Roman"/>
          <w:b/>
          <w:bCs/>
          <w:sz w:val="24"/>
          <w:szCs w:val="24"/>
          <w:lang w:val="en-US" w:eastAsia="it-IT"/>
        </w:rPr>
        <w:t xml:space="preserve"> </w:t>
      </w:r>
    </w:p>
    <w:p w14:paraId="08EFD13F" w14:textId="7B2385D8" w:rsidR="0004568D" w:rsidRDefault="00495932" w:rsidP="002A4CB6">
      <w:pPr>
        <w:autoSpaceDE w:val="0"/>
        <w:autoSpaceDN w:val="0"/>
        <w:adjustRightInd w:val="0"/>
        <w:spacing w:after="0" w:line="480" w:lineRule="auto"/>
        <w:jc w:val="both"/>
        <w:rPr>
          <w:rFonts w:ascii="Times New Roman" w:hAnsi="Times New Roman" w:cs="Times New Roman"/>
          <w:sz w:val="24"/>
          <w:szCs w:val="24"/>
          <w:lang w:val="en-GB"/>
        </w:rPr>
      </w:pPr>
      <w:r w:rsidRPr="00495932">
        <w:rPr>
          <w:rFonts w:ascii="Times New Roman" w:hAnsi="Times New Roman" w:cs="Times New Roman"/>
          <w:sz w:val="24"/>
          <w:szCs w:val="24"/>
          <w:lang w:val="en-GB"/>
        </w:rPr>
        <w:t xml:space="preserve">Principal Component Analysis (PCA) </w:t>
      </w:r>
      <w:r>
        <w:rPr>
          <w:rFonts w:ascii="Times New Roman" w:hAnsi="Times New Roman" w:cs="Times New Roman"/>
          <w:sz w:val="24"/>
          <w:szCs w:val="24"/>
          <w:lang w:val="en-GB"/>
        </w:rPr>
        <w:t>was performed as first exploratory analysis.</w:t>
      </w:r>
      <w:r w:rsidRPr="00495932">
        <w:rPr>
          <w:rFonts w:ascii="Times New Roman" w:hAnsi="Times New Roman" w:cs="Times New Roman"/>
          <w:sz w:val="24"/>
          <w:szCs w:val="24"/>
          <w:lang w:val="en-GB"/>
        </w:rPr>
        <w:t xml:space="preserve"> It is apparent that no unsupervised discrimination between the main hospital (</w:t>
      </w:r>
      <w:proofErr w:type="spellStart"/>
      <w:r w:rsidRPr="00495932">
        <w:rPr>
          <w:rFonts w:ascii="Times New Roman" w:hAnsi="Times New Roman" w:cs="Times New Roman"/>
          <w:sz w:val="24"/>
          <w:szCs w:val="24"/>
          <w:lang w:val="en-GB"/>
        </w:rPr>
        <w:t>Careggi</w:t>
      </w:r>
      <w:proofErr w:type="spellEnd"/>
      <w:r w:rsidRPr="00495932">
        <w:rPr>
          <w:rFonts w:ascii="Times New Roman" w:hAnsi="Times New Roman" w:cs="Times New Roman"/>
          <w:sz w:val="24"/>
          <w:szCs w:val="24"/>
          <w:lang w:val="en-GB"/>
        </w:rPr>
        <w:t xml:space="preserve"> University Hospital) and the other c</w:t>
      </w:r>
      <w:r>
        <w:rPr>
          <w:rFonts w:ascii="Times New Roman" w:hAnsi="Times New Roman" w:cs="Times New Roman"/>
          <w:sz w:val="24"/>
          <w:szCs w:val="24"/>
          <w:lang w:val="en-GB"/>
        </w:rPr>
        <w:t>enters is present</w:t>
      </w:r>
      <w:r w:rsidRPr="00495932">
        <w:rPr>
          <w:rFonts w:ascii="Times New Roman" w:hAnsi="Times New Roman" w:cs="Times New Roman"/>
          <w:sz w:val="24"/>
          <w:szCs w:val="24"/>
          <w:lang w:val="en-GB"/>
        </w:rPr>
        <w:t>.</w:t>
      </w:r>
      <w:r>
        <w:rPr>
          <w:rFonts w:ascii="Times New Roman" w:hAnsi="Times New Roman" w:cs="Times New Roman"/>
          <w:sz w:val="24"/>
          <w:szCs w:val="24"/>
          <w:lang w:val="en-GB"/>
        </w:rPr>
        <w:t xml:space="preserve"> The score plot of the first two principal components is provided (</w:t>
      </w:r>
      <w:r w:rsidR="00E232E8" w:rsidRPr="00E232E8">
        <w:rPr>
          <w:rFonts w:ascii="Times New Roman" w:hAnsi="Times New Roman" w:cs="Times New Roman"/>
          <w:sz w:val="24"/>
          <w:szCs w:val="24"/>
          <w:lang w:val="en-GB"/>
        </w:rPr>
        <w:t xml:space="preserve">Additional file 1: </w:t>
      </w:r>
      <w:r w:rsidR="00E232E8">
        <w:rPr>
          <w:rFonts w:ascii="Times New Roman" w:hAnsi="Times New Roman" w:cs="Times New Roman"/>
          <w:sz w:val="24"/>
          <w:szCs w:val="24"/>
          <w:lang w:val="en-GB"/>
        </w:rPr>
        <w:t>Figure</w:t>
      </w:r>
      <w:r w:rsidR="00E232E8" w:rsidRPr="00E232E8">
        <w:rPr>
          <w:rFonts w:ascii="Times New Roman" w:hAnsi="Times New Roman" w:cs="Times New Roman"/>
          <w:sz w:val="24"/>
          <w:szCs w:val="24"/>
          <w:lang w:val="en-GB"/>
        </w:rPr>
        <w:t xml:space="preserve"> S</w:t>
      </w:r>
      <w:r w:rsidR="00370345">
        <w:rPr>
          <w:rFonts w:ascii="Times New Roman" w:hAnsi="Times New Roman" w:cs="Times New Roman"/>
          <w:sz w:val="24"/>
          <w:szCs w:val="24"/>
          <w:lang w:val="en-GB"/>
        </w:rPr>
        <w:t>4</w:t>
      </w:r>
      <w:r>
        <w:rPr>
          <w:rFonts w:ascii="Times New Roman" w:hAnsi="Times New Roman" w:cs="Times New Roman"/>
          <w:sz w:val="24"/>
          <w:szCs w:val="24"/>
          <w:lang w:val="en-GB"/>
        </w:rPr>
        <w:t>).</w:t>
      </w:r>
    </w:p>
    <w:p w14:paraId="733B182E" w14:textId="77777777" w:rsidR="00495932" w:rsidRPr="00447059" w:rsidRDefault="00495932" w:rsidP="002A4CB6">
      <w:pPr>
        <w:autoSpaceDE w:val="0"/>
        <w:autoSpaceDN w:val="0"/>
        <w:adjustRightInd w:val="0"/>
        <w:spacing w:after="0" w:line="480" w:lineRule="auto"/>
        <w:jc w:val="both"/>
        <w:rPr>
          <w:rFonts w:ascii="Times New Roman" w:eastAsia="Times New Roman" w:hAnsi="Times New Roman" w:cs="Times New Roman"/>
          <w:b/>
          <w:bCs/>
          <w:sz w:val="28"/>
          <w:szCs w:val="24"/>
          <w:u w:val="single"/>
          <w:lang w:val="en-US" w:eastAsia="it-IT"/>
        </w:rPr>
      </w:pPr>
    </w:p>
    <w:p w14:paraId="3D1B82B0" w14:textId="77777777" w:rsidR="00DA438D" w:rsidRDefault="00DA438D" w:rsidP="002A4CB6">
      <w:pPr>
        <w:autoSpaceDE w:val="0"/>
        <w:autoSpaceDN w:val="0"/>
        <w:adjustRightInd w:val="0"/>
        <w:spacing w:after="0" w:line="480" w:lineRule="auto"/>
        <w:jc w:val="both"/>
        <w:rPr>
          <w:rFonts w:ascii="Times New Roman" w:eastAsia="Times New Roman" w:hAnsi="Times New Roman" w:cs="Times New Roman"/>
          <w:b/>
          <w:bCs/>
          <w:sz w:val="24"/>
          <w:szCs w:val="24"/>
          <w:lang w:val="en-US" w:eastAsia="it-IT"/>
        </w:rPr>
      </w:pPr>
      <w:r>
        <w:rPr>
          <w:rFonts w:ascii="Times New Roman" w:eastAsia="Times New Roman" w:hAnsi="Times New Roman" w:cs="Times New Roman"/>
          <w:b/>
          <w:bCs/>
          <w:sz w:val="24"/>
          <w:szCs w:val="24"/>
          <w:lang w:val="en-US" w:eastAsia="it-IT"/>
        </w:rPr>
        <w:t xml:space="preserve">Distinct metabolomic models calculated according to </w:t>
      </w:r>
      <w:r w:rsidR="00D27DEF">
        <w:rPr>
          <w:rFonts w:ascii="Times New Roman" w:eastAsia="Times New Roman" w:hAnsi="Times New Roman" w:cs="Times New Roman"/>
          <w:b/>
          <w:bCs/>
          <w:sz w:val="24"/>
          <w:szCs w:val="24"/>
          <w:lang w:val="en-US" w:eastAsia="it-IT"/>
        </w:rPr>
        <w:t xml:space="preserve">AMI </w:t>
      </w:r>
      <w:r>
        <w:rPr>
          <w:rFonts w:ascii="Times New Roman" w:eastAsia="Times New Roman" w:hAnsi="Times New Roman" w:cs="Times New Roman"/>
          <w:b/>
          <w:bCs/>
          <w:sz w:val="24"/>
          <w:szCs w:val="24"/>
          <w:lang w:val="en-US" w:eastAsia="it-IT"/>
        </w:rPr>
        <w:t>severity</w:t>
      </w:r>
      <w:r w:rsidRPr="000B2E97">
        <w:rPr>
          <w:rFonts w:ascii="Times New Roman" w:eastAsia="Times New Roman" w:hAnsi="Times New Roman" w:cs="Times New Roman"/>
          <w:b/>
          <w:bCs/>
          <w:sz w:val="24"/>
          <w:szCs w:val="24"/>
          <w:lang w:val="en-US" w:eastAsia="it-IT"/>
        </w:rPr>
        <w:t xml:space="preserve"> </w:t>
      </w:r>
    </w:p>
    <w:p w14:paraId="63717C04" w14:textId="3584F194" w:rsidR="00D16B2B" w:rsidRDefault="006925A7" w:rsidP="002A4CB6">
      <w:pPr>
        <w:autoSpaceDE w:val="0"/>
        <w:autoSpaceDN w:val="0"/>
        <w:adjustRightInd w:val="0"/>
        <w:spacing w:after="0" w:line="480" w:lineRule="auto"/>
        <w:jc w:val="both"/>
        <w:rPr>
          <w:rFonts w:ascii="Times New Roman" w:hAnsi="Times New Roman" w:cs="Times New Roman"/>
          <w:sz w:val="24"/>
          <w:szCs w:val="24"/>
          <w:lang w:val="en-GB"/>
        </w:rPr>
      </w:pPr>
      <w:r w:rsidRPr="006925A7">
        <w:rPr>
          <w:rFonts w:ascii="Times New Roman" w:hAnsi="Times New Roman" w:cs="Times New Roman"/>
          <w:sz w:val="24"/>
          <w:szCs w:val="24"/>
          <w:lang w:val="en-GB"/>
        </w:rPr>
        <w:t xml:space="preserve">Patients enrolled in this study were 378 STEMI and 600 NSTEMI. Using a Random Forest </w:t>
      </w:r>
      <w:proofErr w:type="gramStart"/>
      <w:r w:rsidRPr="006925A7">
        <w:rPr>
          <w:rFonts w:ascii="Times New Roman" w:hAnsi="Times New Roman" w:cs="Times New Roman"/>
          <w:sz w:val="24"/>
          <w:szCs w:val="24"/>
          <w:lang w:val="en-GB"/>
        </w:rPr>
        <w:t>classifier</w:t>
      </w:r>
      <w:proofErr w:type="gramEnd"/>
      <w:r w:rsidRPr="006925A7">
        <w:rPr>
          <w:rFonts w:ascii="Times New Roman" w:hAnsi="Times New Roman" w:cs="Times New Roman"/>
          <w:sz w:val="24"/>
          <w:szCs w:val="24"/>
          <w:lang w:val="en-GB"/>
        </w:rPr>
        <w:t xml:space="preserve"> it is possible to discriminate between these two subgroups with 66.5% accuracy (</w:t>
      </w:r>
      <w:r w:rsidR="00E232E8" w:rsidRPr="00E232E8">
        <w:rPr>
          <w:rFonts w:ascii="Times New Roman" w:hAnsi="Times New Roman" w:cs="Times New Roman"/>
          <w:sz w:val="24"/>
          <w:szCs w:val="24"/>
          <w:lang w:val="en-GB"/>
        </w:rPr>
        <w:t>Additional file 1: Figure S</w:t>
      </w:r>
      <w:r w:rsidR="00370345">
        <w:rPr>
          <w:rFonts w:ascii="Times New Roman" w:hAnsi="Times New Roman" w:cs="Times New Roman"/>
          <w:sz w:val="24"/>
          <w:szCs w:val="24"/>
          <w:lang w:val="en-GB"/>
        </w:rPr>
        <w:t>6</w:t>
      </w:r>
      <w:r w:rsidRPr="006925A7">
        <w:rPr>
          <w:rFonts w:ascii="Times New Roman" w:hAnsi="Times New Roman" w:cs="Times New Roman"/>
          <w:sz w:val="24"/>
          <w:szCs w:val="24"/>
          <w:lang w:val="en-GB"/>
        </w:rPr>
        <w:t xml:space="preserve">), indicating that the serum metabolic fingerprint is weakly affected by the </w:t>
      </w:r>
      <w:r w:rsidR="00D27DEF" w:rsidRPr="006925A7">
        <w:rPr>
          <w:rFonts w:ascii="Times New Roman" w:hAnsi="Times New Roman" w:cs="Times New Roman"/>
          <w:sz w:val="24"/>
          <w:szCs w:val="24"/>
          <w:lang w:val="en-GB"/>
        </w:rPr>
        <w:t>A</w:t>
      </w:r>
      <w:r w:rsidR="00D27DEF">
        <w:rPr>
          <w:rFonts w:ascii="Times New Roman" w:hAnsi="Times New Roman" w:cs="Times New Roman"/>
          <w:sz w:val="24"/>
          <w:szCs w:val="24"/>
          <w:lang w:val="en-GB"/>
        </w:rPr>
        <w:t>MI</w:t>
      </w:r>
      <w:r w:rsidR="00D27DEF" w:rsidRPr="006925A7">
        <w:rPr>
          <w:rFonts w:ascii="Times New Roman" w:hAnsi="Times New Roman" w:cs="Times New Roman"/>
          <w:sz w:val="24"/>
          <w:szCs w:val="24"/>
          <w:lang w:val="en-GB"/>
        </w:rPr>
        <w:t xml:space="preserve"> </w:t>
      </w:r>
      <w:r w:rsidRPr="006925A7">
        <w:rPr>
          <w:rFonts w:ascii="Times New Roman" w:hAnsi="Times New Roman" w:cs="Times New Roman"/>
          <w:sz w:val="24"/>
          <w:szCs w:val="24"/>
          <w:lang w:val="en-GB"/>
        </w:rPr>
        <w:t>severity. The possible implications of these differences due to sub-phenotypes of STEMI and NSTEMI has been further investigated by building two distinct models for the outcome prediction: 100 cycles of classical Monte Carlo cross-validation scheme with 80-20 % splitting of the data (training set, validation set) have been performed for each sub-group, and a mean AUC of 0.829 (95% CI, 0.812-0.846) and of 0.784 (95% CI, 0.774-0.794) were obtained for STEMI and NSTEMI, respectively. Comparing these results with the mean cross-validated AUC obtained using all the dataset together (AUC 0.805), we can conclude that the division of patients according to severity contributes only marginally to the metabolomic fingerprint associated with the outcome,  and, as a consequence, that the prognostic value of the metabolic fingerprint reported here is not just a proxy of the clinical status, but a real instrument able to improve the risk stratification in the framework of post ACS patients</w:t>
      </w:r>
      <w:r w:rsidR="00FE1A10">
        <w:rPr>
          <w:rFonts w:ascii="Times New Roman" w:hAnsi="Times New Roman" w:cs="Times New Roman"/>
          <w:sz w:val="24"/>
          <w:szCs w:val="24"/>
          <w:lang w:val="en-GB"/>
        </w:rPr>
        <w:t>.</w:t>
      </w:r>
      <w:r w:rsidR="00D16B2B">
        <w:rPr>
          <w:rFonts w:ascii="Times New Roman" w:hAnsi="Times New Roman" w:cs="Times New Roman"/>
          <w:sz w:val="24"/>
          <w:szCs w:val="24"/>
          <w:lang w:val="en-GB"/>
        </w:rPr>
        <w:br w:type="page"/>
      </w:r>
    </w:p>
    <w:p w14:paraId="13AF9CBE" w14:textId="77777777" w:rsidR="0006484A" w:rsidRPr="00876232" w:rsidRDefault="00876232" w:rsidP="002A4CB6">
      <w:pPr>
        <w:spacing w:line="480" w:lineRule="auto"/>
        <w:jc w:val="both"/>
        <w:rPr>
          <w:rFonts w:ascii="Times New Roman" w:hAnsi="Times New Roman" w:cs="Times New Roman"/>
          <w:b/>
          <w:sz w:val="24"/>
          <w:u w:val="single"/>
          <w:lang w:val="en-US"/>
        </w:rPr>
      </w:pPr>
      <w:r w:rsidRPr="00876232">
        <w:rPr>
          <w:rFonts w:ascii="Times New Roman" w:hAnsi="Times New Roman" w:cs="Times New Roman"/>
          <w:b/>
          <w:sz w:val="24"/>
          <w:u w:val="single"/>
          <w:lang w:val="en-US"/>
        </w:rPr>
        <w:lastRenderedPageBreak/>
        <w:t>Additional Tables</w:t>
      </w:r>
    </w:p>
    <w:tbl>
      <w:tblPr>
        <w:tblStyle w:val="Grigliatabella"/>
        <w:tblpPr w:leftFromText="141" w:rightFromText="141" w:vertAnchor="page" w:horzAnchor="margin" w:tblpY="2305"/>
        <w:tblW w:w="9624" w:type="dxa"/>
        <w:tblLook w:val="04A0" w:firstRow="1" w:lastRow="0" w:firstColumn="1" w:lastColumn="0" w:noHBand="0" w:noVBand="1"/>
      </w:tblPr>
      <w:tblGrid>
        <w:gridCol w:w="2962"/>
        <w:gridCol w:w="1275"/>
        <w:gridCol w:w="1404"/>
        <w:gridCol w:w="14"/>
        <w:gridCol w:w="1413"/>
        <w:gridCol w:w="1422"/>
        <w:gridCol w:w="1134"/>
      </w:tblGrid>
      <w:tr w:rsidR="009F1377" w:rsidRPr="00A0490F" w14:paraId="08356346" w14:textId="77777777" w:rsidTr="009F1377">
        <w:trPr>
          <w:trHeight w:val="300"/>
        </w:trPr>
        <w:tc>
          <w:tcPr>
            <w:tcW w:w="2962" w:type="dxa"/>
            <w:shd w:val="clear" w:color="auto" w:fill="A6A6A6" w:themeFill="background1" w:themeFillShade="A6"/>
            <w:noWrap/>
          </w:tcPr>
          <w:p w14:paraId="531CDF18"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2679" w:type="dxa"/>
            <w:gridSpan w:val="2"/>
            <w:shd w:val="clear" w:color="auto" w:fill="A6A6A6" w:themeFill="background1" w:themeFillShade="A6"/>
          </w:tcPr>
          <w:p w14:paraId="15A76CCB" w14:textId="77777777" w:rsidR="009F1377" w:rsidRPr="00A57FD2" w:rsidRDefault="009F1377" w:rsidP="009F1377">
            <w:pPr>
              <w:spacing w:line="480" w:lineRule="auto"/>
              <w:jc w:val="center"/>
              <w:rPr>
                <w:rFonts w:ascii="Times New Roman" w:eastAsia="Times New Roman" w:hAnsi="Times New Roman" w:cs="Times New Roman"/>
                <w:b/>
                <w:bCs/>
                <w:color w:val="000000"/>
                <w:sz w:val="18"/>
                <w:lang w:val="en-US" w:eastAsia="it-IT"/>
              </w:rPr>
            </w:pPr>
            <w:r w:rsidRPr="00A57FD2">
              <w:rPr>
                <w:rFonts w:ascii="Times New Roman" w:eastAsia="Times New Roman" w:hAnsi="Times New Roman" w:cs="Times New Roman"/>
                <w:b/>
                <w:bCs/>
                <w:color w:val="000000"/>
                <w:sz w:val="18"/>
                <w:lang w:val="en-US" w:eastAsia="it-IT"/>
              </w:rPr>
              <w:t>Male</w:t>
            </w:r>
          </w:p>
        </w:tc>
        <w:tc>
          <w:tcPr>
            <w:tcW w:w="2849" w:type="dxa"/>
            <w:gridSpan w:val="3"/>
            <w:shd w:val="clear" w:color="auto" w:fill="A6A6A6" w:themeFill="background1" w:themeFillShade="A6"/>
          </w:tcPr>
          <w:p w14:paraId="53056FC0" w14:textId="77777777" w:rsidR="009F1377" w:rsidRPr="00A57FD2" w:rsidRDefault="009F1377" w:rsidP="009F1377">
            <w:pPr>
              <w:spacing w:line="480" w:lineRule="auto"/>
              <w:jc w:val="center"/>
              <w:rPr>
                <w:rFonts w:ascii="Times New Roman" w:eastAsia="Times New Roman" w:hAnsi="Times New Roman" w:cs="Times New Roman"/>
                <w:b/>
                <w:bCs/>
                <w:color w:val="000000"/>
                <w:sz w:val="18"/>
                <w:lang w:val="en-US" w:eastAsia="it-IT"/>
              </w:rPr>
            </w:pPr>
            <w:r w:rsidRPr="00A57FD2">
              <w:rPr>
                <w:rFonts w:ascii="Times New Roman" w:eastAsia="Times New Roman" w:hAnsi="Times New Roman" w:cs="Times New Roman"/>
                <w:b/>
                <w:bCs/>
                <w:color w:val="000000"/>
                <w:sz w:val="18"/>
                <w:lang w:val="en-US" w:eastAsia="it-IT"/>
              </w:rPr>
              <w:t>Female</w:t>
            </w:r>
          </w:p>
        </w:tc>
        <w:tc>
          <w:tcPr>
            <w:tcW w:w="1134" w:type="dxa"/>
            <w:vMerge w:val="restart"/>
            <w:shd w:val="clear" w:color="auto" w:fill="A6A6A6" w:themeFill="background1" w:themeFillShade="A6"/>
          </w:tcPr>
          <w:p w14:paraId="129D07F2" w14:textId="77777777" w:rsidR="009F1377" w:rsidRPr="003D25B5" w:rsidRDefault="009F1377" w:rsidP="009F1377">
            <w:pPr>
              <w:spacing w:line="480" w:lineRule="auto"/>
              <w:jc w:val="center"/>
              <w:rPr>
                <w:rFonts w:ascii="Times New Roman" w:eastAsia="Times New Roman" w:hAnsi="Times New Roman" w:cs="Times New Roman"/>
                <w:b/>
                <w:bCs/>
                <w:color w:val="000000"/>
                <w:sz w:val="18"/>
                <w:lang w:val="en-US" w:eastAsia="it-IT"/>
              </w:rPr>
            </w:pPr>
            <w:r w:rsidRPr="003D25B5">
              <w:rPr>
                <w:rFonts w:ascii="Times New Roman" w:eastAsia="Times New Roman" w:hAnsi="Times New Roman" w:cs="Times New Roman"/>
                <w:b/>
                <w:bCs/>
                <w:color w:val="000000"/>
                <w:sz w:val="18"/>
                <w:lang w:val="en-US" w:eastAsia="it-IT"/>
              </w:rPr>
              <w:t>P-value</w:t>
            </w:r>
          </w:p>
          <w:p w14:paraId="2D4697AC" w14:textId="77777777" w:rsidR="009F1377" w:rsidRPr="003D25B5" w:rsidRDefault="009F1377" w:rsidP="009F1377">
            <w:pPr>
              <w:spacing w:line="480" w:lineRule="auto"/>
              <w:jc w:val="center"/>
              <w:rPr>
                <w:rFonts w:ascii="Times New Roman" w:eastAsia="Times New Roman" w:hAnsi="Times New Roman" w:cs="Times New Roman"/>
                <w:b/>
                <w:bCs/>
                <w:color w:val="000000"/>
                <w:sz w:val="18"/>
                <w:lang w:val="en-US" w:eastAsia="it-IT"/>
              </w:rPr>
            </w:pPr>
            <w:r>
              <w:rPr>
                <w:rFonts w:ascii="Times New Roman" w:eastAsia="Times New Roman" w:hAnsi="Times New Roman" w:cs="Times New Roman"/>
                <w:b/>
                <w:bCs/>
                <w:color w:val="000000"/>
                <w:sz w:val="18"/>
                <w:lang w:val="en-US" w:eastAsia="it-IT"/>
              </w:rPr>
              <w:t xml:space="preserve">M </w:t>
            </w:r>
            <w:r w:rsidRPr="003D25B5">
              <w:rPr>
                <w:rFonts w:ascii="Times New Roman" w:eastAsia="Times New Roman" w:hAnsi="Times New Roman" w:cs="Times New Roman"/>
                <w:b/>
                <w:bCs/>
                <w:i/>
                <w:color w:val="000000"/>
                <w:sz w:val="18"/>
                <w:lang w:val="en-US" w:eastAsia="it-IT"/>
              </w:rPr>
              <w:t>vs</w:t>
            </w:r>
            <w:r>
              <w:rPr>
                <w:rFonts w:ascii="Times New Roman" w:eastAsia="Times New Roman" w:hAnsi="Times New Roman" w:cs="Times New Roman"/>
                <w:b/>
                <w:bCs/>
                <w:color w:val="000000"/>
                <w:sz w:val="18"/>
                <w:lang w:val="en-US" w:eastAsia="it-IT"/>
              </w:rPr>
              <w:t xml:space="preserve"> F</w:t>
            </w:r>
          </w:p>
        </w:tc>
      </w:tr>
      <w:tr w:rsidR="009F1377" w:rsidRPr="00A57FD2" w14:paraId="51BE4226" w14:textId="77777777" w:rsidTr="009F1377">
        <w:trPr>
          <w:trHeight w:val="300"/>
        </w:trPr>
        <w:tc>
          <w:tcPr>
            <w:tcW w:w="2962" w:type="dxa"/>
            <w:shd w:val="clear" w:color="auto" w:fill="A6A6A6" w:themeFill="background1" w:themeFillShade="A6"/>
            <w:noWrap/>
            <w:hideMark/>
          </w:tcPr>
          <w:p w14:paraId="032E3A58"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275" w:type="dxa"/>
            <w:shd w:val="clear" w:color="auto" w:fill="A6A6A6" w:themeFill="background1" w:themeFillShade="A6"/>
          </w:tcPr>
          <w:p w14:paraId="1F80E124" w14:textId="77777777" w:rsidR="009F1377" w:rsidRPr="00A57FD2" w:rsidRDefault="009F1377" w:rsidP="009F1377">
            <w:pPr>
              <w:spacing w:line="480" w:lineRule="auto"/>
              <w:ind w:left="-72" w:firstLine="72"/>
              <w:jc w:val="center"/>
              <w:rPr>
                <w:rFonts w:ascii="Times New Roman" w:eastAsia="Times New Roman" w:hAnsi="Times New Roman" w:cs="Times New Roman"/>
                <w:b/>
                <w:bCs/>
                <w:color w:val="000000"/>
                <w:sz w:val="18"/>
                <w:lang w:val="en-US" w:eastAsia="it-IT"/>
              </w:rPr>
            </w:pPr>
            <w:r>
              <w:rPr>
                <w:rFonts w:ascii="Times New Roman" w:eastAsia="Times New Roman" w:hAnsi="Times New Roman" w:cs="Times New Roman"/>
                <w:b/>
                <w:bCs/>
                <w:color w:val="000000"/>
                <w:sz w:val="18"/>
                <w:lang w:val="en-US" w:eastAsia="it-IT"/>
              </w:rPr>
              <w:t>Survivor</w:t>
            </w:r>
            <w:r w:rsidRPr="00A57FD2">
              <w:rPr>
                <w:rFonts w:ascii="Times New Roman" w:eastAsia="Times New Roman" w:hAnsi="Times New Roman" w:cs="Times New Roman"/>
                <w:b/>
                <w:bCs/>
                <w:color w:val="000000"/>
                <w:sz w:val="18"/>
                <w:lang w:val="en-US" w:eastAsia="it-IT"/>
              </w:rPr>
              <w:t xml:space="preserve"> patients (554)</w:t>
            </w:r>
          </w:p>
        </w:tc>
        <w:tc>
          <w:tcPr>
            <w:tcW w:w="1418" w:type="dxa"/>
            <w:gridSpan w:val="2"/>
            <w:shd w:val="clear" w:color="auto" w:fill="A6A6A6" w:themeFill="background1" w:themeFillShade="A6"/>
          </w:tcPr>
          <w:p w14:paraId="2E49EB23" w14:textId="77777777" w:rsidR="009F1377" w:rsidRPr="00A57FD2" w:rsidRDefault="009F1377" w:rsidP="009F1377">
            <w:pPr>
              <w:spacing w:line="480" w:lineRule="auto"/>
              <w:jc w:val="center"/>
              <w:rPr>
                <w:rFonts w:ascii="Times New Roman" w:eastAsia="Times New Roman" w:hAnsi="Times New Roman" w:cs="Times New Roman"/>
                <w:b/>
                <w:bCs/>
                <w:color w:val="000000"/>
                <w:sz w:val="18"/>
                <w:lang w:val="en-US" w:eastAsia="it-IT"/>
              </w:rPr>
            </w:pPr>
            <w:r w:rsidRPr="00A57FD2">
              <w:rPr>
                <w:rFonts w:ascii="Times New Roman" w:eastAsia="Times New Roman" w:hAnsi="Times New Roman" w:cs="Times New Roman"/>
                <w:b/>
                <w:bCs/>
                <w:color w:val="000000"/>
                <w:sz w:val="18"/>
                <w:lang w:val="en-US" w:eastAsia="it-IT"/>
              </w:rPr>
              <w:t>Dea</w:t>
            </w:r>
            <w:r>
              <w:rPr>
                <w:rFonts w:ascii="Times New Roman" w:eastAsia="Times New Roman" w:hAnsi="Times New Roman" w:cs="Times New Roman"/>
                <w:b/>
                <w:bCs/>
                <w:color w:val="000000"/>
                <w:sz w:val="18"/>
                <w:lang w:val="en-US" w:eastAsia="it-IT"/>
              </w:rPr>
              <w:t>d</w:t>
            </w:r>
            <w:r w:rsidRPr="00A57FD2">
              <w:rPr>
                <w:rFonts w:ascii="Times New Roman" w:eastAsia="Times New Roman" w:hAnsi="Times New Roman" w:cs="Times New Roman"/>
                <w:b/>
                <w:bCs/>
                <w:color w:val="000000"/>
                <w:sz w:val="18"/>
                <w:lang w:val="en-US" w:eastAsia="it-IT"/>
              </w:rPr>
              <w:t xml:space="preserve"> patients (79)</w:t>
            </w:r>
          </w:p>
        </w:tc>
        <w:tc>
          <w:tcPr>
            <w:tcW w:w="1413" w:type="dxa"/>
            <w:shd w:val="clear" w:color="auto" w:fill="A6A6A6" w:themeFill="background1" w:themeFillShade="A6"/>
          </w:tcPr>
          <w:p w14:paraId="64CE6C03" w14:textId="77777777" w:rsidR="009F1377" w:rsidRPr="00A57FD2" w:rsidRDefault="009F1377" w:rsidP="009F1377">
            <w:pPr>
              <w:spacing w:line="480" w:lineRule="auto"/>
              <w:ind w:left="-72" w:firstLine="72"/>
              <w:jc w:val="center"/>
              <w:rPr>
                <w:rFonts w:ascii="Times New Roman" w:eastAsia="Times New Roman" w:hAnsi="Times New Roman" w:cs="Times New Roman"/>
                <w:b/>
                <w:bCs/>
                <w:color w:val="000000"/>
                <w:sz w:val="18"/>
                <w:lang w:val="en-US" w:eastAsia="it-IT"/>
              </w:rPr>
            </w:pPr>
            <w:r>
              <w:rPr>
                <w:rFonts w:ascii="Times New Roman" w:eastAsia="Times New Roman" w:hAnsi="Times New Roman" w:cs="Times New Roman"/>
                <w:b/>
                <w:bCs/>
                <w:color w:val="000000"/>
                <w:sz w:val="18"/>
                <w:lang w:val="en-US" w:eastAsia="it-IT"/>
              </w:rPr>
              <w:t>Survivor</w:t>
            </w:r>
            <w:r w:rsidRPr="00A57FD2">
              <w:rPr>
                <w:rFonts w:ascii="Times New Roman" w:eastAsia="Times New Roman" w:hAnsi="Times New Roman" w:cs="Times New Roman"/>
                <w:b/>
                <w:bCs/>
                <w:color w:val="000000"/>
                <w:sz w:val="18"/>
                <w:lang w:val="en-US" w:eastAsia="it-IT"/>
              </w:rPr>
              <w:t xml:space="preserve"> patients (278)</w:t>
            </w:r>
          </w:p>
        </w:tc>
        <w:tc>
          <w:tcPr>
            <w:tcW w:w="1422" w:type="dxa"/>
            <w:shd w:val="clear" w:color="auto" w:fill="A6A6A6" w:themeFill="background1" w:themeFillShade="A6"/>
          </w:tcPr>
          <w:p w14:paraId="5E12A82C" w14:textId="77777777" w:rsidR="009F1377" w:rsidRPr="00A57FD2" w:rsidRDefault="009F1377" w:rsidP="009F1377">
            <w:pPr>
              <w:spacing w:line="480" w:lineRule="auto"/>
              <w:jc w:val="center"/>
              <w:rPr>
                <w:rFonts w:ascii="Times New Roman" w:eastAsia="Times New Roman" w:hAnsi="Times New Roman" w:cs="Times New Roman"/>
                <w:b/>
                <w:bCs/>
                <w:color w:val="000000"/>
                <w:sz w:val="18"/>
                <w:lang w:val="en-US" w:eastAsia="it-IT"/>
              </w:rPr>
            </w:pPr>
            <w:r w:rsidRPr="00A57FD2">
              <w:rPr>
                <w:rFonts w:ascii="Times New Roman" w:eastAsia="Times New Roman" w:hAnsi="Times New Roman" w:cs="Times New Roman"/>
                <w:b/>
                <w:bCs/>
                <w:color w:val="000000"/>
                <w:sz w:val="18"/>
                <w:lang w:val="en-US" w:eastAsia="it-IT"/>
              </w:rPr>
              <w:t>Dea</w:t>
            </w:r>
            <w:r>
              <w:rPr>
                <w:rFonts w:ascii="Times New Roman" w:eastAsia="Times New Roman" w:hAnsi="Times New Roman" w:cs="Times New Roman"/>
                <w:b/>
                <w:bCs/>
                <w:color w:val="000000"/>
                <w:sz w:val="18"/>
                <w:lang w:val="en-US" w:eastAsia="it-IT"/>
              </w:rPr>
              <w:t>d</w:t>
            </w:r>
            <w:r w:rsidRPr="00A57FD2">
              <w:rPr>
                <w:rFonts w:ascii="Times New Roman" w:eastAsia="Times New Roman" w:hAnsi="Times New Roman" w:cs="Times New Roman"/>
                <w:b/>
                <w:bCs/>
                <w:color w:val="000000"/>
                <w:sz w:val="18"/>
                <w:lang w:val="en-US" w:eastAsia="it-IT"/>
              </w:rPr>
              <w:t xml:space="preserve"> patients (67)</w:t>
            </w:r>
          </w:p>
        </w:tc>
        <w:tc>
          <w:tcPr>
            <w:tcW w:w="1134" w:type="dxa"/>
            <w:vMerge/>
            <w:shd w:val="clear" w:color="auto" w:fill="A6A6A6" w:themeFill="background1" w:themeFillShade="A6"/>
          </w:tcPr>
          <w:p w14:paraId="0CCA8E35" w14:textId="77777777" w:rsidR="009F1377" w:rsidRPr="003D25B5" w:rsidRDefault="009F1377" w:rsidP="009F1377">
            <w:pPr>
              <w:spacing w:line="480" w:lineRule="auto"/>
              <w:jc w:val="center"/>
              <w:rPr>
                <w:rFonts w:ascii="Times New Roman" w:eastAsia="Times New Roman" w:hAnsi="Times New Roman" w:cs="Times New Roman"/>
                <w:b/>
                <w:bCs/>
                <w:color w:val="000000"/>
                <w:sz w:val="18"/>
                <w:lang w:val="en-US" w:eastAsia="it-IT"/>
              </w:rPr>
            </w:pPr>
          </w:p>
        </w:tc>
      </w:tr>
      <w:tr w:rsidR="009F1377" w:rsidRPr="00A57FD2" w14:paraId="76C766E9" w14:textId="77777777" w:rsidTr="009F1377">
        <w:trPr>
          <w:trHeight w:val="300"/>
        </w:trPr>
        <w:tc>
          <w:tcPr>
            <w:tcW w:w="2962" w:type="dxa"/>
            <w:shd w:val="clear" w:color="auto" w:fill="F2F2F2" w:themeFill="background1" w:themeFillShade="F2"/>
            <w:noWrap/>
            <w:hideMark/>
          </w:tcPr>
          <w:p w14:paraId="0AFC7CCE" w14:textId="77777777" w:rsidR="009F1377" w:rsidRPr="00A57FD2" w:rsidRDefault="009F1377" w:rsidP="009F1377">
            <w:pPr>
              <w:spacing w:line="480" w:lineRule="auto"/>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b/>
                <w:bCs/>
                <w:color w:val="000000"/>
                <w:sz w:val="18"/>
                <w:lang w:val="en-US" w:eastAsia="it-IT"/>
              </w:rPr>
              <w:t>Age (years), median (IQR)</w:t>
            </w:r>
          </w:p>
        </w:tc>
        <w:tc>
          <w:tcPr>
            <w:tcW w:w="1275" w:type="dxa"/>
            <w:shd w:val="clear" w:color="auto" w:fill="F2F2F2" w:themeFill="background1" w:themeFillShade="F2"/>
          </w:tcPr>
          <w:p w14:paraId="134CABE0"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70 (59-77)</w:t>
            </w:r>
          </w:p>
        </w:tc>
        <w:tc>
          <w:tcPr>
            <w:tcW w:w="1418" w:type="dxa"/>
            <w:gridSpan w:val="2"/>
            <w:shd w:val="clear" w:color="auto" w:fill="F2F2F2" w:themeFill="background1" w:themeFillShade="F2"/>
          </w:tcPr>
          <w:p w14:paraId="7F6A7D53"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81 (76-87)</w:t>
            </w:r>
          </w:p>
        </w:tc>
        <w:tc>
          <w:tcPr>
            <w:tcW w:w="1413" w:type="dxa"/>
            <w:shd w:val="clear" w:color="auto" w:fill="F2F2F2" w:themeFill="background1" w:themeFillShade="F2"/>
          </w:tcPr>
          <w:p w14:paraId="3356C7E6"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77 (70-84)</w:t>
            </w:r>
          </w:p>
        </w:tc>
        <w:tc>
          <w:tcPr>
            <w:tcW w:w="1422" w:type="dxa"/>
            <w:shd w:val="clear" w:color="auto" w:fill="F2F2F2" w:themeFill="background1" w:themeFillShade="F2"/>
          </w:tcPr>
          <w:p w14:paraId="233F8804"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83 (80-88)</w:t>
            </w:r>
          </w:p>
        </w:tc>
        <w:tc>
          <w:tcPr>
            <w:tcW w:w="1134" w:type="dxa"/>
            <w:shd w:val="clear" w:color="auto" w:fill="F2F2F2" w:themeFill="background1" w:themeFillShade="F2"/>
          </w:tcPr>
          <w:p w14:paraId="5751C38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2.2</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-16</w:t>
            </w:r>
          </w:p>
        </w:tc>
      </w:tr>
      <w:tr w:rsidR="009F1377" w:rsidRPr="00A57FD2" w14:paraId="109768C2" w14:textId="77777777" w:rsidTr="009F1377">
        <w:trPr>
          <w:trHeight w:val="300"/>
        </w:trPr>
        <w:tc>
          <w:tcPr>
            <w:tcW w:w="2962" w:type="dxa"/>
            <w:shd w:val="clear" w:color="auto" w:fill="F2F2F2" w:themeFill="background1" w:themeFillShade="F2"/>
            <w:noWrap/>
            <w:hideMark/>
          </w:tcPr>
          <w:p w14:paraId="5AC3FA6B" w14:textId="77777777" w:rsidR="009F1377" w:rsidRPr="00A57FD2" w:rsidRDefault="009F1377" w:rsidP="009F1377">
            <w:pPr>
              <w:spacing w:line="480" w:lineRule="auto"/>
              <w:rPr>
                <w:rFonts w:ascii="Times New Roman" w:eastAsia="Times New Roman" w:hAnsi="Times New Roman" w:cs="Times New Roman"/>
                <w:b/>
                <w:bCs/>
                <w:color w:val="000000"/>
                <w:sz w:val="18"/>
                <w:lang w:val="en-US" w:eastAsia="it-IT"/>
              </w:rPr>
            </w:pPr>
            <w:r w:rsidRPr="00A57FD2">
              <w:rPr>
                <w:rFonts w:ascii="Times New Roman" w:eastAsia="Times New Roman" w:hAnsi="Times New Roman" w:cs="Times New Roman"/>
                <w:b/>
                <w:bCs/>
                <w:color w:val="000000"/>
                <w:sz w:val="18"/>
                <w:lang w:val="en-US" w:eastAsia="it-IT"/>
              </w:rPr>
              <w:t>Cardiovascular risk factors, n (%)</w:t>
            </w:r>
          </w:p>
        </w:tc>
        <w:tc>
          <w:tcPr>
            <w:tcW w:w="1275" w:type="dxa"/>
            <w:shd w:val="clear" w:color="auto" w:fill="F2F2F2" w:themeFill="background1" w:themeFillShade="F2"/>
          </w:tcPr>
          <w:p w14:paraId="2B6ACBCA"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18" w:type="dxa"/>
            <w:gridSpan w:val="2"/>
            <w:shd w:val="clear" w:color="auto" w:fill="F2F2F2" w:themeFill="background1" w:themeFillShade="F2"/>
          </w:tcPr>
          <w:p w14:paraId="3B18D3F5"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13" w:type="dxa"/>
            <w:shd w:val="clear" w:color="auto" w:fill="F2F2F2" w:themeFill="background1" w:themeFillShade="F2"/>
          </w:tcPr>
          <w:p w14:paraId="42883419"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22" w:type="dxa"/>
            <w:shd w:val="clear" w:color="auto" w:fill="F2F2F2" w:themeFill="background1" w:themeFillShade="F2"/>
          </w:tcPr>
          <w:p w14:paraId="7E43719A"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134" w:type="dxa"/>
            <w:shd w:val="clear" w:color="auto" w:fill="F2F2F2" w:themeFill="background1" w:themeFillShade="F2"/>
          </w:tcPr>
          <w:p w14:paraId="7C6A2EEE"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r>
      <w:tr w:rsidR="009F1377" w:rsidRPr="00A57FD2" w14:paraId="21E14534" w14:textId="77777777" w:rsidTr="009F1377">
        <w:trPr>
          <w:trHeight w:val="300"/>
        </w:trPr>
        <w:tc>
          <w:tcPr>
            <w:tcW w:w="2962" w:type="dxa"/>
            <w:noWrap/>
            <w:hideMark/>
          </w:tcPr>
          <w:p w14:paraId="1B9A9D8A"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Hypertension</w:t>
            </w:r>
          </w:p>
        </w:tc>
        <w:tc>
          <w:tcPr>
            <w:tcW w:w="1275" w:type="dxa"/>
          </w:tcPr>
          <w:p w14:paraId="159A806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340 (61.4)</w:t>
            </w:r>
          </w:p>
        </w:tc>
        <w:tc>
          <w:tcPr>
            <w:tcW w:w="1418" w:type="dxa"/>
            <w:gridSpan w:val="2"/>
          </w:tcPr>
          <w:p w14:paraId="633D2EB5"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52 (65.8)</w:t>
            </w:r>
          </w:p>
        </w:tc>
        <w:tc>
          <w:tcPr>
            <w:tcW w:w="1413" w:type="dxa"/>
          </w:tcPr>
          <w:p w14:paraId="3D35CB8B"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197 (70.9)</w:t>
            </w:r>
          </w:p>
        </w:tc>
        <w:tc>
          <w:tcPr>
            <w:tcW w:w="1422" w:type="dxa"/>
          </w:tcPr>
          <w:p w14:paraId="53CE5BA7"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52 (77.6)</w:t>
            </w:r>
          </w:p>
        </w:tc>
        <w:tc>
          <w:tcPr>
            <w:tcW w:w="1134" w:type="dxa"/>
          </w:tcPr>
          <w:p w14:paraId="2E9EEC70"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1.15</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-03</w:t>
            </w:r>
          </w:p>
        </w:tc>
      </w:tr>
      <w:tr w:rsidR="009F1377" w:rsidRPr="00A57FD2" w14:paraId="63AF913B" w14:textId="77777777" w:rsidTr="009F1377">
        <w:trPr>
          <w:trHeight w:val="300"/>
        </w:trPr>
        <w:tc>
          <w:tcPr>
            <w:tcW w:w="2962" w:type="dxa"/>
            <w:noWrap/>
            <w:hideMark/>
          </w:tcPr>
          <w:p w14:paraId="5A289E6D"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 w:eastAsia="it-IT"/>
              </w:rPr>
            </w:pPr>
            <w:r w:rsidRPr="00A57FD2">
              <w:rPr>
                <w:rFonts w:ascii="Times New Roman" w:eastAsia="Times New Roman" w:hAnsi="Times New Roman" w:cs="Times New Roman"/>
                <w:color w:val="000000"/>
                <w:sz w:val="18"/>
                <w:lang w:val="en" w:eastAsia="it-IT"/>
              </w:rPr>
              <w:t>Dyslipidemia</w:t>
            </w:r>
          </w:p>
        </w:tc>
        <w:tc>
          <w:tcPr>
            <w:tcW w:w="1275" w:type="dxa"/>
          </w:tcPr>
          <w:p w14:paraId="6352A0D3"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191 (29.0)</w:t>
            </w:r>
          </w:p>
        </w:tc>
        <w:tc>
          <w:tcPr>
            <w:tcW w:w="1418" w:type="dxa"/>
            <w:gridSpan w:val="2"/>
          </w:tcPr>
          <w:p w14:paraId="73F0A7B3"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18 (22.8)</w:t>
            </w:r>
          </w:p>
        </w:tc>
        <w:tc>
          <w:tcPr>
            <w:tcW w:w="1413" w:type="dxa"/>
          </w:tcPr>
          <w:p w14:paraId="725E7130"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103 (37.1)</w:t>
            </w:r>
          </w:p>
        </w:tc>
        <w:tc>
          <w:tcPr>
            <w:tcW w:w="1422" w:type="dxa"/>
          </w:tcPr>
          <w:p w14:paraId="2C2945AF"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14 (20.9)</w:t>
            </w:r>
          </w:p>
        </w:tc>
        <w:tc>
          <w:tcPr>
            <w:tcW w:w="1134" w:type="dxa"/>
          </w:tcPr>
          <w:p w14:paraId="46631F2B"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7.78</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-01</w:t>
            </w:r>
          </w:p>
        </w:tc>
      </w:tr>
      <w:tr w:rsidR="009F1377" w:rsidRPr="00A57FD2" w14:paraId="2E91453E" w14:textId="77777777" w:rsidTr="009F1377">
        <w:trPr>
          <w:trHeight w:val="300"/>
        </w:trPr>
        <w:tc>
          <w:tcPr>
            <w:tcW w:w="2962" w:type="dxa"/>
            <w:noWrap/>
            <w:hideMark/>
          </w:tcPr>
          <w:p w14:paraId="616371C1"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Current smokers</w:t>
            </w:r>
          </w:p>
        </w:tc>
        <w:tc>
          <w:tcPr>
            <w:tcW w:w="1275" w:type="dxa"/>
          </w:tcPr>
          <w:p w14:paraId="3F0FD37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186 (33.6)</w:t>
            </w:r>
          </w:p>
        </w:tc>
        <w:tc>
          <w:tcPr>
            <w:tcW w:w="1418" w:type="dxa"/>
            <w:gridSpan w:val="2"/>
          </w:tcPr>
          <w:p w14:paraId="5D30CB68"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15 (19.0)</w:t>
            </w:r>
          </w:p>
        </w:tc>
        <w:tc>
          <w:tcPr>
            <w:tcW w:w="1413" w:type="dxa"/>
          </w:tcPr>
          <w:p w14:paraId="33F837B0"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40 (14.4)</w:t>
            </w:r>
          </w:p>
        </w:tc>
        <w:tc>
          <w:tcPr>
            <w:tcW w:w="1422" w:type="dxa"/>
          </w:tcPr>
          <w:p w14:paraId="547D2BC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5 (7.5)</w:t>
            </w:r>
          </w:p>
        </w:tc>
        <w:tc>
          <w:tcPr>
            <w:tcW w:w="1134" w:type="dxa"/>
          </w:tcPr>
          <w:p w14:paraId="6105977B"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1.46</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-20</w:t>
            </w:r>
          </w:p>
        </w:tc>
      </w:tr>
      <w:tr w:rsidR="009F1377" w:rsidRPr="00A57FD2" w14:paraId="0EA5B2A2" w14:textId="77777777" w:rsidTr="009F1377">
        <w:trPr>
          <w:trHeight w:val="300"/>
        </w:trPr>
        <w:tc>
          <w:tcPr>
            <w:tcW w:w="2962" w:type="dxa"/>
            <w:noWrap/>
            <w:hideMark/>
          </w:tcPr>
          <w:p w14:paraId="161A2328"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Ex-smokers</w:t>
            </w:r>
          </w:p>
        </w:tc>
        <w:tc>
          <w:tcPr>
            <w:tcW w:w="1275" w:type="dxa"/>
          </w:tcPr>
          <w:p w14:paraId="03C381E3"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13 (2.9)</w:t>
            </w:r>
          </w:p>
        </w:tc>
        <w:tc>
          <w:tcPr>
            <w:tcW w:w="1418" w:type="dxa"/>
            <w:gridSpan w:val="2"/>
          </w:tcPr>
          <w:p w14:paraId="7E5A9875"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5 (6.3)</w:t>
            </w:r>
          </w:p>
        </w:tc>
        <w:tc>
          <w:tcPr>
            <w:tcW w:w="1413" w:type="dxa"/>
          </w:tcPr>
          <w:p w14:paraId="7497CD24"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8 (2.9)</w:t>
            </w:r>
          </w:p>
        </w:tc>
        <w:tc>
          <w:tcPr>
            <w:tcW w:w="1422" w:type="dxa"/>
          </w:tcPr>
          <w:p w14:paraId="7EA5DC07"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 (4.5)</w:t>
            </w:r>
          </w:p>
        </w:tc>
        <w:tc>
          <w:tcPr>
            <w:tcW w:w="1134" w:type="dxa"/>
          </w:tcPr>
          <w:p w14:paraId="3BF705C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1.09</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-01</w:t>
            </w:r>
          </w:p>
        </w:tc>
      </w:tr>
      <w:tr w:rsidR="009F1377" w:rsidRPr="00A57FD2" w14:paraId="7BD93A4A" w14:textId="77777777" w:rsidTr="009F1377">
        <w:trPr>
          <w:trHeight w:val="300"/>
        </w:trPr>
        <w:tc>
          <w:tcPr>
            <w:tcW w:w="2962" w:type="dxa"/>
            <w:noWrap/>
            <w:hideMark/>
          </w:tcPr>
          <w:p w14:paraId="05C2B6B0"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CAD</w:t>
            </w:r>
          </w:p>
        </w:tc>
        <w:tc>
          <w:tcPr>
            <w:tcW w:w="1275" w:type="dxa"/>
          </w:tcPr>
          <w:p w14:paraId="19E73C81"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160 (28.9)</w:t>
            </w:r>
          </w:p>
        </w:tc>
        <w:tc>
          <w:tcPr>
            <w:tcW w:w="1418" w:type="dxa"/>
            <w:gridSpan w:val="2"/>
          </w:tcPr>
          <w:p w14:paraId="5708EE0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9 (11.4)</w:t>
            </w:r>
          </w:p>
        </w:tc>
        <w:tc>
          <w:tcPr>
            <w:tcW w:w="1413" w:type="dxa"/>
          </w:tcPr>
          <w:p w14:paraId="0CA0D2EC"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60 (21.6)</w:t>
            </w:r>
          </w:p>
        </w:tc>
        <w:tc>
          <w:tcPr>
            <w:tcW w:w="1422" w:type="dxa"/>
          </w:tcPr>
          <w:p w14:paraId="10C860AF"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8 (2.9)</w:t>
            </w:r>
          </w:p>
        </w:tc>
        <w:tc>
          <w:tcPr>
            <w:tcW w:w="1134" w:type="dxa"/>
          </w:tcPr>
          <w:p w14:paraId="7231CED8"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3.14</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-02</w:t>
            </w:r>
          </w:p>
        </w:tc>
      </w:tr>
      <w:tr w:rsidR="009F1377" w:rsidRPr="00A57FD2" w14:paraId="2829FFF7" w14:textId="77777777" w:rsidTr="009F1377">
        <w:trPr>
          <w:trHeight w:val="300"/>
        </w:trPr>
        <w:tc>
          <w:tcPr>
            <w:tcW w:w="2962" w:type="dxa"/>
            <w:noWrap/>
            <w:hideMark/>
          </w:tcPr>
          <w:p w14:paraId="579E129B"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Diabetes</w:t>
            </w:r>
          </w:p>
        </w:tc>
        <w:tc>
          <w:tcPr>
            <w:tcW w:w="1275" w:type="dxa"/>
          </w:tcPr>
          <w:p w14:paraId="663CA98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121 (21.8)</w:t>
            </w:r>
          </w:p>
        </w:tc>
        <w:tc>
          <w:tcPr>
            <w:tcW w:w="1418" w:type="dxa"/>
            <w:gridSpan w:val="2"/>
          </w:tcPr>
          <w:p w14:paraId="4040D5D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35 (44.3)</w:t>
            </w:r>
          </w:p>
        </w:tc>
        <w:tc>
          <w:tcPr>
            <w:tcW w:w="1413" w:type="dxa"/>
          </w:tcPr>
          <w:p w14:paraId="1257A618"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76 (27.3)</w:t>
            </w:r>
          </w:p>
        </w:tc>
        <w:tc>
          <w:tcPr>
            <w:tcW w:w="1422" w:type="dxa"/>
          </w:tcPr>
          <w:p w14:paraId="478BA12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26 (38.8)</w:t>
            </w:r>
          </w:p>
        </w:tc>
        <w:tc>
          <w:tcPr>
            <w:tcW w:w="1134" w:type="dxa"/>
          </w:tcPr>
          <w:p w14:paraId="52B295CF"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1.21</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-01</w:t>
            </w:r>
          </w:p>
        </w:tc>
      </w:tr>
      <w:tr w:rsidR="009F1377" w:rsidRPr="00A57FD2" w14:paraId="4BE26B15" w14:textId="77777777" w:rsidTr="009F1377">
        <w:trPr>
          <w:trHeight w:val="300"/>
        </w:trPr>
        <w:tc>
          <w:tcPr>
            <w:tcW w:w="2962" w:type="dxa"/>
            <w:shd w:val="clear" w:color="auto" w:fill="F2F2F2" w:themeFill="background1" w:themeFillShade="F2"/>
            <w:noWrap/>
            <w:hideMark/>
          </w:tcPr>
          <w:p w14:paraId="6E4D716E" w14:textId="77777777" w:rsidR="009F1377" w:rsidRPr="00A57FD2" w:rsidRDefault="009F1377" w:rsidP="009F1377">
            <w:pPr>
              <w:spacing w:line="480" w:lineRule="auto"/>
              <w:rPr>
                <w:rFonts w:ascii="Times New Roman" w:eastAsia="Times New Roman" w:hAnsi="Times New Roman" w:cs="Times New Roman"/>
                <w:b/>
                <w:bCs/>
                <w:color w:val="000000"/>
                <w:sz w:val="18"/>
                <w:lang w:val="en-US" w:eastAsia="it-IT"/>
              </w:rPr>
            </w:pPr>
            <w:r w:rsidRPr="00A57FD2">
              <w:rPr>
                <w:rFonts w:ascii="Times New Roman" w:eastAsia="Times New Roman" w:hAnsi="Times New Roman" w:cs="Times New Roman"/>
                <w:b/>
                <w:bCs/>
                <w:color w:val="000000"/>
                <w:sz w:val="18"/>
                <w:lang w:val="en-US" w:eastAsia="it-IT"/>
              </w:rPr>
              <w:t>Medical history, n (%)</w:t>
            </w:r>
          </w:p>
        </w:tc>
        <w:tc>
          <w:tcPr>
            <w:tcW w:w="1275" w:type="dxa"/>
            <w:shd w:val="clear" w:color="auto" w:fill="F2F2F2" w:themeFill="background1" w:themeFillShade="F2"/>
          </w:tcPr>
          <w:p w14:paraId="2C058CD6"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18" w:type="dxa"/>
            <w:gridSpan w:val="2"/>
            <w:shd w:val="clear" w:color="auto" w:fill="F2F2F2" w:themeFill="background1" w:themeFillShade="F2"/>
          </w:tcPr>
          <w:p w14:paraId="6BF8BB97"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13" w:type="dxa"/>
            <w:shd w:val="clear" w:color="auto" w:fill="F2F2F2" w:themeFill="background1" w:themeFillShade="F2"/>
          </w:tcPr>
          <w:p w14:paraId="4041857E"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22" w:type="dxa"/>
            <w:shd w:val="clear" w:color="auto" w:fill="F2F2F2" w:themeFill="background1" w:themeFillShade="F2"/>
          </w:tcPr>
          <w:p w14:paraId="2CAB1382"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134" w:type="dxa"/>
            <w:shd w:val="clear" w:color="auto" w:fill="F2F2F2" w:themeFill="background1" w:themeFillShade="F2"/>
          </w:tcPr>
          <w:p w14:paraId="3A1828CF"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r>
      <w:tr w:rsidR="009F1377" w:rsidRPr="00A57FD2" w14:paraId="659D3112" w14:textId="77777777" w:rsidTr="009F1377">
        <w:trPr>
          <w:trHeight w:val="300"/>
        </w:trPr>
        <w:tc>
          <w:tcPr>
            <w:tcW w:w="2962" w:type="dxa"/>
            <w:noWrap/>
            <w:hideMark/>
          </w:tcPr>
          <w:p w14:paraId="4832F552"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Myocardial infarction</w:t>
            </w:r>
          </w:p>
        </w:tc>
        <w:tc>
          <w:tcPr>
            <w:tcW w:w="1275" w:type="dxa"/>
          </w:tcPr>
          <w:p w14:paraId="65FA2BD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109 (19.7)</w:t>
            </w:r>
          </w:p>
        </w:tc>
        <w:tc>
          <w:tcPr>
            <w:tcW w:w="1418" w:type="dxa"/>
            <w:gridSpan w:val="2"/>
          </w:tcPr>
          <w:p w14:paraId="496FF9BF"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32 (40.5)</w:t>
            </w:r>
          </w:p>
        </w:tc>
        <w:tc>
          <w:tcPr>
            <w:tcW w:w="1413" w:type="dxa"/>
          </w:tcPr>
          <w:p w14:paraId="67CCE1C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55 (19.8)</w:t>
            </w:r>
          </w:p>
        </w:tc>
        <w:tc>
          <w:tcPr>
            <w:tcW w:w="1422" w:type="dxa"/>
          </w:tcPr>
          <w:p w14:paraId="39FECE36"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16 (23.9)</w:t>
            </w:r>
          </w:p>
        </w:tc>
        <w:tc>
          <w:tcPr>
            <w:tcW w:w="1134" w:type="dxa"/>
          </w:tcPr>
          <w:p w14:paraId="7F39C08F"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5.51</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-01</w:t>
            </w:r>
          </w:p>
        </w:tc>
      </w:tr>
      <w:tr w:rsidR="009F1377" w:rsidRPr="00A57FD2" w14:paraId="691FD7EA" w14:textId="77777777" w:rsidTr="009F1377">
        <w:trPr>
          <w:trHeight w:val="300"/>
        </w:trPr>
        <w:tc>
          <w:tcPr>
            <w:tcW w:w="2962" w:type="dxa"/>
            <w:noWrap/>
            <w:hideMark/>
          </w:tcPr>
          <w:p w14:paraId="5A707AF2"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Angina, onset &gt; 1 month</w:t>
            </w:r>
          </w:p>
        </w:tc>
        <w:tc>
          <w:tcPr>
            <w:tcW w:w="1275" w:type="dxa"/>
          </w:tcPr>
          <w:p w14:paraId="282975F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76 (13.7)</w:t>
            </w:r>
          </w:p>
        </w:tc>
        <w:tc>
          <w:tcPr>
            <w:tcW w:w="1418" w:type="dxa"/>
            <w:gridSpan w:val="2"/>
          </w:tcPr>
          <w:p w14:paraId="599FA60D"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14 (17.7)</w:t>
            </w:r>
          </w:p>
        </w:tc>
        <w:tc>
          <w:tcPr>
            <w:tcW w:w="1413" w:type="dxa"/>
          </w:tcPr>
          <w:p w14:paraId="5CB21D55"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43 (15.5)</w:t>
            </w:r>
          </w:p>
        </w:tc>
        <w:tc>
          <w:tcPr>
            <w:tcW w:w="1422" w:type="dxa"/>
          </w:tcPr>
          <w:p w14:paraId="381C3333"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10 (14.9)</w:t>
            </w:r>
          </w:p>
        </w:tc>
        <w:tc>
          <w:tcPr>
            <w:tcW w:w="1134" w:type="dxa"/>
          </w:tcPr>
          <w:p w14:paraId="2CE505E4"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1.00</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+00</w:t>
            </w:r>
          </w:p>
        </w:tc>
      </w:tr>
      <w:tr w:rsidR="009F1377" w:rsidRPr="00A57FD2" w14:paraId="50D2BD20" w14:textId="77777777" w:rsidTr="009F1377">
        <w:trPr>
          <w:trHeight w:val="300"/>
        </w:trPr>
        <w:tc>
          <w:tcPr>
            <w:tcW w:w="2962" w:type="dxa"/>
            <w:noWrap/>
            <w:hideMark/>
          </w:tcPr>
          <w:p w14:paraId="05AB0EEB"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Angina, onset ≤ 1 month</w:t>
            </w:r>
          </w:p>
        </w:tc>
        <w:tc>
          <w:tcPr>
            <w:tcW w:w="1275" w:type="dxa"/>
          </w:tcPr>
          <w:p w14:paraId="0E67F7DC"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108 (19.5)</w:t>
            </w:r>
          </w:p>
        </w:tc>
        <w:tc>
          <w:tcPr>
            <w:tcW w:w="1418" w:type="dxa"/>
            <w:gridSpan w:val="2"/>
          </w:tcPr>
          <w:p w14:paraId="459C6606"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9 (11.4)</w:t>
            </w:r>
          </w:p>
        </w:tc>
        <w:tc>
          <w:tcPr>
            <w:tcW w:w="1413" w:type="dxa"/>
          </w:tcPr>
          <w:p w14:paraId="1C02C960"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41 (14.7)</w:t>
            </w:r>
          </w:p>
        </w:tc>
        <w:tc>
          <w:tcPr>
            <w:tcW w:w="1422" w:type="dxa"/>
          </w:tcPr>
          <w:p w14:paraId="31F42F8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6 (9.0)</w:t>
            </w:r>
          </w:p>
        </w:tc>
        <w:tc>
          <w:tcPr>
            <w:tcW w:w="1134" w:type="dxa"/>
          </w:tcPr>
          <w:p w14:paraId="7FCF5A93"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6.27</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-02</w:t>
            </w:r>
          </w:p>
        </w:tc>
      </w:tr>
      <w:tr w:rsidR="009F1377" w:rsidRPr="00A57FD2" w14:paraId="610A7BD0" w14:textId="77777777" w:rsidTr="009F1377">
        <w:trPr>
          <w:trHeight w:val="300"/>
        </w:trPr>
        <w:tc>
          <w:tcPr>
            <w:tcW w:w="2962" w:type="dxa"/>
            <w:noWrap/>
            <w:hideMark/>
          </w:tcPr>
          <w:p w14:paraId="3FAE5B0D"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CABG</w:t>
            </w:r>
          </w:p>
        </w:tc>
        <w:tc>
          <w:tcPr>
            <w:tcW w:w="1275" w:type="dxa"/>
          </w:tcPr>
          <w:p w14:paraId="1EE7E72E"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31 (5.6)</w:t>
            </w:r>
          </w:p>
        </w:tc>
        <w:tc>
          <w:tcPr>
            <w:tcW w:w="1418" w:type="dxa"/>
            <w:gridSpan w:val="2"/>
          </w:tcPr>
          <w:p w14:paraId="419C80F0"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7 (8.9)</w:t>
            </w:r>
          </w:p>
        </w:tc>
        <w:tc>
          <w:tcPr>
            <w:tcW w:w="1413" w:type="dxa"/>
          </w:tcPr>
          <w:p w14:paraId="2C0B5DFE"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10 (3.6)</w:t>
            </w:r>
          </w:p>
        </w:tc>
        <w:tc>
          <w:tcPr>
            <w:tcW w:w="1422" w:type="dxa"/>
          </w:tcPr>
          <w:p w14:paraId="4B2194D7"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 (4.5)</w:t>
            </w:r>
          </w:p>
        </w:tc>
        <w:tc>
          <w:tcPr>
            <w:tcW w:w="1134" w:type="dxa"/>
          </w:tcPr>
          <w:p w14:paraId="6257E574"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1.71</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-01</w:t>
            </w:r>
          </w:p>
        </w:tc>
      </w:tr>
      <w:tr w:rsidR="009F1377" w:rsidRPr="00A57FD2" w14:paraId="460C51C5" w14:textId="77777777" w:rsidTr="009F1377">
        <w:trPr>
          <w:trHeight w:val="300"/>
        </w:trPr>
        <w:tc>
          <w:tcPr>
            <w:tcW w:w="2962" w:type="dxa"/>
            <w:noWrap/>
            <w:hideMark/>
          </w:tcPr>
          <w:p w14:paraId="6A3CD13F"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PCI</w:t>
            </w:r>
          </w:p>
        </w:tc>
        <w:tc>
          <w:tcPr>
            <w:tcW w:w="1275" w:type="dxa"/>
          </w:tcPr>
          <w:p w14:paraId="3A34534D"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96 (17.3)</w:t>
            </w:r>
          </w:p>
        </w:tc>
        <w:tc>
          <w:tcPr>
            <w:tcW w:w="1418" w:type="dxa"/>
            <w:gridSpan w:val="2"/>
          </w:tcPr>
          <w:p w14:paraId="046C7CA7"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23 (29.1)</w:t>
            </w:r>
          </w:p>
        </w:tc>
        <w:tc>
          <w:tcPr>
            <w:tcW w:w="1413" w:type="dxa"/>
          </w:tcPr>
          <w:p w14:paraId="50F6D7AD"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40 (14.4)</w:t>
            </w:r>
          </w:p>
        </w:tc>
        <w:tc>
          <w:tcPr>
            <w:tcW w:w="1422" w:type="dxa"/>
          </w:tcPr>
          <w:p w14:paraId="28BCECD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9 (13.4)</w:t>
            </w:r>
          </w:p>
        </w:tc>
        <w:tc>
          <w:tcPr>
            <w:tcW w:w="1134" w:type="dxa"/>
          </w:tcPr>
          <w:p w14:paraId="72D73B56"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7.77</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-02</w:t>
            </w:r>
          </w:p>
        </w:tc>
      </w:tr>
      <w:tr w:rsidR="009F1377" w:rsidRPr="00A57FD2" w14:paraId="34008AC2" w14:textId="77777777" w:rsidTr="009F1377">
        <w:trPr>
          <w:trHeight w:val="300"/>
        </w:trPr>
        <w:tc>
          <w:tcPr>
            <w:tcW w:w="2962" w:type="dxa"/>
            <w:noWrap/>
            <w:hideMark/>
          </w:tcPr>
          <w:p w14:paraId="61A9D266"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Chronic heart failure</w:t>
            </w:r>
          </w:p>
        </w:tc>
        <w:tc>
          <w:tcPr>
            <w:tcW w:w="1275" w:type="dxa"/>
          </w:tcPr>
          <w:p w14:paraId="4AF9791B"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17 (3.1)</w:t>
            </w:r>
          </w:p>
        </w:tc>
        <w:tc>
          <w:tcPr>
            <w:tcW w:w="1418" w:type="dxa"/>
            <w:gridSpan w:val="2"/>
          </w:tcPr>
          <w:p w14:paraId="5FA7E9C8"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11 (13.9)</w:t>
            </w:r>
          </w:p>
        </w:tc>
        <w:tc>
          <w:tcPr>
            <w:tcW w:w="1413" w:type="dxa"/>
          </w:tcPr>
          <w:p w14:paraId="47C089D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16 (5.8)</w:t>
            </w:r>
          </w:p>
        </w:tc>
        <w:tc>
          <w:tcPr>
            <w:tcW w:w="1422" w:type="dxa"/>
          </w:tcPr>
          <w:p w14:paraId="40755520"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15 (22.4)</w:t>
            </w:r>
          </w:p>
        </w:tc>
        <w:tc>
          <w:tcPr>
            <w:tcW w:w="1134" w:type="dxa"/>
          </w:tcPr>
          <w:p w14:paraId="704F79CC"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6.73</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-03</w:t>
            </w:r>
          </w:p>
        </w:tc>
      </w:tr>
      <w:tr w:rsidR="009F1377" w:rsidRPr="00A57FD2" w14:paraId="37A2C996" w14:textId="77777777" w:rsidTr="009F1377">
        <w:trPr>
          <w:trHeight w:val="300"/>
        </w:trPr>
        <w:tc>
          <w:tcPr>
            <w:tcW w:w="2962" w:type="dxa"/>
            <w:noWrap/>
            <w:hideMark/>
          </w:tcPr>
          <w:p w14:paraId="13D813DD"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Atrial fibrillation</w:t>
            </w:r>
          </w:p>
        </w:tc>
        <w:tc>
          <w:tcPr>
            <w:tcW w:w="1275" w:type="dxa"/>
          </w:tcPr>
          <w:p w14:paraId="637EC187"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19 (3.4)</w:t>
            </w:r>
          </w:p>
        </w:tc>
        <w:tc>
          <w:tcPr>
            <w:tcW w:w="1418" w:type="dxa"/>
            <w:gridSpan w:val="2"/>
          </w:tcPr>
          <w:p w14:paraId="10D3336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8 (10.1)</w:t>
            </w:r>
          </w:p>
        </w:tc>
        <w:tc>
          <w:tcPr>
            <w:tcW w:w="1413" w:type="dxa"/>
          </w:tcPr>
          <w:p w14:paraId="1166FA31"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23 (8.3)</w:t>
            </w:r>
          </w:p>
        </w:tc>
        <w:tc>
          <w:tcPr>
            <w:tcW w:w="1422" w:type="dxa"/>
          </w:tcPr>
          <w:p w14:paraId="3698D72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13 (19.4)</w:t>
            </w:r>
          </w:p>
        </w:tc>
        <w:tc>
          <w:tcPr>
            <w:tcW w:w="1134" w:type="dxa"/>
          </w:tcPr>
          <w:p w14:paraId="2082091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3.20</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-04</w:t>
            </w:r>
          </w:p>
        </w:tc>
      </w:tr>
      <w:tr w:rsidR="009F1377" w:rsidRPr="00A57FD2" w14:paraId="6AAAE0BA" w14:textId="77777777" w:rsidTr="009F1377">
        <w:trPr>
          <w:trHeight w:val="300"/>
        </w:trPr>
        <w:tc>
          <w:tcPr>
            <w:tcW w:w="2962" w:type="dxa"/>
            <w:noWrap/>
            <w:hideMark/>
          </w:tcPr>
          <w:p w14:paraId="7B1C555B"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Cerebrovascular disease</w:t>
            </w:r>
          </w:p>
        </w:tc>
        <w:tc>
          <w:tcPr>
            <w:tcW w:w="1275" w:type="dxa"/>
          </w:tcPr>
          <w:p w14:paraId="09038A6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31 (5.6)</w:t>
            </w:r>
          </w:p>
        </w:tc>
        <w:tc>
          <w:tcPr>
            <w:tcW w:w="1418" w:type="dxa"/>
            <w:gridSpan w:val="2"/>
          </w:tcPr>
          <w:p w14:paraId="67E1857B"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14 (17.7)</w:t>
            </w:r>
          </w:p>
        </w:tc>
        <w:tc>
          <w:tcPr>
            <w:tcW w:w="1413" w:type="dxa"/>
          </w:tcPr>
          <w:p w14:paraId="51CAA76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19 (6.8)</w:t>
            </w:r>
          </w:p>
        </w:tc>
        <w:tc>
          <w:tcPr>
            <w:tcW w:w="1422" w:type="dxa"/>
          </w:tcPr>
          <w:p w14:paraId="6684436D"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14 (20.9)</w:t>
            </w:r>
          </w:p>
        </w:tc>
        <w:tc>
          <w:tcPr>
            <w:tcW w:w="1134" w:type="dxa"/>
          </w:tcPr>
          <w:p w14:paraId="7B1B8ADB"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2.24</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-01</w:t>
            </w:r>
          </w:p>
        </w:tc>
      </w:tr>
      <w:tr w:rsidR="009F1377" w:rsidRPr="00A57FD2" w14:paraId="79368716" w14:textId="77777777" w:rsidTr="009F1377">
        <w:trPr>
          <w:trHeight w:val="300"/>
        </w:trPr>
        <w:tc>
          <w:tcPr>
            <w:tcW w:w="2962" w:type="dxa"/>
            <w:shd w:val="clear" w:color="auto" w:fill="F2F2F2" w:themeFill="background1" w:themeFillShade="F2"/>
            <w:noWrap/>
            <w:hideMark/>
          </w:tcPr>
          <w:p w14:paraId="387C3270" w14:textId="77777777" w:rsidR="009F1377" w:rsidRPr="00A57FD2" w:rsidRDefault="009F1377" w:rsidP="009F1377">
            <w:pPr>
              <w:spacing w:line="480" w:lineRule="auto"/>
              <w:rPr>
                <w:rFonts w:ascii="Times New Roman" w:eastAsia="Times New Roman" w:hAnsi="Times New Roman" w:cs="Times New Roman"/>
                <w:b/>
                <w:bCs/>
                <w:color w:val="000000"/>
                <w:sz w:val="18"/>
                <w:lang w:val="en-US" w:eastAsia="it-IT"/>
              </w:rPr>
            </w:pPr>
            <w:r w:rsidRPr="00A57FD2">
              <w:rPr>
                <w:rFonts w:ascii="Times New Roman" w:eastAsia="Times New Roman" w:hAnsi="Times New Roman" w:cs="Times New Roman"/>
                <w:b/>
                <w:bCs/>
                <w:color w:val="000000"/>
                <w:sz w:val="18"/>
                <w:lang w:val="en-US" w:eastAsia="it-IT"/>
              </w:rPr>
              <w:t>Presentation features</w:t>
            </w:r>
          </w:p>
        </w:tc>
        <w:tc>
          <w:tcPr>
            <w:tcW w:w="1275" w:type="dxa"/>
            <w:shd w:val="clear" w:color="auto" w:fill="F2F2F2" w:themeFill="background1" w:themeFillShade="F2"/>
          </w:tcPr>
          <w:p w14:paraId="0FA7B7A0"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18" w:type="dxa"/>
            <w:gridSpan w:val="2"/>
            <w:shd w:val="clear" w:color="auto" w:fill="F2F2F2" w:themeFill="background1" w:themeFillShade="F2"/>
          </w:tcPr>
          <w:p w14:paraId="303C2CCC"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13" w:type="dxa"/>
            <w:shd w:val="clear" w:color="auto" w:fill="F2F2F2" w:themeFill="background1" w:themeFillShade="F2"/>
          </w:tcPr>
          <w:p w14:paraId="0F8F6661"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422" w:type="dxa"/>
            <w:shd w:val="clear" w:color="auto" w:fill="F2F2F2" w:themeFill="background1" w:themeFillShade="F2"/>
          </w:tcPr>
          <w:p w14:paraId="0B5749AB"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c>
          <w:tcPr>
            <w:tcW w:w="1134" w:type="dxa"/>
            <w:shd w:val="clear" w:color="auto" w:fill="F2F2F2" w:themeFill="background1" w:themeFillShade="F2"/>
          </w:tcPr>
          <w:p w14:paraId="2EB1E1F7" w14:textId="77777777" w:rsidR="009F1377" w:rsidRPr="00A57FD2" w:rsidRDefault="009F1377" w:rsidP="009F1377">
            <w:pPr>
              <w:spacing w:line="480" w:lineRule="auto"/>
              <w:jc w:val="center"/>
              <w:rPr>
                <w:rFonts w:ascii="Times New Roman" w:eastAsia="Times New Roman" w:hAnsi="Times New Roman" w:cs="Times New Roman"/>
                <w:sz w:val="18"/>
                <w:lang w:val="en-US" w:eastAsia="it-IT"/>
              </w:rPr>
            </w:pPr>
          </w:p>
        </w:tc>
      </w:tr>
      <w:tr w:rsidR="009F1377" w:rsidRPr="00A57FD2" w14:paraId="2B9D2F56" w14:textId="77777777" w:rsidTr="009F1377">
        <w:trPr>
          <w:trHeight w:val="300"/>
        </w:trPr>
        <w:tc>
          <w:tcPr>
            <w:tcW w:w="2962" w:type="dxa"/>
            <w:noWrap/>
            <w:hideMark/>
          </w:tcPr>
          <w:p w14:paraId="3BE94656"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ACS classification, STEMI, n (%)</w:t>
            </w:r>
          </w:p>
        </w:tc>
        <w:tc>
          <w:tcPr>
            <w:tcW w:w="1275" w:type="dxa"/>
          </w:tcPr>
          <w:p w14:paraId="7F3C2815"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250 (45.1)</w:t>
            </w:r>
          </w:p>
        </w:tc>
        <w:tc>
          <w:tcPr>
            <w:tcW w:w="1418" w:type="dxa"/>
            <w:gridSpan w:val="2"/>
          </w:tcPr>
          <w:p w14:paraId="41DA9B7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17 (21.5)</w:t>
            </w:r>
          </w:p>
        </w:tc>
        <w:tc>
          <w:tcPr>
            <w:tcW w:w="1413" w:type="dxa"/>
          </w:tcPr>
          <w:p w14:paraId="7A8B55E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93 (33.4)</w:t>
            </w:r>
          </w:p>
        </w:tc>
        <w:tc>
          <w:tcPr>
            <w:tcW w:w="1422" w:type="dxa"/>
          </w:tcPr>
          <w:p w14:paraId="4E6AB2A4"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18 (26.9)</w:t>
            </w:r>
          </w:p>
        </w:tc>
        <w:tc>
          <w:tcPr>
            <w:tcW w:w="1134" w:type="dxa"/>
          </w:tcPr>
          <w:p w14:paraId="6E541B03"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2.68·10</w:t>
            </w:r>
            <w:r w:rsidRPr="00BE448E">
              <w:rPr>
                <w:rFonts w:ascii="Times New Roman" w:eastAsia="Times New Roman" w:hAnsi="Times New Roman" w:cs="Times New Roman"/>
                <w:color w:val="000000"/>
                <w:sz w:val="18"/>
                <w:vertAlign w:val="superscript"/>
                <w:lang w:val="en-US" w:eastAsia="it-IT"/>
              </w:rPr>
              <w:t>-03</w:t>
            </w:r>
          </w:p>
        </w:tc>
      </w:tr>
      <w:tr w:rsidR="009F1377" w:rsidRPr="00A57FD2" w14:paraId="657A3D31" w14:textId="77777777" w:rsidTr="009F1377">
        <w:trPr>
          <w:trHeight w:val="300"/>
        </w:trPr>
        <w:tc>
          <w:tcPr>
            <w:tcW w:w="2962" w:type="dxa"/>
            <w:noWrap/>
            <w:hideMark/>
          </w:tcPr>
          <w:p w14:paraId="482DC9C9"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Killip II-IV, n (%)</w:t>
            </w:r>
          </w:p>
        </w:tc>
        <w:tc>
          <w:tcPr>
            <w:tcW w:w="1275" w:type="dxa"/>
          </w:tcPr>
          <w:p w14:paraId="1FA3122B"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59 (10.7)</w:t>
            </w:r>
          </w:p>
        </w:tc>
        <w:tc>
          <w:tcPr>
            <w:tcW w:w="1418" w:type="dxa"/>
            <w:gridSpan w:val="2"/>
          </w:tcPr>
          <w:p w14:paraId="4DFCAF8C"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29 (36.7)</w:t>
            </w:r>
          </w:p>
        </w:tc>
        <w:tc>
          <w:tcPr>
            <w:tcW w:w="1413" w:type="dxa"/>
          </w:tcPr>
          <w:p w14:paraId="71E762F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53 (19.1)</w:t>
            </w:r>
          </w:p>
        </w:tc>
        <w:tc>
          <w:tcPr>
            <w:tcW w:w="1422" w:type="dxa"/>
          </w:tcPr>
          <w:p w14:paraId="54CCF7D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32 (47.8)</w:t>
            </w:r>
          </w:p>
        </w:tc>
        <w:tc>
          <w:tcPr>
            <w:tcW w:w="1134" w:type="dxa"/>
          </w:tcPr>
          <w:p w14:paraId="564D1061"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2.16</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-05</w:t>
            </w:r>
          </w:p>
        </w:tc>
      </w:tr>
      <w:tr w:rsidR="009F1377" w:rsidRPr="00A57FD2" w14:paraId="36009A89" w14:textId="77777777" w:rsidTr="009F1377">
        <w:trPr>
          <w:trHeight w:val="300"/>
        </w:trPr>
        <w:tc>
          <w:tcPr>
            <w:tcW w:w="2962" w:type="dxa"/>
            <w:noWrap/>
            <w:hideMark/>
          </w:tcPr>
          <w:p w14:paraId="1D8A667B"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Creatinine &gt; 1.2 mg/dL, n (%)</w:t>
            </w:r>
          </w:p>
        </w:tc>
        <w:tc>
          <w:tcPr>
            <w:tcW w:w="1275" w:type="dxa"/>
          </w:tcPr>
          <w:p w14:paraId="618A42D1"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85 (15.3)</w:t>
            </w:r>
          </w:p>
        </w:tc>
        <w:tc>
          <w:tcPr>
            <w:tcW w:w="1418" w:type="dxa"/>
            <w:gridSpan w:val="2"/>
          </w:tcPr>
          <w:p w14:paraId="1032265E"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32 (40.5)</w:t>
            </w:r>
          </w:p>
        </w:tc>
        <w:tc>
          <w:tcPr>
            <w:tcW w:w="1413" w:type="dxa"/>
          </w:tcPr>
          <w:p w14:paraId="6EF6A0D6"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44 (15.8)</w:t>
            </w:r>
          </w:p>
        </w:tc>
        <w:tc>
          <w:tcPr>
            <w:tcW w:w="1422" w:type="dxa"/>
          </w:tcPr>
          <w:p w14:paraId="068536E5"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22 (32.8)</w:t>
            </w:r>
          </w:p>
        </w:tc>
        <w:tc>
          <w:tcPr>
            <w:tcW w:w="1134" w:type="dxa"/>
          </w:tcPr>
          <w:p w14:paraId="3F979A20"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1.00</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+00</w:t>
            </w:r>
          </w:p>
        </w:tc>
      </w:tr>
      <w:tr w:rsidR="009F1377" w:rsidRPr="00A57FD2" w14:paraId="46BD0504" w14:textId="77777777" w:rsidTr="009F1377">
        <w:trPr>
          <w:trHeight w:val="300"/>
        </w:trPr>
        <w:tc>
          <w:tcPr>
            <w:tcW w:w="2962" w:type="dxa"/>
            <w:noWrap/>
            <w:hideMark/>
          </w:tcPr>
          <w:p w14:paraId="50355C99"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Heart rate (bpm), median (IQR)</w:t>
            </w:r>
          </w:p>
        </w:tc>
        <w:tc>
          <w:tcPr>
            <w:tcW w:w="1275" w:type="dxa"/>
          </w:tcPr>
          <w:p w14:paraId="2A2E49D4"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77.5 (65-89)</w:t>
            </w:r>
          </w:p>
        </w:tc>
        <w:tc>
          <w:tcPr>
            <w:tcW w:w="1418" w:type="dxa"/>
            <w:gridSpan w:val="2"/>
          </w:tcPr>
          <w:p w14:paraId="4CD3013D"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89 (80-100)</w:t>
            </w:r>
          </w:p>
        </w:tc>
        <w:tc>
          <w:tcPr>
            <w:tcW w:w="1413" w:type="dxa"/>
          </w:tcPr>
          <w:p w14:paraId="55E355FA"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83 (70-98)</w:t>
            </w:r>
          </w:p>
        </w:tc>
        <w:tc>
          <w:tcPr>
            <w:tcW w:w="1422" w:type="dxa"/>
          </w:tcPr>
          <w:p w14:paraId="0D664957"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94 (80-106)</w:t>
            </w:r>
          </w:p>
        </w:tc>
        <w:tc>
          <w:tcPr>
            <w:tcW w:w="1134" w:type="dxa"/>
          </w:tcPr>
          <w:p w14:paraId="28184934"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3.36</w:t>
            </w:r>
            <w:r>
              <w:rPr>
                <w:rFonts w:ascii="Times New Roman" w:eastAsia="Times New Roman" w:hAnsi="Times New Roman" w:cs="Times New Roman"/>
                <w:color w:val="000000"/>
                <w:sz w:val="18"/>
                <w:lang w:val="en-US" w:eastAsia="it-IT"/>
              </w:rPr>
              <w:t>·10</w:t>
            </w:r>
            <w:r w:rsidRPr="00BE448E">
              <w:rPr>
                <w:rFonts w:ascii="Times New Roman" w:eastAsia="Times New Roman" w:hAnsi="Times New Roman" w:cs="Times New Roman"/>
                <w:color w:val="000000"/>
                <w:sz w:val="18"/>
                <w:vertAlign w:val="superscript"/>
                <w:lang w:val="en-US" w:eastAsia="it-IT"/>
              </w:rPr>
              <w:t>-05</w:t>
            </w:r>
          </w:p>
        </w:tc>
      </w:tr>
      <w:tr w:rsidR="009F1377" w:rsidRPr="00F668EC" w14:paraId="2BD4526D" w14:textId="77777777" w:rsidTr="009F1377">
        <w:trPr>
          <w:trHeight w:val="300"/>
        </w:trPr>
        <w:tc>
          <w:tcPr>
            <w:tcW w:w="2962" w:type="dxa"/>
            <w:noWrap/>
            <w:hideMark/>
          </w:tcPr>
          <w:p w14:paraId="5C763BF9"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 xml:space="preserve">Peak </w:t>
            </w:r>
            <w:proofErr w:type="spellStart"/>
            <w:r w:rsidRPr="00A57FD2">
              <w:rPr>
                <w:rFonts w:ascii="Times New Roman" w:eastAsia="Times New Roman" w:hAnsi="Times New Roman" w:cs="Times New Roman"/>
                <w:color w:val="000000"/>
                <w:sz w:val="18"/>
                <w:lang w:val="en-US" w:eastAsia="it-IT"/>
              </w:rPr>
              <w:t>troponine</w:t>
            </w:r>
            <w:proofErr w:type="spellEnd"/>
            <w:r w:rsidRPr="00A57FD2">
              <w:rPr>
                <w:rFonts w:ascii="Times New Roman" w:eastAsia="Times New Roman" w:hAnsi="Times New Roman" w:cs="Times New Roman"/>
                <w:color w:val="000000"/>
                <w:sz w:val="18"/>
                <w:lang w:val="en-US" w:eastAsia="it-IT"/>
              </w:rPr>
              <w:t xml:space="preserve"> max, </w:t>
            </w:r>
            <w:r w:rsidRPr="00C67850">
              <w:rPr>
                <w:rFonts w:ascii="Times New Roman" w:eastAsia="Times New Roman" w:hAnsi="Times New Roman" w:cs="Times New Roman"/>
                <w:color w:val="000000"/>
                <w:sz w:val="18"/>
                <w:lang w:val="en-US" w:eastAsia="it-IT"/>
              </w:rPr>
              <w:t>n (%)</w:t>
            </w:r>
          </w:p>
        </w:tc>
        <w:tc>
          <w:tcPr>
            <w:tcW w:w="1275" w:type="dxa"/>
          </w:tcPr>
          <w:p w14:paraId="3EE7B146"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532 (96.0)</w:t>
            </w:r>
          </w:p>
        </w:tc>
        <w:tc>
          <w:tcPr>
            <w:tcW w:w="1418" w:type="dxa"/>
            <w:gridSpan w:val="2"/>
          </w:tcPr>
          <w:p w14:paraId="5988A0E5"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78 (98.7)</w:t>
            </w:r>
          </w:p>
        </w:tc>
        <w:tc>
          <w:tcPr>
            <w:tcW w:w="1413" w:type="dxa"/>
          </w:tcPr>
          <w:p w14:paraId="6991628E"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272 (97.8)</w:t>
            </w:r>
          </w:p>
        </w:tc>
        <w:tc>
          <w:tcPr>
            <w:tcW w:w="1422" w:type="dxa"/>
          </w:tcPr>
          <w:p w14:paraId="097EDAF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65 (97.0)</w:t>
            </w:r>
          </w:p>
        </w:tc>
        <w:tc>
          <w:tcPr>
            <w:tcW w:w="1134" w:type="dxa"/>
          </w:tcPr>
          <w:p w14:paraId="62A33FD2"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1.00·10</w:t>
            </w:r>
            <w:r w:rsidRPr="00BE448E">
              <w:rPr>
                <w:rFonts w:ascii="Times New Roman" w:eastAsia="Times New Roman" w:hAnsi="Times New Roman" w:cs="Times New Roman"/>
                <w:color w:val="000000"/>
                <w:sz w:val="18"/>
                <w:vertAlign w:val="superscript"/>
                <w:lang w:val="en-US" w:eastAsia="it-IT"/>
              </w:rPr>
              <w:t>+00</w:t>
            </w:r>
          </w:p>
        </w:tc>
      </w:tr>
      <w:tr w:rsidR="009F1377" w:rsidRPr="00F668EC" w14:paraId="6D2ED50B" w14:textId="77777777" w:rsidTr="009F1377">
        <w:trPr>
          <w:trHeight w:val="300"/>
        </w:trPr>
        <w:tc>
          <w:tcPr>
            <w:tcW w:w="2962" w:type="dxa"/>
            <w:noWrap/>
            <w:hideMark/>
          </w:tcPr>
          <w:p w14:paraId="0B6AF219" w14:textId="77777777" w:rsidR="009F1377" w:rsidRPr="00A57FD2" w:rsidRDefault="009F1377" w:rsidP="009F1377">
            <w:pPr>
              <w:spacing w:line="480" w:lineRule="auto"/>
              <w:ind w:left="179"/>
              <w:rPr>
                <w:rFonts w:ascii="Times New Roman" w:eastAsia="Times New Roman" w:hAnsi="Times New Roman" w:cs="Times New Roman"/>
                <w:color w:val="000000"/>
                <w:sz w:val="18"/>
                <w:lang w:val="en-US" w:eastAsia="it-IT"/>
              </w:rPr>
            </w:pPr>
            <w:r w:rsidRPr="00A57FD2">
              <w:rPr>
                <w:rFonts w:ascii="Times New Roman" w:eastAsia="Times New Roman" w:hAnsi="Times New Roman" w:cs="Times New Roman"/>
                <w:color w:val="000000"/>
                <w:sz w:val="18"/>
                <w:lang w:val="en-US" w:eastAsia="it-IT"/>
              </w:rPr>
              <w:t xml:space="preserve">Peak CK-MB max, </w:t>
            </w:r>
            <w:r w:rsidRPr="00C67850">
              <w:rPr>
                <w:rFonts w:ascii="Times New Roman" w:eastAsia="Times New Roman" w:hAnsi="Times New Roman" w:cs="Times New Roman"/>
                <w:color w:val="000000"/>
                <w:sz w:val="18"/>
                <w:lang w:val="en-US" w:eastAsia="it-IT"/>
              </w:rPr>
              <w:t>n (%)</w:t>
            </w:r>
          </w:p>
        </w:tc>
        <w:tc>
          <w:tcPr>
            <w:tcW w:w="1275" w:type="dxa"/>
          </w:tcPr>
          <w:p w14:paraId="20D65C0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297 (53.6)</w:t>
            </w:r>
          </w:p>
        </w:tc>
        <w:tc>
          <w:tcPr>
            <w:tcW w:w="1418" w:type="dxa"/>
            <w:gridSpan w:val="2"/>
          </w:tcPr>
          <w:p w14:paraId="5A958C86"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31 (39.2)</w:t>
            </w:r>
          </w:p>
        </w:tc>
        <w:tc>
          <w:tcPr>
            <w:tcW w:w="1413" w:type="dxa"/>
          </w:tcPr>
          <w:p w14:paraId="363CE6EB"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125 (45.0)</w:t>
            </w:r>
          </w:p>
        </w:tc>
        <w:tc>
          <w:tcPr>
            <w:tcW w:w="1422" w:type="dxa"/>
          </w:tcPr>
          <w:p w14:paraId="597390F9"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19 (28.4)</w:t>
            </w:r>
          </w:p>
        </w:tc>
        <w:tc>
          <w:tcPr>
            <w:tcW w:w="1134" w:type="dxa"/>
          </w:tcPr>
          <w:p w14:paraId="418D84DC" w14:textId="77777777" w:rsidR="009F1377" w:rsidRPr="00A57FD2" w:rsidRDefault="009F1377" w:rsidP="009F1377">
            <w:pPr>
              <w:spacing w:line="480" w:lineRule="auto"/>
              <w:jc w:val="center"/>
              <w:rPr>
                <w:rFonts w:ascii="Times New Roman" w:eastAsia="Times New Roman" w:hAnsi="Times New Roman" w:cs="Times New Roman"/>
                <w:color w:val="000000"/>
                <w:sz w:val="18"/>
                <w:lang w:val="en-US" w:eastAsia="it-IT"/>
              </w:rPr>
            </w:pPr>
            <w:r>
              <w:rPr>
                <w:rFonts w:ascii="Times New Roman" w:eastAsia="Times New Roman" w:hAnsi="Times New Roman" w:cs="Times New Roman"/>
                <w:color w:val="000000"/>
                <w:sz w:val="18"/>
                <w:lang w:val="en-US" w:eastAsia="it-IT"/>
              </w:rPr>
              <w:t>2.89·10</w:t>
            </w:r>
            <w:r w:rsidRPr="00BE448E">
              <w:rPr>
                <w:rFonts w:ascii="Times New Roman" w:eastAsia="Times New Roman" w:hAnsi="Times New Roman" w:cs="Times New Roman"/>
                <w:color w:val="000000"/>
                <w:sz w:val="18"/>
                <w:vertAlign w:val="superscript"/>
                <w:lang w:val="en-US" w:eastAsia="it-IT"/>
              </w:rPr>
              <w:t>-03</w:t>
            </w:r>
          </w:p>
        </w:tc>
      </w:tr>
    </w:tbl>
    <w:p w14:paraId="38B00121" w14:textId="43D0D898" w:rsidR="00F41B88" w:rsidRPr="002A4CB6" w:rsidRDefault="00E232E8" w:rsidP="008F20C4">
      <w:pPr>
        <w:spacing w:after="0" w:line="480" w:lineRule="auto"/>
        <w:jc w:val="both"/>
        <w:rPr>
          <w:rFonts w:ascii="Times New Roman" w:hAnsi="Times New Roman" w:cs="Times New Roman"/>
          <w:sz w:val="24"/>
          <w:lang w:val="en-US"/>
        </w:rPr>
      </w:pPr>
      <w:r w:rsidRPr="00E232E8">
        <w:rPr>
          <w:rFonts w:ascii="Times New Roman" w:hAnsi="Times New Roman" w:cs="Times New Roman"/>
          <w:b/>
          <w:sz w:val="24"/>
          <w:lang w:val="en-US"/>
        </w:rPr>
        <w:t>Additional file 1: Table S</w:t>
      </w:r>
      <w:r w:rsidR="00F41B88" w:rsidRPr="002A4CB6">
        <w:rPr>
          <w:rFonts w:ascii="Times New Roman" w:hAnsi="Times New Roman" w:cs="Times New Roman"/>
          <w:b/>
          <w:sz w:val="24"/>
          <w:lang w:val="en-US"/>
        </w:rPr>
        <w:t>1.</w:t>
      </w:r>
      <w:r w:rsidR="00F41B88" w:rsidRPr="002A4CB6">
        <w:rPr>
          <w:rFonts w:ascii="Times New Roman" w:hAnsi="Times New Roman" w:cs="Times New Roman"/>
          <w:sz w:val="24"/>
          <w:lang w:val="en-US"/>
        </w:rPr>
        <w:t xml:space="preserve"> Demographic and Clinical Characteristics divided according to gender</w:t>
      </w:r>
    </w:p>
    <w:p w14:paraId="53282BD3" w14:textId="77777777" w:rsidR="00A57FD2" w:rsidRDefault="00F41B88" w:rsidP="002A4CB6">
      <w:pPr>
        <w:spacing w:line="480" w:lineRule="auto"/>
        <w:jc w:val="both"/>
        <w:rPr>
          <w:rFonts w:ascii="Times New Roman" w:hAnsi="Times New Roman" w:cs="Times New Roman"/>
          <w:sz w:val="18"/>
          <w:lang w:val="en-US"/>
        </w:rPr>
      </w:pPr>
      <w:r w:rsidRPr="00F41B88">
        <w:rPr>
          <w:rFonts w:ascii="Times New Roman" w:hAnsi="Times New Roman" w:cs="Times New Roman"/>
          <w:sz w:val="18"/>
          <w:lang w:val="en-US"/>
        </w:rPr>
        <w:t>CAD indicates coronary artery diseases; CABG, coronary artery bypass grafting; PCI, percutaneous coronary intervention; ACS, acute coronary syndrome; STEMI, ST-segment elevation myocardial infarction; CK-MB, creatine kinase-MB; GRACE, Global Registry of Acute Coronary Events</w:t>
      </w:r>
    </w:p>
    <w:p w14:paraId="47261984" w14:textId="77777777" w:rsidR="009F1377" w:rsidRPr="00F41B88" w:rsidRDefault="009F1377" w:rsidP="002A4CB6">
      <w:pPr>
        <w:spacing w:line="480" w:lineRule="auto"/>
        <w:jc w:val="both"/>
        <w:rPr>
          <w:rFonts w:ascii="Times New Roman" w:hAnsi="Times New Roman" w:cs="Times New Roman"/>
          <w:sz w:val="18"/>
          <w:lang w:val="en-US"/>
        </w:rPr>
      </w:pPr>
    </w:p>
    <w:p w14:paraId="1BADAAF5" w14:textId="053680F0" w:rsidR="00E865E2" w:rsidRPr="00E865E2" w:rsidRDefault="00E232E8" w:rsidP="00E865E2">
      <w:pPr>
        <w:widowControl w:val="0"/>
        <w:autoSpaceDE w:val="0"/>
        <w:autoSpaceDN w:val="0"/>
        <w:adjustRightInd w:val="0"/>
        <w:spacing w:after="0" w:line="480" w:lineRule="auto"/>
        <w:contextualSpacing/>
        <w:jc w:val="both"/>
        <w:rPr>
          <w:rFonts w:ascii="Times" w:hAnsi="Times" w:cs="Times"/>
          <w:sz w:val="26"/>
          <w:szCs w:val="26"/>
          <w:lang w:val="en-US"/>
        </w:rPr>
      </w:pPr>
      <w:r w:rsidRPr="00E232E8">
        <w:rPr>
          <w:rFonts w:ascii="Times" w:hAnsi="Times" w:cs="Times"/>
          <w:b/>
          <w:sz w:val="26"/>
          <w:szCs w:val="26"/>
          <w:lang w:val="en-US"/>
        </w:rPr>
        <w:lastRenderedPageBreak/>
        <w:t>Additional file 1: Table S</w:t>
      </w:r>
      <w:r w:rsidR="00E865E2">
        <w:rPr>
          <w:rFonts w:ascii="Times" w:hAnsi="Times" w:cs="Times"/>
          <w:b/>
          <w:sz w:val="26"/>
          <w:szCs w:val="26"/>
          <w:lang w:val="en-US"/>
        </w:rPr>
        <w:t>2</w:t>
      </w:r>
      <w:r w:rsidR="00E865E2" w:rsidRPr="00E865E2">
        <w:rPr>
          <w:rFonts w:ascii="Times" w:hAnsi="Times" w:cs="Times"/>
          <w:b/>
          <w:sz w:val="26"/>
          <w:szCs w:val="26"/>
          <w:lang w:val="en-US"/>
        </w:rPr>
        <w:t>.</w:t>
      </w:r>
      <w:r w:rsidR="00E865E2" w:rsidRPr="00E865E2">
        <w:rPr>
          <w:rFonts w:ascii="Times" w:hAnsi="Times" w:cs="Times"/>
          <w:sz w:val="26"/>
          <w:szCs w:val="26"/>
          <w:lang w:val="en-US"/>
        </w:rPr>
        <w:t xml:space="preserve"> Univariate Metabolites Analyses.</w:t>
      </w:r>
    </w:p>
    <w:tbl>
      <w:tblPr>
        <w:tblStyle w:val="Grigliatabella1"/>
        <w:tblW w:w="9516" w:type="dxa"/>
        <w:tblInd w:w="-5" w:type="dxa"/>
        <w:tblLook w:val="04A0" w:firstRow="1" w:lastRow="0" w:firstColumn="1" w:lastColumn="0" w:noHBand="0" w:noVBand="1"/>
      </w:tblPr>
      <w:tblGrid>
        <w:gridCol w:w="1843"/>
        <w:gridCol w:w="1701"/>
        <w:gridCol w:w="1559"/>
        <w:gridCol w:w="1559"/>
        <w:gridCol w:w="1560"/>
        <w:gridCol w:w="1294"/>
      </w:tblGrid>
      <w:tr w:rsidR="00E865E2" w:rsidRPr="00E865E2" w14:paraId="560CEE93" w14:textId="77777777" w:rsidTr="000A6847">
        <w:trPr>
          <w:trHeight w:val="434"/>
        </w:trPr>
        <w:tc>
          <w:tcPr>
            <w:tcW w:w="1843" w:type="dxa"/>
            <w:shd w:val="clear" w:color="auto" w:fill="A6A6A6" w:themeFill="background1" w:themeFillShade="A6"/>
            <w:noWrap/>
            <w:hideMark/>
          </w:tcPr>
          <w:p w14:paraId="70842FD9"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
                <w:bCs/>
                <w:sz w:val="18"/>
                <w:szCs w:val="18"/>
                <w:lang w:val="en-US"/>
              </w:rPr>
            </w:pPr>
            <w:r w:rsidRPr="00E865E2">
              <w:rPr>
                <w:rFonts w:ascii="Times New Roman" w:eastAsia="Times New Roman" w:hAnsi="Times New Roman" w:cs="Times New Roman"/>
                <w:b/>
                <w:bCs/>
                <w:sz w:val="18"/>
                <w:szCs w:val="18"/>
                <w:lang w:val="en-US"/>
              </w:rPr>
              <w:t>Assigned metabolites</w:t>
            </w:r>
          </w:p>
        </w:tc>
        <w:tc>
          <w:tcPr>
            <w:tcW w:w="1701" w:type="dxa"/>
            <w:shd w:val="clear" w:color="auto" w:fill="A6A6A6" w:themeFill="background1" w:themeFillShade="A6"/>
            <w:noWrap/>
            <w:hideMark/>
          </w:tcPr>
          <w:p w14:paraId="1A2C968A"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
                <w:bCs/>
                <w:sz w:val="18"/>
                <w:szCs w:val="18"/>
                <w:lang w:val="en-US"/>
              </w:rPr>
            </w:pPr>
            <w:r w:rsidRPr="00E865E2">
              <w:rPr>
                <w:rFonts w:ascii="Times New Roman" w:eastAsia="Times New Roman" w:hAnsi="Times New Roman" w:cs="Times New Roman"/>
                <w:b/>
                <w:bCs/>
                <w:sz w:val="18"/>
                <w:szCs w:val="18"/>
                <w:lang w:val="en-US"/>
              </w:rPr>
              <w:t>Dead cohort</w:t>
            </w:r>
          </w:p>
        </w:tc>
        <w:tc>
          <w:tcPr>
            <w:tcW w:w="1559" w:type="dxa"/>
            <w:shd w:val="clear" w:color="auto" w:fill="A6A6A6" w:themeFill="background1" w:themeFillShade="A6"/>
            <w:noWrap/>
            <w:hideMark/>
          </w:tcPr>
          <w:p w14:paraId="3B97E59A"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
                <w:bCs/>
                <w:sz w:val="18"/>
                <w:szCs w:val="18"/>
                <w:lang w:val="en-US"/>
              </w:rPr>
            </w:pPr>
            <w:r w:rsidRPr="00E865E2">
              <w:rPr>
                <w:rFonts w:ascii="Times New Roman" w:eastAsia="Times New Roman" w:hAnsi="Times New Roman" w:cs="Times New Roman"/>
                <w:b/>
                <w:bCs/>
                <w:sz w:val="18"/>
                <w:szCs w:val="18"/>
                <w:lang w:val="en-US"/>
              </w:rPr>
              <w:t>Survivor cohort</w:t>
            </w:r>
          </w:p>
        </w:tc>
        <w:tc>
          <w:tcPr>
            <w:tcW w:w="1559" w:type="dxa"/>
            <w:shd w:val="clear" w:color="auto" w:fill="A6A6A6" w:themeFill="background1" w:themeFillShade="A6"/>
            <w:noWrap/>
            <w:hideMark/>
          </w:tcPr>
          <w:p w14:paraId="4D502AFF"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
                <w:bCs/>
                <w:sz w:val="18"/>
                <w:szCs w:val="18"/>
                <w:lang w:val="en-US"/>
              </w:rPr>
            </w:pPr>
            <w:r w:rsidRPr="00E865E2">
              <w:rPr>
                <w:rFonts w:ascii="Times New Roman" w:eastAsia="Times New Roman" w:hAnsi="Times New Roman" w:cs="Times New Roman"/>
                <w:b/>
                <w:bCs/>
                <w:sz w:val="18"/>
                <w:szCs w:val="18"/>
                <w:lang w:val="en-US"/>
              </w:rPr>
              <w:t xml:space="preserve">Adjusted </w:t>
            </w:r>
            <w:r w:rsidRPr="00E865E2">
              <w:rPr>
                <w:rFonts w:ascii="Times New Roman" w:eastAsia="Times New Roman" w:hAnsi="Times New Roman" w:cs="Times New Roman"/>
                <w:b/>
                <w:bCs/>
                <w:i/>
                <w:sz w:val="18"/>
                <w:szCs w:val="18"/>
                <w:lang w:val="en-US"/>
              </w:rPr>
              <w:t>P</w:t>
            </w:r>
            <w:r w:rsidRPr="00E865E2">
              <w:rPr>
                <w:rFonts w:ascii="Times New Roman" w:eastAsia="Times New Roman" w:hAnsi="Times New Roman" w:cs="Times New Roman"/>
                <w:b/>
                <w:bCs/>
                <w:sz w:val="18"/>
                <w:szCs w:val="18"/>
                <w:lang w:val="en-US"/>
              </w:rPr>
              <w:t>-value</w:t>
            </w:r>
          </w:p>
        </w:tc>
        <w:tc>
          <w:tcPr>
            <w:tcW w:w="1560" w:type="dxa"/>
            <w:shd w:val="clear" w:color="auto" w:fill="A6A6A6" w:themeFill="background1" w:themeFillShade="A6"/>
            <w:noWrap/>
            <w:hideMark/>
          </w:tcPr>
          <w:p w14:paraId="178E619D"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
                <w:bCs/>
                <w:sz w:val="18"/>
                <w:szCs w:val="18"/>
                <w:lang w:val="en-US"/>
              </w:rPr>
            </w:pPr>
            <w:r w:rsidRPr="00E865E2">
              <w:rPr>
                <w:rFonts w:ascii="Times New Roman" w:eastAsia="Times New Roman" w:hAnsi="Times New Roman" w:cs="Times New Roman"/>
                <w:b/>
                <w:bCs/>
                <w:sz w:val="18"/>
                <w:szCs w:val="18"/>
                <w:lang w:val="en-US"/>
              </w:rPr>
              <w:t>Effect size (Cliff's delta)</w:t>
            </w:r>
          </w:p>
        </w:tc>
        <w:tc>
          <w:tcPr>
            <w:tcW w:w="1294" w:type="dxa"/>
            <w:shd w:val="clear" w:color="auto" w:fill="A6A6A6" w:themeFill="background1" w:themeFillShade="A6"/>
            <w:noWrap/>
            <w:hideMark/>
          </w:tcPr>
          <w:p w14:paraId="4C4389D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
                <w:bCs/>
                <w:sz w:val="18"/>
                <w:szCs w:val="18"/>
                <w:lang w:val="en-US"/>
              </w:rPr>
            </w:pPr>
            <w:r w:rsidRPr="00E865E2">
              <w:rPr>
                <w:rFonts w:ascii="Times New Roman" w:eastAsia="Times New Roman" w:hAnsi="Times New Roman" w:cs="Times New Roman"/>
                <w:b/>
                <w:bCs/>
                <w:sz w:val="18"/>
                <w:szCs w:val="18"/>
                <w:lang w:val="en-US"/>
              </w:rPr>
              <w:t>Fold change</w:t>
            </w:r>
          </w:p>
        </w:tc>
      </w:tr>
      <w:tr w:rsidR="00E865E2" w:rsidRPr="00E865E2" w14:paraId="0BC26248" w14:textId="77777777" w:rsidTr="000A6847">
        <w:trPr>
          <w:trHeight w:val="397"/>
        </w:trPr>
        <w:tc>
          <w:tcPr>
            <w:tcW w:w="1843" w:type="dxa"/>
            <w:noWrap/>
            <w:hideMark/>
          </w:tcPr>
          <w:p w14:paraId="492970F1"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bookmarkStart w:id="1" w:name="_Hlk517961482"/>
            <w:r w:rsidRPr="00E865E2">
              <w:rPr>
                <w:rFonts w:ascii="Times New Roman" w:eastAsia="Times New Roman" w:hAnsi="Times New Roman" w:cs="Times New Roman"/>
                <w:bCs/>
                <w:sz w:val="18"/>
                <w:szCs w:val="18"/>
                <w:lang w:val="en-US"/>
              </w:rPr>
              <w:t>Acetate</w:t>
            </w:r>
          </w:p>
        </w:tc>
        <w:tc>
          <w:tcPr>
            <w:tcW w:w="1701" w:type="dxa"/>
            <w:noWrap/>
            <w:hideMark/>
          </w:tcPr>
          <w:p w14:paraId="55DEAAD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97.14 ± 66.16</w:t>
            </w:r>
          </w:p>
        </w:tc>
        <w:tc>
          <w:tcPr>
            <w:tcW w:w="1559" w:type="dxa"/>
            <w:noWrap/>
            <w:hideMark/>
          </w:tcPr>
          <w:p w14:paraId="5A4CB30D"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78.27 ± 47.94</w:t>
            </w:r>
          </w:p>
        </w:tc>
        <w:tc>
          <w:tcPr>
            <w:tcW w:w="1559" w:type="dxa"/>
            <w:noWrap/>
            <w:hideMark/>
          </w:tcPr>
          <w:p w14:paraId="4B7DD55C"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3.10·10</w:t>
            </w:r>
            <w:r w:rsidRPr="00E865E2">
              <w:rPr>
                <w:rFonts w:ascii="Times New Roman" w:eastAsia="Times New Roman" w:hAnsi="Times New Roman" w:cs="Times New Roman"/>
                <w:bCs/>
                <w:sz w:val="18"/>
                <w:szCs w:val="18"/>
                <w:vertAlign w:val="superscript"/>
                <w:lang w:val="en-US"/>
              </w:rPr>
              <w:t>-02</w:t>
            </w:r>
          </w:p>
        </w:tc>
        <w:tc>
          <w:tcPr>
            <w:tcW w:w="1560" w:type="dxa"/>
            <w:noWrap/>
            <w:hideMark/>
          </w:tcPr>
          <w:p w14:paraId="356F09E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0.167</w:t>
            </w:r>
          </w:p>
        </w:tc>
        <w:tc>
          <w:tcPr>
            <w:tcW w:w="1294" w:type="dxa"/>
            <w:noWrap/>
            <w:hideMark/>
          </w:tcPr>
          <w:p w14:paraId="7FDAE64F"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0.312</w:t>
            </w:r>
          </w:p>
        </w:tc>
      </w:tr>
      <w:tr w:rsidR="00E865E2" w:rsidRPr="00E865E2" w14:paraId="7D61190B" w14:textId="77777777" w:rsidTr="000A6847">
        <w:trPr>
          <w:trHeight w:val="397"/>
        </w:trPr>
        <w:tc>
          <w:tcPr>
            <w:tcW w:w="1843" w:type="dxa"/>
            <w:noWrap/>
            <w:hideMark/>
          </w:tcPr>
          <w:p w14:paraId="3B41281E"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Acetone</w:t>
            </w:r>
          </w:p>
        </w:tc>
        <w:tc>
          <w:tcPr>
            <w:tcW w:w="1701" w:type="dxa"/>
            <w:noWrap/>
            <w:hideMark/>
          </w:tcPr>
          <w:p w14:paraId="4DACD71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913.9 ± 819.93</w:t>
            </w:r>
          </w:p>
        </w:tc>
        <w:tc>
          <w:tcPr>
            <w:tcW w:w="1559" w:type="dxa"/>
            <w:noWrap/>
            <w:hideMark/>
          </w:tcPr>
          <w:p w14:paraId="7AC3B503"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747.66 ± 564.49</w:t>
            </w:r>
          </w:p>
        </w:tc>
        <w:tc>
          <w:tcPr>
            <w:tcW w:w="1559" w:type="dxa"/>
            <w:noWrap/>
            <w:hideMark/>
          </w:tcPr>
          <w:p w14:paraId="41042E60"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4.10·10</w:t>
            </w:r>
            <w:r w:rsidRPr="00E865E2">
              <w:rPr>
                <w:rFonts w:ascii="Times New Roman" w:eastAsia="Times New Roman" w:hAnsi="Times New Roman" w:cs="Times New Roman"/>
                <w:bCs/>
                <w:sz w:val="18"/>
                <w:szCs w:val="18"/>
                <w:vertAlign w:val="superscript"/>
                <w:lang w:val="en-US"/>
              </w:rPr>
              <w:t>-02</w:t>
            </w:r>
          </w:p>
        </w:tc>
        <w:tc>
          <w:tcPr>
            <w:tcW w:w="1560" w:type="dxa"/>
            <w:noWrap/>
            <w:hideMark/>
          </w:tcPr>
          <w:p w14:paraId="5873DD2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0.163</w:t>
            </w:r>
          </w:p>
        </w:tc>
        <w:tc>
          <w:tcPr>
            <w:tcW w:w="1294" w:type="dxa"/>
            <w:noWrap/>
            <w:hideMark/>
          </w:tcPr>
          <w:p w14:paraId="6FF74D6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0.290</w:t>
            </w:r>
          </w:p>
        </w:tc>
      </w:tr>
      <w:tr w:rsidR="00E865E2" w:rsidRPr="00E865E2" w14:paraId="593039EA" w14:textId="77777777" w:rsidTr="000A6847">
        <w:trPr>
          <w:trHeight w:val="397"/>
        </w:trPr>
        <w:tc>
          <w:tcPr>
            <w:tcW w:w="1843" w:type="dxa"/>
            <w:noWrap/>
            <w:hideMark/>
          </w:tcPr>
          <w:p w14:paraId="110AB6DB"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Alanine</w:t>
            </w:r>
          </w:p>
        </w:tc>
        <w:tc>
          <w:tcPr>
            <w:tcW w:w="1701" w:type="dxa"/>
            <w:noWrap/>
            <w:hideMark/>
          </w:tcPr>
          <w:p w14:paraId="6315ACC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1384.39 ± 319.37</w:t>
            </w:r>
          </w:p>
        </w:tc>
        <w:tc>
          <w:tcPr>
            <w:tcW w:w="1559" w:type="dxa"/>
            <w:noWrap/>
            <w:hideMark/>
          </w:tcPr>
          <w:p w14:paraId="5192112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1499.65 ± 368.9</w:t>
            </w:r>
          </w:p>
        </w:tc>
        <w:tc>
          <w:tcPr>
            <w:tcW w:w="1559" w:type="dxa"/>
            <w:noWrap/>
            <w:hideMark/>
          </w:tcPr>
          <w:p w14:paraId="6BA7F9B9"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1.32·</w:t>
            </w:r>
            <w:r w:rsidRPr="00E865E2">
              <w:rPr>
                <w:rFonts w:ascii="Times New Roman" w:eastAsia="Times New Roman" w:hAnsi="Times New Roman" w:cs="Times New Roman"/>
                <w:color w:val="000000"/>
                <w:sz w:val="18"/>
                <w:szCs w:val="18"/>
                <w:lang w:val="en-US"/>
              </w:rPr>
              <w:t>10</w:t>
            </w:r>
            <w:r w:rsidRPr="00E865E2">
              <w:rPr>
                <w:rFonts w:ascii="Times New Roman" w:eastAsia="Times New Roman" w:hAnsi="Times New Roman" w:cs="Times New Roman"/>
                <w:color w:val="000000"/>
                <w:sz w:val="18"/>
                <w:szCs w:val="18"/>
                <w:vertAlign w:val="superscript"/>
                <w:lang w:val="en-US"/>
              </w:rPr>
              <w:t>-01</w:t>
            </w:r>
          </w:p>
        </w:tc>
        <w:tc>
          <w:tcPr>
            <w:tcW w:w="1560" w:type="dxa"/>
            <w:noWrap/>
            <w:hideMark/>
          </w:tcPr>
          <w:p w14:paraId="26242D23"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-0.144</w:t>
            </w:r>
          </w:p>
        </w:tc>
        <w:tc>
          <w:tcPr>
            <w:tcW w:w="1294" w:type="dxa"/>
            <w:noWrap/>
            <w:hideMark/>
          </w:tcPr>
          <w:p w14:paraId="54E4662A"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-0.115</w:t>
            </w:r>
          </w:p>
        </w:tc>
      </w:tr>
      <w:tr w:rsidR="00E865E2" w:rsidRPr="00E865E2" w14:paraId="46BE6D54" w14:textId="77777777" w:rsidTr="000A6847">
        <w:trPr>
          <w:trHeight w:val="397"/>
        </w:trPr>
        <w:tc>
          <w:tcPr>
            <w:tcW w:w="1843" w:type="dxa"/>
            <w:noWrap/>
            <w:hideMark/>
          </w:tcPr>
          <w:p w14:paraId="2A2AABFD"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Citrate</w:t>
            </w:r>
          </w:p>
        </w:tc>
        <w:tc>
          <w:tcPr>
            <w:tcW w:w="1701" w:type="dxa"/>
            <w:noWrap/>
            <w:hideMark/>
          </w:tcPr>
          <w:p w14:paraId="4214C48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100.18 ± 39.36</w:t>
            </w:r>
          </w:p>
        </w:tc>
        <w:tc>
          <w:tcPr>
            <w:tcW w:w="1559" w:type="dxa"/>
            <w:noWrap/>
            <w:hideMark/>
          </w:tcPr>
          <w:p w14:paraId="31C5458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89.58 ± 30.12</w:t>
            </w:r>
          </w:p>
        </w:tc>
        <w:tc>
          <w:tcPr>
            <w:tcW w:w="1559" w:type="dxa"/>
            <w:noWrap/>
            <w:hideMark/>
          </w:tcPr>
          <w:p w14:paraId="7809A3AF"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1.82·</w:t>
            </w:r>
            <w:r w:rsidRPr="00E865E2">
              <w:rPr>
                <w:rFonts w:ascii="Times New Roman" w:eastAsia="Times New Roman" w:hAnsi="Times New Roman" w:cs="Times New Roman"/>
                <w:color w:val="000000"/>
                <w:sz w:val="18"/>
                <w:szCs w:val="18"/>
                <w:lang w:val="en-US"/>
              </w:rPr>
              <w:t>10</w:t>
            </w:r>
            <w:r w:rsidRPr="00E865E2">
              <w:rPr>
                <w:rFonts w:ascii="Times New Roman" w:eastAsia="Times New Roman" w:hAnsi="Times New Roman" w:cs="Times New Roman"/>
                <w:color w:val="000000"/>
                <w:sz w:val="18"/>
                <w:szCs w:val="18"/>
                <w:vertAlign w:val="superscript"/>
                <w:lang w:val="en-US"/>
              </w:rPr>
              <w:t>-01</w:t>
            </w:r>
          </w:p>
        </w:tc>
        <w:tc>
          <w:tcPr>
            <w:tcW w:w="1560" w:type="dxa"/>
            <w:noWrap/>
            <w:hideMark/>
          </w:tcPr>
          <w:p w14:paraId="24D967A3"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0.138</w:t>
            </w:r>
          </w:p>
        </w:tc>
        <w:tc>
          <w:tcPr>
            <w:tcW w:w="1294" w:type="dxa"/>
            <w:noWrap/>
            <w:hideMark/>
          </w:tcPr>
          <w:p w14:paraId="4369A3D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0.161</w:t>
            </w:r>
          </w:p>
        </w:tc>
      </w:tr>
      <w:tr w:rsidR="00E865E2" w:rsidRPr="00E865E2" w14:paraId="05AB01CC" w14:textId="77777777" w:rsidTr="000A6847">
        <w:trPr>
          <w:trHeight w:val="397"/>
        </w:trPr>
        <w:tc>
          <w:tcPr>
            <w:tcW w:w="1843" w:type="dxa"/>
            <w:noWrap/>
            <w:hideMark/>
          </w:tcPr>
          <w:p w14:paraId="127518A5"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Creatine</w:t>
            </w:r>
          </w:p>
        </w:tc>
        <w:tc>
          <w:tcPr>
            <w:tcW w:w="1701" w:type="dxa"/>
            <w:noWrap/>
            <w:hideMark/>
          </w:tcPr>
          <w:p w14:paraId="313F1F59"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101.15 ± 78.45</w:t>
            </w:r>
          </w:p>
        </w:tc>
        <w:tc>
          <w:tcPr>
            <w:tcW w:w="1559" w:type="dxa"/>
            <w:noWrap/>
            <w:hideMark/>
          </w:tcPr>
          <w:p w14:paraId="5DA27604"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103.11 ± 60.2</w:t>
            </w:r>
          </w:p>
        </w:tc>
        <w:tc>
          <w:tcPr>
            <w:tcW w:w="1559" w:type="dxa"/>
            <w:noWrap/>
            <w:hideMark/>
          </w:tcPr>
          <w:p w14:paraId="3C966BB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1.00·10</w:t>
            </w:r>
            <w:r w:rsidRPr="00E865E2">
              <w:rPr>
                <w:rFonts w:ascii="Times New Roman" w:eastAsia="Times New Roman" w:hAnsi="Times New Roman" w:cs="Times New Roman"/>
                <w:bCs/>
                <w:sz w:val="18"/>
                <w:szCs w:val="18"/>
                <w:vertAlign w:val="superscript"/>
                <w:lang w:val="en-US"/>
              </w:rPr>
              <w:t>+00</w:t>
            </w:r>
          </w:p>
        </w:tc>
        <w:tc>
          <w:tcPr>
            <w:tcW w:w="1560" w:type="dxa"/>
            <w:noWrap/>
            <w:hideMark/>
          </w:tcPr>
          <w:p w14:paraId="71B02E43"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0.016</w:t>
            </w:r>
          </w:p>
        </w:tc>
        <w:tc>
          <w:tcPr>
            <w:tcW w:w="1294" w:type="dxa"/>
            <w:noWrap/>
            <w:hideMark/>
          </w:tcPr>
          <w:p w14:paraId="0EEBC32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-0.028</w:t>
            </w:r>
          </w:p>
        </w:tc>
      </w:tr>
      <w:tr w:rsidR="00E865E2" w:rsidRPr="00E865E2" w14:paraId="5933325F" w14:textId="77777777" w:rsidTr="000A6847">
        <w:trPr>
          <w:trHeight w:val="397"/>
        </w:trPr>
        <w:tc>
          <w:tcPr>
            <w:tcW w:w="1843" w:type="dxa"/>
            <w:noWrap/>
            <w:hideMark/>
          </w:tcPr>
          <w:p w14:paraId="0C7092EE"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Creatinine</w:t>
            </w:r>
          </w:p>
        </w:tc>
        <w:tc>
          <w:tcPr>
            <w:tcW w:w="1701" w:type="dxa"/>
            <w:noWrap/>
            <w:hideMark/>
          </w:tcPr>
          <w:p w14:paraId="55C1613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265.11 ± 107.24</w:t>
            </w:r>
          </w:p>
        </w:tc>
        <w:tc>
          <w:tcPr>
            <w:tcW w:w="1559" w:type="dxa"/>
            <w:noWrap/>
            <w:hideMark/>
          </w:tcPr>
          <w:p w14:paraId="76BA7F7F"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198.4 ± 56.18</w:t>
            </w:r>
          </w:p>
        </w:tc>
        <w:tc>
          <w:tcPr>
            <w:tcW w:w="1559" w:type="dxa"/>
            <w:noWrap/>
            <w:hideMark/>
          </w:tcPr>
          <w:p w14:paraId="6BBA1E2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1.48·10</w:t>
            </w:r>
            <w:r w:rsidRPr="00E865E2">
              <w:rPr>
                <w:rFonts w:ascii="Times New Roman" w:eastAsia="Times New Roman" w:hAnsi="Times New Roman" w:cs="Times New Roman"/>
                <w:bCs/>
                <w:sz w:val="18"/>
                <w:szCs w:val="18"/>
                <w:vertAlign w:val="superscript"/>
                <w:lang w:val="en-US"/>
              </w:rPr>
              <w:t>-11</w:t>
            </w:r>
          </w:p>
        </w:tc>
        <w:tc>
          <w:tcPr>
            <w:tcW w:w="1560" w:type="dxa"/>
            <w:noWrap/>
            <w:hideMark/>
          </w:tcPr>
          <w:p w14:paraId="5E23911D"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0.373</w:t>
            </w:r>
          </w:p>
        </w:tc>
        <w:tc>
          <w:tcPr>
            <w:tcW w:w="1294" w:type="dxa"/>
            <w:noWrap/>
            <w:hideMark/>
          </w:tcPr>
          <w:p w14:paraId="1582E260"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0.418</w:t>
            </w:r>
          </w:p>
        </w:tc>
      </w:tr>
      <w:tr w:rsidR="00E865E2" w:rsidRPr="00E865E2" w14:paraId="5542FB7E" w14:textId="77777777" w:rsidTr="000A6847">
        <w:trPr>
          <w:trHeight w:val="397"/>
        </w:trPr>
        <w:tc>
          <w:tcPr>
            <w:tcW w:w="1843" w:type="dxa"/>
            <w:noWrap/>
            <w:hideMark/>
          </w:tcPr>
          <w:p w14:paraId="1C205AE1"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Formate</w:t>
            </w:r>
          </w:p>
        </w:tc>
        <w:tc>
          <w:tcPr>
            <w:tcW w:w="1701" w:type="dxa"/>
            <w:noWrap/>
            <w:hideMark/>
          </w:tcPr>
          <w:p w14:paraId="204B2097"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11.04 ± 3.5</w:t>
            </w:r>
          </w:p>
        </w:tc>
        <w:tc>
          <w:tcPr>
            <w:tcW w:w="1559" w:type="dxa"/>
            <w:noWrap/>
            <w:hideMark/>
          </w:tcPr>
          <w:p w14:paraId="7D2DF2D4"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9.48 ± 3.26</w:t>
            </w:r>
          </w:p>
        </w:tc>
        <w:tc>
          <w:tcPr>
            <w:tcW w:w="1559" w:type="dxa"/>
            <w:noWrap/>
            <w:hideMark/>
          </w:tcPr>
          <w:p w14:paraId="66C9B523"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1.46·10</w:t>
            </w:r>
            <w:r w:rsidRPr="00E865E2">
              <w:rPr>
                <w:rFonts w:ascii="Times New Roman" w:eastAsia="Times New Roman" w:hAnsi="Times New Roman" w:cs="Times New Roman"/>
                <w:bCs/>
                <w:sz w:val="18"/>
                <w:szCs w:val="18"/>
                <w:vertAlign w:val="superscript"/>
                <w:lang w:val="en-US"/>
              </w:rPr>
              <w:t>-04</w:t>
            </w:r>
          </w:p>
        </w:tc>
        <w:tc>
          <w:tcPr>
            <w:tcW w:w="1560" w:type="dxa"/>
            <w:noWrap/>
            <w:hideMark/>
          </w:tcPr>
          <w:p w14:paraId="6336DEF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0.234</w:t>
            </w:r>
          </w:p>
        </w:tc>
        <w:tc>
          <w:tcPr>
            <w:tcW w:w="1294" w:type="dxa"/>
            <w:noWrap/>
            <w:hideMark/>
          </w:tcPr>
          <w:p w14:paraId="4B13E4F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0.221</w:t>
            </w:r>
          </w:p>
        </w:tc>
      </w:tr>
      <w:tr w:rsidR="00E865E2" w:rsidRPr="00E865E2" w14:paraId="687E613D" w14:textId="77777777" w:rsidTr="000A6847">
        <w:trPr>
          <w:trHeight w:val="397"/>
        </w:trPr>
        <w:tc>
          <w:tcPr>
            <w:tcW w:w="1843" w:type="dxa"/>
            <w:noWrap/>
            <w:hideMark/>
          </w:tcPr>
          <w:p w14:paraId="05B6F9FA"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Glucose</w:t>
            </w:r>
          </w:p>
        </w:tc>
        <w:tc>
          <w:tcPr>
            <w:tcW w:w="1701" w:type="dxa"/>
            <w:noWrap/>
            <w:hideMark/>
          </w:tcPr>
          <w:p w14:paraId="57A0A03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3034.26 ± 1143.89</w:t>
            </w:r>
          </w:p>
        </w:tc>
        <w:tc>
          <w:tcPr>
            <w:tcW w:w="1559" w:type="dxa"/>
            <w:noWrap/>
            <w:hideMark/>
          </w:tcPr>
          <w:p w14:paraId="482E76B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2758.32 ± 755.37</w:t>
            </w:r>
          </w:p>
        </w:tc>
        <w:tc>
          <w:tcPr>
            <w:tcW w:w="1559" w:type="dxa"/>
            <w:noWrap/>
            <w:hideMark/>
          </w:tcPr>
          <w:p w14:paraId="398DB23C"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1.79·10</w:t>
            </w:r>
            <w:r w:rsidRPr="00E865E2">
              <w:rPr>
                <w:rFonts w:ascii="Times New Roman" w:eastAsia="Times New Roman" w:hAnsi="Times New Roman" w:cs="Times New Roman"/>
                <w:bCs/>
                <w:sz w:val="18"/>
                <w:szCs w:val="18"/>
                <w:vertAlign w:val="superscript"/>
                <w:lang w:val="en-US"/>
              </w:rPr>
              <w:t>-01</w:t>
            </w:r>
          </w:p>
        </w:tc>
        <w:tc>
          <w:tcPr>
            <w:tcW w:w="1560" w:type="dxa"/>
            <w:noWrap/>
            <w:hideMark/>
          </w:tcPr>
          <w:p w14:paraId="0BFB7A8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0.139</w:t>
            </w:r>
          </w:p>
        </w:tc>
        <w:tc>
          <w:tcPr>
            <w:tcW w:w="1294" w:type="dxa"/>
            <w:noWrap/>
            <w:hideMark/>
          </w:tcPr>
          <w:p w14:paraId="4998082C"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0.138</w:t>
            </w:r>
          </w:p>
        </w:tc>
      </w:tr>
      <w:tr w:rsidR="00E865E2" w:rsidRPr="00E865E2" w14:paraId="28E1D84E" w14:textId="77777777" w:rsidTr="000A6847">
        <w:trPr>
          <w:trHeight w:val="397"/>
        </w:trPr>
        <w:tc>
          <w:tcPr>
            <w:tcW w:w="1843" w:type="dxa"/>
            <w:noWrap/>
            <w:hideMark/>
          </w:tcPr>
          <w:p w14:paraId="53655885"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Glutamate</w:t>
            </w:r>
          </w:p>
        </w:tc>
        <w:tc>
          <w:tcPr>
            <w:tcW w:w="1701" w:type="dxa"/>
            <w:noWrap/>
            <w:hideMark/>
          </w:tcPr>
          <w:p w14:paraId="7201CDB7"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175.21 ± 108.52</w:t>
            </w:r>
          </w:p>
        </w:tc>
        <w:tc>
          <w:tcPr>
            <w:tcW w:w="1559" w:type="dxa"/>
            <w:noWrap/>
            <w:hideMark/>
          </w:tcPr>
          <w:p w14:paraId="4A3DD8C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205.48 ± 106.61</w:t>
            </w:r>
          </w:p>
        </w:tc>
        <w:tc>
          <w:tcPr>
            <w:tcW w:w="1559" w:type="dxa"/>
            <w:noWrap/>
            <w:hideMark/>
          </w:tcPr>
          <w:p w14:paraId="41B2D29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1.00·10</w:t>
            </w:r>
            <w:r w:rsidRPr="00E865E2">
              <w:rPr>
                <w:rFonts w:ascii="Times New Roman" w:eastAsia="Times New Roman" w:hAnsi="Times New Roman" w:cs="Times New Roman"/>
                <w:bCs/>
                <w:sz w:val="18"/>
                <w:szCs w:val="18"/>
                <w:vertAlign w:val="superscript"/>
                <w:lang w:val="en-US"/>
              </w:rPr>
              <w:t>+00</w:t>
            </w:r>
          </w:p>
        </w:tc>
        <w:tc>
          <w:tcPr>
            <w:tcW w:w="1560" w:type="dxa"/>
            <w:noWrap/>
            <w:hideMark/>
          </w:tcPr>
          <w:p w14:paraId="0444D0F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-0.099</w:t>
            </w:r>
          </w:p>
        </w:tc>
        <w:tc>
          <w:tcPr>
            <w:tcW w:w="1294" w:type="dxa"/>
            <w:noWrap/>
            <w:hideMark/>
          </w:tcPr>
          <w:p w14:paraId="5F10F708"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-0.230</w:t>
            </w:r>
          </w:p>
        </w:tc>
      </w:tr>
      <w:tr w:rsidR="00E865E2" w:rsidRPr="00E865E2" w14:paraId="0DF04B9A" w14:textId="77777777" w:rsidTr="000A6847">
        <w:trPr>
          <w:trHeight w:val="397"/>
        </w:trPr>
        <w:tc>
          <w:tcPr>
            <w:tcW w:w="1843" w:type="dxa"/>
            <w:noWrap/>
            <w:hideMark/>
          </w:tcPr>
          <w:p w14:paraId="7B33FF79"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Glutamine</w:t>
            </w:r>
          </w:p>
        </w:tc>
        <w:tc>
          <w:tcPr>
            <w:tcW w:w="1701" w:type="dxa"/>
            <w:noWrap/>
            <w:hideMark/>
          </w:tcPr>
          <w:p w14:paraId="14DCCEA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201.64 ± 66.5</w:t>
            </w:r>
          </w:p>
        </w:tc>
        <w:tc>
          <w:tcPr>
            <w:tcW w:w="1559" w:type="dxa"/>
            <w:noWrap/>
            <w:hideMark/>
          </w:tcPr>
          <w:p w14:paraId="75F1974A"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189.8 ± 45.97</w:t>
            </w:r>
          </w:p>
        </w:tc>
        <w:tc>
          <w:tcPr>
            <w:tcW w:w="1559" w:type="dxa"/>
            <w:noWrap/>
            <w:hideMark/>
          </w:tcPr>
          <w:p w14:paraId="5045E6EC"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1.00·10</w:t>
            </w:r>
            <w:r w:rsidRPr="00E865E2">
              <w:rPr>
                <w:rFonts w:ascii="Times New Roman" w:eastAsia="Times New Roman" w:hAnsi="Times New Roman" w:cs="Times New Roman"/>
                <w:bCs/>
                <w:sz w:val="18"/>
                <w:szCs w:val="18"/>
                <w:vertAlign w:val="superscript"/>
                <w:lang w:val="en-US"/>
              </w:rPr>
              <w:t>+00</w:t>
            </w:r>
          </w:p>
        </w:tc>
        <w:tc>
          <w:tcPr>
            <w:tcW w:w="1560" w:type="dxa"/>
            <w:noWrap/>
            <w:hideMark/>
          </w:tcPr>
          <w:p w14:paraId="24B8BB1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0.103</w:t>
            </w:r>
          </w:p>
        </w:tc>
        <w:tc>
          <w:tcPr>
            <w:tcW w:w="1294" w:type="dxa"/>
            <w:noWrap/>
            <w:hideMark/>
          </w:tcPr>
          <w:p w14:paraId="5DEDFC2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0.087</w:t>
            </w:r>
          </w:p>
        </w:tc>
      </w:tr>
      <w:tr w:rsidR="00E865E2" w:rsidRPr="00E865E2" w14:paraId="1C0342E6" w14:textId="77777777" w:rsidTr="000A6847">
        <w:trPr>
          <w:trHeight w:val="397"/>
        </w:trPr>
        <w:tc>
          <w:tcPr>
            <w:tcW w:w="1843" w:type="dxa"/>
            <w:noWrap/>
            <w:hideMark/>
          </w:tcPr>
          <w:p w14:paraId="56911315"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Glycine</w:t>
            </w:r>
          </w:p>
        </w:tc>
        <w:tc>
          <w:tcPr>
            <w:tcW w:w="1701" w:type="dxa"/>
            <w:noWrap/>
            <w:hideMark/>
          </w:tcPr>
          <w:p w14:paraId="1695F90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494.25 ± 170.9</w:t>
            </w:r>
          </w:p>
        </w:tc>
        <w:tc>
          <w:tcPr>
            <w:tcW w:w="1559" w:type="dxa"/>
            <w:noWrap/>
            <w:hideMark/>
          </w:tcPr>
          <w:p w14:paraId="12803B3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528.65 ± 159.84</w:t>
            </w:r>
          </w:p>
        </w:tc>
        <w:tc>
          <w:tcPr>
            <w:tcW w:w="1559" w:type="dxa"/>
            <w:noWrap/>
            <w:hideMark/>
          </w:tcPr>
          <w:p w14:paraId="5C6BADFA"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1.00·10</w:t>
            </w:r>
            <w:r w:rsidRPr="00E865E2">
              <w:rPr>
                <w:rFonts w:ascii="Times New Roman" w:eastAsia="Times New Roman" w:hAnsi="Times New Roman" w:cs="Times New Roman"/>
                <w:bCs/>
                <w:sz w:val="18"/>
                <w:szCs w:val="18"/>
                <w:vertAlign w:val="superscript"/>
                <w:lang w:val="en-US"/>
              </w:rPr>
              <w:t>+00</w:t>
            </w:r>
          </w:p>
        </w:tc>
        <w:tc>
          <w:tcPr>
            <w:tcW w:w="1560" w:type="dxa"/>
            <w:noWrap/>
            <w:hideMark/>
          </w:tcPr>
          <w:p w14:paraId="29FE2E3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-0.079</w:t>
            </w:r>
          </w:p>
        </w:tc>
        <w:tc>
          <w:tcPr>
            <w:tcW w:w="1294" w:type="dxa"/>
            <w:noWrap/>
            <w:hideMark/>
          </w:tcPr>
          <w:p w14:paraId="1740622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-0.097</w:t>
            </w:r>
          </w:p>
        </w:tc>
      </w:tr>
      <w:tr w:rsidR="00E865E2" w:rsidRPr="00E865E2" w14:paraId="4D5A9D11" w14:textId="77777777" w:rsidTr="000A6847">
        <w:trPr>
          <w:trHeight w:val="397"/>
        </w:trPr>
        <w:tc>
          <w:tcPr>
            <w:tcW w:w="1843" w:type="dxa"/>
            <w:noWrap/>
            <w:hideMark/>
          </w:tcPr>
          <w:p w14:paraId="442A3045"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Histidine</w:t>
            </w:r>
          </w:p>
        </w:tc>
        <w:tc>
          <w:tcPr>
            <w:tcW w:w="1701" w:type="dxa"/>
            <w:noWrap/>
            <w:hideMark/>
          </w:tcPr>
          <w:p w14:paraId="218AA22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106.22 ± 21.98</w:t>
            </w:r>
          </w:p>
        </w:tc>
        <w:tc>
          <w:tcPr>
            <w:tcW w:w="1559" w:type="dxa"/>
            <w:noWrap/>
            <w:hideMark/>
          </w:tcPr>
          <w:p w14:paraId="5E7C93C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114.64 ± 22.04</w:t>
            </w:r>
          </w:p>
        </w:tc>
        <w:tc>
          <w:tcPr>
            <w:tcW w:w="1559" w:type="dxa"/>
            <w:noWrap/>
            <w:hideMark/>
          </w:tcPr>
          <w:p w14:paraId="6C3D332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4.92·10</w:t>
            </w:r>
            <w:r w:rsidRPr="00E865E2">
              <w:rPr>
                <w:rFonts w:ascii="Times New Roman" w:eastAsia="Times New Roman" w:hAnsi="Times New Roman" w:cs="Times New Roman"/>
                <w:bCs/>
                <w:sz w:val="18"/>
                <w:szCs w:val="18"/>
                <w:vertAlign w:val="superscript"/>
                <w:lang w:val="en-US"/>
              </w:rPr>
              <w:t>-04</w:t>
            </w:r>
          </w:p>
        </w:tc>
        <w:tc>
          <w:tcPr>
            <w:tcW w:w="1560" w:type="dxa"/>
            <w:noWrap/>
            <w:hideMark/>
          </w:tcPr>
          <w:p w14:paraId="02E0F39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-0.221</w:t>
            </w:r>
          </w:p>
        </w:tc>
        <w:tc>
          <w:tcPr>
            <w:tcW w:w="1294" w:type="dxa"/>
            <w:noWrap/>
            <w:hideMark/>
          </w:tcPr>
          <w:p w14:paraId="0AED517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-0.110</w:t>
            </w:r>
          </w:p>
        </w:tc>
      </w:tr>
      <w:tr w:rsidR="00E865E2" w:rsidRPr="00E865E2" w14:paraId="75B7DFCD" w14:textId="77777777" w:rsidTr="000A6847">
        <w:trPr>
          <w:trHeight w:val="397"/>
        </w:trPr>
        <w:tc>
          <w:tcPr>
            <w:tcW w:w="1843" w:type="dxa"/>
            <w:noWrap/>
            <w:hideMark/>
          </w:tcPr>
          <w:p w14:paraId="2848826A"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Isobutyrate</w:t>
            </w:r>
          </w:p>
        </w:tc>
        <w:tc>
          <w:tcPr>
            <w:tcW w:w="1701" w:type="dxa"/>
            <w:noWrap/>
            <w:hideMark/>
          </w:tcPr>
          <w:p w14:paraId="00BFE09F"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35.54 ± 14.59</w:t>
            </w:r>
          </w:p>
        </w:tc>
        <w:tc>
          <w:tcPr>
            <w:tcW w:w="1559" w:type="dxa"/>
            <w:noWrap/>
            <w:hideMark/>
          </w:tcPr>
          <w:p w14:paraId="5C18EB8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30.36 ± 12.47</w:t>
            </w:r>
          </w:p>
        </w:tc>
        <w:tc>
          <w:tcPr>
            <w:tcW w:w="1559" w:type="dxa"/>
            <w:noWrap/>
            <w:hideMark/>
          </w:tcPr>
          <w:p w14:paraId="430FB97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9.05·10</w:t>
            </w:r>
            <w:r w:rsidRPr="00E865E2">
              <w:rPr>
                <w:rFonts w:ascii="Times New Roman" w:eastAsia="Times New Roman" w:hAnsi="Times New Roman" w:cs="Times New Roman"/>
                <w:bCs/>
                <w:sz w:val="18"/>
                <w:szCs w:val="18"/>
                <w:vertAlign w:val="superscript"/>
                <w:lang w:val="en-US"/>
              </w:rPr>
              <w:t>-02</w:t>
            </w:r>
          </w:p>
        </w:tc>
        <w:tc>
          <w:tcPr>
            <w:tcW w:w="1560" w:type="dxa"/>
            <w:noWrap/>
            <w:hideMark/>
          </w:tcPr>
          <w:p w14:paraId="4D4AC400"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0.150</w:t>
            </w:r>
          </w:p>
        </w:tc>
        <w:tc>
          <w:tcPr>
            <w:tcW w:w="1294" w:type="dxa"/>
            <w:noWrap/>
            <w:hideMark/>
          </w:tcPr>
          <w:p w14:paraId="484E0F90"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0.227</w:t>
            </w:r>
          </w:p>
        </w:tc>
      </w:tr>
      <w:tr w:rsidR="00E865E2" w:rsidRPr="00E865E2" w14:paraId="0A57826D" w14:textId="77777777" w:rsidTr="000A6847">
        <w:trPr>
          <w:trHeight w:val="397"/>
        </w:trPr>
        <w:tc>
          <w:tcPr>
            <w:tcW w:w="1843" w:type="dxa"/>
            <w:noWrap/>
            <w:hideMark/>
          </w:tcPr>
          <w:p w14:paraId="2A11A92B"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Isoleucine</w:t>
            </w:r>
          </w:p>
        </w:tc>
        <w:tc>
          <w:tcPr>
            <w:tcW w:w="1701" w:type="dxa"/>
            <w:noWrap/>
            <w:hideMark/>
          </w:tcPr>
          <w:p w14:paraId="0293AD78"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150.73 ± 41.74</w:t>
            </w:r>
          </w:p>
        </w:tc>
        <w:tc>
          <w:tcPr>
            <w:tcW w:w="1559" w:type="dxa"/>
            <w:noWrap/>
            <w:hideMark/>
          </w:tcPr>
          <w:p w14:paraId="767275B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163.78 ± 42.15</w:t>
            </w:r>
          </w:p>
        </w:tc>
        <w:tc>
          <w:tcPr>
            <w:tcW w:w="1559" w:type="dxa"/>
            <w:noWrap/>
            <w:hideMark/>
          </w:tcPr>
          <w:p w14:paraId="201AABE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1.11·10</w:t>
            </w:r>
            <w:r w:rsidRPr="00E865E2">
              <w:rPr>
                <w:rFonts w:ascii="Times New Roman" w:eastAsia="Times New Roman" w:hAnsi="Times New Roman" w:cs="Times New Roman"/>
                <w:bCs/>
                <w:sz w:val="18"/>
                <w:szCs w:val="18"/>
                <w:vertAlign w:val="superscript"/>
                <w:lang w:val="en-US"/>
              </w:rPr>
              <w:t>-01</w:t>
            </w:r>
          </w:p>
        </w:tc>
        <w:tc>
          <w:tcPr>
            <w:tcW w:w="1560" w:type="dxa"/>
            <w:noWrap/>
            <w:hideMark/>
          </w:tcPr>
          <w:p w14:paraId="3A416CCC"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-0.147</w:t>
            </w:r>
          </w:p>
        </w:tc>
        <w:tc>
          <w:tcPr>
            <w:tcW w:w="1294" w:type="dxa"/>
            <w:noWrap/>
            <w:hideMark/>
          </w:tcPr>
          <w:p w14:paraId="7AF7AA9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-0.120</w:t>
            </w:r>
          </w:p>
        </w:tc>
      </w:tr>
      <w:tr w:rsidR="00E865E2" w:rsidRPr="00E865E2" w14:paraId="5D0FE787" w14:textId="77777777" w:rsidTr="000A6847">
        <w:trPr>
          <w:trHeight w:val="397"/>
        </w:trPr>
        <w:tc>
          <w:tcPr>
            <w:tcW w:w="1843" w:type="dxa"/>
            <w:noWrap/>
            <w:hideMark/>
          </w:tcPr>
          <w:p w14:paraId="5A334BEA"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Lactate</w:t>
            </w:r>
          </w:p>
        </w:tc>
        <w:tc>
          <w:tcPr>
            <w:tcW w:w="1701" w:type="dxa"/>
            <w:noWrap/>
            <w:hideMark/>
          </w:tcPr>
          <w:p w14:paraId="7CF4324F"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1594.03 ± 575.05</w:t>
            </w:r>
          </w:p>
        </w:tc>
        <w:tc>
          <w:tcPr>
            <w:tcW w:w="1559" w:type="dxa"/>
            <w:noWrap/>
            <w:hideMark/>
          </w:tcPr>
          <w:p w14:paraId="3F3B0CE4"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1536.27 ± 419.58</w:t>
            </w:r>
          </w:p>
        </w:tc>
        <w:tc>
          <w:tcPr>
            <w:tcW w:w="1559" w:type="dxa"/>
            <w:noWrap/>
            <w:hideMark/>
          </w:tcPr>
          <w:p w14:paraId="576A5AF9"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1.00·10</w:t>
            </w:r>
            <w:r w:rsidRPr="00E865E2">
              <w:rPr>
                <w:rFonts w:ascii="Times New Roman" w:eastAsia="Times New Roman" w:hAnsi="Times New Roman" w:cs="Times New Roman"/>
                <w:bCs/>
                <w:sz w:val="18"/>
                <w:szCs w:val="18"/>
                <w:vertAlign w:val="superscript"/>
                <w:lang w:val="en-US"/>
              </w:rPr>
              <w:t>+00</w:t>
            </w:r>
          </w:p>
        </w:tc>
        <w:tc>
          <w:tcPr>
            <w:tcW w:w="1560" w:type="dxa"/>
            <w:noWrap/>
            <w:hideMark/>
          </w:tcPr>
          <w:p w14:paraId="2630DBA0"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0.007</w:t>
            </w:r>
          </w:p>
        </w:tc>
        <w:tc>
          <w:tcPr>
            <w:tcW w:w="1294" w:type="dxa"/>
            <w:noWrap/>
            <w:hideMark/>
          </w:tcPr>
          <w:p w14:paraId="3B66427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0.053</w:t>
            </w:r>
          </w:p>
        </w:tc>
      </w:tr>
      <w:tr w:rsidR="00E865E2" w:rsidRPr="00E865E2" w14:paraId="3050D582" w14:textId="77777777" w:rsidTr="000A6847">
        <w:trPr>
          <w:trHeight w:val="397"/>
        </w:trPr>
        <w:tc>
          <w:tcPr>
            <w:tcW w:w="1843" w:type="dxa"/>
            <w:noWrap/>
            <w:hideMark/>
          </w:tcPr>
          <w:p w14:paraId="46321742"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Leucine</w:t>
            </w:r>
          </w:p>
        </w:tc>
        <w:tc>
          <w:tcPr>
            <w:tcW w:w="1701" w:type="dxa"/>
            <w:noWrap/>
            <w:hideMark/>
          </w:tcPr>
          <w:p w14:paraId="0AB32A6D"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482.98 ± 151.7</w:t>
            </w:r>
          </w:p>
        </w:tc>
        <w:tc>
          <w:tcPr>
            <w:tcW w:w="1559" w:type="dxa"/>
            <w:noWrap/>
            <w:hideMark/>
          </w:tcPr>
          <w:p w14:paraId="166F5D3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523.63 ± 120</w:t>
            </w:r>
          </w:p>
        </w:tc>
        <w:tc>
          <w:tcPr>
            <w:tcW w:w="1559" w:type="dxa"/>
            <w:noWrap/>
            <w:hideMark/>
          </w:tcPr>
          <w:p w14:paraId="49578A47"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9.86·10</w:t>
            </w:r>
            <w:r w:rsidRPr="00E865E2">
              <w:rPr>
                <w:rFonts w:ascii="Times New Roman" w:eastAsia="Times New Roman" w:hAnsi="Times New Roman" w:cs="Times New Roman"/>
                <w:bCs/>
                <w:sz w:val="18"/>
                <w:szCs w:val="18"/>
                <w:vertAlign w:val="superscript"/>
                <w:lang w:val="en-US"/>
              </w:rPr>
              <w:t>-01</w:t>
            </w:r>
          </w:p>
        </w:tc>
        <w:tc>
          <w:tcPr>
            <w:tcW w:w="1560" w:type="dxa"/>
            <w:noWrap/>
            <w:hideMark/>
          </w:tcPr>
          <w:p w14:paraId="3E609F5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-0.106</w:t>
            </w:r>
          </w:p>
        </w:tc>
        <w:tc>
          <w:tcPr>
            <w:tcW w:w="1294" w:type="dxa"/>
            <w:noWrap/>
            <w:hideMark/>
          </w:tcPr>
          <w:p w14:paraId="1BCD5C0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-0.117</w:t>
            </w:r>
          </w:p>
        </w:tc>
      </w:tr>
      <w:tr w:rsidR="00E865E2" w:rsidRPr="00E865E2" w14:paraId="1A1B44E1" w14:textId="77777777" w:rsidTr="000A6847">
        <w:trPr>
          <w:trHeight w:val="397"/>
        </w:trPr>
        <w:tc>
          <w:tcPr>
            <w:tcW w:w="1843" w:type="dxa"/>
            <w:noWrap/>
            <w:hideMark/>
          </w:tcPr>
          <w:p w14:paraId="281BA8F4"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Mannose</w:t>
            </w:r>
          </w:p>
        </w:tc>
        <w:tc>
          <w:tcPr>
            <w:tcW w:w="1701" w:type="dxa"/>
            <w:noWrap/>
            <w:hideMark/>
          </w:tcPr>
          <w:p w14:paraId="482D727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122.14 ± 54.41</w:t>
            </w:r>
          </w:p>
        </w:tc>
        <w:tc>
          <w:tcPr>
            <w:tcW w:w="1559" w:type="dxa"/>
            <w:noWrap/>
            <w:hideMark/>
          </w:tcPr>
          <w:p w14:paraId="128DAA5C"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105.44 ± 34.71</w:t>
            </w:r>
          </w:p>
        </w:tc>
        <w:tc>
          <w:tcPr>
            <w:tcW w:w="1559" w:type="dxa"/>
            <w:noWrap/>
            <w:hideMark/>
          </w:tcPr>
          <w:p w14:paraId="5FCD3E7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8.33·10</w:t>
            </w:r>
            <w:r w:rsidRPr="00E865E2">
              <w:rPr>
                <w:rFonts w:ascii="Times New Roman" w:eastAsia="Times New Roman" w:hAnsi="Times New Roman" w:cs="Times New Roman"/>
                <w:bCs/>
                <w:sz w:val="18"/>
                <w:szCs w:val="18"/>
                <w:vertAlign w:val="superscript"/>
                <w:lang w:val="en-US"/>
              </w:rPr>
              <w:t>-03</w:t>
            </w:r>
          </w:p>
        </w:tc>
        <w:tc>
          <w:tcPr>
            <w:tcW w:w="1560" w:type="dxa"/>
            <w:noWrap/>
            <w:hideMark/>
          </w:tcPr>
          <w:p w14:paraId="5FE19000"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0.185</w:t>
            </w:r>
          </w:p>
        </w:tc>
        <w:tc>
          <w:tcPr>
            <w:tcW w:w="1294" w:type="dxa"/>
            <w:noWrap/>
            <w:hideMark/>
          </w:tcPr>
          <w:p w14:paraId="6B5E421D"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0.212</w:t>
            </w:r>
          </w:p>
        </w:tc>
      </w:tr>
      <w:tr w:rsidR="00E865E2" w:rsidRPr="00E865E2" w14:paraId="480BD372" w14:textId="77777777" w:rsidTr="000A6847">
        <w:trPr>
          <w:trHeight w:val="397"/>
        </w:trPr>
        <w:tc>
          <w:tcPr>
            <w:tcW w:w="1843" w:type="dxa"/>
            <w:noWrap/>
            <w:hideMark/>
          </w:tcPr>
          <w:p w14:paraId="232E2669"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Methionine</w:t>
            </w:r>
          </w:p>
        </w:tc>
        <w:tc>
          <w:tcPr>
            <w:tcW w:w="1701" w:type="dxa"/>
            <w:noWrap/>
            <w:hideMark/>
          </w:tcPr>
          <w:p w14:paraId="3C84463D"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115.76 ± 42.64</w:t>
            </w:r>
          </w:p>
        </w:tc>
        <w:tc>
          <w:tcPr>
            <w:tcW w:w="1559" w:type="dxa"/>
            <w:noWrap/>
            <w:hideMark/>
          </w:tcPr>
          <w:p w14:paraId="39875F90"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110.98 ± 35.8</w:t>
            </w:r>
          </w:p>
        </w:tc>
        <w:tc>
          <w:tcPr>
            <w:tcW w:w="1559" w:type="dxa"/>
            <w:noWrap/>
            <w:hideMark/>
          </w:tcPr>
          <w:p w14:paraId="1969E32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1.00·10</w:t>
            </w:r>
            <w:r w:rsidRPr="00E865E2">
              <w:rPr>
                <w:rFonts w:ascii="Times New Roman" w:eastAsia="Times New Roman" w:hAnsi="Times New Roman" w:cs="Times New Roman"/>
                <w:bCs/>
                <w:sz w:val="18"/>
                <w:szCs w:val="18"/>
                <w:vertAlign w:val="superscript"/>
                <w:lang w:val="en-US"/>
              </w:rPr>
              <w:t>+00</w:t>
            </w:r>
          </w:p>
        </w:tc>
        <w:tc>
          <w:tcPr>
            <w:tcW w:w="1560" w:type="dxa"/>
            <w:noWrap/>
            <w:hideMark/>
          </w:tcPr>
          <w:p w14:paraId="0E3BAF07"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0.058</w:t>
            </w:r>
          </w:p>
        </w:tc>
        <w:tc>
          <w:tcPr>
            <w:tcW w:w="1294" w:type="dxa"/>
            <w:noWrap/>
            <w:hideMark/>
          </w:tcPr>
          <w:p w14:paraId="22B655F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0.061</w:t>
            </w:r>
          </w:p>
        </w:tc>
      </w:tr>
      <w:tr w:rsidR="00E865E2" w:rsidRPr="00E865E2" w14:paraId="46A534AF" w14:textId="77777777" w:rsidTr="000A6847">
        <w:trPr>
          <w:trHeight w:val="397"/>
        </w:trPr>
        <w:tc>
          <w:tcPr>
            <w:tcW w:w="1843" w:type="dxa"/>
            <w:noWrap/>
            <w:hideMark/>
          </w:tcPr>
          <w:p w14:paraId="08BB8E8A"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Phenylalanine</w:t>
            </w:r>
          </w:p>
        </w:tc>
        <w:tc>
          <w:tcPr>
            <w:tcW w:w="1701" w:type="dxa"/>
            <w:noWrap/>
            <w:hideMark/>
          </w:tcPr>
          <w:p w14:paraId="1E57FA9C"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234.35 ± 65.27</w:t>
            </w:r>
          </w:p>
        </w:tc>
        <w:tc>
          <w:tcPr>
            <w:tcW w:w="1559" w:type="dxa"/>
            <w:noWrap/>
            <w:hideMark/>
          </w:tcPr>
          <w:p w14:paraId="3035E82C"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228.57 ± 59.25</w:t>
            </w:r>
          </w:p>
        </w:tc>
        <w:tc>
          <w:tcPr>
            <w:tcW w:w="1559" w:type="dxa"/>
            <w:noWrap/>
            <w:hideMark/>
          </w:tcPr>
          <w:p w14:paraId="1F18ADFD"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8.20·10</w:t>
            </w:r>
            <w:r w:rsidRPr="00E865E2">
              <w:rPr>
                <w:rFonts w:ascii="Times New Roman" w:eastAsia="Times New Roman" w:hAnsi="Times New Roman" w:cs="Times New Roman"/>
                <w:bCs/>
                <w:sz w:val="18"/>
                <w:szCs w:val="18"/>
                <w:vertAlign w:val="superscript"/>
                <w:lang w:val="en-US"/>
              </w:rPr>
              <w:t>-01</w:t>
            </w:r>
          </w:p>
        </w:tc>
        <w:tc>
          <w:tcPr>
            <w:tcW w:w="1560" w:type="dxa"/>
            <w:noWrap/>
            <w:hideMark/>
          </w:tcPr>
          <w:p w14:paraId="10D779C3"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0.110</w:t>
            </w:r>
          </w:p>
        </w:tc>
        <w:tc>
          <w:tcPr>
            <w:tcW w:w="1294" w:type="dxa"/>
            <w:noWrap/>
            <w:hideMark/>
          </w:tcPr>
          <w:p w14:paraId="3566DFD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0.036</w:t>
            </w:r>
          </w:p>
        </w:tc>
      </w:tr>
      <w:tr w:rsidR="00E865E2" w:rsidRPr="00E865E2" w14:paraId="2716DA1E" w14:textId="77777777" w:rsidTr="000A6847">
        <w:trPr>
          <w:trHeight w:val="397"/>
        </w:trPr>
        <w:tc>
          <w:tcPr>
            <w:tcW w:w="1843" w:type="dxa"/>
            <w:noWrap/>
            <w:hideMark/>
          </w:tcPr>
          <w:p w14:paraId="4AE2FCA8"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Proline</w:t>
            </w:r>
          </w:p>
        </w:tc>
        <w:tc>
          <w:tcPr>
            <w:tcW w:w="1701" w:type="dxa"/>
            <w:noWrap/>
            <w:hideMark/>
          </w:tcPr>
          <w:p w14:paraId="0103A62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158.42 ± 94.5</w:t>
            </w:r>
          </w:p>
        </w:tc>
        <w:tc>
          <w:tcPr>
            <w:tcW w:w="1559" w:type="dxa"/>
            <w:noWrap/>
            <w:hideMark/>
          </w:tcPr>
          <w:p w14:paraId="04090573"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114.52 ± 59.5</w:t>
            </w:r>
          </w:p>
        </w:tc>
        <w:tc>
          <w:tcPr>
            <w:tcW w:w="1559" w:type="dxa"/>
            <w:noWrap/>
            <w:hideMark/>
          </w:tcPr>
          <w:p w14:paraId="6922CEDD"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2.97·10</w:t>
            </w:r>
            <w:r w:rsidRPr="00E865E2">
              <w:rPr>
                <w:rFonts w:ascii="Times New Roman" w:eastAsia="Times New Roman" w:hAnsi="Times New Roman" w:cs="Times New Roman"/>
                <w:bCs/>
                <w:sz w:val="18"/>
                <w:szCs w:val="18"/>
                <w:vertAlign w:val="superscript"/>
                <w:lang w:val="en-US"/>
              </w:rPr>
              <w:t>-07</w:t>
            </w:r>
          </w:p>
        </w:tc>
        <w:tc>
          <w:tcPr>
            <w:tcW w:w="1560" w:type="dxa"/>
            <w:noWrap/>
            <w:hideMark/>
          </w:tcPr>
          <w:p w14:paraId="7766E18F"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0.295</w:t>
            </w:r>
          </w:p>
        </w:tc>
        <w:tc>
          <w:tcPr>
            <w:tcW w:w="1294" w:type="dxa"/>
            <w:noWrap/>
            <w:hideMark/>
          </w:tcPr>
          <w:p w14:paraId="40E833C5"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0.468</w:t>
            </w:r>
          </w:p>
        </w:tc>
      </w:tr>
      <w:tr w:rsidR="00E865E2" w:rsidRPr="00E865E2" w14:paraId="65E0649F" w14:textId="77777777" w:rsidTr="000A6847">
        <w:trPr>
          <w:trHeight w:val="397"/>
        </w:trPr>
        <w:tc>
          <w:tcPr>
            <w:tcW w:w="1843" w:type="dxa"/>
            <w:noWrap/>
            <w:hideMark/>
          </w:tcPr>
          <w:p w14:paraId="32BA8AAA"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Tyrosine</w:t>
            </w:r>
          </w:p>
        </w:tc>
        <w:tc>
          <w:tcPr>
            <w:tcW w:w="1701" w:type="dxa"/>
            <w:noWrap/>
            <w:hideMark/>
          </w:tcPr>
          <w:p w14:paraId="3966667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167.18 ± 44.94</w:t>
            </w:r>
          </w:p>
        </w:tc>
        <w:tc>
          <w:tcPr>
            <w:tcW w:w="1559" w:type="dxa"/>
            <w:noWrap/>
            <w:hideMark/>
          </w:tcPr>
          <w:p w14:paraId="28759A61"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170.61 ± 37.32</w:t>
            </w:r>
          </w:p>
        </w:tc>
        <w:tc>
          <w:tcPr>
            <w:tcW w:w="1559" w:type="dxa"/>
            <w:noWrap/>
            <w:hideMark/>
          </w:tcPr>
          <w:p w14:paraId="42B04917"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1.00·10</w:t>
            </w:r>
            <w:r w:rsidRPr="00E865E2">
              <w:rPr>
                <w:rFonts w:ascii="Times New Roman" w:eastAsia="Times New Roman" w:hAnsi="Times New Roman" w:cs="Times New Roman"/>
                <w:bCs/>
                <w:sz w:val="18"/>
                <w:szCs w:val="18"/>
                <w:vertAlign w:val="superscript"/>
                <w:lang w:val="en-US"/>
              </w:rPr>
              <w:t>+00</w:t>
            </w:r>
          </w:p>
        </w:tc>
        <w:tc>
          <w:tcPr>
            <w:tcW w:w="1560" w:type="dxa"/>
            <w:noWrap/>
            <w:hideMark/>
          </w:tcPr>
          <w:p w14:paraId="7FF0C6A0"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-0.043</w:t>
            </w:r>
          </w:p>
        </w:tc>
        <w:tc>
          <w:tcPr>
            <w:tcW w:w="1294" w:type="dxa"/>
            <w:noWrap/>
            <w:hideMark/>
          </w:tcPr>
          <w:p w14:paraId="5300EF1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-0.029</w:t>
            </w:r>
          </w:p>
        </w:tc>
      </w:tr>
      <w:tr w:rsidR="00E865E2" w:rsidRPr="00E865E2" w14:paraId="39310F5A" w14:textId="77777777" w:rsidTr="000A6847">
        <w:trPr>
          <w:trHeight w:val="397"/>
        </w:trPr>
        <w:tc>
          <w:tcPr>
            <w:tcW w:w="1843" w:type="dxa"/>
            <w:noWrap/>
            <w:hideMark/>
          </w:tcPr>
          <w:p w14:paraId="6C8114DB"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Valine</w:t>
            </w:r>
          </w:p>
        </w:tc>
        <w:tc>
          <w:tcPr>
            <w:tcW w:w="1701" w:type="dxa"/>
            <w:noWrap/>
            <w:hideMark/>
          </w:tcPr>
          <w:p w14:paraId="2F0A0162"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1016.1 ± 250.83</w:t>
            </w:r>
          </w:p>
        </w:tc>
        <w:tc>
          <w:tcPr>
            <w:tcW w:w="1559" w:type="dxa"/>
            <w:noWrap/>
            <w:hideMark/>
          </w:tcPr>
          <w:p w14:paraId="2DE3CEC4"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1127.15 ± 237.85</w:t>
            </w:r>
          </w:p>
        </w:tc>
        <w:tc>
          <w:tcPr>
            <w:tcW w:w="1559" w:type="dxa"/>
            <w:noWrap/>
            <w:hideMark/>
          </w:tcPr>
          <w:p w14:paraId="177FF798"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4.69·10</w:t>
            </w:r>
            <w:r w:rsidRPr="00E865E2">
              <w:rPr>
                <w:rFonts w:ascii="Times New Roman" w:eastAsia="Times New Roman" w:hAnsi="Times New Roman" w:cs="Times New Roman"/>
                <w:bCs/>
                <w:sz w:val="18"/>
                <w:szCs w:val="18"/>
                <w:vertAlign w:val="superscript"/>
                <w:lang w:val="en-US"/>
              </w:rPr>
              <w:t>-06</w:t>
            </w:r>
          </w:p>
        </w:tc>
        <w:tc>
          <w:tcPr>
            <w:tcW w:w="1560" w:type="dxa"/>
            <w:noWrap/>
            <w:hideMark/>
          </w:tcPr>
          <w:p w14:paraId="234A3326"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-0.270</w:t>
            </w:r>
          </w:p>
        </w:tc>
        <w:tc>
          <w:tcPr>
            <w:tcW w:w="1294" w:type="dxa"/>
            <w:noWrap/>
            <w:hideMark/>
          </w:tcPr>
          <w:p w14:paraId="709903BB"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-0.150</w:t>
            </w:r>
          </w:p>
        </w:tc>
      </w:tr>
      <w:tr w:rsidR="00E865E2" w:rsidRPr="00E865E2" w14:paraId="6745D494" w14:textId="77777777" w:rsidTr="000A6847">
        <w:trPr>
          <w:trHeight w:val="397"/>
        </w:trPr>
        <w:tc>
          <w:tcPr>
            <w:tcW w:w="1843" w:type="dxa"/>
            <w:noWrap/>
            <w:hideMark/>
          </w:tcPr>
          <w:p w14:paraId="2A26B142" w14:textId="77777777" w:rsidR="00E865E2" w:rsidRPr="00E865E2" w:rsidRDefault="00E865E2" w:rsidP="00E865E2">
            <w:pPr>
              <w:autoSpaceDE w:val="0"/>
              <w:autoSpaceDN w:val="0"/>
              <w:adjustRightInd w:val="0"/>
              <w:spacing w:line="480" w:lineRule="auto"/>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3-hydroxybutyrate</w:t>
            </w:r>
          </w:p>
        </w:tc>
        <w:tc>
          <w:tcPr>
            <w:tcW w:w="1701" w:type="dxa"/>
            <w:noWrap/>
            <w:hideMark/>
          </w:tcPr>
          <w:p w14:paraId="296B0858"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488.44 ± 526.3</w:t>
            </w:r>
          </w:p>
        </w:tc>
        <w:tc>
          <w:tcPr>
            <w:tcW w:w="1559" w:type="dxa"/>
            <w:noWrap/>
            <w:hideMark/>
          </w:tcPr>
          <w:p w14:paraId="0A2BE9DE"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319.89 ± 310.27</w:t>
            </w:r>
          </w:p>
        </w:tc>
        <w:tc>
          <w:tcPr>
            <w:tcW w:w="1559" w:type="dxa"/>
            <w:noWrap/>
            <w:hideMark/>
          </w:tcPr>
          <w:p w14:paraId="51B7B194"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1.17·10</w:t>
            </w:r>
            <w:r w:rsidRPr="00E865E2">
              <w:rPr>
                <w:rFonts w:ascii="Times New Roman" w:eastAsia="Times New Roman" w:hAnsi="Times New Roman" w:cs="Times New Roman"/>
                <w:bCs/>
                <w:sz w:val="18"/>
                <w:szCs w:val="18"/>
                <w:vertAlign w:val="superscript"/>
                <w:lang w:val="en-US"/>
              </w:rPr>
              <w:t>-03</w:t>
            </w:r>
          </w:p>
        </w:tc>
        <w:tc>
          <w:tcPr>
            <w:tcW w:w="1560" w:type="dxa"/>
            <w:noWrap/>
            <w:hideMark/>
          </w:tcPr>
          <w:p w14:paraId="0F2462FF"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0.211</w:t>
            </w:r>
          </w:p>
        </w:tc>
        <w:tc>
          <w:tcPr>
            <w:tcW w:w="1294" w:type="dxa"/>
            <w:noWrap/>
            <w:hideMark/>
          </w:tcPr>
          <w:p w14:paraId="01F67727" w14:textId="77777777" w:rsidR="00E865E2" w:rsidRPr="00E865E2" w:rsidRDefault="00E865E2" w:rsidP="00E865E2">
            <w:pPr>
              <w:autoSpaceDE w:val="0"/>
              <w:autoSpaceDN w:val="0"/>
              <w:adjustRightInd w:val="0"/>
              <w:spacing w:line="480" w:lineRule="auto"/>
              <w:jc w:val="center"/>
              <w:rPr>
                <w:rFonts w:ascii="Times New Roman" w:eastAsia="Times New Roman" w:hAnsi="Times New Roman" w:cs="Times New Roman"/>
                <w:bCs/>
                <w:sz w:val="18"/>
                <w:szCs w:val="18"/>
                <w:lang w:val="en-US"/>
              </w:rPr>
            </w:pPr>
            <w:r w:rsidRPr="00E865E2">
              <w:rPr>
                <w:rFonts w:ascii="Times New Roman" w:eastAsia="Times New Roman" w:hAnsi="Times New Roman" w:cs="Times New Roman"/>
                <w:bCs/>
                <w:sz w:val="18"/>
                <w:szCs w:val="18"/>
                <w:lang w:val="en-US"/>
              </w:rPr>
              <w:t>0.611</w:t>
            </w:r>
          </w:p>
        </w:tc>
      </w:tr>
    </w:tbl>
    <w:bookmarkEnd w:id="1"/>
    <w:p w14:paraId="7CF9218F" w14:textId="77777777" w:rsidR="00E865E2" w:rsidRPr="00E865E2" w:rsidRDefault="00E865E2" w:rsidP="00E865E2">
      <w:pPr>
        <w:spacing w:after="0" w:line="480" w:lineRule="auto"/>
        <w:jc w:val="both"/>
        <w:rPr>
          <w:rFonts w:ascii="Times New Roman" w:eastAsia="Times New Roman" w:hAnsi="Times New Roman" w:cs="Times New Roman"/>
          <w:bCs/>
          <w:sz w:val="18"/>
          <w:szCs w:val="18"/>
          <w:lang w:val="en-US" w:eastAsia="it-IT"/>
        </w:rPr>
      </w:pPr>
      <w:r w:rsidRPr="00E865E2">
        <w:rPr>
          <w:rFonts w:ascii="Times New Roman" w:eastAsia="Times New Roman" w:hAnsi="Times New Roman" w:cs="Times New Roman"/>
          <w:bCs/>
          <w:sz w:val="18"/>
          <w:szCs w:val="18"/>
          <w:lang w:val="en-US" w:eastAsia="it-IT"/>
        </w:rPr>
        <w:t xml:space="preserve">List of metabolites assigned in the serum NMR spectra, reported as median with median absolute deviation (arbitrary units). A </w:t>
      </w:r>
      <w:r w:rsidRPr="00E865E2">
        <w:rPr>
          <w:rFonts w:ascii="Times New Roman" w:eastAsia="Times New Roman" w:hAnsi="Times New Roman" w:cs="Times New Roman"/>
          <w:bCs/>
          <w:i/>
          <w:sz w:val="18"/>
          <w:szCs w:val="18"/>
          <w:lang w:val="en-US" w:eastAsia="it-IT"/>
        </w:rPr>
        <w:t>P</w:t>
      </w:r>
      <w:r w:rsidRPr="00E865E2">
        <w:rPr>
          <w:rFonts w:ascii="Times New Roman" w:eastAsia="Times New Roman" w:hAnsi="Times New Roman" w:cs="Times New Roman"/>
          <w:bCs/>
          <w:sz w:val="18"/>
          <w:szCs w:val="18"/>
          <w:lang w:val="en-US" w:eastAsia="it-IT"/>
        </w:rPr>
        <w:t>-value adjusted with Bonferroni &lt; 0.05 deemed significant. The Cliff’s delta and the fold change for each metabolite are also reported.</w:t>
      </w:r>
    </w:p>
    <w:p w14:paraId="7C895C16" w14:textId="77777777" w:rsidR="00772553" w:rsidRDefault="00772553" w:rsidP="002A4CB6">
      <w:pPr>
        <w:spacing w:line="480" w:lineRule="auto"/>
        <w:jc w:val="both"/>
        <w:rPr>
          <w:rFonts w:ascii="Times New Roman" w:hAnsi="Times New Roman" w:cs="Times New Roman"/>
          <w:lang w:val="en-US"/>
        </w:rPr>
      </w:pPr>
    </w:p>
    <w:p w14:paraId="3C9EC2FC" w14:textId="77777777" w:rsidR="00E865E2" w:rsidRDefault="00E865E2" w:rsidP="002A4CB6">
      <w:pPr>
        <w:spacing w:line="480" w:lineRule="auto"/>
        <w:jc w:val="both"/>
        <w:rPr>
          <w:rFonts w:ascii="Times New Roman" w:hAnsi="Times New Roman" w:cs="Times New Roman"/>
          <w:lang w:val="en-US"/>
        </w:rPr>
      </w:pPr>
    </w:p>
    <w:p w14:paraId="31AB154A" w14:textId="77777777" w:rsidR="00E865E2" w:rsidRDefault="00E865E2" w:rsidP="002A4CB6">
      <w:pPr>
        <w:spacing w:line="480" w:lineRule="auto"/>
        <w:jc w:val="both"/>
        <w:rPr>
          <w:rFonts w:ascii="Times New Roman" w:hAnsi="Times New Roman" w:cs="Times New Roman"/>
          <w:lang w:val="en-US"/>
        </w:rPr>
      </w:pPr>
    </w:p>
    <w:p w14:paraId="0B5C8643" w14:textId="77777777" w:rsidR="00E865E2" w:rsidRDefault="00E865E2" w:rsidP="002A4CB6">
      <w:pPr>
        <w:spacing w:line="480" w:lineRule="auto"/>
        <w:jc w:val="both"/>
        <w:rPr>
          <w:rFonts w:ascii="Times New Roman" w:hAnsi="Times New Roman" w:cs="Times New Roman"/>
          <w:lang w:val="en-US"/>
        </w:rPr>
      </w:pPr>
    </w:p>
    <w:p w14:paraId="77976BAA" w14:textId="491784BA" w:rsidR="002F02FF" w:rsidRPr="00E232E8" w:rsidRDefault="00E232E8" w:rsidP="002A4CB6">
      <w:pPr>
        <w:spacing w:line="480" w:lineRule="auto"/>
        <w:jc w:val="both"/>
        <w:rPr>
          <w:rFonts w:ascii="Times New Roman" w:hAnsi="Times New Roman" w:cs="Times New Roman"/>
          <w:b/>
          <w:sz w:val="24"/>
          <w:lang w:val="en-US"/>
        </w:rPr>
      </w:pPr>
      <w:r w:rsidRPr="00E232E8">
        <w:rPr>
          <w:rFonts w:ascii="Times New Roman" w:hAnsi="Times New Roman" w:cs="Times New Roman"/>
          <w:b/>
          <w:sz w:val="24"/>
          <w:lang w:val="en-US"/>
        </w:rPr>
        <w:lastRenderedPageBreak/>
        <w:t xml:space="preserve">Additional file 1: </w:t>
      </w:r>
      <w:r>
        <w:rPr>
          <w:rFonts w:ascii="Times New Roman" w:hAnsi="Times New Roman" w:cs="Times New Roman"/>
          <w:b/>
          <w:sz w:val="24"/>
          <w:lang w:val="en-US"/>
        </w:rPr>
        <w:t>Table</w:t>
      </w:r>
      <w:r w:rsidRPr="00E232E8">
        <w:rPr>
          <w:rFonts w:ascii="Times New Roman" w:hAnsi="Times New Roman" w:cs="Times New Roman"/>
          <w:b/>
          <w:sz w:val="24"/>
          <w:lang w:val="en-US"/>
        </w:rPr>
        <w:t xml:space="preserve"> S</w:t>
      </w:r>
      <w:r w:rsidR="002F02FF" w:rsidRPr="002A4CB6">
        <w:rPr>
          <w:rFonts w:ascii="Times New Roman" w:hAnsi="Times New Roman" w:cs="Times New Roman"/>
          <w:b/>
          <w:sz w:val="24"/>
          <w:lang w:val="en-US"/>
        </w:rPr>
        <w:t>3.</w:t>
      </w:r>
      <w:r w:rsidR="002F02FF" w:rsidRPr="002A4CB6">
        <w:rPr>
          <w:rFonts w:ascii="Times New Roman" w:hAnsi="Times New Roman" w:cs="Times New Roman"/>
          <w:sz w:val="24"/>
          <w:lang w:val="en-US"/>
        </w:rPr>
        <w:t xml:space="preserve"> Results for the gender-specific models</w:t>
      </w:r>
    </w:p>
    <w:tbl>
      <w:tblPr>
        <w:tblStyle w:val="Grigliatabella"/>
        <w:tblW w:w="8490" w:type="dxa"/>
        <w:jc w:val="center"/>
        <w:tblLook w:val="04A0" w:firstRow="1" w:lastRow="0" w:firstColumn="1" w:lastColumn="0" w:noHBand="0" w:noVBand="1"/>
      </w:tblPr>
      <w:tblGrid>
        <w:gridCol w:w="2962"/>
        <w:gridCol w:w="2764"/>
        <w:gridCol w:w="2764"/>
      </w:tblGrid>
      <w:tr w:rsidR="005430EC" w:rsidRPr="00A57FD2" w14:paraId="1CB2BC97" w14:textId="77777777" w:rsidTr="002F02FF">
        <w:trPr>
          <w:trHeight w:val="300"/>
          <w:jc w:val="center"/>
        </w:trPr>
        <w:tc>
          <w:tcPr>
            <w:tcW w:w="2962" w:type="dxa"/>
            <w:shd w:val="clear" w:color="auto" w:fill="A6A6A6" w:themeFill="background1" w:themeFillShade="A6"/>
            <w:noWrap/>
          </w:tcPr>
          <w:p w14:paraId="070A42DC" w14:textId="77777777" w:rsidR="005430EC" w:rsidRPr="00A57FD2" w:rsidRDefault="005430EC" w:rsidP="002A4CB6">
            <w:pPr>
              <w:spacing w:line="480" w:lineRule="auto"/>
              <w:jc w:val="center"/>
              <w:rPr>
                <w:rFonts w:ascii="Times New Roman" w:eastAsia="Times New Roman" w:hAnsi="Times New Roman" w:cs="Times New Roman"/>
                <w:sz w:val="18"/>
                <w:lang w:val="en-US" w:eastAsia="it-IT"/>
              </w:rPr>
            </w:pPr>
          </w:p>
        </w:tc>
        <w:tc>
          <w:tcPr>
            <w:tcW w:w="2764" w:type="dxa"/>
            <w:shd w:val="clear" w:color="auto" w:fill="A6A6A6" w:themeFill="background1" w:themeFillShade="A6"/>
          </w:tcPr>
          <w:p w14:paraId="2FB3AD31" w14:textId="77777777" w:rsidR="005430EC" w:rsidRPr="00A57FD2" w:rsidRDefault="005430EC" w:rsidP="002A4CB6">
            <w:pPr>
              <w:spacing w:line="480" w:lineRule="auto"/>
              <w:jc w:val="center"/>
              <w:rPr>
                <w:rFonts w:ascii="Times New Roman" w:eastAsia="Times New Roman" w:hAnsi="Times New Roman" w:cs="Times New Roman"/>
                <w:b/>
                <w:bCs/>
                <w:color w:val="000000"/>
                <w:sz w:val="18"/>
                <w:lang w:val="en-US" w:eastAsia="it-IT"/>
              </w:rPr>
            </w:pPr>
            <w:r w:rsidRPr="00A57FD2">
              <w:rPr>
                <w:rFonts w:ascii="Times New Roman" w:eastAsia="Times New Roman" w:hAnsi="Times New Roman" w:cs="Times New Roman"/>
                <w:b/>
                <w:bCs/>
                <w:color w:val="000000"/>
                <w:sz w:val="18"/>
                <w:lang w:val="en-US" w:eastAsia="it-IT"/>
              </w:rPr>
              <w:t>Male</w:t>
            </w:r>
            <w:r>
              <w:rPr>
                <w:rFonts w:ascii="Times New Roman" w:eastAsia="Times New Roman" w:hAnsi="Times New Roman" w:cs="Times New Roman"/>
                <w:b/>
                <w:bCs/>
                <w:color w:val="000000"/>
                <w:sz w:val="18"/>
                <w:lang w:val="en-US" w:eastAsia="it-IT"/>
              </w:rPr>
              <w:t xml:space="preserve"> cohort</w:t>
            </w:r>
          </w:p>
        </w:tc>
        <w:tc>
          <w:tcPr>
            <w:tcW w:w="2764" w:type="dxa"/>
            <w:shd w:val="clear" w:color="auto" w:fill="A6A6A6" w:themeFill="background1" w:themeFillShade="A6"/>
          </w:tcPr>
          <w:p w14:paraId="1B07FE47" w14:textId="77777777" w:rsidR="005430EC" w:rsidRPr="00A57FD2" w:rsidRDefault="005430EC" w:rsidP="002A4CB6">
            <w:pPr>
              <w:spacing w:line="480" w:lineRule="auto"/>
              <w:jc w:val="center"/>
              <w:rPr>
                <w:rFonts w:ascii="Times New Roman" w:eastAsia="Times New Roman" w:hAnsi="Times New Roman" w:cs="Times New Roman"/>
                <w:b/>
                <w:bCs/>
                <w:color w:val="000000"/>
                <w:sz w:val="18"/>
                <w:lang w:val="en-US" w:eastAsia="it-IT"/>
              </w:rPr>
            </w:pPr>
            <w:r>
              <w:rPr>
                <w:rFonts w:ascii="Times New Roman" w:eastAsia="Times New Roman" w:hAnsi="Times New Roman" w:cs="Times New Roman"/>
                <w:b/>
                <w:bCs/>
                <w:color w:val="000000"/>
                <w:sz w:val="18"/>
                <w:lang w:val="en-US" w:eastAsia="it-IT"/>
              </w:rPr>
              <w:t>Female cohort</w:t>
            </w:r>
          </w:p>
        </w:tc>
      </w:tr>
      <w:tr w:rsidR="005430EC" w:rsidRPr="00A57FD2" w14:paraId="012D1F6D" w14:textId="77777777" w:rsidTr="002F02FF">
        <w:trPr>
          <w:trHeight w:val="300"/>
          <w:jc w:val="center"/>
        </w:trPr>
        <w:tc>
          <w:tcPr>
            <w:tcW w:w="2962" w:type="dxa"/>
            <w:shd w:val="clear" w:color="auto" w:fill="F2F2F2" w:themeFill="background1" w:themeFillShade="F2"/>
            <w:noWrap/>
          </w:tcPr>
          <w:p w14:paraId="0FF9BBAF" w14:textId="77777777" w:rsidR="005430EC" w:rsidRDefault="007575FA" w:rsidP="002A4CB6">
            <w:pPr>
              <w:spacing w:line="480" w:lineRule="auto"/>
              <w:ind w:left="55"/>
              <w:rPr>
                <w:rFonts w:ascii="Times New Roman" w:eastAsia="Times New Roman" w:hAnsi="Times New Roman" w:cs="Times New Roman"/>
                <w:b/>
                <w:bCs/>
                <w:color w:val="000000"/>
                <w:sz w:val="18"/>
                <w:lang w:val="en-US" w:eastAsia="it-IT"/>
              </w:rPr>
            </w:pPr>
            <w:r>
              <w:rPr>
                <w:rFonts w:ascii="Times New Roman" w:eastAsia="Times New Roman" w:hAnsi="Times New Roman" w:cs="Times New Roman"/>
                <w:b/>
                <w:bCs/>
                <w:color w:val="000000"/>
                <w:sz w:val="18"/>
                <w:lang w:val="en-US" w:eastAsia="it-IT"/>
              </w:rPr>
              <w:t>Training set,</w:t>
            </w:r>
            <w:r w:rsidR="00681BD0">
              <w:rPr>
                <w:rFonts w:ascii="Times New Roman" w:eastAsia="Times New Roman" w:hAnsi="Times New Roman" w:cs="Times New Roman"/>
                <w:b/>
                <w:bCs/>
                <w:color w:val="000000"/>
                <w:sz w:val="18"/>
                <w:lang w:val="en-US" w:eastAsia="it-IT"/>
              </w:rPr>
              <w:t xml:space="preserve"> % (95% CI</w:t>
            </w:r>
            <w:r w:rsidR="00124D8C" w:rsidRPr="00124D8C">
              <w:rPr>
                <w:rFonts w:ascii="Times New Roman" w:eastAsia="Times New Roman" w:hAnsi="Times New Roman" w:cs="Times New Roman"/>
                <w:b/>
                <w:bCs/>
                <w:color w:val="000000"/>
                <w:sz w:val="18"/>
                <w:lang w:val="en-US" w:eastAsia="it-IT"/>
              </w:rPr>
              <w:t>)</w:t>
            </w:r>
          </w:p>
        </w:tc>
        <w:tc>
          <w:tcPr>
            <w:tcW w:w="2764" w:type="dxa"/>
            <w:shd w:val="clear" w:color="auto" w:fill="F2F2F2" w:themeFill="background1" w:themeFillShade="F2"/>
          </w:tcPr>
          <w:p w14:paraId="7AA1DF58" w14:textId="77777777" w:rsidR="005430EC" w:rsidRPr="00A57FD2" w:rsidRDefault="005430EC" w:rsidP="002A4CB6">
            <w:pPr>
              <w:spacing w:line="480" w:lineRule="auto"/>
              <w:jc w:val="center"/>
              <w:rPr>
                <w:rFonts w:ascii="Times New Roman" w:eastAsia="Times New Roman" w:hAnsi="Times New Roman" w:cs="Times New Roman"/>
                <w:color w:val="000000"/>
                <w:sz w:val="18"/>
                <w:lang w:val="en-US" w:eastAsia="it-IT"/>
              </w:rPr>
            </w:pPr>
          </w:p>
        </w:tc>
        <w:tc>
          <w:tcPr>
            <w:tcW w:w="2764" w:type="dxa"/>
            <w:shd w:val="clear" w:color="auto" w:fill="F2F2F2" w:themeFill="background1" w:themeFillShade="F2"/>
          </w:tcPr>
          <w:p w14:paraId="2F022AB5" w14:textId="77777777" w:rsidR="005430EC" w:rsidRPr="00A57FD2" w:rsidRDefault="005430EC" w:rsidP="002A4CB6">
            <w:pPr>
              <w:spacing w:line="480" w:lineRule="auto"/>
              <w:jc w:val="center"/>
              <w:rPr>
                <w:rFonts w:ascii="Times New Roman" w:eastAsia="Times New Roman" w:hAnsi="Times New Roman" w:cs="Times New Roman"/>
                <w:color w:val="000000"/>
                <w:sz w:val="18"/>
                <w:lang w:val="en-US" w:eastAsia="it-IT"/>
              </w:rPr>
            </w:pPr>
          </w:p>
        </w:tc>
      </w:tr>
      <w:tr w:rsidR="005430EC" w:rsidRPr="00A57FD2" w14:paraId="0DB79744" w14:textId="77777777" w:rsidTr="002F02FF">
        <w:trPr>
          <w:trHeight w:val="300"/>
          <w:jc w:val="center"/>
        </w:trPr>
        <w:tc>
          <w:tcPr>
            <w:tcW w:w="2962" w:type="dxa"/>
            <w:noWrap/>
            <w:hideMark/>
          </w:tcPr>
          <w:p w14:paraId="3B1B3885" w14:textId="77777777" w:rsidR="005430EC" w:rsidRPr="00124D8C" w:rsidRDefault="005430EC" w:rsidP="002A4CB6">
            <w:pPr>
              <w:spacing w:line="480" w:lineRule="auto"/>
              <w:ind w:left="197"/>
              <w:rPr>
                <w:rFonts w:ascii="Times New Roman" w:eastAsia="Times New Roman" w:hAnsi="Times New Roman" w:cs="Times New Roman"/>
                <w:color w:val="000000"/>
                <w:sz w:val="18"/>
                <w:lang w:val="en-US" w:eastAsia="it-IT"/>
              </w:rPr>
            </w:pPr>
            <w:r w:rsidRPr="00124D8C">
              <w:rPr>
                <w:rFonts w:ascii="Times New Roman" w:eastAsia="Times New Roman" w:hAnsi="Times New Roman" w:cs="Times New Roman"/>
                <w:bCs/>
                <w:color w:val="000000"/>
                <w:sz w:val="18"/>
                <w:lang w:val="en-US" w:eastAsia="it-IT"/>
              </w:rPr>
              <w:t>Sensitivity</w:t>
            </w:r>
          </w:p>
        </w:tc>
        <w:tc>
          <w:tcPr>
            <w:tcW w:w="2764" w:type="dxa"/>
          </w:tcPr>
          <w:p w14:paraId="1E540855" w14:textId="77777777" w:rsidR="005430EC" w:rsidRPr="00A57FD2" w:rsidRDefault="00681BD0" w:rsidP="002A4CB6">
            <w:pPr>
              <w:spacing w:line="480" w:lineRule="auto"/>
              <w:jc w:val="center"/>
              <w:rPr>
                <w:rFonts w:ascii="Times New Roman" w:eastAsia="Times New Roman" w:hAnsi="Times New Roman" w:cs="Times New Roman"/>
                <w:color w:val="000000"/>
                <w:sz w:val="18"/>
                <w:lang w:val="en-US" w:eastAsia="it-IT"/>
              </w:rPr>
            </w:pPr>
            <w:r w:rsidRPr="00681BD0">
              <w:rPr>
                <w:rFonts w:ascii="Times New Roman" w:eastAsia="Times New Roman" w:hAnsi="Times New Roman" w:cs="Times New Roman"/>
                <w:color w:val="000000"/>
                <w:sz w:val="18"/>
                <w:lang w:val="en-US" w:eastAsia="it-IT"/>
              </w:rPr>
              <w:t>83.3% (95% CI 82.6-83.6%)</w:t>
            </w:r>
          </w:p>
        </w:tc>
        <w:tc>
          <w:tcPr>
            <w:tcW w:w="2764" w:type="dxa"/>
          </w:tcPr>
          <w:p w14:paraId="18D064CC" w14:textId="77777777" w:rsidR="005430EC" w:rsidRPr="00A57FD2" w:rsidRDefault="00681BD0" w:rsidP="002A4CB6">
            <w:pPr>
              <w:spacing w:line="480" w:lineRule="auto"/>
              <w:jc w:val="center"/>
              <w:rPr>
                <w:rFonts w:ascii="Times New Roman" w:eastAsia="Times New Roman" w:hAnsi="Times New Roman" w:cs="Times New Roman"/>
                <w:color w:val="000000"/>
                <w:sz w:val="18"/>
                <w:lang w:val="en-US" w:eastAsia="it-IT"/>
              </w:rPr>
            </w:pPr>
            <w:r w:rsidRPr="00681BD0">
              <w:rPr>
                <w:rFonts w:ascii="Times New Roman" w:eastAsia="Times New Roman" w:hAnsi="Times New Roman" w:cs="Times New Roman"/>
                <w:color w:val="000000"/>
                <w:sz w:val="18"/>
                <w:lang w:val="en-US" w:eastAsia="it-IT"/>
              </w:rPr>
              <w:t>84.6% (95% CI 84.2-84.9%)</w:t>
            </w:r>
          </w:p>
        </w:tc>
      </w:tr>
      <w:tr w:rsidR="005430EC" w:rsidRPr="00A57FD2" w14:paraId="7249F7B8" w14:textId="77777777" w:rsidTr="002F02FF">
        <w:trPr>
          <w:trHeight w:val="300"/>
          <w:jc w:val="center"/>
        </w:trPr>
        <w:tc>
          <w:tcPr>
            <w:tcW w:w="2962" w:type="dxa"/>
            <w:noWrap/>
            <w:hideMark/>
          </w:tcPr>
          <w:p w14:paraId="5732C52C" w14:textId="77777777" w:rsidR="005430EC" w:rsidRPr="00124D8C" w:rsidRDefault="005430EC" w:rsidP="002A4CB6">
            <w:pPr>
              <w:spacing w:line="480" w:lineRule="auto"/>
              <w:ind w:left="197"/>
              <w:rPr>
                <w:rFonts w:ascii="Times New Roman" w:eastAsia="Times New Roman" w:hAnsi="Times New Roman" w:cs="Times New Roman"/>
                <w:color w:val="000000"/>
                <w:sz w:val="18"/>
                <w:lang w:val="en-US" w:eastAsia="it-IT"/>
              </w:rPr>
            </w:pPr>
            <w:r w:rsidRPr="00124D8C">
              <w:rPr>
                <w:rFonts w:ascii="Times New Roman" w:eastAsia="Times New Roman" w:hAnsi="Times New Roman" w:cs="Times New Roman"/>
                <w:bCs/>
                <w:color w:val="000000"/>
                <w:sz w:val="18"/>
                <w:lang w:val="en-US" w:eastAsia="it-IT"/>
              </w:rPr>
              <w:t>Specificity</w:t>
            </w:r>
          </w:p>
        </w:tc>
        <w:tc>
          <w:tcPr>
            <w:tcW w:w="2764" w:type="dxa"/>
          </w:tcPr>
          <w:p w14:paraId="51C30F09" w14:textId="77777777" w:rsidR="005430EC" w:rsidRPr="00A57FD2" w:rsidRDefault="00681BD0" w:rsidP="002A4CB6">
            <w:pPr>
              <w:spacing w:line="480" w:lineRule="auto"/>
              <w:jc w:val="center"/>
              <w:rPr>
                <w:rFonts w:ascii="Times New Roman" w:eastAsia="Times New Roman" w:hAnsi="Times New Roman" w:cs="Times New Roman"/>
                <w:color w:val="000000"/>
                <w:sz w:val="18"/>
                <w:lang w:val="en-US" w:eastAsia="it-IT"/>
              </w:rPr>
            </w:pPr>
            <w:r w:rsidRPr="00681BD0">
              <w:rPr>
                <w:rFonts w:ascii="Times New Roman" w:eastAsia="Times New Roman" w:hAnsi="Times New Roman" w:cs="Times New Roman"/>
                <w:color w:val="000000"/>
                <w:sz w:val="18"/>
                <w:lang w:val="en-US" w:eastAsia="it-IT"/>
              </w:rPr>
              <w:t>74.2% (95% CI 73.2-75.2%)</w:t>
            </w:r>
          </w:p>
        </w:tc>
        <w:tc>
          <w:tcPr>
            <w:tcW w:w="2764" w:type="dxa"/>
          </w:tcPr>
          <w:p w14:paraId="4324B53F" w14:textId="77777777" w:rsidR="005430EC" w:rsidRPr="00A57FD2" w:rsidRDefault="00681BD0" w:rsidP="002A4CB6">
            <w:pPr>
              <w:spacing w:line="480" w:lineRule="auto"/>
              <w:jc w:val="center"/>
              <w:rPr>
                <w:rFonts w:ascii="Times New Roman" w:eastAsia="Times New Roman" w:hAnsi="Times New Roman" w:cs="Times New Roman"/>
                <w:color w:val="000000"/>
                <w:sz w:val="18"/>
                <w:lang w:val="en-US" w:eastAsia="it-IT"/>
              </w:rPr>
            </w:pPr>
            <w:r w:rsidRPr="00681BD0">
              <w:rPr>
                <w:rFonts w:ascii="Times New Roman" w:eastAsia="Times New Roman" w:hAnsi="Times New Roman" w:cs="Times New Roman"/>
                <w:color w:val="000000"/>
                <w:sz w:val="18"/>
                <w:lang w:val="en-US" w:eastAsia="it-IT"/>
              </w:rPr>
              <w:t>70.0% (95% CI 68.7-71.3%)</w:t>
            </w:r>
          </w:p>
        </w:tc>
      </w:tr>
      <w:tr w:rsidR="007575FA" w:rsidRPr="00A57FD2" w14:paraId="024581EC" w14:textId="77777777" w:rsidTr="002F02FF">
        <w:trPr>
          <w:trHeight w:val="300"/>
          <w:jc w:val="center"/>
        </w:trPr>
        <w:tc>
          <w:tcPr>
            <w:tcW w:w="2962" w:type="dxa"/>
            <w:noWrap/>
            <w:hideMark/>
          </w:tcPr>
          <w:p w14:paraId="1AB132C6" w14:textId="77777777" w:rsidR="007575FA" w:rsidRPr="007575FA" w:rsidRDefault="007575FA" w:rsidP="002A4CB6">
            <w:pPr>
              <w:spacing w:line="480" w:lineRule="auto"/>
              <w:ind w:left="197"/>
              <w:rPr>
                <w:rFonts w:ascii="Times New Roman" w:eastAsia="Times New Roman" w:hAnsi="Times New Roman" w:cs="Times New Roman"/>
                <w:bCs/>
                <w:color w:val="000000"/>
                <w:sz w:val="18"/>
                <w:lang w:val="en-US" w:eastAsia="it-IT"/>
              </w:rPr>
            </w:pPr>
            <w:r w:rsidRPr="00124D8C">
              <w:rPr>
                <w:rFonts w:ascii="Times New Roman" w:eastAsia="Times New Roman" w:hAnsi="Times New Roman" w:cs="Times New Roman"/>
                <w:bCs/>
                <w:color w:val="000000"/>
                <w:sz w:val="18"/>
                <w:lang w:val="en-US" w:eastAsia="it-IT"/>
              </w:rPr>
              <w:t>Accuracy</w:t>
            </w:r>
          </w:p>
        </w:tc>
        <w:tc>
          <w:tcPr>
            <w:tcW w:w="2764" w:type="dxa"/>
          </w:tcPr>
          <w:p w14:paraId="1AF5A32F" w14:textId="77777777" w:rsidR="007575FA" w:rsidRPr="00A57FD2" w:rsidRDefault="007575FA" w:rsidP="002A4CB6">
            <w:pPr>
              <w:spacing w:line="480" w:lineRule="auto"/>
              <w:jc w:val="center"/>
              <w:rPr>
                <w:rFonts w:ascii="Times New Roman" w:eastAsia="Times New Roman" w:hAnsi="Times New Roman" w:cs="Times New Roman"/>
                <w:color w:val="000000"/>
                <w:sz w:val="18"/>
                <w:lang w:val="en-US" w:eastAsia="it-IT"/>
              </w:rPr>
            </w:pPr>
            <w:r w:rsidRPr="00681BD0">
              <w:rPr>
                <w:rFonts w:ascii="Times New Roman" w:eastAsia="Times New Roman" w:hAnsi="Times New Roman" w:cs="Times New Roman"/>
                <w:color w:val="000000"/>
                <w:sz w:val="18"/>
                <w:lang w:val="en-US" w:eastAsia="it-IT"/>
              </w:rPr>
              <w:t>77.2% (95% CI 76.5-77.9%)</w:t>
            </w:r>
          </w:p>
        </w:tc>
        <w:tc>
          <w:tcPr>
            <w:tcW w:w="2764" w:type="dxa"/>
          </w:tcPr>
          <w:p w14:paraId="5C81FFF7" w14:textId="77777777" w:rsidR="007575FA" w:rsidRPr="00A57FD2" w:rsidRDefault="007575FA" w:rsidP="002A4CB6">
            <w:pPr>
              <w:spacing w:line="480" w:lineRule="auto"/>
              <w:jc w:val="center"/>
              <w:rPr>
                <w:rFonts w:ascii="Times New Roman" w:eastAsia="Times New Roman" w:hAnsi="Times New Roman" w:cs="Times New Roman"/>
                <w:color w:val="000000"/>
                <w:sz w:val="18"/>
                <w:lang w:val="en-US" w:eastAsia="it-IT"/>
              </w:rPr>
            </w:pPr>
            <w:r w:rsidRPr="00681BD0">
              <w:rPr>
                <w:rFonts w:ascii="Times New Roman" w:eastAsia="Times New Roman" w:hAnsi="Times New Roman" w:cs="Times New Roman"/>
                <w:color w:val="000000"/>
                <w:sz w:val="18"/>
                <w:lang w:val="en-US" w:eastAsia="it-IT"/>
              </w:rPr>
              <w:t>74.9% (95% CI 74.0-75.7%)</w:t>
            </w:r>
          </w:p>
        </w:tc>
      </w:tr>
      <w:tr w:rsidR="007575FA" w:rsidRPr="00A57FD2" w14:paraId="77CEA0E7" w14:textId="77777777" w:rsidTr="002F02FF">
        <w:trPr>
          <w:trHeight w:val="300"/>
          <w:jc w:val="center"/>
        </w:trPr>
        <w:tc>
          <w:tcPr>
            <w:tcW w:w="2962" w:type="dxa"/>
            <w:shd w:val="clear" w:color="auto" w:fill="F2F2F2" w:themeFill="background1" w:themeFillShade="F2"/>
            <w:noWrap/>
            <w:hideMark/>
          </w:tcPr>
          <w:p w14:paraId="3F95F062" w14:textId="77777777" w:rsidR="007575FA" w:rsidRPr="007575FA" w:rsidRDefault="007904B6" w:rsidP="002A4CB6">
            <w:pPr>
              <w:spacing w:line="480" w:lineRule="auto"/>
              <w:ind w:left="58"/>
              <w:rPr>
                <w:rFonts w:ascii="Times New Roman" w:eastAsia="Times New Roman" w:hAnsi="Times New Roman" w:cs="Times New Roman"/>
                <w:bCs/>
                <w:color w:val="000000"/>
                <w:sz w:val="18"/>
                <w:lang w:val="en-US" w:eastAsia="it-IT"/>
              </w:rPr>
            </w:pPr>
            <w:r>
              <w:rPr>
                <w:rFonts w:ascii="Times New Roman" w:eastAsia="Times New Roman" w:hAnsi="Times New Roman" w:cs="Times New Roman"/>
                <w:b/>
                <w:bCs/>
                <w:color w:val="000000"/>
                <w:sz w:val="18"/>
                <w:lang w:val="en-US" w:eastAsia="it-IT"/>
              </w:rPr>
              <w:t>Validation</w:t>
            </w:r>
            <w:r w:rsidR="007575FA">
              <w:rPr>
                <w:rFonts w:ascii="Times New Roman" w:eastAsia="Times New Roman" w:hAnsi="Times New Roman" w:cs="Times New Roman"/>
                <w:b/>
                <w:bCs/>
                <w:color w:val="000000"/>
                <w:sz w:val="18"/>
                <w:lang w:val="en-US" w:eastAsia="it-IT"/>
              </w:rPr>
              <w:t xml:space="preserve"> set, %</w:t>
            </w:r>
          </w:p>
        </w:tc>
        <w:tc>
          <w:tcPr>
            <w:tcW w:w="2764" w:type="dxa"/>
            <w:shd w:val="clear" w:color="auto" w:fill="F2F2F2" w:themeFill="background1" w:themeFillShade="F2"/>
          </w:tcPr>
          <w:p w14:paraId="7633BB8A" w14:textId="77777777" w:rsidR="007575FA" w:rsidRPr="00A57FD2" w:rsidRDefault="007575FA" w:rsidP="002A4CB6">
            <w:pPr>
              <w:spacing w:line="480" w:lineRule="auto"/>
              <w:jc w:val="center"/>
              <w:rPr>
                <w:rFonts w:ascii="Times New Roman" w:eastAsia="Times New Roman" w:hAnsi="Times New Roman" w:cs="Times New Roman"/>
                <w:color w:val="000000"/>
                <w:sz w:val="18"/>
                <w:lang w:val="en-US" w:eastAsia="it-IT"/>
              </w:rPr>
            </w:pPr>
          </w:p>
        </w:tc>
        <w:tc>
          <w:tcPr>
            <w:tcW w:w="2764" w:type="dxa"/>
            <w:shd w:val="clear" w:color="auto" w:fill="F2F2F2" w:themeFill="background1" w:themeFillShade="F2"/>
          </w:tcPr>
          <w:p w14:paraId="39AE891B" w14:textId="77777777" w:rsidR="007575FA" w:rsidRPr="00A57FD2" w:rsidRDefault="007575FA" w:rsidP="002A4CB6">
            <w:pPr>
              <w:spacing w:line="480" w:lineRule="auto"/>
              <w:jc w:val="center"/>
              <w:rPr>
                <w:rFonts w:ascii="Times New Roman" w:eastAsia="Times New Roman" w:hAnsi="Times New Roman" w:cs="Times New Roman"/>
                <w:color w:val="000000"/>
                <w:sz w:val="18"/>
                <w:lang w:val="en-US" w:eastAsia="it-IT"/>
              </w:rPr>
            </w:pPr>
          </w:p>
        </w:tc>
      </w:tr>
      <w:tr w:rsidR="007575FA" w:rsidRPr="00A57FD2" w14:paraId="70C90C40" w14:textId="77777777" w:rsidTr="002F02FF">
        <w:trPr>
          <w:trHeight w:val="300"/>
          <w:jc w:val="center"/>
        </w:trPr>
        <w:tc>
          <w:tcPr>
            <w:tcW w:w="2962" w:type="dxa"/>
            <w:noWrap/>
            <w:hideMark/>
          </w:tcPr>
          <w:p w14:paraId="4CFFC4CA" w14:textId="77777777" w:rsidR="007575FA" w:rsidRPr="007575FA" w:rsidRDefault="007575FA" w:rsidP="002A4CB6">
            <w:pPr>
              <w:spacing w:line="480" w:lineRule="auto"/>
              <w:ind w:left="197"/>
              <w:rPr>
                <w:rFonts w:ascii="Times New Roman" w:eastAsia="Times New Roman" w:hAnsi="Times New Roman" w:cs="Times New Roman"/>
                <w:bCs/>
                <w:color w:val="000000"/>
                <w:sz w:val="18"/>
                <w:lang w:val="en-US" w:eastAsia="it-IT"/>
              </w:rPr>
            </w:pPr>
            <w:r w:rsidRPr="00124D8C">
              <w:rPr>
                <w:rFonts w:ascii="Times New Roman" w:eastAsia="Times New Roman" w:hAnsi="Times New Roman" w:cs="Times New Roman"/>
                <w:bCs/>
                <w:color w:val="000000"/>
                <w:sz w:val="18"/>
                <w:lang w:val="en-US" w:eastAsia="it-IT"/>
              </w:rPr>
              <w:t>Sensitivity</w:t>
            </w:r>
          </w:p>
        </w:tc>
        <w:tc>
          <w:tcPr>
            <w:tcW w:w="2764" w:type="dxa"/>
          </w:tcPr>
          <w:p w14:paraId="0B2D516D" w14:textId="77777777" w:rsidR="007575FA" w:rsidRPr="00A57FD2" w:rsidRDefault="007575FA" w:rsidP="002A4CB6">
            <w:pPr>
              <w:spacing w:line="480" w:lineRule="auto"/>
              <w:jc w:val="center"/>
              <w:rPr>
                <w:rFonts w:ascii="Times New Roman" w:eastAsia="Times New Roman" w:hAnsi="Times New Roman" w:cs="Times New Roman"/>
                <w:color w:val="000000"/>
                <w:sz w:val="18"/>
                <w:lang w:val="en-US" w:eastAsia="it-IT"/>
              </w:rPr>
            </w:pPr>
            <w:r w:rsidRPr="007575FA">
              <w:rPr>
                <w:rFonts w:ascii="Times New Roman" w:eastAsia="Times New Roman" w:hAnsi="Times New Roman" w:cs="Times New Roman"/>
                <w:color w:val="000000"/>
                <w:sz w:val="18"/>
                <w:lang w:val="en-US" w:eastAsia="it-IT"/>
              </w:rPr>
              <w:t>73.1%</w:t>
            </w:r>
          </w:p>
        </w:tc>
        <w:tc>
          <w:tcPr>
            <w:tcW w:w="2764" w:type="dxa"/>
          </w:tcPr>
          <w:p w14:paraId="6499867B" w14:textId="77777777" w:rsidR="007575FA" w:rsidRPr="00A57FD2" w:rsidRDefault="007575FA" w:rsidP="002A4CB6">
            <w:pPr>
              <w:spacing w:line="480" w:lineRule="auto"/>
              <w:jc w:val="center"/>
              <w:rPr>
                <w:rFonts w:ascii="Times New Roman" w:eastAsia="Times New Roman" w:hAnsi="Times New Roman" w:cs="Times New Roman"/>
                <w:color w:val="000000"/>
                <w:sz w:val="18"/>
                <w:lang w:val="en-US" w:eastAsia="it-IT"/>
              </w:rPr>
            </w:pPr>
            <w:r w:rsidRPr="007575FA">
              <w:rPr>
                <w:rFonts w:ascii="Times New Roman" w:eastAsia="Times New Roman" w:hAnsi="Times New Roman" w:cs="Times New Roman"/>
                <w:color w:val="000000"/>
                <w:sz w:val="18"/>
                <w:lang w:val="en-US" w:eastAsia="it-IT"/>
              </w:rPr>
              <w:t>68.8%</w:t>
            </w:r>
          </w:p>
        </w:tc>
      </w:tr>
      <w:tr w:rsidR="007575FA" w:rsidRPr="00A57FD2" w14:paraId="358C54FA" w14:textId="77777777" w:rsidTr="002F02FF">
        <w:trPr>
          <w:trHeight w:val="300"/>
          <w:jc w:val="center"/>
        </w:trPr>
        <w:tc>
          <w:tcPr>
            <w:tcW w:w="2962" w:type="dxa"/>
            <w:noWrap/>
            <w:hideMark/>
          </w:tcPr>
          <w:p w14:paraId="6BE7DED8" w14:textId="77777777" w:rsidR="007575FA" w:rsidRPr="007575FA" w:rsidRDefault="007575FA" w:rsidP="002A4CB6">
            <w:pPr>
              <w:spacing w:line="480" w:lineRule="auto"/>
              <w:ind w:left="197"/>
              <w:rPr>
                <w:rFonts w:ascii="Times New Roman" w:eastAsia="Times New Roman" w:hAnsi="Times New Roman" w:cs="Times New Roman"/>
                <w:bCs/>
                <w:color w:val="000000"/>
                <w:sz w:val="18"/>
                <w:lang w:val="en-US" w:eastAsia="it-IT"/>
              </w:rPr>
            </w:pPr>
            <w:r w:rsidRPr="00124D8C">
              <w:rPr>
                <w:rFonts w:ascii="Times New Roman" w:eastAsia="Times New Roman" w:hAnsi="Times New Roman" w:cs="Times New Roman"/>
                <w:bCs/>
                <w:color w:val="000000"/>
                <w:sz w:val="18"/>
                <w:lang w:val="en-US" w:eastAsia="it-IT"/>
              </w:rPr>
              <w:t>Specificity</w:t>
            </w:r>
          </w:p>
        </w:tc>
        <w:tc>
          <w:tcPr>
            <w:tcW w:w="2764" w:type="dxa"/>
          </w:tcPr>
          <w:p w14:paraId="395CFE61" w14:textId="77777777" w:rsidR="007575FA" w:rsidRPr="00A57FD2" w:rsidRDefault="007575FA" w:rsidP="002A4CB6">
            <w:pPr>
              <w:spacing w:line="480" w:lineRule="auto"/>
              <w:jc w:val="center"/>
              <w:rPr>
                <w:rFonts w:ascii="Times New Roman" w:eastAsia="Times New Roman" w:hAnsi="Times New Roman" w:cs="Times New Roman"/>
                <w:color w:val="000000"/>
                <w:sz w:val="18"/>
                <w:lang w:val="en-US" w:eastAsia="it-IT"/>
              </w:rPr>
            </w:pPr>
            <w:r w:rsidRPr="007575FA">
              <w:rPr>
                <w:rFonts w:ascii="Times New Roman" w:eastAsia="Times New Roman" w:hAnsi="Times New Roman" w:cs="Times New Roman"/>
                <w:color w:val="000000"/>
                <w:sz w:val="18"/>
                <w:lang w:val="en-US" w:eastAsia="it-IT"/>
              </w:rPr>
              <w:t>73.5%</w:t>
            </w:r>
          </w:p>
        </w:tc>
        <w:tc>
          <w:tcPr>
            <w:tcW w:w="2764" w:type="dxa"/>
          </w:tcPr>
          <w:p w14:paraId="3F979718" w14:textId="77777777" w:rsidR="007575FA" w:rsidRPr="00A57FD2" w:rsidRDefault="007575FA" w:rsidP="002A4CB6">
            <w:pPr>
              <w:spacing w:line="480" w:lineRule="auto"/>
              <w:jc w:val="center"/>
              <w:rPr>
                <w:rFonts w:ascii="Times New Roman" w:eastAsia="Times New Roman" w:hAnsi="Times New Roman" w:cs="Times New Roman"/>
                <w:color w:val="000000"/>
                <w:sz w:val="18"/>
                <w:lang w:val="en-US" w:eastAsia="it-IT"/>
              </w:rPr>
            </w:pPr>
            <w:r w:rsidRPr="007575FA">
              <w:rPr>
                <w:rFonts w:ascii="Times New Roman" w:eastAsia="Times New Roman" w:hAnsi="Times New Roman" w:cs="Times New Roman"/>
                <w:color w:val="000000"/>
                <w:sz w:val="18"/>
                <w:lang w:val="en-US" w:eastAsia="it-IT"/>
              </w:rPr>
              <w:t>75.7%</w:t>
            </w:r>
          </w:p>
        </w:tc>
      </w:tr>
      <w:tr w:rsidR="005430EC" w:rsidRPr="00A57FD2" w14:paraId="3CA772FA" w14:textId="77777777" w:rsidTr="002F02FF">
        <w:trPr>
          <w:trHeight w:val="300"/>
          <w:jc w:val="center"/>
        </w:trPr>
        <w:tc>
          <w:tcPr>
            <w:tcW w:w="2962" w:type="dxa"/>
            <w:noWrap/>
            <w:hideMark/>
          </w:tcPr>
          <w:p w14:paraId="63A4CBD1" w14:textId="77777777" w:rsidR="005430EC" w:rsidRPr="00124D8C" w:rsidRDefault="005430EC" w:rsidP="002A4CB6">
            <w:pPr>
              <w:spacing w:line="480" w:lineRule="auto"/>
              <w:ind w:left="197"/>
              <w:rPr>
                <w:rFonts w:ascii="Times New Roman" w:eastAsia="Times New Roman" w:hAnsi="Times New Roman" w:cs="Times New Roman"/>
                <w:color w:val="000000"/>
                <w:sz w:val="18"/>
                <w:lang w:val="en-US" w:eastAsia="it-IT"/>
              </w:rPr>
            </w:pPr>
            <w:r w:rsidRPr="00124D8C">
              <w:rPr>
                <w:rFonts w:ascii="Times New Roman" w:eastAsia="Times New Roman" w:hAnsi="Times New Roman" w:cs="Times New Roman"/>
                <w:bCs/>
                <w:color w:val="000000"/>
                <w:sz w:val="18"/>
                <w:lang w:val="en-US" w:eastAsia="it-IT"/>
              </w:rPr>
              <w:t>Accuracy</w:t>
            </w:r>
          </w:p>
        </w:tc>
        <w:tc>
          <w:tcPr>
            <w:tcW w:w="2764" w:type="dxa"/>
          </w:tcPr>
          <w:p w14:paraId="442BF854" w14:textId="77777777" w:rsidR="005430EC" w:rsidRPr="00A57FD2" w:rsidRDefault="007575FA" w:rsidP="002A4CB6">
            <w:pPr>
              <w:spacing w:line="480" w:lineRule="auto"/>
              <w:jc w:val="center"/>
              <w:rPr>
                <w:rFonts w:ascii="Times New Roman" w:eastAsia="Times New Roman" w:hAnsi="Times New Roman" w:cs="Times New Roman"/>
                <w:color w:val="000000"/>
                <w:sz w:val="18"/>
                <w:lang w:val="en-US" w:eastAsia="it-IT"/>
              </w:rPr>
            </w:pPr>
            <w:r w:rsidRPr="007575FA">
              <w:rPr>
                <w:rFonts w:ascii="Times New Roman" w:eastAsia="Times New Roman" w:hAnsi="Times New Roman" w:cs="Times New Roman"/>
                <w:color w:val="000000"/>
                <w:sz w:val="18"/>
                <w:lang w:val="en-US" w:eastAsia="it-IT"/>
              </w:rPr>
              <w:t>73.4%</w:t>
            </w:r>
          </w:p>
        </w:tc>
        <w:tc>
          <w:tcPr>
            <w:tcW w:w="2764" w:type="dxa"/>
          </w:tcPr>
          <w:p w14:paraId="65E27B77" w14:textId="77777777" w:rsidR="005430EC" w:rsidRPr="00A57FD2" w:rsidRDefault="007575FA" w:rsidP="002A4CB6">
            <w:pPr>
              <w:spacing w:line="480" w:lineRule="auto"/>
              <w:jc w:val="center"/>
              <w:rPr>
                <w:rFonts w:ascii="Times New Roman" w:eastAsia="Times New Roman" w:hAnsi="Times New Roman" w:cs="Times New Roman"/>
                <w:color w:val="000000"/>
                <w:sz w:val="18"/>
                <w:lang w:val="en-US" w:eastAsia="it-IT"/>
              </w:rPr>
            </w:pPr>
            <w:r w:rsidRPr="007575FA">
              <w:rPr>
                <w:rFonts w:ascii="Times New Roman" w:eastAsia="Times New Roman" w:hAnsi="Times New Roman" w:cs="Times New Roman"/>
                <w:color w:val="000000"/>
                <w:sz w:val="18"/>
                <w:lang w:val="en-US" w:eastAsia="it-IT"/>
              </w:rPr>
              <w:t>74.7%</w:t>
            </w:r>
          </w:p>
        </w:tc>
      </w:tr>
    </w:tbl>
    <w:p w14:paraId="7EF2A620" w14:textId="77777777" w:rsidR="00A57FD2" w:rsidRPr="002F02FF" w:rsidRDefault="002F02FF" w:rsidP="002A4CB6">
      <w:pPr>
        <w:spacing w:line="480" w:lineRule="auto"/>
        <w:jc w:val="center"/>
        <w:rPr>
          <w:rFonts w:ascii="Times New Roman" w:hAnsi="Times New Roman" w:cs="Times New Roman"/>
          <w:sz w:val="18"/>
          <w:lang w:val="en-US"/>
        </w:rPr>
      </w:pPr>
      <w:r w:rsidRPr="002F02FF">
        <w:rPr>
          <w:rFonts w:ascii="Times New Roman" w:hAnsi="Times New Roman" w:cs="Times New Roman"/>
          <w:sz w:val="18"/>
          <w:lang w:val="en-US"/>
        </w:rPr>
        <w:t>CI = confidence interval</w:t>
      </w:r>
    </w:p>
    <w:p w14:paraId="3DDC1A81" w14:textId="77777777" w:rsidR="00A57FD2" w:rsidRDefault="00A57FD2" w:rsidP="002A4CB6">
      <w:pPr>
        <w:spacing w:line="480" w:lineRule="auto"/>
        <w:jc w:val="both"/>
        <w:rPr>
          <w:rFonts w:ascii="Times New Roman" w:hAnsi="Times New Roman" w:cs="Times New Roman"/>
          <w:lang w:val="en-US"/>
        </w:rPr>
      </w:pPr>
    </w:p>
    <w:p w14:paraId="3FF18A86" w14:textId="77777777" w:rsidR="005430EC" w:rsidRDefault="005430EC" w:rsidP="002A4CB6">
      <w:pPr>
        <w:spacing w:line="480" w:lineRule="auto"/>
        <w:jc w:val="both"/>
        <w:rPr>
          <w:rFonts w:ascii="Times New Roman" w:hAnsi="Times New Roman" w:cs="Times New Roman"/>
          <w:lang w:val="en-US"/>
        </w:rPr>
      </w:pPr>
    </w:p>
    <w:p w14:paraId="305C1158" w14:textId="77777777" w:rsidR="005430EC" w:rsidRDefault="005430EC" w:rsidP="002A4CB6">
      <w:pPr>
        <w:spacing w:line="480" w:lineRule="auto"/>
        <w:jc w:val="both"/>
        <w:rPr>
          <w:rFonts w:ascii="Times New Roman" w:hAnsi="Times New Roman" w:cs="Times New Roman"/>
          <w:lang w:val="en-US"/>
        </w:rPr>
      </w:pPr>
    </w:p>
    <w:p w14:paraId="57122E91" w14:textId="77777777" w:rsidR="005430EC" w:rsidRDefault="005430EC" w:rsidP="002A4CB6">
      <w:pPr>
        <w:spacing w:line="480" w:lineRule="auto"/>
        <w:jc w:val="both"/>
        <w:rPr>
          <w:rFonts w:ascii="Times New Roman" w:hAnsi="Times New Roman" w:cs="Times New Roman"/>
          <w:lang w:val="en-US"/>
        </w:rPr>
      </w:pPr>
    </w:p>
    <w:p w14:paraId="6F914318" w14:textId="77777777" w:rsidR="005430EC" w:rsidRDefault="005430EC" w:rsidP="002A4CB6">
      <w:pPr>
        <w:spacing w:line="480" w:lineRule="auto"/>
        <w:jc w:val="both"/>
        <w:rPr>
          <w:rFonts w:ascii="Times New Roman" w:hAnsi="Times New Roman" w:cs="Times New Roman"/>
          <w:lang w:val="en-US"/>
        </w:rPr>
      </w:pPr>
    </w:p>
    <w:p w14:paraId="32C7E86E" w14:textId="77777777" w:rsidR="005430EC" w:rsidRDefault="005430EC" w:rsidP="002A4CB6">
      <w:pPr>
        <w:spacing w:line="480" w:lineRule="auto"/>
        <w:jc w:val="both"/>
        <w:rPr>
          <w:rFonts w:ascii="Times New Roman" w:hAnsi="Times New Roman" w:cs="Times New Roman"/>
          <w:lang w:val="en-US"/>
        </w:rPr>
      </w:pPr>
    </w:p>
    <w:p w14:paraId="3A2C8F6A" w14:textId="77777777" w:rsidR="00E865E2" w:rsidRDefault="00E865E2" w:rsidP="002A4CB6">
      <w:pPr>
        <w:spacing w:line="480" w:lineRule="auto"/>
        <w:jc w:val="both"/>
        <w:rPr>
          <w:rFonts w:ascii="Times New Roman" w:hAnsi="Times New Roman" w:cs="Times New Roman"/>
          <w:lang w:val="en-US"/>
        </w:rPr>
      </w:pPr>
    </w:p>
    <w:p w14:paraId="5A86ABF9" w14:textId="77777777" w:rsidR="00E865E2" w:rsidRDefault="00E865E2" w:rsidP="002A4CB6">
      <w:pPr>
        <w:spacing w:line="480" w:lineRule="auto"/>
        <w:jc w:val="both"/>
        <w:rPr>
          <w:rFonts w:ascii="Times New Roman" w:hAnsi="Times New Roman" w:cs="Times New Roman"/>
          <w:lang w:val="en-US"/>
        </w:rPr>
      </w:pPr>
    </w:p>
    <w:p w14:paraId="7B8060D2" w14:textId="77777777" w:rsidR="00E865E2" w:rsidRDefault="00E865E2" w:rsidP="002A4CB6">
      <w:pPr>
        <w:spacing w:line="480" w:lineRule="auto"/>
        <w:jc w:val="both"/>
        <w:rPr>
          <w:rFonts w:ascii="Times New Roman" w:hAnsi="Times New Roman" w:cs="Times New Roman"/>
          <w:lang w:val="en-US"/>
        </w:rPr>
      </w:pPr>
    </w:p>
    <w:p w14:paraId="070F51AD" w14:textId="77777777" w:rsidR="00E865E2" w:rsidRDefault="00E865E2" w:rsidP="002A4CB6">
      <w:pPr>
        <w:spacing w:line="480" w:lineRule="auto"/>
        <w:jc w:val="both"/>
        <w:rPr>
          <w:rFonts w:ascii="Times New Roman" w:hAnsi="Times New Roman" w:cs="Times New Roman"/>
          <w:lang w:val="en-US"/>
        </w:rPr>
      </w:pPr>
    </w:p>
    <w:p w14:paraId="71BD1736" w14:textId="77777777" w:rsidR="00E865E2" w:rsidRDefault="00E865E2" w:rsidP="002A4CB6">
      <w:pPr>
        <w:spacing w:line="480" w:lineRule="auto"/>
        <w:jc w:val="both"/>
        <w:rPr>
          <w:rFonts w:ascii="Times New Roman" w:hAnsi="Times New Roman" w:cs="Times New Roman"/>
          <w:lang w:val="en-US"/>
        </w:rPr>
      </w:pPr>
    </w:p>
    <w:p w14:paraId="7E3069C0" w14:textId="77777777" w:rsidR="00E865E2" w:rsidRDefault="00E865E2" w:rsidP="002A4CB6">
      <w:pPr>
        <w:spacing w:line="480" w:lineRule="auto"/>
        <w:jc w:val="both"/>
        <w:rPr>
          <w:rFonts w:ascii="Times New Roman" w:hAnsi="Times New Roman" w:cs="Times New Roman"/>
          <w:lang w:val="en-US"/>
        </w:rPr>
      </w:pPr>
    </w:p>
    <w:p w14:paraId="2255E3C3" w14:textId="77777777" w:rsidR="00E865E2" w:rsidRDefault="00E865E2" w:rsidP="002A4CB6">
      <w:pPr>
        <w:spacing w:line="480" w:lineRule="auto"/>
        <w:jc w:val="both"/>
        <w:rPr>
          <w:rFonts w:ascii="Times New Roman" w:hAnsi="Times New Roman" w:cs="Times New Roman"/>
          <w:lang w:val="en-US"/>
        </w:rPr>
      </w:pPr>
    </w:p>
    <w:p w14:paraId="540F70CD" w14:textId="77777777" w:rsidR="0006484A" w:rsidRDefault="0006484A" w:rsidP="002A4CB6">
      <w:pPr>
        <w:spacing w:line="480" w:lineRule="auto"/>
        <w:jc w:val="both"/>
        <w:rPr>
          <w:rFonts w:ascii="Times New Roman" w:hAnsi="Times New Roman" w:cs="Times New Roman"/>
          <w:b/>
          <w:sz w:val="24"/>
          <w:lang w:val="en-US"/>
        </w:rPr>
      </w:pPr>
    </w:p>
    <w:p w14:paraId="6F6754D1" w14:textId="77777777" w:rsidR="0006484A" w:rsidRPr="00876232" w:rsidRDefault="00876232" w:rsidP="002A4CB6">
      <w:pPr>
        <w:spacing w:line="480" w:lineRule="auto"/>
        <w:jc w:val="both"/>
        <w:rPr>
          <w:rFonts w:ascii="Times New Roman" w:hAnsi="Times New Roman" w:cs="Times New Roman"/>
          <w:b/>
          <w:sz w:val="24"/>
          <w:u w:val="single"/>
          <w:lang w:val="en-US"/>
        </w:rPr>
      </w:pPr>
      <w:r w:rsidRPr="00876232">
        <w:rPr>
          <w:rFonts w:ascii="Times New Roman" w:hAnsi="Times New Roman" w:cs="Times New Roman"/>
          <w:b/>
          <w:sz w:val="24"/>
          <w:u w:val="single"/>
          <w:lang w:val="en-US"/>
        </w:rPr>
        <w:lastRenderedPageBreak/>
        <w:t>Additional Figures</w:t>
      </w:r>
    </w:p>
    <w:p w14:paraId="6A2DC8CA" w14:textId="6C32772D" w:rsidR="00861093" w:rsidRDefault="00924B3B" w:rsidP="0006484A">
      <w:pPr>
        <w:spacing w:after="0" w:line="480" w:lineRule="auto"/>
        <w:jc w:val="both"/>
        <w:rPr>
          <w:rFonts w:ascii="Times New Roman" w:hAnsi="Times New Roman" w:cs="Times New Roman"/>
          <w:sz w:val="24"/>
          <w:lang w:val="en-US"/>
        </w:rPr>
      </w:pPr>
      <w:r>
        <w:rPr>
          <w:rFonts w:ascii="Times New Roman" w:hAnsi="Times New Roman" w:cs="Times New Roman"/>
          <w:b/>
          <w:noProof/>
          <w:sz w:val="24"/>
          <w:lang w:val="en-GB" w:eastAsia="en-GB"/>
        </w:rPr>
        <w:drawing>
          <wp:anchor distT="0" distB="0" distL="114300" distR="114300" simplePos="0" relativeHeight="251659776" behindDoc="0" locked="0" layoutInCell="1" allowOverlap="1" wp14:anchorId="2B61EB95" wp14:editId="669785C6">
            <wp:simplePos x="0" y="0"/>
            <wp:positionH relativeFrom="column">
              <wp:posOffset>1466850</wp:posOffset>
            </wp:positionH>
            <wp:positionV relativeFrom="paragraph">
              <wp:posOffset>784225</wp:posOffset>
            </wp:positionV>
            <wp:extent cx="3425825" cy="6236335"/>
            <wp:effectExtent l="0" t="0" r="3175" b="0"/>
            <wp:wrapTopAndBottom/>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low_chart.TIF"/>
                    <pic:cNvPicPr/>
                  </pic:nvPicPr>
                  <pic:blipFill>
                    <a:blip r:embed="rId8"/>
                    <a:stretch>
                      <a:fillRect/>
                    </a:stretch>
                  </pic:blipFill>
                  <pic:spPr>
                    <a:xfrm>
                      <a:off x="0" y="0"/>
                      <a:ext cx="3425825" cy="6236335"/>
                    </a:xfrm>
                    <a:prstGeom prst="rect">
                      <a:avLst/>
                    </a:prstGeom>
                  </pic:spPr>
                </pic:pic>
              </a:graphicData>
            </a:graphic>
            <wp14:sizeRelH relativeFrom="margin">
              <wp14:pctWidth>0</wp14:pctWidth>
            </wp14:sizeRelH>
            <wp14:sizeRelV relativeFrom="margin">
              <wp14:pctHeight>0</wp14:pctHeight>
            </wp14:sizeRelV>
          </wp:anchor>
        </w:drawing>
      </w:r>
      <w:r w:rsidR="00E232E8" w:rsidRPr="00E232E8">
        <w:rPr>
          <w:rFonts w:ascii="Times New Roman" w:hAnsi="Times New Roman" w:cs="Times New Roman"/>
          <w:b/>
          <w:noProof/>
          <w:sz w:val="24"/>
          <w:lang w:val="en-US"/>
        </w:rPr>
        <w:t>Additional file 1: Figure S1</w:t>
      </w:r>
      <w:r w:rsidR="00861093" w:rsidRPr="00027A47">
        <w:rPr>
          <w:rFonts w:ascii="Times New Roman" w:hAnsi="Times New Roman" w:cs="Times New Roman"/>
          <w:b/>
          <w:sz w:val="24"/>
          <w:lang w:val="en-US"/>
        </w:rPr>
        <w:t>.</w:t>
      </w:r>
      <w:r w:rsidR="00861093" w:rsidRPr="00027A47">
        <w:rPr>
          <w:rFonts w:ascii="Times New Roman" w:hAnsi="Times New Roman" w:cs="Times New Roman"/>
          <w:sz w:val="24"/>
          <w:lang w:val="en-US"/>
        </w:rPr>
        <w:t xml:space="preserve"> </w:t>
      </w:r>
      <w:bookmarkStart w:id="2" w:name="_Hlk518400677"/>
      <w:r w:rsidR="00F6304F">
        <w:rPr>
          <w:rFonts w:ascii="Times New Roman" w:hAnsi="Times New Roman" w:cs="Times New Roman"/>
          <w:sz w:val="24"/>
          <w:lang w:val="en-US"/>
        </w:rPr>
        <w:t>Flow chart explaining sample exclusion</w:t>
      </w:r>
      <w:r w:rsidR="002C445B">
        <w:rPr>
          <w:rFonts w:ascii="Times New Roman" w:hAnsi="Times New Roman" w:cs="Times New Roman"/>
          <w:sz w:val="24"/>
          <w:lang w:val="en-US"/>
        </w:rPr>
        <w:t xml:space="preserve"> reasons</w:t>
      </w:r>
      <w:r w:rsidR="00F6304F">
        <w:rPr>
          <w:rFonts w:ascii="Times New Roman" w:hAnsi="Times New Roman" w:cs="Times New Roman"/>
          <w:sz w:val="24"/>
          <w:lang w:val="en-US"/>
        </w:rPr>
        <w:t xml:space="preserve"> from the </w:t>
      </w:r>
      <w:r w:rsidR="002C445B">
        <w:rPr>
          <w:rFonts w:ascii="Times New Roman" w:hAnsi="Times New Roman" w:cs="Times New Roman"/>
          <w:sz w:val="24"/>
          <w:lang w:val="en-US"/>
        </w:rPr>
        <w:t xml:space="preserve">NMR </w:t>
      </w:r>
      <w:r w:rsidR="00F6304F">
        <w:rPr>
          <w:rFonts w:ascii="Times New Roman" w:hAnsi="Times New Roman" w:cs="Times New Roman"/>
          <w:sz w:val="24"/>
          <w:lang w:val="en-US"/>
        </w:rPr>
        <w:t>metabolomic analysis.</w:t>
      </w:r>
      <w:bookmarkEnd w:id="2"/>
    </w:p>
    <w:p w14:paraId="797CD8C0" w14:textId="77777777" w:rsidR="00924B3B" w:rsidRDefault="00924B3B" w:rsidP="0006484A">
      <w:pPr>
        <w:spacing w:after="0" w:line="480" w:lineRule="auto"/>
        <w:jc w:val="both"/>
        <w:rPr>
          <w:rFonts w:ascii="Times New Roman" w:hAnsi="Times New Roman" w:cs="Times New Roman"/>
          <w:b/>
          <w:sz w:val="24"/>
          <w:lang w:val="en-US"/>
        </w:rPr>
      </w:pPr>
    </w:p>
    <w:p w14:paraId="4594491E" w14:textId="77777777" w:rsidR="00924B3B" w:rsidRDefault="00924B3B" w:rsidP="0006484A">
      <w:pPr>
        <w:spacing w:after="0" w:line="480" w:lineRule="auto"/>
        <w:jc w:val="both"/>
        <w:rPr>
          <w:rFonts w:ascii="Times New Roman" w:hAnsi="Times New Roman" w:cs="Times New Roman"/>
          <w:b/>
          <w:sz w:val="24"/>
          <w:lang w:val="en-US"/>
        </w:rPr>
      </w:pPr>
    </w:p>
    <w:p w14:paraId="64C5D80A" w14:textId="77777777" w:rsidR="00924B3B" w:rsidRDefault="00924B3B" w:rsidP="0006484A">
      <w:pPr>
        <w:spacing w:after="0" w:line="480" w:lineRule="auto"/>
        <w:jc w:val="both"/>
        <w:rPr>
          <w:rFonts w:ascii="Times New Roman" w:hAnsi="Times New Roman" w:cs="Times New Roman"/>
          <w:b/>
          <w:sz w:val="24"/>
          <w:lang w:val="en-US"/>
        </w:rPr>
      </w:pPr>
    </w:p>
    <w:p w14:paraId="14FDF72A" w14:textId="77777777" w:rsidR="00924B3B" w:rsidRDefault="00924B3B" w:rsidP="0006484A">
      <w:pPr>
        <w:spacing w:after="0" w:line="480" w:lineRule="auto"/>
        <w:jc w:val="both"/>
        <w:rPr>
          <w:rFonts w:ascii="Times New Roman" w:hAnsi="Times New Roman" w:cs="Times New Roman"/>
          <w:b/>
          <w:sz w:val="24"/>
          <w:lang w:val="en-US"/>
        </w:rPr>
      </w:pPr>
    </w:p>
    <w:p w14:paraId="6DFFBF93" w14:textId="29F07BF3" w:rsidR="00043BD6" w:rsidRPr="00027A47" w:rsidRDefault="00E232E8" w:rsidP="0006484A">
      <w:pPr>
        <w:spacing w:after="0" w:line="480" w:lineRule="auto"/>
        <w:jc w:val="both"/>
        <w:rPr>
          <w:rFonts w:ascii="Times New Roman" w:hAnsi="Times New Roman" w:cs="Times New Roman"/>
          <w:sz w:val="24"/>
          <w:lang w:val="en-US"/>
        </w:rPr>
      </w:pPr>
      <w:r w:rsidRPr="00E232E8">
        <w:rPr>
          <w:rFonts w:ascii="Times New Roman" w:hAnsi="Times New Roman" w:cs="Times New Roman"/>
          <w:b/>
          <w:sz w:val="24"/>
          <w:lang w:val="en-US"/>
        </w:rPr>
        <w:lastRenderedPageBreak/>
        <w:t>Additional file 1: Figure S</w:t>
      </w:r>
      <w:r>
        <w:rPr>
          <w:rFonts w:ascii="Times New Roman" w:hAnsi="Times New Roman" w:cs="Times New Roman"/>
          <w:b/>
          <w:sz w:val="24"/>
          <w:lang w:val="en-US"/>
        </w:rPr>
        <w:t>2</w:t>
      </w:r>
      <w:r w:rsidR="00A51023" w:rsidRPr="00027A47">
        <w:rPr>
          <w:rFonts w:ascii="Times New Roman" w:hAnsi="Times New Roman" w:cs="Times New Roman"/>
          <w:b/>
          <w:sz w:val="24"/>
          <w:lang w:val="en-US"/>
        </w:rPr>
        <w:t>.</w:t>
      </w:r>
      <w:r w:rsidR="00043BD6" w:rsidRPr="00027A47">
        <w:rPr>
          <w:rFonts w:ascii="Times New Roman" w:hAnsi="Times New Roman" w:cs="Times New Roman"/>
          <w:sz w:val="24"/>
          <w:lang w:val="en-US"/>
        </w:rPr>
        <w:t xml:space="preserve"> Upper: The NMR spectrum region with the above study metabolite annotated.  Below:  Our algorithm metabolites NMR signals deconvolution</w:t>
      </w:r>
      <w:r w:rsidR="0006484A">
        <w:rPr>
          <w:rFonts w:ascii="Times New Roman" w:hAnsi="Times New Roman" w:cs="Times New Roman"/>
          <w:sz w:val="24"/>
          <w:lang w:val="en-US"/>
        </w:rPr>
        <w:t>:</w:t>
      </w:r>
      <w:r w:rsidR="00043BD6" w:rsidRPr="00027A47">
        <w:rPr>
          <w:rFonts w:ascii="Times New Roman" w:hAnsi="Times New Roman" w:cs="Times New Roman"/>
          <w:sz w:val="24"/>
          <w:lang w:val="en-US"/>
        </w:rPr>
        <w:t xml:space="preserve"> all NMR peaks in the above study NMR spectral region are fitted and the fitting procedure residuals are ident</w:t>
      </w:r>
      <w:r w:rsidR="0006484A">
        <w:rPr>
          <w:rFonts w:ascii="Times New Roman" w:hAnsi="Times New Roman" w:cs="Times New Roman"/>
          <w:sz w:val="24"/>
          <w:lang w:val="en-US"/>
        </w:rPr>
        <w:t>ified.  Finally, metabolite</w:t>
      </w:r>
      <w:r w:rsidR="00043BD6" w:rsidRPr="00027A47">
        <w:rPr>
          <w:rFonts w:ascii="Times New Roman" w:hAnsi="Times New Roman" w:cs="Times New Roman"/>
          <w:sz w:val="24"/>
          <w:lang w:val="en-US"/>
        </w:rPr>
        <w:t xml:space="preserve"> NMR peaks of our interest are extracted and integrate</w:t>
      </w:r>
      <w:r w:rsidR="0006484A">
        <w:rPr>
          <w:rFonts w:ascii="Times New Roman" w:hAnsi="Times New Roman" w:cs="Times New Roman"/>
          <w:sz w:val="24"/>
          <w:lang w:val="en-US"/>
        </w:rPr>
        <w:t>d, resulting to the metabolite</w:t>
      </w:r>
      <w:r w:rsidR="00043BD6" w:rsidRPr="00027A47">
        <w:rPr>
          <w:rFonts w:ascii="Times New Roman" w:hAnsi="Times New Roman" w:cs="Times New Roman"/>
          <w:sz w:val="24"/>
          <w:lang w:val="en-US"/>
        </w:rPr>
        <w:t xml:space="preserve"> quantification with high level of accuracy. </w:t>
      </w:r>
      <w:r w:rsidR="0006484A">
        <w:rPr>
          <w:rFonts w:ascii="Times New Roman" w:hAnsi="Times New Roman" w:cs="Times New Roman"/>
          <w:sz w:val="24"/>
          <w:lang w:val="en-US"/>
        </w:rPr>
        <w:t xml:space="preserve">As examples </w:t>
      </w:r>
      <w:r w:rsidR="00043BD6" w:rsidRPr="00027A47">
        <w:rPr>
          <w:rFonts w:ascii="Times New Roman" w:hAnsi="Times New Roman" w:cs="Times New Roman"/>
          <w:sz w:val="24"/>
          <w:lang w:val="en-US"/>
        </w:rPr>
        <w:t>A) acetone; B) phenylalanine.</w:t>
      </w:r>
    </w:p>
    <w:p w14:paraId="076568E3" w14:textId="77777777" w:rsidR="00311650" w:rsidRDefault="00311650" w:rsidP="002A4CB6">
      <w:pPr>
        <w:spacing w:after="0" w:line="240" w:lineRule="auto"/>
        <w:rPr>
          <w:rFonts w:ascii="Times New Roman" w:hAnsi="Times New Roman" w:cs="Times New Roman"/>
          <w:lang w:val="en-US"/>
        </w:rPr>
      </w:pPr>
      <w:r>
        <w:rPr>
          <w:rFonts w:ascii="Times New Roman" w:hAnsi="Times New Roman" w:cs="Times New Roman"/>
          <w:lang w:val="en-US"/>
        </w:rPr>
        <w:t>A)</w:t>
      </w:r>
    </w:p>
    <w:p w14:paraId="587570F4" w14:textId="77777777" w:rsidR="00043BD6" w:rsidRDefault="00311650" w:rsidP="002A4CB6">
      <w:pPr>
        <w:spacing w:line="240" w:lineRule="auto"/>
        <w:jc w:val="center"/>
        <w:rPr>
          <w:rFonts w:ascii="Times New Roman" w:hAnsi="Times New Roman" w:cs="Times New Roman"/>
          <w:lang w:val="en-US"/>
        </w:rPr>
      </w:pPr>
      <w:r>
        <w:rPr>
          <w:rFonts w:ascii="Times New Roman" w:hAnsi="Times New Roman" w:cs="Times New Roman"/>
          <w:noProof/>
          <w:lang w:val="en-GB" w:eastAsia="en-GB"/>
        </w:rPr>
        <w:drawing>
          <wp:inline distT="0" distB="0" distL="0" distR="0" wp14:anchorId="5DF3E42E" wp14:editId="70859E16">
            <wp:extent cx="4872566" cy="7204364"/>
            <wp:effectExtent l="0" t="0" r="444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ETONE_F.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78124" cy="7212582"/>
                    </a:xfrm>
                    <a:prstGeom prst="rect">
                      <a:avLst/>
                    </a:prstGeom>
                  </pic:spPr>
                </pic:pic>
              </a:graphicData>
            </a:graphic>
          </wp:inline>
        </w:drawing>
      </w:r>
    </w:p>
    <w:p w14:paraId="2C7B2C17" w14:textId="77777777" w:rsidR="00311650" w:rsidRDefault="00311650" w:rsidP="002A4CB6">
      <w:pPr>
        <w:spacing w:after="0" w:line="480" w:lineRule="auto"/>
        <w:rPr>
          <w:rFonts w:ascii="Times New Roman" w:hAnsi="Times New Roman" w:cs="Times New Roman"/>
          <w:lang w:val="en-US"/>
        </w:rPr>
      </w:pPr>
      <w:r>
        <w:rPr>
          <w:rFonts w:ascii="Times New Roman" w:hAnsi="Times New Roman" w:cs="Times New Roman"/>
          <w:lang w:val="en-US"/>
        </w:rPr>
        <w:lastRenderedPageBreak/>
        <w:t>B)</w:t>
      </w:r>
    </w:p>
    <w:p w14:paraId="0C5733F8" w14:textId="77777777" w:rsidR="00311650" w:rsidRDefault="00311650" w:rsidP="002A4CB6">
      <w:pPr>
        <w:spacing w:line="480" w:lineRule="auto"/>
        <w:jc w:val="center"/>
        <w:rPr>
          <w:rFonts w:ascii="Times New Roman" w:hAnsi="Times New Roman" w:cs="Times New Roman"/>
          <w:lang w:val="en-US"/>
        </w:rPr>
      </w:pPr>
      <w:r>
        <w:rPr>
          <w:rFonts w:ascii="Times New Roman" w:hAnsi="Times New Roman" w:cs="Times New Roman"/>
          <w:noProof/>
          <w:lang w:val="en-GB" w:eastAsia="en-GB"/>
        </w:rPr>
        <w:drawing>
          <wp:inline distT="0" distB="0" distL="0" distR="0" wp14:anchorId="510EA8FA" wp14:editId="3A7569BE">
            <wp:extent cx="5724000" cy="5851688"/>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e_F.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4000" cy="5851688"/>
                    </a:xfrm>
                    <a:prstGeom prst="rect">
                      <a:avLst/>
                    </a:prstGeom>
                  </pic:spPr>
                </pic:pic>
              </a:graphicData>
            </a:graphic>
          </wp:inline>
        </w:drawing>
      </w:r>
    </w:p>
    <w:p w14:paraId="08715AC2" w14:textId="77777777" w:rsidR="00765AA0" w:rsidRDefault="00765AA0" w:rsidP="002A4CB6">
      <w:pPr>
        <w:spacing w:line="480" w:lineRule="auto"/>
        <w:jc w:val="center"/>
        <w:rPr>
          <w:rFonts w:ascii="Times New Roman" w:hAnsi="Times New Roman" w:cs="Times New Roman"/>
          <w:lang w:val="en-US"/>
        </w:rPr>
      </w:pPr>
    </w:p>
    <w:p w14:paraId="7FB377A6" w14:textId="77777777" w:rsidR="00765AA0" w:rsidRDefault="00765AA0" w:rsidP="002A4CB6">
      <w:pPr>
        <w:spacing w:line="480" w:lineRule="auto"/>
        <w:jc w:val="center"/>
        <w:rPr>
          <w:rFonts w:ascii="Times New Roman" w:hAnsi="Times New Roman" w:cs="Times New Roman"/>
          <w:lang w:val="en-US"/>
        </w:rPr>
      </w:pPr>
    </w:p>
    <w:p w14:paraId="23021DD5" w14:textId="77777777" w:rsidR="00765AA0" w:rsidRDefault="00765AA0" w:rsidP="002A4CB6">
      <w:pPr>
        <w:spacing w:line="480" w:lineRule="auto"/>
        <w:jc w:val="center"/>
        <w:rPr>
          <w:rFonts w:ascii="Times New Roman" w:hAnsi="Times New Roman" w:cs="Times New Roman"/>
          <w:lang w:val="en-US"/>
        </w:rPr>
      </w:pPr>
    </w:p>
    <w:p w14:paraId="233F380B" w14:textId="77777777" w:rsidR="00765AA0" w:rsidRDefault="00765AA0" w:rsidP="002A4CB6">
      <w:pPr>
        <w:spacing w:line="480" w:lineRule="auto"/>
        <w:jc w:val="center"/>
        <w:rPr>
          <w:rFonts w:ascii="Times New Roman" w:hAnsi="Times New Roman" w:cs="Times New Roman"/>
          <w:lang w:val="en-US"/>
        </w:rPr>
      </w:pPr>
    </w:p>
    <w:p w14:paraId="4B55B24C" w14:textId="77777777" w:rsidR="00C03574" w:rsidRDefault="00C03574" w:rsidP="002A4CB6">
      <w:pPr>
        <w:spacing w:line="480" w:lineRule="auto"/>
        <w:jc w:val="center"/>
        <w:rPr>
          <w:rFonts w:ascii="Times New Roman" w:hAnsi="Times New Roman" w:cs="Times New Roman"/>
          <w:lang w:val="en-US"/>
        </w:rPr>
      </w:pPr>
    </w:p>
    <w:p w14:paraId="31A5DF35" w14:textId="77777777" w:rsidR="00C03574" w:rsidRDefault="00C03574" w:rsidP="002A4CB6">
      <w:pPr>
        <w:spacing w:line="480" w:lineRule="auto"/>
        <w:jc w:val="center"/>
        <w:rPr>
          <w:rFonts w:ascii="Times New Roman" w:hAnsi="Times New Roman" w:cs="Times New Roman"/>
          <w:lang w:val="en-US"/>
        </w:rPr>
      </w:pPr>
    </w:p>
    <w:p w14:paraId="4370C6AD" w14:textId="77777777" w:rsidR="00C03574" w:rsidRDefault="00C03574" w:rsidP="002A4CB6">
      <w:pPr>
        <w:spacing w:line="480" w:lineRule="auto"/>
        <w:jc w:val="center"/>
        <w:rPr>
          <w:rFonts w:ascii="Times New Roman" w:hAnsi="Times New Roman" w:cs="Times New Roman"/>
          <w:lang w:val="en-US"/>
        </w:rPr>
      </w:pPr>
    </w:p>
    <w:p w14:paraId="5882AD31" w14:textId="3B372A2C" w:rsidR="00E62CC8" w:rsidRDefault="00E232E8" w:rsidP="002A4CB6">
      <w:pPr>
        <w:spacing w:line="480" w:lineRule="auto"/>
        <w:jc w:val="both"/>
        <w:rPr>
          <w:rFonts w:ascii="Times New Roman" w:hAnsi="Times New Roman" w:cs="Times New Roman"/>
          <w:lang w:val="en-US"/>
        </w:rPr>
      </w:pPr>
      <w:r w:rsidRPr="00E232E8">
        <w:rPr>
          <w:rFonts w:ascii="Times New Roman" w:hAnsi="Times New Roman" w:cs="Times New Roman"/>
          <w:b/>
          <w:sz w:val="24"/>
          <w:lang w:val="en-US"/>
        </w:rPr>
        <w:lastRenderedPageBreak/>
        <w:t>Additional file 1: Figure S</w:t>
      </w:r>
      <w:r w:rsidR="0048307C">
        <w:rPr>
          <w:rFonts w:ascii="Times New Roman" w:hAnsi="Times New Roman" w:cs="Times New Roman"/>
          <w:b/>
          <w:sz w:val="24"/>
          <w:lang w:val="en-US"/>
        </w:rPr>
        <w:t>3</w:t>
      </w:r>
      <w:r w:rsidR="00E62CC8" w:rsidRPr="00027A47">
        <w:rPr>
          <w:rFonts w:ascii="Times New Roman" w:hAnsi="Times New Roman" w:cs="Times New Roman"/>
          <w:b/>
          <w:sz w:val="24"/>
          <w:lang w:val="en-US"/>
        </w:rPr>
        <w:t>.</w:t>
      </w:r>
      <w:r w:rsidR="00A34E1E">
        <w:rPr>
          <w:rFonts w:ascii="Times New Roman" w:hAnsi="Times New Roman" w:cs="Times New Roman"/>
          <w:b/>
          <w:sz w:val="24"/>
          <w:lang w:val="en-US"/>
        </w:rPr>
        <w:t xml:space="preserve"> </w:t>
      </w:r>
      <w:r w:rsidR="00A34E1E">
        <w:rPr>
          <w:rFonts w:ascii="Times New Roman" w:hAnsi="Times New Roman" w:cs="Times New Roman"/>
          <w:sz w:val="24"/>
          <w:lang w:val="en-US"/>
        </w:rPr>
        <w:t xml:space="preserve"> Metabolomic profiles for one randomly selected patient from each group of outcomes. For each patients NOESY, CPMG, and Diffusion spectra are displayed.</w:t>
      </w:r>
    </w:p>
    <w:p w14:paraId="283B228B" w14:textId="77777777" w:rsidR="00E62CC8" w:rsidRDefault="00E62CC8" w:rsidP="002A4CB6">
      <w:pPr>
        <w:spacing w:line="480" w:lineRule="auto"/>
        <w:jc w:val="center"/>
        <w:rPr>
          <w:rFonts w:ascii="Times New Roman" w:hAnsi="Times New Roman" w:cs="Times New Roman"/>
          <w:b/>
          <w:sz w:val="24"/>
          <w:lang w:val="en-US"/>
        </w:rPr>
      </w:pPr>
      <w:r>
        <w:rPr>
          <w:rFonts w:ascii="Times New Roman" w:hAnsi="Times New Roman" w:cs="Times New Roman"/>
          <w:b/>
          <w:noProof/>
          <w:sz w:val="24"/>
          <w:lang w:val="en-GB" w:eastAsia="en-GB"/>
        </w:rPr>
        <w:drawing>
          <wp:inline distT="0" distB="0" distL="0" distR="0" wp14:anchorId="45667F94" wp14:editId="08393DA4">
            <wp:extent cx="6058928" cy="3268980"/>
            <wp:effectExtent l="0" t="0" r="0" b="762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fili_nmr.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61518" cy="3270377"/>
                    </a:xfrm>
                    <a:prstGeom prst="rect">
                      <a:avLst/>
                    </a:prstGeom>
                  </pic:spPr>
                </pic:pic>
              </a:graphicData>
            </a:graphic>
          </wp:inline>
        </w:drawing>
      </w:r>
    </w:p>
    <w:p w14:paraId="7FA8FDFE" w14:textId="77777777" w:rsidR="00B22A49" w:rsidRDefault="00B22A49" w:rsidP="002A4CB6">
      <w:pPr>
        <w:spacing w:line="480" w:lineRule="auto"/>
        <w:jc w:val="both"/>
        <w:rPr>
          <w:rFonts w:ascii="Times New Roman" w:hAnsi="Times New Roman" w:cs="Times New Roman"/>
          <w:b/>
          <w:sz w:val="24"/>
          <w:lang w:val="en-US"/>
        </w:rPr>
      </w:pPr>
    </w:p>
    <w:p w14:paraId="1124EEC4" w14:textId="77777777" w:rsidR="004606E8" w:rsidRDefault="004606E8" w:rsidP="002A4CB6">
      <w:pPr>
        <w:spacing w:line="480" w:lineRule="auto"/>
        <w:jc w:val="both"/>
        <w:rPr>
          <w:rFonts w:ascii="Times New Roman" w:hAnsi="Times New Roman" w:cs="Times New Roman"/>
          <w:b/>
          <w:sz w:val="24"/>
          <w:lang w:val="en-US"/>
        </w:rPr>
      </w:pPr>
    </w:p>
    <w:p w14:paraId="50E8817C" w14:textId="6524E74F" w:rsidR="00B22A49" w:rsidRDefault="00E232E8" w:rsidP="002A4CB6">
      <w:pPr>
        <w:spacing w:line="480" w:lineRule="auto"/>
        <w:jc w:val="both"/>
        <w:rPr>
          <w:rFonts w:ascii="Times New Roman" w:hAnsi="Times New Roman" w:cs="Times New Roman"/>
          <w:lang w:val="en-US"/>
        </w:rPr>
      </w:pPr>
      <w:r w:rsidRPr="00E232E8">
        <w:rPr>
          <w:rFonts w:ascii="Times New Roman" w:hAnsi="Times New Roman" w:cs="Times New Roman"/>
          <w:b/>
          <w:sz w:val="24"/>
          <w:lang w:val="en-US"/>
        </w:rPr>
        <w:t>Additional file 1: Figure S</w:t>
      </w:r>
      <w:r w:rsidR="0048307C">
        <w:rPr>
          <w:rFonts w:ascii="Times New Roman" w:hAnsi="Times New Roman" w:cs="Times New Roman"/>
          <w:b/>
          <w:sz w:val="24"/>
          <w:lang w:val="en-US"/>
        </w:rPr>
        <w:t>4</w:t>
      </w:r>
      <w:r w:rsidR="00B22A49" w:rsidRPr="00027A47">
        <w:rPr>
          <w:rFonts w:ascii="Times New Roman" w:hAnsi="Times New Roman" w:cs="Times New Roman"/>
          <w:b/>
          <w:sz w:val="24"/>
          <w:lang w:val="en-US"/>
        </w:rPr>
        <w:t>.</w:t>
      </w:r>
      <w:r w:rsidR="00B22A49" w:rsidRPr="00027A47">
        <w:rPr>
          <w:rFonts w:ascii="Times New Roman" w:hAnsi="Times New Roman" w:cs="Times New Roman"/>
          <w:sz w:val="24"/>
          <w:lang w:val="en-US"/>
        </w:rPr>
        <w:t xml:space="preserve"> </w:t>
      </w:r>
      <w:r w:rsidR="00B22A49">
        <w:rPr>
          <w:rFonts w:ascii="Times New Roman" w:hAnsi="Times New Roman" w:cs="Times New Roman"/>
          <w:sz w:val="24"/>
          <w:lang w:val="en-US"/>
        </w:rPr>
        <w:t xml:space="preserve"> </w:t>
      </w:r>
      <w:r w:rsidR="00B22A49" w:rsidRPr="00E62CC8">
        <w:rPr>
          <w:rFonts w:ascii="Times New Roman" w:hAnsi="Times New Roman" w:cs="Times New Roman"/>
          <w:sz w:val="24"/>
          <w:lang w:val="en-US"/>
        </w:rPr>
        <w:t xml:space="preserve">Discrimination between </w:t>
      </w:r>
      <w:proofErr w:type="spellStart"/>
      <w:r w:rsidR="00B22A49">
        <w:rPr>
          <w:rFonts w:ascii="Times New Roman" w:hAnsi="Times New Roman" w:cs="Times New Roman"/>
          <w:sz w:val="24"/>
          <w:lang w:val="en-US"/>
        </w:rPr>
        <w:t>Careggi</w:t>
      </w:r>
      <w:proofErr w:type="spellEnd"/>
      <w:r w:rsidR="00B22A49">
        <w:rPr>
          <w:rFonts w:ascii="Times New Roman" w:hAnsi="Times New Roman" w:cs="Times New Roman"/>
          <w:sz w:val="24"/>
          <w:lang w:val="en-US"/>
        </w:rPr>
        <w:t xml:space="preserve"> University Hospital</w:t>
      </w:r>
      <w:r w:rsidR="00B22A49" w:rsidRPr="00E62CC8">
        <w:rPr>
          <w:rFonts w:ascii="Times New Roman" w:hAnsi="Times New Roman" w:cs="Times New Roman"/>
          <w:sz w:val="24"/>
          <w:lang w:val="en-US"/>
        </w:rPr>
        <w:t xml:space="preserve"> (blue dots, n = </w:t>
      </w:r>
      <w:r w:rsidR="00B22A49">
        <w:rPr>
          <w:rFonts w:ascii="Times New Roman" w:hAnsi="Times New Roman" w:cs="Times New Roman"/>
          <w:sz w:val="24"/>
          <w:lang w:val="en-US"/>
        </w:rPr>
        <w:t>579</w:t>
      </w:r>
      <w:r w:rsidR="00B22A49" w:rsidRPr="00E62CC8">
        <w:rPr>
          <w:rFonts w:ascii="Times New Roman" w:hAnsi="Times New Roman" w:cs="Times New Roman"/>
          <w:sz w:val="24"/>
          <w:lang w:val="en-US"/>
        </w:rPr>
        <w:t xml:space="preserve">) and </w:t>
      </w:r>
      <w:r w:rsidR="00B22A49">
        <w:rPr>
          <w:rFonts w:ascii="Times New Roman" w:hAnsi="Times New Roman" w:cs="Times New Roman"/>
          <w:sz w:val="24"/>
          <w:lang w:val="en-US"/>
        </w:rPr>
        <w:t>other centers</w:t>
      </w:r>
      <w:r w:rsidR="00B22A49" w:rsidRPr="00E62CC8">
        <w:rPr>
          <w:rFonts w:ascii="Times New Roman" w:hAnsi="Times New Roman" w:cs="Times New Roman"/>
          <w:sz w:val="24"/>
          <w:lang w:val="en-US"/>
        </w:rPr>
        <w:t xml:space="preserve"> (</w:t>
      </w:r>
      <w:r w:rsidR="00B22A49">
        <w:rPr>
          <w:rFonts w:ascii="Times New Roman" w:hAnsi="Times New Roman" w:cs="Times New Roman"/>
          <w:sz w:val="24"/>
          <w:lang w:val="en-US"/>
        </w:rPr>
        <w:t>orange</w:t>
      </w:r>
      <w:r w:rsidR="00B22A49" w:rsidRPr="00E62CC8">
        <w:rPr>
          <w:rFonts w:ascii="Times New Roman" w:hAnsi="Times New Roman" w:cs="Times New Roman"/>
          <w:sz w:val="24"/>
          <w:lang w:val="en-US"/>
        </w:rPr>
        <w:t xml:space="preserve"> dots, n = </w:t>
      </w:r>
      <w:r w:rsidR="00B22A49">
        <w:rPr>
          <w:rFonts w:ascii="Times New Roman" w:hAnsi="Times New Roman" w:cs="Times New Roman"/>
          <w:sz w:val="24"/>
          <w:lang w:val="en-US"/>
        </w:rPr>
        <w:t>399</w:t>
      </w:r>
      <w:r w:rsidR="00B22A49" w:rsidRPr="00E62CC8">
        <w:rPr>
          <w:rFonts w:ascii="Times New Roman" w:hAnsi="Times New Roman" w:cs="Times New Roman"/>
          <w:sz w:val="24"/>
          <w:lang w:val="en-US"/>
        </w:rPr>
        <w:t xml:space="preserve">) using </w:t>
      </w:r>
      <w:r w:rsidR="00B22A49">
        <w:rPr>
          <w:rFonts w:ascii="Times New Roman" w:hAnsi="Times New Roman" w:cs="Times New Roman"/>
          <w:sz w:val="24"/>
          <w:lang w:val="en-US"/>
        </w:rPr>
        <w:t>Principal Component Analysis.</w:t>
      </w:r>
    </w:p>
    <w:p w14:paraId="02BC594D" w14:textId="77777777" w:rsidR="00B22A49" w:rsidRDefault="00B22A49" w:rsidP="002A4CB6">
      <w:pPr>
        <w:spacing w:line="480" w:lineRule="auto"/>
        <w:jc w:val="center"/>
        <w:rPr>
          <w:rFonts w:ascii="Times New Roman" w:hAnsi="Times New Roman" w:cs="Times New Roman"/>
          <w:b/>
          <w:sz w:val="24"/>
          <w:lang w:val="en-US"/>
        </w:rPr>
      </w:pPr>
      <w:r w:rsidRPr="00783730">
        <w:rPr>
          <w:rFonts w:ascii="Times New Roman" w:hAnsi="Times New Roman" w:cs="Times New Roman"/>
          <w:noProof/>
          <w:sz w:val="24"/>
          <w:szCs w:val="24"/>
          <w:lang w:val="en-GB" w:eastAsia="en-GB"/>
        </w:rPr>
        <w:drawing>
          <wp:inline distT="0" distB="0" distL="0" distR="0" wp14:anchorId="16FE6D22" wp14:editId="39AD7FCD">
            <wp:extent cx="4286851" cy="311381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0896" cy="3124012"/>
                    </a:xfrm>
                    <a:prstGeom prst="rect">
                      <a:avLst/>
                    </a:prstGeom>
                    <a:noFill/>
                  </pic:spPr>
                </pic:pic>
              </a:graphicData>
            </a:graphic>
          </wp:inline>
        </w:drawing>
      </w:r>
    </w:p>
    <w:p w14:paraId="0EBA9DFE" w14:textId="6D1D3EBE" w:rsidR="00295F29" w:rsidRDefault="00E232E8" w:rsidP="002A4CB6">
      <w:pPr>
        <w:spacing w:line="480" w:lineRule="auto"/>
        <w:jc w:val="both"/>
        <w:rPr>
          <w:rFonts w:ascii="Times New Roman" w:hAnsi="Times New Roman" w:cs="Times New Roman"/>
          <w:lang w:val="en-US"/>
        </w:rPr>
      </w:pPr>
      <w:r w:rsidRPr="00E232E8">
        <w:rPr>
          <w:rFonts w:ascii="Times New Roman" w:hAnsi="Times New Roman" w:cs="Times New Roman"/>
          <w:b/>
          <w:sz w:val="24"/>
          <w:lang w:val="en-US"/>
        </w:rPr>
        <w:lastRenderedPageBreak/>
        <w:t>Additional file 1: Figure S</w:t>
      </w:r>
      <w:r w:rsidR="00295F29">
        <w:rPr>
          <w:rFonts w:ascii="Times New Roman" w:hAnsi="Times New Roman" w:cs="Times New Roman"/>
          <w:b/>
          <w:sz w:val="24"/>
          <w:lang w:val="en-US"/>
        </w:rPr>
        <w:t>5</w:t>
      </w:r>
      <w:r w:rsidR="00295F29" w:rsidRPr="00027A47">
        <w:rPr>
          <w:rFonts w:ascii="Times New Roman" w:hAnsi="Times New Roman" w:cs="Times New Roman"/>
          <w:b/>
          <w:sz w:val="24"/>
          <w:lang w:val="en-US"/>
        </w:rPr>
        <w:t>.</w:t>
      </w:r>
      <w:r w:rsidR="00295F29" w:rsidRPr="00027A47">
        <w:rPr>
          <w:rFonts w:ascii="Times New Roman" w:hAnsi="Times New Roman" w:cs="Times New Roman"/>
          <w:sz w:val="24"/>
          <w:lang w:val="en-US"/>
        </w:rPr>
        <w:t xml:space="preserve"> </w:t>
      </w:r>
      <w:r w:rsidR="00295F29">
        <w:rPr>
          <w:rFonts w:ascii="Times New Roman" w:hAnsi="Times New Roman" w:cs="Times New Roman"/>
          <w:sz w:val="24"/>
          <w:lang w:val="en-US"/>
        </w:rPr>
        <w:t xml:space="preserve"> Receiver Operating Characteristic Curves and the corresponding Area are reported for</w:t>
      </w:r>
      <w:r w:rsidR="00BE7F18">
        <w:rPr>
          <w:rFonts w:ascii="Times New Roman" w:hAnsi="Times New Roman" w:cs="Times New Roman"/>
          <w:sz w:val="24"/>
          <w:lang w:val="en-US"/>
        </w:rPr>
        <w:t xml:space="preserve"> two models</w:t>
      </w:r>
      <w:r w:rsidR="00295F29">
        <w:rPr>
          <w:rFonts w:ascii="Times New Roman" w:hAnsi="Times New Roman" w:cs="Times New Roman"/>
          <w:sz w:val="24"/>
          <w:lang w:val="en-US"/>
        </w:rPr>
        <w:t xml:space="preserve">: </w:t>
      </w:r>
      <w:r w:rsidR="00BE7F18">
        <w:rPr>
          <w:rFonts w:ascii="Times New Roman" w:hAnsi="Times New Roman" w:cs="Times New Roman"/>
          <w:sz w:val="24"/>
          <w:lang w:val="en-US"/>
        </w:rPr>
        <w:t xml:space="preserve">Model 1, </w:t>
      </w:r>
      <w:r w:rsidR="00295F29">
        <w:rPr>
          <w:rFonts w:ascii="Times New Roman" w:hAnsi="Times New Roman" w:cs="Times New Roman"/>
          <w:sz w:val="24"/>
          <w:lang w:val="en-US"/>
        </w:rPr>
        <w:t xml:space="preserve">A) Training set: </w:t>
      </w:r>
      <w:proofErr w:type="spellStart"/>
      <w:r w:rsidR="00295F29">
        <w:rPr>
          <w:rFonts w:ascii="Times New Roman" w:hAnsi="Times New Roman" w:cs="Times New Roman"/>
          <w:sz w:val="24"/>
          <w:lang w:val="en-US"/>
        </w:rPr>
        <w:t>Careggi</w:t>
      </w:r>
      <w:proofErr w:type="spellEnd"/>
      <w:r w:rsidR="00295F29">
        <w:rPr>
          <w:rFonts w:ascii="Times New Roman" w:hAnsi="Times New Roman" w:cs="Times New Roman"/>
          <w:sz w:val="24"/>
          <w:lang w:val="en-US"/>
        </w:rPr>
        <w:t xml:space="preserve"> University Hospital</w:t>
      </w:r>
      <w:r w:rsidR="00BE7F18">
        <w:rPr>
          <w:rFonts w:ascii="Times New Roman" w:hAnsi="Times New Roman" w:cs="Times New Roman"/>
          <w:sz w:val="24"/>
          <w:lang w:val="en-US"/>
        </w:rPr>
        <w:t>; B) Validation set: Other Hospitals. Model 2, C)</w:t>
      </w:r>
      <w:r w:rsidR="00BE7F18" w:rsidRPr="00BE7F18">
        <w:rPr>
          <w:rFonts w:ascii="Times New Roman" w:hAnsi="Times New Roman" w:cs="Times New Roman"/>
          <w:sz w:val="24"/>
          <w:lang w:val="en-US"/>
        </w:rPr>
        <w:t xml:space="preserve"> </w:t>
      </w:r>
      <w:r w:rsidR="00BE7F18">
        <w:rPr>
          <w:rFonts w:ascii="Times New Roman" w:hAnsi="Times New Roman" w:cs="Times New Roman"/>
          <w:sz w:val="24"/>
          <w:lang w:val="en-US"/>
        </w:rPr>
        <w:t xml:space="preserve">Training set: Other Hospitals; B) Validation set: </w:t>
      </w:r>
      <w:proofErr w:type="spellStart"/>
      <w:r w:rsidR="00BE7F18">
        <w:rPr>
          <w:rFonts w:ascii="Times New Roman" w:hAnsi="Times New Roman" w:cs="Times New Roman"/>
          <w:sz w:val="24"/>
          <w:lang w:val="en-US"/>
        </w:rPr>
        <w:t>Careggi</w:t>
      </w:r>
      <w:proofErr w:type="spellEnd"/>
      <w:r w:rsidR="00BE7F18">
        <w:rPr>
          <w:rFonts w:ascii="Times New Roman" w:hAnsi="Times New Roman" w:cs="Times New Roman"/>
          <w:sz w:val="24"/>
          <w:lang w:val="en-US"/>
        </w:rPr>
        <w:t xml:space="preserve"> University Hospital.</w:t>
      </w:r>
    </w:p>
    <w:p w14:paraId="284BC38A" w14:textId="77777777" w:rsidR="00295F29" w:rsidRDefault="00BE7F18" w:rsidP="002A4CB6">
      <w:pPr>
        <w:spacing w:line="480" w:lineRule="auto"/>
        <w:jc w:val="center"/>
        <w:rPr>
          <w:rFonts w:ascii="Times New Roman" w:hAnsi="Times New Roman" w:cs="Times New Roman"/>
          <w:lang w:val="en-US"/>
        </w:rPr>
      </w:pPr>
      <w:r>
        <w:rPr>
          <w:rFonts w:ascii="Times New Roman" w:hAnsi="Times New Roman" w:cs="Times New Roman"/>
          <w:noProof/>
          <w:lang w:val="en-GB" w:eastAsia="en-GB"/>
        </w:rPr>
        <w:drawing>
          <wp:inline distT="0" distB="0" distL="0" distR="0" wp14:anchorId="500CBC21" wp14:editId="139A23F8">
            <wp:extent cx="6115050" cy="6911340"/>
            <wp:effectExtent l="0" t="0" r="0" b="3810"/>
            <wp:docPr id="9" name="Immagine 9" descr="C:\Users\ale_k\AppData\Local\Microsoft\Windows\INetCache\Content.Word\Indip-training-tes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_k\AppData\Local\Microsoft\Windows\INetCache\Content.Word\Indip-training-test.tif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6911340"/>
                    </a:xfrm>
                    <a:prstGeom prst="rect">
                      <a:avLst/>
                    </a:prstGeom>
                    <a:noFill/>
                    <a:ln>
                      <a:noFill/>
                    </a:ln>
                  </pic:spPr>
                </pic:pic>
              </a:graphicData>
            </a:graphic>
          </wp:inline>
        </w:drawing>
      </w:r>
    </w:p>
    <w:p w14:paraId="7D993A54" w14:textId="77777777" w:rsidR="00295F29" w:rsidRDefault="00295F29" w:rsidP="002A4CB6">
      <w:pPr>
        <w:spacing w:line="480" w:lineRule="auto"/>
        <w:jc w:val="both"/>
        <w:rPr>
          <w:rFonts w:ascii="Times New Roman" w:hAnsi="Times New Roman" w:cs="Times New Roman"/>
          <w:b/>
          <w:sz w:val="24"/>
          <w:lang w:val="en-US"/>
        </w:rPr>
      </w:pPr>
    </w:p>
    <w:p w14:paraId="7A5FA75E" w14:textId="0CC1FE91" w:rsidR="00E865E2" w:rsidRDefault="00E232E8" w:rsidP="00E865E2">
      <w:pPr>
        <w:spacing w:line="480" w:lineRule="auto"/>
        <w:jc w:val="both"/>
        <w:rPr>
          <w:rFonts w:ascii="Times New Roman" w:hAnsi="Times New Roman" w:cs="Times New Roman"/>
          <w:lang w:val="en-US"/>
        </w:rPr>
      </w:pPr>
      <w:r w:rsidRPr="00E232E8">
        <w:rPr>
          <w:rFonts w:ascii="Times New Roman" w:hAnsi="Times New Roman" w:cs="Times New Roman"/>
          <w:b/>
          <w:sz w:val="24"/>
          <w:lang w:val="en-US"/>
        </w:rPr>
        <w:lastRenderedPageBreak/>
        <w:t>Additional file 1: Figure S</w:t>
      </w:r>
      <w:r w:rsidR="00A60CFB">
        <w:rPr>
          <w:rFonts w:ascii="Times New Roman" w:hAnsi="Times New Roman" w:cs="Times New Roman"/>
          <w:b/>
          <w:sz w:val="24"/>
          <w:lang w:val="en-US"/>
        </w:rPr>
        <w:t>6</w:t>
      </w:r>
      <w:r w:rsidR="0036639F" w:rsidRPr="00027A47">
        <w:rPr>
          <w:rFonts w:ascii="Times New Roman" w:hAnsi="Times New Roman" w:cs="Times New Roman"/>
          <w:b/>
          <w:sz w:val="24"/>
          <w:lang w:val="en-US"/>
        </w:rPr>
        <w:t>.</w:t>
      </w:r>
      <w:r w:rsidR="0036639F" w:rsidRPr="00027A47">
        <w:rPr>
          <w:rFonts w:ascii="Times New Roman" w:hAnsi="Times New Roman" w:cs="Times New Roman"/>
          <w:sz w:val="24"/>
          <w:lang w:val="en-US"/>
        </w:rPr>
        <w:t xml:space="preserve"> </w:t>
      </w:r>
      <w:r w:rsidR="0036639F">
        <w:rPr>
          <w:rFonts w:ascii="Times New Roman" w:hAnsi="Times New Roman" w:cs="Times New Roman"/>
          <w:sz w:val="24"/>
          <w:lang w:val="en-US"/>
        </w:rPr>
        <w:t xml:space="preserve"> </w:t>
      </w:r>
      <w:r w:rsidR="00E865E2" w:rsidRPr="00E62CC8">
        <w:rPr>
          <w:rFonts w:ascii="Times New Roman" w:hAnsi="Times New Roman" w:cs="Times New Roman"/>
          <w:sz w:val="24"/>
          <w:lang w:val="en-US"/>
        </w:rPr>
        <w:t xml:space="preserve">Discrimination between </w:t>
      </w:r>
      <w:r w:rsidR="00E865E2">
        <w:rPr>
          <w:rFonts w:ascii="Times New Roman" w:hAnsi="Times New Roman" w:cs="Times New Roman"/>
          <w:sz w:val="24"/>
          <w:lang w:val="en-US"/>
        </w:rPr>
        <w:t>NSTEMI</w:t>
      </w:r>
      <w:r w:rsidR="00E865E2" w:rsidRPr="00E62CC8">
        <w:rPr>
          <w:rFonts w:ascii="Times New Roman" w:hAnsi="Times New Roman" w:cs="Times New Roman"/>
          <w:sz w:val="24"/>
          <w:lang w:val="en-US"/>
        </w:rPr>
        <w:t xml:space="preserve"> (blue dots, n = </w:t>
      </w:r>
      <w:r w:rsidR="00E865E2">
        <w:rPr>
          <w:rFonts w:ascii="Times New Roman" w:hAnsi="Times New Roman" w:cs="Times New Roman"/>
          <w:sz w:val="24"/>
          <w:lang w:val="en-US"/>
        </w:rPr>
        <w:t>600</w:t>
      </w:r>
      <w:r w:rsidR="00E865E2" w:rsidRPr="00E62CC8">
        <w:rPr>
          <w:rFonts w:ascii="Times New Roman" w:hAnsi="Times New Roman" w:cs="Times New Roman"/>
          <w:sz w:val="24"/>
          <w:lang w:val="en-US"/>
        </w:rPr>
        <w:t xml:space="preserve">) and </w:t>
      </w:r>
      <w:r w:rsidR="00E865E2">
        <w:rPr>
          <w:rFonts w:ascii="Times New Roman" w:hAnsi="Times New Roman" w:cs="Times New Roman"/>
          <w:sz w:val="24"/>
          <w:lang w:val="en-US"/>
        </w:rPr>
        <w:t>STEMI</w:t>
      </w:r>
      <w:r w:rsidR="00E865E2" w:rsidRPr="00E62CC8">
        <w:rPr>
          <w:rFonts w:ascii="Times New Roman" w:hAnsi="Times New Roman" w:cs="Times New Roman"/>
          <w:sz w:val="24"/>
          <w:lang w:val="en-US"/>
        </w:rPr>
        <w:t xml:space="preserve"> (red dots, n = </w:t>
      </w:r>
      <w:r w:rsidR="00E865E2">
        <w:rPr>
          <w:rFonts w:ascii="Times New Roman" w:hAnsi="Times New Roman" w:cs="Times New Roman"/>
          <w:sz w:val="24"/>
          <w:lang w:val="en-US"/>
        </w:rPr>
        <w:t>378</w:t>
      </w:r>
      <w:r w:rsidR="00E865E2" w:rsidRPr="00E62CC8">
        <w:rPr>
          <w:rFonts w:ascii="Times New Roman" w:hAnsi="Times New Roman" w:cs="Times New Roman"/>
          <w:sz w:val="24"/>
          <w:lang w:val="en-US"/>
        </w:rPr>
        <w:t xml:space="preserve">) </w:t>
      </w:r>
      <w:r w:rsidR="00E865E2">
        <w:rPr>
          <w:rFonts w:ascii="Times New Roman" w:hAnsi="Times New Roman" w:cs="Times New Roman"/>
          <w:sz w:val="24"/>
          <w:lang w:val="en-US"/>
        </w:rPr>
        <w:t>patients</w:t>
      </w:r>
      <w:r w:rsidR="00E865E2" w:rsidRPr="00E62CC8">
        <w:rPr>
          <w:rFonts w:ascii="Times New Roman" w:hAnsi="Times New Roman" w:cs="Times New Roman"/>
          <w:sz w:val="24"/>
          <w:lang w:val="en-US"/>
        </w:rPr>
        <w:t xml:space="preserve"> using the Random Forest</w:t>
      </w:r>
      <w:r w:rsidR="00E865E2">
        <w:rPr>
          <w:rFonts w:ascii="Times New Roman" w:hAnsi="Times New Roman" w:cs="Times New Roman"/>
          <w:sz w:val="24"/>
          <w:lang w:val="en-US"/>
        </w:rPr>
        <w:t>. Discrimination accuracy is 66.5%.</w:t>
      </w:r>
    </w:p>
    <w:p w14:paraId="42A4AEEB" w14:textId="77777777" w:rsidR="00E865E2" w:rsidRDefault="00E865E2" w:rsidP="00E865E2">
      <w:pPr>
        <w:spacing w:after="0" w:line="480" w:lineRule="auto"/>
        <w:jc w:val="center"/>
        <w:rPr>
          <w:rFonts w:ascii="Times New Roman" w:hAnsi="Times New Roman" w:cs="Times New Roman"/>
          <w:i/>
          <w:sz w:val="24"/>
          <w:szCs w:val="24"/>
          <w:lang w:val="en-GB"/>
        </w:rPr>
      </w:pPr>
      <w:r>
        <w:rPr>
          <w:noProof/>
          <w:lang w:val="en-GB" w:eastAsia="en-GB"/>
        </w:rPr>
        <w:drawing>
          <wp:inline distT="0" distB="0" distL="0" distR="0" wp14:anchorId="1B629CBD" wp14:editId="3123C89E">
            <wp:extent cx="3404406" cy="3486150"/>
            <wp:effectExtent l="0" t="0" r="571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34349" cy="3516811"/>
                    </a:xfrm>
                    <a:prstGeom prst="rect">
                      <a:avLst/>
                    </a:prstGeom>
                  </pic:spPr>
                </pic:pic>
              </a:graphicData>
            </a:graphic>
          </wp:inline>
        </w:drawing>
      </w:r>
    </w:p>
    <w:p w14:paraId="42D74B42" w14:textId="77777777" w:rsidR="0036639F" w:rsidRDefault="0036639F" w:rsidP="002A4CB6">
      <w:pPr>
        <w:spacing w:line="480" w:lineRule="auto"/>
        <w:jc w:val="both"/>
        <w:rPr>
          <w:rFonts w:ascii="Times New Roman" w:hAnsi="Times New Roman" w:cs="Times New Roman"/>
          <w:sz w:val="24"/>
          <w:lang w:val="en-US"/>
        </w:rPr>
      </w:pPr>
    </w:p>
    <w:p w14:paraId="586EED4E" w14:textId="77777777" w:rsidR="0036639F" w:rsidRDefault="0036639F" w:rsidP="002A4CB6">
      <w:pPr>
        <w:spacing w:line="480" w:lineRule="auto"/>
        <w:jc w:val="center"/>
        <w:rPr>
          <w:rFonts w:ascii="Times New Roman" w:hAnsi="Times New Roman" w:cs="Times New Roman"/>
          <w:lang w:val="en-US"/>
        </w:rPr>
      </w:pPr>
    </w:p>
    <w:p w14:paraId="3292AA5F" w14:textId="77777777" w:rsidR="00E865E2" w:rsidRDefault="00E865E2" w:rsidP="002A4CB6">
      <w:pPr>
        <w:spacing w:line="480" w:lineRule="auto"/>
        <w:jc w:val="center"/>
        <w:rPr>
          <w:rFonts w:ascii="Times New Roman" w:hAnsi="Times New Roman" w:cs="Times New Roman"/>
          <w:lang w:val="en-US"/>
        </w:rPr>
      </w:pPr>
    </w:p>
    <w:p w14:paraId="3F9EBA9B" w14:textId="77777777" w:rsidR="00E865E2" w:rsidRDefault="00E865E2" w:rsidP="002A4CB6">
      <w:pPr>
        <w:spacing w:line="480" w:lineRule="auto"/>
        <w:jc w:val="center"/>
        <w:rPr>
          <w:rFonts w:ascii="Times New Roman" w:hAnsi="Times New Roman" w:cs="Times New Roman"/>
          <w:lang w:val="en-US"/>
        </w:rPr>
      </w:pPr>
    </w:p>
    <w:p w14:paraId="476999B6" w14:textId="77777777" w:rsidR="00E865E2" w:rsidRDefault="00E865E2" w:rsidP="002A4CB6">
      <w:pPr>
        <w:spacing w:line="480" w:lineRule="auto"/>
        <w:jc w:val="center"/>
        <w:rPr>
          <w:rFonts w:ascii="Times New Roman" w:hAnsi="Times New Roman" w:cs="Times New Roman"/>
          <w:lang w:val="en-US"/>
        </w:rPr>
      </w:pPr>
    </w:p>
    <w:p w14:paraId="393AA6F2" w14:textId="77777777" w:rsidR="00E865E2" w:rsidRDefault="00E865E2" w:rsidP="002A4CB6">
      <w:pPr>
        <w:spacing w:line="480" w:lineRule="auto"/>
        <w:jc w:val="center"/>
        <w:rPr>
          <w:rFonts w:ascii="Times New Roman" w:hAnsi="Times New Roman" w:cs="Times New Roman"/>
          <w:lang w:val="en-US"/>
        </w:rPr>
      </w:pPr>
    </w:p>
    <w:p w14:paraId="1A2364DD" w14:textId="77777777" w:rsidR="00E865E2" w:rsidRDefault="00E865E2" w:rsidP="002A4CB6">
      <w:pPr>
        <w:spacing w:line="480" w:lineRule="auto"/>
        <w:jc w:val="center"/>
        <w:rPr>
          <w:rFonts w:ascii="Times New Roman" w:hAnsi="Times New Roman" w:cs="Times New Roman"/>
          <w:lang w:val="en-US"/>
        </w:rPr>
      </w:pPr>
    </w:p>
    <w:p w14:paraId="5AE128AF" w14:textId="77777777" w:rsidR="00E865E2" w:rsidRDefault="00E865E2" w:rsidP="002A4CB6">
      <w:pPr>
        <w:spacing w:line="480" w:lineRule="auto"/>
        <w:jc w:val="center"/>
        <w:rPr>
          <w:rFonts w:ascii="Times New Roman" w:hAnsi="Times New Roman" w:cs="Times New Roman"/>
          <w:lang w:val="en-US"/>
        </w:rPr>
      </w:pPr>
    </w:p>
    <w:p w14:paraId="0AE29679" w14:textId="77777777" w:rsidR="00E865E2" w:rsidRDefault="00E865E2" w:rsidP="002A4CB6">
      <w:pPr>
        <w:spacing w:line="480" w:lineRule="auto"/>
        <w:jc w:val="center"/>
        <w:rPr>
          <w:rFonts w:ascii="Times New Roman" w:hAnsi="Times New Roman" w:cs="Times New Roman"/>
          <w:lang w:val="en-US"/>
        </w:rPr>
      </w:pPr>
    </w:p>
    <w:p w14:paraId="31B34BB7" w14:textId="77777777" w:rsidR="00E865E2" w:rsidRDefault="00E865E2" w:rsidP="002A4CB6">
      <w:pPr>
        <w:spacing w:line="480" w:lineRule="auto"/>
        <w:jc w:val="center"/>
        <w:rPr>
          <w:rFonts w:ascii="Times New Roman" w:hAnsi="Times New Roman" w:cs="Times New Roman"/>
          <w:lang w:val="en-US"/>
        </w:rPr>
      </w:pPr>
    </w:p>
    <w:p w14:paraId="466C8851" w14:textId="77777777" w:rsidR="00A60CFB" w:rsidRDefault="00A60CFB" w:rsidP="00A60CFB">
      <w:pPr>
        <w:spacing w:line="480" w:lineRule="auto"/>
        <w:jc w:val="both"/>
        <w:rPr>
          <w:rFonts w:ascii="Times New Roman" w:hAnsi="Times New Roman" w:cs="Times New Roman"/>
          <w:b/>
          <w:sz w:val="24"/>
          <w:lang w:val="en-US"/>
        </w:rPr>
      </w:pPr>
    </w:p>
    <w:p w14:paraId="4CB6674A" w14:textId="01DBDECF" w:rsidR="00E865E2" w:rsidRDefault="00E232E8" w:rsidP="00E865E2">
      <w:pPr>
        <w:spacing w:after="0" w:line="480" w:lineRule="auto"/>
        <w:jc w:val="both"/>
        <w:rPr>
          <w:rFonts w:ascii="Times New Roman" w:hAnsi="Times New Roman" w:cs="Times New Roman"/>
          <w:sz w:val="24"/>
          <w:lang w:val="en-US"/>
        </w:rPr>
      </w:pPr>
      <w:r w:rsidRPr="00E232E8">
        <w:rPr>
          <w:rFonts w:ascii="Times New Roman" w:hAnsi="Times New Roman" w:cs="Times New Roman"/>
          <w:b/>
          <w:sz w:val="24"/>
          <w:lang w:val="en-US"/>
        </w:rPr>
        <w:lastRenderedPageBreak/>
        <w:t>Additional file 1: Figure S</w:t>
      </w:r>
      <w:r w:rsidR="008A1082">
        <w:rPr>
          <w:rFonts w:ascii="Times New Roman" w:hAnsi="Times New Roman" w:cs="Times New Roman"/>
          <w:b/>
          <w:sz w:val="24"/>
          <w:lang w:val="en-US"/>
        </w:rPr>
        <w:t>7</w:t>
      </w:r>
      <w:r w:rsidR="00A60CFB" w:rsidRPr="00027A47">
        <w:rPr>
          <w:rFonts w:ascii="Times New Roman" w:hAnsi="Times New Roman" w:cs="Times New Roman"/>
          <w:b/>
          <w:sz w:val="24"/>
          <w:lang w:val="en-US"/>
        </w:rPr>
        <w:t>.</w:t>
      </w:r>
      <w:r w:rsidR="00A60CFB" w:rsidRPr="00027A47">
        <w:rPr>
          <w:rFonts w:ascii="Times New Roman" w:hAnsi="Times New Roman" w:cs="Times New Roman"/>
          <w:sz w:val="24"/>
          <w:lang w:val="en-US"/>
        </w:rPr>
        <w:t xml:space="preserve"> </w:t>
      </w:r>
      <w:r w:rsidR="00A60CFB">
        <w:rPr>
          <w:rFonts w:ascii="Times New Roman" w:hAnsi="Times New Roman" w:cs="Times New Roman"/>
          <w:sz w:val="24"/>
          <w:lang w:val="en-US"/>
        </w:rPr>
        <w:t xml:space="preserve"> </w:t>
      </w:r>
      <w:r w:rsidR="00E865E2">
        <w:rPr>
          <w:rFonts w:ascii="Times New Roman" w:hAnsi="Times New Roman" w:cs="Times New Roman"/>
          <w:sz w:val="24"/>
          <w:lang w:val="en-US"/>
        </w:rPr>
        <w:t xml:space="preserve">Metabolite concentrations in: A) All dataset; B) Training set; C) Validation set. Metabolites are reported as log2 of the Fold Change, and positive values mean higher concentrations in dead patients. Green bars represent statistically significant </w:t>
      </w:r>
      <w:r w:rsidR="00E865E2" w:rsidRPr="00447059">
        <w:rPr>
          <w:rFonts w:ascii="Times New Roman" w:hAnsi="Times New Roman" w:cs="Times New Roman"/>
          <w:i/>
          <w:sz w:val="24"/>
          <w:lang w:val="en-US"/>
        </w:rPr>
        <w:t>P</w:t>
      </w:r>
      <w:r w:rsidR="00E865E2">
        <w:rPr>
          <w:rFonts w:ascii="Times New Roman" w:hAnsi="Times New Roman" w:cs="Times New Roman"/>
          <w:sz w:val="24"/>
          <w:lang w:val="en-US"/>
        </w:rPr>
        <w:t xml:space="preserve">-values (P&lt;0.05 after correction), conversely red bars mean not significant </w:t>
      </w:r>
      <w:r w:rsidR="00E865E2" w:rsidRPr="00447059">
        <w:rPr>
          <w:rFonts w:ascii="Times New Roman" w:hAnsi="Times New Roman" w:cs="Times New Roman"/>
          <w:i/>
          <w:sz w:val="24"/>
          <w:lang w:val="en-US"/>
        </w:rPr>
        <w:t>P</w:t>
      </w:r>
      <w:r w:rsidR="00E865E2">
        <w:rPr>
          <w:rFonts w:ascii="Times New Roman" w:hAnsi="Times New Roman" w:cs="Times New Roman"/>
          <w:sz w:val="24"/>
          <w:lang w:val="en-US"/>
        </w:rPr>
        <w:t>-values.</w:t>
      </w:r>
    </w:p>
    <w:p w14:paraId="0CA54FE3" w14:textId="77777777" w:rsidR="00E865E2" w:rsidRPr="004606E8" w:rsidRDefault="00E865E2" w:rsidP="00E865E2">
      <w:pPr>
        <w:spacing w:line="480" w:lineRule="auto"/>
        <w:jc w:val="center"/>
        <w:rPr>
          <w:rFonts w:ascii="Times New Roman" w:hAnsi="Times New Roman" w:cs="Times New Roman"/>
          <w:sz w:val="24"/>
          <w:lang w:val="en-US"/>
        </w:rPr>
      </w:pPr>
      <w:r>
        <w:rPr>
          <w:rFonts w:ascii="Times New Roman" w:hAnsi="Times New Roman" w:cs="Times New Roman"/>
          <w:noProof/>
          <w:lang w:val="en-GB" w:eastAsia="en-GB"/>
        </w:rPr>
        <mc:AlternateContent>
          <mc:Choice Requires="wps">
            <w:drawing>
              <wp:anchor distT="0" distB="0" distL="114300" distR="114300" simplePos="0" relativeHeight="251658240" behindDoc="0" locked="0" layoutInCell="1" allowOverlap="1" wp14:anchorId="44D41397" wp14:editId="1700588E">
                <wp:simplePos x="0" y="0"/>
                <wp:positionH relativeFrom="column">
                  <wp:posOffset>2748742</wp:posOffset>
                </wp:positionH>
                <wp:positionV relativeFrom="paragraph">
                  <wp:posOffset>2646738</wp:posOffset>
                </wp:positionV>
                <wp:extent cx="583623" cy="128155"/>
                <wp:effectExtent l="0" t="0" r="6985" b="5715"/>
                <wp:wrapNone/>
                <wp:docPr id="13" name="Casella di testo 13"/>
                <wp:cNvGraphicFramePr/>
                <a:graphic xmlns:a="http://schemas.openxmlformats.org/drawingml/2006/main">
                  <a:graphicData uri="http://schemas.microsoft.com/office/word/2010/wordprocessingShape">
                    <wps:wsp>
                      <wps:cNvSpPr txBox="1"/>
                      <wps:spPr>
                        <a:xfrm>
                          <a:off x="0" y="0"/>
                          <a:ext cx="583623" cy="128155"/>
                        </a:xfrm>
                        <a:prstGeom prst="rect">
                          <a:avLst/>
                        </a:prstGeom>
                        <a:solidFill>
                          <a:schemeClr val="lt1"/>
                        </a:solidFill>
                        <a:ln w="6350">
                          <a:noFill/>
                        </a:ln>
                      </wps:spPr>
                      <wps:txbx>
                        <w:txbxContent>
                          <w:p w14:paraId="541100A5" w14:textId="77777777" w:rsidR="00E865E2" w:rsidRPr="008F20C4" w:rsidRDefault="00E865E2" w:rsidP="008F20C4">
                            <w:pPr>
                              <w:jc w:val="center"/>
                              <w:rPr>
                                <w:b/>
                                <w:sz w:val="16"/>
                                <w:lang w:val="en-US"/>
                              </w:rPr>
                            </w:pPr>
                            <w:r w:rsidRPr="008F20C4">
                              <w:rPr>
                                <w:b/>
                                <w:sz w:val="16"/>
                                <w:lang w:val="en-US"/>
                              </w:rPr>
                              <w:t>Training set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D41397" id="_x0000_t202" coordsize="21600,21600" o:spt="202" path="m,l,21600r21600,l21600,xe">
                <v:stroke joinstyle="miter"/>
                <v:path gradientshapeok="t" o:connecttype="rect"/>
              </v:shapetype>
              <v:shape id="Casella di testo 13" o:spid="_x0000_s1026" type="#_x0000_t202" style="position:absolute;left:0;text-align:left;margin-left:216.45pt;margin-top:208.4pt;width:45.95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" fillcolor="white [3201]" stroked="f" strokeweight=".5pt">
                <v:textbox inset="0,0,0,0">
                  <w:txbxContent>
                    <w:p w14:paraId="541100A5" w14:textId="77777777" w:rsidR="00E865E2" w:rsidRPr="008F20C4" w:rsidRDefault="00E865E2" w:rsidP="008F20C4">
                      <w:pPr>
                        <w:jc w:val="center"/>
                        <w:rPr>
                          <w:b/>
                          <w:sz w:val="16"/>
                          <w:lang w:val="en-US"/>
                        </w:rPr>
                      </w:pPr>
                      <w:r w:rsidRPr="008F20C4">
                        <w:rPr>
                          <w:b/>
                          <w:sz w:val="16"/>
                          <w:lang w:val="en-US"/>
                        </w:rPr>
                        <w:t>Training set</w:t>
                      </w:r>
                    </w:p>
                  </w:txbxContent>
                </v:textbox>
              </v:shape>
            </w:pict>
          </mc:Fallback>
        </mc:AlternateContent>
      </w:r>
      <w:r>
        <w:rPr>
          <w:rFonts w:ascii="Times New Roman" w:hAnsi="Times New Roman" w:cs="Times New Roman"/>
          <w:noProof/>
          <w:lang w:val="en-GB" w:eastAsia="en-GB"/>
        </w:rPr>
        <mc:AlternateContent>
          <mc:Choice Requires="wps">
            <w:drawing>
              <wp:anchor distT="0" distB="0" distL="114300" distR="114300" simplePos="0" relativeHeight="251656192" behindDoc="0" locked="0" layoutInCell="1" allowOverlap="1" wp14:anchorId="03520B1E" wp14:editId="7D8134F8">
                <wp:simplePos x="0" y="0"/>
                <wp:positionH relativeFrom="column">
                  <wp:posOffset>2510905</wp:posOffset>
                </wp:positionH>
                <wp:positionV relativeFrom="paragraph">
                  <wp:posOffset>5259474</wp:posOffset>
                </wp:positionV>
                <wp:extent cx="617855" cy="128155"/>
                <wp:effectExtent l="0" t="0" r="0" b="5715"/>
                <wp:wrapNone/>
                <wp:docPr id="12" name="Casella di testo 12"/>
                <wp:cNvGraphicFramePr/>
                <a:graphic xmlns:a="http://schemas.openxmlformats.org/drawingml/2006/main">
                  <a:graphicData uri="http://schemas.microsoft.com/office/word/2010/wordprocessingShape">
                    <wps:wsp>
                      <wps:cNvSpPr txBox="1"/>
                      <wps:spPr>
                        <a:xfrm>
                          <a:off x="0" y="0"/>
                          <a:ext cx="617855" cy="128155"/>
                        </a:xfrm>
                        <a:prstGeom prst="rect">
                          <a:avLst/>
                        </a:prstGeom>
                        <a:solidFill>
                          <a:schemeClr val="lt1"/>
                        </a:solidFill>
                        <a:ln w="6350">
                          <a:noFill/>
                        </a:ln>
                      </wps:spPr>
                      <wps:txbx>
                        <w:txbxContent>
                          <w:p w14:paraId="1DB68665" w14:textId="77777777" w:rsidR="00E865E2" w:rsidRPr="008F20C4" w:rsidRDefault="00E865E2" w:rsidP="00E865E2">
                            <w:pPr>
                              <w:rPr>
                                <w:b/>
                                <w:sz w:val="16"/>
                                <w:lang w:val="en-US"/>
                              </w:rPr>
                            </w:pPr>
                            <w:r w:rsidRPr="008F20C4">
                              <w:rPr>
                                <w:b/>
                                <w:sz w:val="16"/>
                                <w:lang w:val="en-US"/>
                              </w:rPr>
                              <w:t>Validation set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20B1E" id="Casella di testo 12" o:spid="_x0000_s1027" type="#_x0000_t202" style="position:absolute;left:0;text-align:left;margin-left:197.7pt;margin-top:414.15pt;width:48.65pt;height:10.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" fillcolor="white [3201]" stroked="f" strokeweight=".5pt">
                <v:textbox inset="0,0,0,0">
                  <w:txbxContent>
                    <w:p w14:paraId="1DB68665" w14:textId="77777777" w:rsidR="00E865E2" w:rsidRPr="008F20C4" w:rsidRDefault="00E865E2" w:rsidP="00E865E2">
                      <w:pPr>
                        <w:rPr>
                          <w:b/>
                          <w:sz w:val="16"/>
                          <w:lang w:val="en-US"/>
                        </w:rPr>
                      </w:pPr>
                      <w:r w:rsidRPr="008F20C4">
                        <w:rPr>
                          <w:b/>
                          <w:sz w:val="16"/>
                          <w:lang w:val="en-US"/>
                        </w:rPr>
                        <w:t>Validation set</w:t>
                      </w:r>
                    </w:p>
                  </w:txbxContent>
                </v:textbox>
              </v:shape>
            </w:pict>
          </mc:Fallback>
        </mc:AlternateContent>
      </w:r>
      <w:r w:rsidRPr="00447059">
        <w:rPr>
          <w:rFonts w:ascii="Times New Roman" w:hAnsi="Times New Roman" w:cs="Times New Roman"/>
          <w:noProof/>
          <w:lang w:val="en-GB" w:eastAsia="en-GB"/>
        </w:rPr>
        <w:drawing>
          <wp:inline distT="0" distB="0" distL="0" distR="0" wp14:anchorId="60D9FB57" wp14:editId="258C2315">
            <wp:extent cx="3244641" cy="7848000"/>
            <wp:effectExtent l="0" t="0" r="0"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4641" cy="7848000"/>
                    </a:xfrm>
                    <a:prstGeom prst="rect">
                      <a:avLst/>
                    </a:prstGeom>
                    <a:noFill/>
                    <a:ln>
                      <a:noFill/>
                    </a:ln>
                  </pic:spPr>
                </pic:pic>
              </a:graphicData>
            </a:graphic>
          </wp:inline>
        </w:drawing>
      </w:r>
    </w:p>
    <w:p w14:paraId="3CF66E50" w14:textId="1347658E" w:rsidR="00E865E2" w:rsidRDefault="00E865E2" w:rsidP="00E865E2">
      <w:pPr>
        <w:spacing w:after="0" w:line="480" w:lineRule="auto"/>
        <w:jc w:val="both"/>
        <w:rPr>
          <w:rFonts w:ascii="Times New Roman" w:hAnsi="Times New Roman" w:cs="Times New Roman"/>
          <w:sz w:val="24"/>
          <w:lang w:val="en-US"/>
        </w:rPr>
      </w:pPr>
      <w:r>
        <w:rPr>
          <w:rFonts w:ascii="Times New Roman" w:hAnsi="Times New Roman" w:cs="Times New Roman"/>
          <w:noProof/>
          <w:sz w:val="24"/>
          <w:lang w:val="en-GB" w:eastAsia="en-GB"/>
        </w:rPr>
        <w:lastRenderedPageBreak/>
        <w:drawing>
          <wp:anchor distT="0" distB="0" distL="114300" distR="114300" simplePos="0" relativeHeight="251660288" behindDoc="0" locked="0" layoutInCell="1" allowOverlap="1" wp14:anchorId="0C2A9461" wp14:editId="588B061C">
            <wp:simplePos x="0" y="0"/>
            <wp:positionH relativeFrom="column">
              <wp:posOffset>0</wp:posOffset>
            </wp:positionH>
            <wp:positionV relativeFrom="paragraph">
              <wp:posOffset>2129155</wp:posOffset>
            </wp:positionV>
            <wp:extent cx="6120130" cy="4780280"/>
            <wp:effectExtent l="0" t="0" r="0" b="1270"/>
            <wp:wrapTopAndBottom/>
            <wp:docPr id="10" name="Immagine 10" descr="Immagine che contiene testo, mappa&#10;&#10;Descrizione generata con affidabilità molto elev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3_NEW.tiff"/>
                    <pic:cNvPicPr/>
                  </pic:nvPicPr>
                  <pic:blipFill>
                    <a:blip r:embed="rId16"/>
                    <a:stretch>
                      <a:fillRect/>
                    </a:stretch>
                  </pic:blipFill>
                  <pic:spPr>
                    <a:xfrm>
                      <a:off x="0" y="0"/>
                      <a:ext cx="6120130" cy="4780280"/>
                    </a:xfrm>
                    <a:prstGeom prst="rect">
                      <a:avLst/>
                    </a:prstGeom>
                  </pic:spPr>
                </pic:pic>
              </a:graphicData>
            </a:graphic>
          </wp:anchor>
        </w:drawing>
      </w:r>
      <w:r w:rsidR="00E232E8" w:rsidRPr="00E232E8">
        <w:rPr>
          <w:rFonts w:ascii="Times New Roman" w:hAnsi="Times New Roman" w:cs="Times New Roman"/>
          <w:b/>
          <w:sz w:val="24"/>
          <w:lang w:val="en-US"/>
        </w:rPr>
        <w:t xml:space="preserve"> Additional file 1: Figure S</w:t>
      </w:r>
      <w:r w:rsidR="004447CC">
        <w:rPr>
          <w:rFonts w:ascii="Times New Roman" w:hAnsi="Times New Roman" w:cs="Times New Roman"/>
          <w:b/>
          <w:sz w:val="24"/>
          <w:lang w:val="en-US"/>
        </w:rPr>
        <w:t>8</w:t>
      </w:r>
      <w:r w:rsidR="00094904" w:rsidRPr="00027A47">
        <w:rPr>
          <w:rFonts w:ascii="Times New Roman" w:hAnsi="Times New Roman" w:cs="Times New Roman"/>
          <w:b/>
          <w:sz w:val="24"/>
          <w:lang w:val="en-US"/>
        </w:rPr>
        <w:t>.</w:t>
      </w:r>
      <w:r w:rsidR="00094904" w:rsidRPr="00027A47">
        <w:rPr>
          <w:rFonts w:ascii="Times New Roman" w:hAnsi="Times New Roman" w:cs="Times New Roman"/>
          <w:sz w:val="24"/>
          <w:lang w:val="en-US"/>
        </w:rPr>
        <w:t xml:space="preserve"> </w:t>
      </w:r>
      <w:r w:rsidR="00094904">
        <w:rPr>
          <w:rFonts w:ascii="Times New Roman" w:hAnsi="Times New Roman" w:cs="Times New Roman"/>
          <w:sz w:val="24"/>
          <w:lang w:val="en-US"/>
        </w:rPr>
        <w:t xml:space="preserve"> </w:t>
      </w:r>
      <w:r w:rsidRPr="00E865E2">
        <w:rPr>
          <w:rFonts w:ascii="Times New Roman" w:hAnsi="Times New Roman" w:cs="Times New Roman"/>
          <w:bCs/>
          <w:sz w:val="24"/>
          <w:lang w:val="en-US"/>
        </w:rPr>
        <w:t>Gender-specific models and predictions using NOESY1D spectra. Clusterization of serum metabolomic profiles discriminating between survivor (blue dots) and dead (red dots) patients using the Random Forest classifier for A) male; D) female. Comparison between metabolomic classification and outcomes in the training set:  the ROC curves and the AUC scores are presented for B) male; E) female. Prediction of outcomes in the validation set: the ROC and the AUC scores are presented for C) male; F) female.</w:t>
      </w:r>
    </w:p>
    <w:p w14:paraId="54F2CB67" w14:textId="77777777" w:rsidR="00E865E2" w:rsidRDefault="00E865E2" w:rsidP="00E865E2">
      <w:pPr>
        <w:spacing w:after="0" w:line="480" w:lineRule="auto"/>
        <w:jc w:val="both"/>
        <w:rPr>
          <w:rFonts w:ascii="Times New Roman" w:hAnsi="Times New Roman" w:cs="Times New Roman"/>
          <w:sz w:val="24"/>
          <w:lang w:val="en-US"/>
        </w:rPr>
      </w:pPr>
    </w:p>
    <w:p w14:paraId="01720E2E" w14:textId="77777777" w:rsidR="00E865E2" w:rsidRDefault="00E865E2" w:rsidP="00E865E2">
      <w:pPr>
        <w:spacing w:after="0" w:line="480" w:lineRule="auto"/>
        <w:jc w:val="both"/>
        <w:rPr>
          <w:rFonts w:ascii="Times New Roman" w:hAnsi="Times New Roman" w:cs="Times New Roman"/>
          <w:sz w:val="24"/>
          <w:lang w:val="en-US"/>
        </w:rPr>
      </w:pPr>
    </w:p>
    <w:p w14:paraId="0F96B36F" w14:textId="77777777" w:rsidR="00E865E2" w:rsidRDefault="00E865E2" w:rsidP="00E865E2">
      <w:pPr>
        <w:spacing w:after="0" w:line="480" w:lineRule="auto"/>
        <w:jc w:val="both"/>
        <w:rPr>
          <w:rFonts w:ascii="Times New Roman" w:hAnsi="Times New Roman" w:cs="Times New Roman"/>
          <w:sz w:val="24"/>
          <w:lang w:val="en-US"/>
        </w:rPr>
      </w:pPr>
    </w:p>
    <w:p w14:paraId="236E700F" w14:textId="77777777" w:rsidR="00E865E2" w:rsidRDefault="00E865E2" w:rsidP="00E865E2">
      <w:pPr>
        <w:spacing w:after="0" w:line="480" w:lineRule="auto"/>
        <w:jc w:val="both"/>
        <w:rPr>
          <w:rFonts w:ascii="Times New Roman" w:hAnsi="Times New Roman" w:cs="Times New Roman"/>
          <w:sz w:val="24"/>
          <w:lang w:val="en-US"/>
        </w:rPr>
      </w:pPr>
    </w:p>
    <w:p w14:paraId="5ECDC068" w14:textId="77777777" w:rsidR="00E865E2" w:rsidRDefault="00E865E2" w:rsidP="00E865E2">
      <w:pPr>
        <w:spacing w:after="0" w:line="480" w:lineRule="auto"/>
        <w:jc w:val="both"/>
        <w:rPr>
          <w:rFonts w:ascii="Times New Roman" w:hAnsi="Times New Roman" w:cs="Times New Roman"/>
          <w:sz w:val="24"/>
          <w:lang w:val="en-US"/>
        </w:rPr>
      </w:pPr>
    </w:p>
    <w:p w14:paraId="165B4CE2" w14:textId="77777777" w:rsidR="00E865E2" w:rsidRDefault="00E865E2" w:rsidP="00E865E2">
      <w:pPr>
        <w:spacing w:after="0" w:line="480" w:lineRule="auto"/>
        <w:jc w:val="both"/>
        <w:rPr>
          <w:rFonts w:ascii="Times New Roman" w:hAnsi="Times New Roman" w:cs="Times New Roman"/>
          <w:sz w:val="24"/>
          <w:lang w:val="en-US"/>
        </w:rPr>
      </w:pPr>
    </w:p>
    <w:p w14:paraId="47A135E5" w14:textId="77777777" w:rsidR="00E865E2" w:rsidRPr="004606E8" w:rsidRDefault="00E865E2" w:rsidP="00E865E2">
      <w:pPr>
        <w:spacing w:after="0" w:line="480" w:lineRule="auto"/>
        <w:jc w:val="both"/>
        <w:rPr>
          <w:rFonts w:ascii="Times New Roman" w:hAnsi="Times New Roman" w:cs="Times New Roman"/>
          <w:sz w:val="24"/>
          <w:lang w:val="en-US"/>
        </w:rPr>
      </w:pPr>
    </w:p>
    <w:p w14:paraId="0E9D6A16" w14:textId="77777777" w:rsidR="00765AA0" w:rsidRPr="00876232" w:rsidRDefault="001D1848" w:rsidP="002A4CB6">
      <w:pPr>
        <w:spacing w:line="480" w:lineRule="auto"/>
        <w:jc w:val="both"/>
        <w:rPr>
          <w:rFonts w:ascii="Times New Roman" w:hAnsi="Times New Roman" w:cs="Times New Roman"/>
          <w:b/>
          <w:sz w:val="24"/>
          <w:u w:val="single"/>
          <w:lang w:val="en-US"/>
        </w:rPr>
      </w:pPr>
      <w:r w:rsidRPr="00876232">
        <w:rPr>
          <w:rFonts w:ascii="Times New Roman" w:hAnsi="Times New Roman" w:cs="Times New Roman"/>
          <w:b/>
          <w:sz w:val="24"/>
          <w:u w:val="single"/>
          <w:lang w:val="en-US"/>
        </w:rPr>
        <w:lastRenderedPageBreak/>
        <w:t>References</w:t>
      </w:r>
    </w:p>
    <w:p w14:paraId="47FB83F1" w14:textId="77777777" w:rsidR="00347C02" w:rsidRPr="008F20C4" w:rsidRDefault="00027A47" w:rsidP="008C1A86">
      <w:pPr>
        <w:pStyle w:val="Bibliografia"/>
        <w:spacing w:after="120"/>
        <w:rPr>
          <w:rFonts w:ascii="Times New Roman" w:hAnsi="Times New Roman" w:cs="Times New Roman"/>
          <w:lang w:val="en-US"/>
        </w:rPr>
      </w:pPr>
      <w:r>
        <w:rPr>
          <w:lang w:val="en-US"/>
        </w:rPr>
        <w:fldChar w:fldCharType="begin"/>
      </w:r>
      <w:r w:rsidR="00792B0C">
        <w:rPr>
          <w:lang w:val="en-US"/>
        </w:rPr>
        <w:instrText xml:space="preserve"> ADDIN ZOTERO_BIBL {"custom":[]} CSL_BIBLIOGRAPHY </w:instrText>
      </w:r>
      <w:r>
        <w:rPr>
          <w:lang w:val="en-US"/>
        </w:rPr>
        <w:fldChar w:fldCharType="separate"/>
      </w:r>
      <w:r w:rsidR="00347C02" w:rsidRPr="008F20C4">
        <w:rPr>
          <w:rFonts w:ascii="Times New Roman" w:hAnsi="Times New Roman" w:cs="Times New Roman"/>
          <w:lang w:val="en-US"/>
        </w:rPr>
        <w:t>1. Hamm CW, Bassand J-P, Agewall S, Bax J, Boersma E, Bueno H, et al. ESC Guidelines for the management of acute coronary syndromes in patients presenting without persistent ST-segment elevation: The Task Force for the management of acute coronary syndromes (ACS) in patients presenting without persistent ST-segment elevation of the European Society of Cardiology (ESC). Eur Heart J. 2011;32:2999–3054.</w:t>
      </w:r>
    </w:p>
    <w:p w14:paraId="17018600"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2. Cifkova R, Erdine S, Fagard R, Farsang C, Heagerty AM, Kiowski W, et al. Practice guidelines for primary care physicians: 2003 ESH/ESC hypertension guidelines. J Hypertens. 2003;21:1779–86.</w:t>
      </w:r>
    </w:p>
    <w:p w14:paraId="307E727C"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3. Expert Committee on the Diagnosis and Classification of Diabetes Mellitus. Report of the expert committee on the diagnosis and classification of diabetes mellitus. Diabetes Care. 2003;26 Suppl 1:S5-20.</w:t>
      </w:r>
    </w:p>
    <w:p w14:paraId="7DFAD9A2"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4. Wilkins LW&amp;. Third Report of the National Cholesterol Education Program (NCEP) Expert Panel on Detection, Evaluation, and Treatment of High Blood Cholesterol in Adults (Adult Treatment Panel III) Final Report. Circulation. 2002;106:3143–3143.</w:t>
      </w:r>
    </w:p>
    <w:p w14:paraId="1B7C0CD9"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5. Bernini P, Bertini I, Luchinat C, Nincheri P, Staderini S, Turano P. Standard operating procedures for pre-analytical handling of blood and urine for metabolomic studies and biobanks. J Biomol NMR. 2011;49:231–43.</w:t>
      </w:r>
    </w:p>
    <w:p w14:paraId="01059104"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6. Mckay RT. How the 1D-NOESY suppresses solvent signal in metabonomics NMR spectroscopy: An examination of the pulse sequence components and evolution. Concepts Magn Reson Part A. 2011;38A:197–220.</w:t>
      </w:r>
    </w:p>
    <w:p w14:paraId="4D98F210"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7. Meiboom S, Gill D. Modified Spin‐Echo Method for Measuring Nuclear Relaxation Times. Rev Sci Instrum. 1958;29:688–91.</w:t>
      </w:r>
    </w:p>
    <w:p w14:paraId="7F8B1EB6"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8. Wu DH, Chen A. Three-dimensional diffusion-ordered NMR spectroscopy: The homonuclear COSY-DOSY experiment. J Magnen Reson A. 1996;123:215–8.</w:t>
      </w:r>
    </w:p>
    <w:p w14:paraId="17261BB0"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9. Spraul M, Neidig P, Klauck U, Kessler P, Holmes E, Nicholson JK, et al. Automatic reduction of NMR spectroscopic data for statistical and pattern recognition classification of samples. J Pharm Biomed Anal. 1994;12:1215–25.</w:t>
      </w:r>
    </w:p>
    <w:p w14:paraId="2C00F43F"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10. Holmes E, Foxall PJ, Nicholson JK, Neild GH, Brown SM, Beddell CR, et al. Automatic data reduction and pattern recognition methods for analysis of 1H nuclear magnetic resonance spectra of human urine from normal and pathological states. Anal Biochem. 1994;220:284–96.</w:t>
      </w:r>
    </w:p>
    <w:p w14:paraId="3BA6EF67"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11. Kotsiantis S, Kanellopoulos D, Pintelas P. Handling imbalanced datasets: A review. GESTS Int Transter Sci Eng CompugResearchGate. 2005;30:25–36.</w:t>
      </w:r>
    </w:p>
    <w:p w14:paraId="0E3B0615"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12. Breiman L. Random Forests. Mach Learn. 2001;45:5–32.</w:t>
      </w:r>
    </w:p>
    <w:p w14:paraId="096507EF"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13. Strobl C, Malley J, Tutz G. An introduction to recursive partitioning: rationale, application, and characteristics of classification and regression trees, bagging, and random forests. Psychol Methods. 2009;14:323–48.</w:t>
      </w:r>
    </w:p>
    <w:p w14:paraId="03EE0710"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14. Touw WG, Bayjanov JR, Overmars L, Backus L, Boekhorst J, Wels M, et al. Data mining in the Life Sciences with Random Forest: a walk in the park or lost in the jungle? Brief Bioinform. 2013;14:315–26.</w:t>
      </w:r>
    </w:p>
    <w:p w14:paraId="5D919CDE" w14:textId="77777777" w:rsidR="00347C02" w:rsidRPr="008F20C4" w:rsidRDefault="00347C02" w:rsidP="008C1A86">
      <w:pPr>
        <w:pStyle w:val="Bibliografia"/>
        <w:spacing w:after="120"/>
        <w:rPr>
          <w:rFonts w:ascii="Times New Roman" w:hAnsi="Times New Roman" w:cs="Times New Roman"/>
          <w:lang w:val="en-US"/>
        </w:rPr>
      </w:pPr>
      <w:r w:rsidRPr="008F20C4">
        <w:rPr>
          <w:rFonts w:ascii="Times New Roman" w:hAnsi="Times New Roman" w:cs="Times New Roman"/>
          <w:lang w:val="en-US"/>
        </w:rPr>
        <w:t>15. Verikas A, Gelzinis A, Bacauskiene M. Mining data with random forests: A survey and results of new tests. Pattern Recognit. 2011;44:330–49.</w:t>
      </w:r>
    </w:p>
    <w:p w14:paraId="363BE95C" w14:textId="77777777" w:rsidR="00347C02" w:rsidRPr="008F20C4" w:rsidRDefault="00347C02" w:rsidP="008C1A86">
      <w:pPr>
        <w:pStyle w:val="Bibliografia"/>
        <w:spacing w:after="120"/>
        <w:rPr>
          <w:rFonts w:ascii="Times New Roman" w:hAnsi="Times New Roman" w:cs="Times New Roman"/>
        </w:rPr>
      </w:pPr>
      <w:r w:rsidRPr="008F20C4">
        <w:rPr>
          <w:rFonts w:ascii="Times New Roman" w:hAnsi="Times New Roman" w:cs="Times New Roman"/>
          <w:lang w:val="en-US"/>
        </w:rPr>
        <w:t xml:space="preserve">16. Bertini I, Luchinat C, Miniati M, Monti S, Tenori L. Phenotyping COPD by 1H NMR metabolomics of exhaled breath condensate. </w:t>
      </w:r>
      <w:r w:rsidRPr="008F20C4">
        <w:rPr>
          <w:rFonts w:ascii="Times New Roman" w:hAnsi="Times New Roman" w:cs="Times New Roman"/>
        </w:rPr>
        <w:t>Metabolomics. 2013;10:302–11.</w:t>
      </w:r>
    </w:p>
    <w:p w14:paraId="337439CD" w14:textId="77777777" w:rsidR="00347C02" w:rsidRPr="008F20C4" w:rsidRDefault="00347C02" w:rsidP="008C1A86">
      <w:pPr>
        <w:pStyle w:val="Bibliografia"/>
        <w:spacing w:after="120"/>
        <w:rPr>
          <w:rFonts w:ascii="Times New Roman" w:hAnsi="Times New Roman" w:cs="Times New Roman"/>
        </w:rPr>
      </w:pPr>
      <w:r w:rsidRPr="008F20C4">
        <w:rPr>
          <w:rFonts w:ascii="Times New Roman" w:hAnsi="Times New Roman" w:cs="Times New Roman"/>
        </w:rPr>
        <w:t xml:space="preserve">17. Tenori L, Oakman C, Morris PG, Gralka E, Turner N, Cappadona S, et al. </w:t>
      </w:r>
      <w:r w:rsidRPr="008F20C4">
        <w:rPr>
          <w:rFonts w:ascii="Times New Roman" w:hAnsi="Times New Roman" w:cs="Times New Roman"/>
          <w:lang w:val="en-US"/>
        </w:rPr>
        <w:t xml:space="preserve">Serum metabolomic profiles evaluated after surgery may identify patients with oestrogen receptor negative early breast cancer at increased risk of disease recurrence. </w:t>
      </w:r>
      <w:r w:rsidRPr="008F20C4">
        <w:rPr>
          <w:rFonts w:ascii="Times New Roman" w:hAnsi="Times New Roman" w:cs="Times New Roman"/>
        </w:rPr>
        <w:t>Results from a retrospective study. Mol Oncol. 2015;9:128–39.</w:t>
      </w:r>
    </w:p>
    <w:p w14:paraId="0CDA3CFA" w14:textId="77777777" w:rsidR="00765AA0" w:rsidRDefault="00027A47" w:rsidP="008C1A86">
      <w:pPr>
        <w:spacing w:after="120" w:line="480" w:lineRule="auto"/>
        <w:jc w:val="both"/>
        <w:rPr>
          <w:rFonts w:ascii="Times New Roman" w:hAnsi="Times New Roman" w:cs="Times New Roman"/>
          <w:lang w:val="en-US"/>
        </w:rPr>
      </w:pPr>
      <w:r>
        <w:rPr>
          <w:rFonts w:ascii="Times New Roman" w:hAnsi="Times New Roman" w:cs="Times New Roman"/>
          <w:lang w:val="en-US"/>
        </w:rPr>
        <w:fldChar w:fldCharType="end"/>
      </w:r>
    </w:p>
    <w:sectPr w:rsidR="00765AA0" w:rsidSect="002A4CB6">
      <w:footerReference w:type="default" r:id="rId17"/>
      <w:pgSz w:w="11906" w:h="16838"/>
      <w:pgMar w:top="993" w:right="1134" w:bottom="709" w:left="1134"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08F87" w14:textId="77777777" w:rsidR="0090754A" w:rsidRDefault="0090754A" w:rsidP="00761C45">
      <w:pPr>
        <w:spacing w:after="0" w:line="240" w:lineRule="auto"/>
      </w:pPr>
      <w:r>
        <w:separator/>
      </w:r>
    </w:p>
  </w:endnote>
  <w:endnote w:type="continuationSeparator" w:id="0">
    <w:p w14:paraId="127E25F9" w14:textId="77777777" w:rsidR="0090754A" w:rsidRDefault="0090754A" w:rsidP="00761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altName w:val="Arial"/>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0347256"/>
      <w:docPartObj>
        <w:docPartGallery w:val="Page Numbers (Bottom of Page)"/>
        <w:docPartUnique/>
      </w:docPartObj>
    </w:sdtPr>
    <w:sdtEndPr>
      <w:rPr>
        <w:rFonts w:ascii="Cambria" w:hAnsi="Cambria"/>
      </w:rPr>
    </w:sdtEndPr>
    <w:sdtContent>
      <w:p w14:paraId="5858D842" w14:textId="77777777" w:rsidR="007F2B7B" w:rsidRPr="00876232" w:rsidRDefault="007F2B7B">
        <w:pPr>
          <w:pStyle w:val="Pidipagina"/>
          <w:jc w:val="right"/>
          <w:rPr>
            <w:rFonts w:ascii="Cambria" w:hAnsi="Cambria"/>
          </w:rPr>
        </w:pPr>
        <w:r w:rsidRPr="00876232">
          <w:rPr>
            <w:rFonts w:ascii="Cambria" w:hAnsi="Cambria"/>
          </w:rPr>
          <w:fldChar w:fldCharType="begin"/>
        </w:r>
        <w:r w:rsidRPr="00876232">
          <w:rPr>
            <w:rFonts w:ascii="Cambria" w:hAnsi="Cambria"/>
          </w:rPr>
          <w:instrText>PAGE   \* MERGEFORMAT</w:instrText>
        </w:r>
        <w:r w:rsidRPr="00876232">
          <w:rPr>
            <w:rFonts w:ascii="Cambria" w:hAnsi="Cambria"/>
          </w:rPr>
          <w:fldChar w:fldCharType="separate"/>
        </w:r>
        <w:r w:rsidR="001A6B17">
          <w:rPr>
            <w:rFonts w:ascii="Cambria" w:hAnsi="Cambria"/>
            <w:noProof/>
          </w:rPr>
          <w:t>1</w:t>
        </w:r>
        <w:r w:rsidRPr="00876232">
          <w:rPr>
            <w:rFonts w:ascii="Cambria" w:hAnsi="Cambria"/>
          </w:rPr>
          <w:fldChar w:fldCharType="end"/>
        </w:r>
      </w:p>
    </w:sdtContent>
  </w:sdt>
  <w:p w14:paraId="636D5356" w14:textId="77777777" w:rsidR="007F2B7B" w:rsidRDefault="007F2B7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192DB" w14:textId="77777777" w:rsidR="0090754A" w:rsidRDefault="0090754A" w:rsidP="00761C45">
      <w:pPr>
        <w:spacing w:after="0" w:line="240" w:lineRule="auto"/>
      </w:pPr>
      <w:r>
        <w:separator/>
      </w:r>
    </w:p>
  </w:footnote>
  <w:footnote w:type="continuationSeparator" w:id="0">
    <w:p w14:paraId="6045BDCC" w14:textId="77777777" w:rsidR="0090754A" w:rsidRDefault="0090754A" w:rsidP="00761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2535"/>
    <w:multiLevelType w:val="hybridMultilevel"/>
    <w:tmpl w:val="2E8C0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BD6"/>
    <w:rsid w:val="00027A47"/>
    <w:rsid w:val="000338E0"/>
    <w:rsid w:val="00035537"/>
    <w:rsid w:val="00040FD4"/>
    <w:rsid w:val="00043BD6"/>
    <w:rsid w:val="00043D03"/>
    <w:rsid w:val="0004568D"/>
    <w:rsid w:val="000526B0"/>
    <w:rsid w:val="00056AC2"/>
    <w:rsid w:val="0006484A"/>
    <w:rsid w:val="000823F3"/>
    <w:rsid w:val="00094904"/>
    <w:rsid w:val="000B2E97"/>
    <w:rsid w:val="000B3643"/>
    <w:rsid w:val="000E1463"/>
    <w:rsid w:val="00115D98"/>
    <w:rsid w:val="00122866"/>
    <w:rsid w:val="00124D8C"/>
    <w:rsid w:val="00141792"/>
    <w:rsid w:val="00145682"/>
    <w:rsid w:val="001559C7"/>
    <w:rsid w:val="00155B0A"/>
    <w:rsid w:val="001741EA"/>
    <w:rsid w:val="00181F40"/>
    <w:rsid w:val="001925B5"/>
    <w:rsid w:val="00193371"/>
    <w:rsid w:val="001A6B17"/>
    <w:rsid w:val="001D136D"/>
    <w:rsid w:val="001D1848"/>
    <w:rsid w:val="001E4E26"/>
    <w:rsid w:val="00266A1C"/>
    <w:rsid w:val="00266E6C"/>
    <w:rsid w:val="00277D56"/>
    <w:rsid w:val="002834FC"/>
    <w:rsid w:val="00295F29"/>
    <w:rsid w:val="002A4CB6"/>
    <w:rsid w:val="002B1E2E"/>
    <w:rsid w:val="002B5C2C"/>
    <w:rsid w:val="002B6D59"/>
    <w:rsid w:val="002C445B"/>
    <w:rsid w:val="002C5817"/>
    <w:rsid w:val="002F02FF"/>
    <w:rsid w:val="002F376A"/>
    <w:rsid w:val="00311650"/>
    <w:rsid w:val="003129D0"/>
    <w:rsid w:val="00347C02"/>
    <w:rsid w:val="0036639F"/>
    <w:rsid w:val="00370345"/>
    <w:rsid w:val="003B115A"/>
    <w:rsid w:val="003D08F2"/>
    <w:rsid w:val="003D25B5"/>
    <w:rsid w:val="003D2CE9"/>
    <w:rsid w:val="003D3F63"/>
    <w:rsid w:val="003E1077"/>
    <w:rsid w:val="003E3E26"/>
    <w:rsid w:val="003F7CF0"/>
    <w:rsid w:val="0040311C"/>
    <w:rsid w:val="00430396"/>
    <w:rsid w:val="004409D6"/>
    <w:rsid w:val="004447CC"/>
    <w:rsid w:val="00445DC6"/>
    <w:rsid w:val="00447059"/>
    <w:rsid w:val="00455A1B"/>
    <w:rsid w:val="004606E8"/>
    <w:rsid w:val="00480469"/>
    <w:rsid w:val="0048307C"/>
    <w:rsid w:val="00483852"/>
    <w:rsid w:val="00485488"/>
    <w:rsid w:val="00495932"/>
    <w:rsid w:val="00495D69"/>
    <w:rsid w:val="004A5245"/>
    <w:rsid w:val="004A54A2"/>
    <w:rsid w:val="004D3A87"/>
    <w:rsid w:val="004E60D1"/>
    <w:rsid w:val="0051644A"/>
    <w:rsid w:val="0054256A"/>
    <w:rsid w:val="005430EC"/>
    <w:rsid w:val="005A5847"/>
    <w:rsid w:val="005F55D5"/>
    <w:rsid w:val="005F7C9A"/>
    <w:rsid w:val="00614D46"/>
    <w:rsid w:val="0065560B"/>
    <w:rsid w:val="00657429"/>
    <w:rsid w:val="0067095E"/>
    <w:rsid w:val="00680A06"/>
    <w:rsid w:val="00681BD0"/>
    <w:rsid w:val="006925A7"/>
    <w:rsid w:val="006A065D"/>
    <w:rsid w:val="006B5EBF"/>
    <w:rsid w:val="0071104F"/>
    <w:rsid w:val="00720D02"/>
    <w:rsid w:val="00741569"/>
    <w:rsid w:val="00747307"/>
    <w:rsid w:val="0075265B"/>
    <w:rsid w:val="007575FA"/>
    <w:rsid w:val="00761C45"/>
    <w:rsid w:val="00765AA0"/>
    <w:rsid w:val="00772553"/>
    <w:rsid w:val="0078535C"/>
    <w:rsid w:val="007904B6"/>
    <w:rsid w:val="007908B3"/>
    <w:rsid w:val="00792B0C"/>
    <w:rsid w:val="007A6F94"/>
    <w:rsid w:val="007C7C8B"/>
    <w:rsid w:val="007D624F"/>
    <w:rsid w:val="007E181C"/>
    <w:rsid w:val="007F10BF"/>
    <w:rsid w:val="007F2B7B"/>
    <w:rsid w:val="007F3B89"/>
    <w:rsid w:val="008125CA"/>
    <w:rsid w:val="00813DD6"/>
    <w:rsid w:val="00822B8F"/>
    <w:rsid w:val="0082705A"/>
    <w:rsid w:val="008345BE"/>
    <w:rsid w:val="0084095A"/>
    <w:rsid w:val="00844DD3"/>
    <w:rsid w:val="00861093"/>
    <w:rsid w:val="00876232"/>
    <w:rsid w:val="00893141"/>
    <w:rsid w:val="008A1082"/>
    <w:rsid w:val="008C1A86"/>
    <w:rsid w:val="008C36D4"/>
    <w:rsid w:val="008D71CC"/>
    <w:rsid w:val="008D7B44"/>
    <w:rsid w:val="008F20C4"/>
    <w:rsid w:val="008F50AB"/>
    <w:rsid w:val="0090754A"/>
    <w:rsid w:val="00924B3B"/>
    <w:rsid w:val="00982376"/>
    <w:rsid w:val="009D2C47"/>
    <w:rsid w:val="009E12D9"/>
    <w:rsid w:val="009E7A1A"/>
    <w:rsid w:val="009F1377"/>
    <w:rsid w:val="00A0490F"/>
    <w:rsid w:val="00A07640"/>
    <w:rsid w:val="00A16773"/>
    <w:rsid w:val="00A34E1E"/>
    <w:rsid w:val="00A367A7"/>
    <w:rsid w:val="00A51023"/>
    <w:rsid w:val="00A56B3E"/>
    <w:rsid w:val="00A57692"/>
    <w:rsid w:val="00A57FD2"/>
    <w:rsid w:val="00A60CFB"/>
    <w:rsid w:val="00A92194"/>
    <w:rsid w:val="00AC6176"/>
    <w:rsid w:val="00AE7DE9"/>
    <w:rsid w:val="00B0505D"/>
    <w:rsid w:val="00B22A49"/>
    <w:rsid w:val="00B22AB1"/>
    <w:rsid w:val="00B2525D"/>
    <w:rsid w:val="00B94258"/>
    <w:rsid w:val="00B94B90"/>
    <w:rsid w:val="00B9738B"/>
    <w:rsid w:val="00BC391C"/>
    <w:rsid w:val="00BC5930"/>
    <w:rsid w:val="00BC63CE"/>
    <w:rsid w:val="00BE3290"/>
    <w:rsid w:val="00BE448E"/>
    <w:rsid w:val="00BE4B86"/>
    <w:rsid w:val="00BE7F18"/>
    <w:rsid w:val="00C03574"/>
    <w:rsid w:val="00C262A3"/>
    <w:rsid w:val="00C50C80"/>
    <w:rsid w:val="00C6760B"/>
    <w:rsid w:val="00C67850"/>
    <w:rsid w:val="00C75E94"/>
    <w:rsid w:val="00C87DA1"/>
    <w:rsid w:val="00C93136"/>
    <w:rsid w:val="00CB63C8"/>
    <w:rsid w:val="00CE00CD"/>
    <w:rsid w:val="00CF0B67"/>
    <w:rsid w:val="00D100AC"/>
    <w:rsid w:val="00D138B3"/>
    <w:rsid w:val="00D16B2B"/>
    <w:rsid w:val="00D2449D"/>
    <w:rsid w:val="00D27DEF"/>
    <w:rsid w:val="00D54317"/>
    <w:rsid w:val="00D67F4A"/>
    <w:rsid w:val="00D72F28"/>
    <w:rsid w:val="00D77BF0"/>
    <w:rsid w:val="00D972C2"/>
    <w:rsid w:val="00DA438D"/>
    <w:rsid w:val="00DC0836"/>
    <w:rsid w:val="00DC1750"/>
    <w:rsid w:val="00E100C5"/>
    <w:rsid w:val="00E232E8"/>
    <w:rsid w:val="00E62CC8"/>
    <w:rsid w:val="00E865E2"/>
    <w:rsid w:val="00E918CA"/>
    <w:rsid w:val="00EC3B98"/>
    <w:rsid w:val="00EE5E8D"/>
    <w:rsid w:val="00EF2800"/>
    <w:rsid w:val="00F22CB1"/>
    <w:rsid w:val="00F24459"/>
    <w:rsid w:val="00F25BE1"/>
    <w:rsid w:val="00F33999"/>
    <w:rsid w:val="00F41B88"/>
    <w:rsid w:val="00F52DF3"/>
    <w:rsid w:val="00F5404A"/>
    <w:rsid w:val="00F6078B"/>
    <w:rsid w:val="00F6304F"/>
    <w:rsid w:val="00F668EC"/>
    <w:rsid w:val="00FB30EA"/>
    <w:rsid w:val="00FC0524"/>
    <w:rsid w:val="00FE0BE7"/>
    <w:rsid w:val="00FE1A1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E46A1A"/>
  <w15:docId w15:val="{D3EFDCA0-A809-44F1-BFE2-87455B75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3">
    <w:name w:val="heading 3"/>
    <w:basedOn w:val="Normale"/>
    <w:link w:val="Titolo3Carattere"/>
    <w:uiPriority w:val="9"/>
    <w:qFormat/>
    <w:rsid w:val="00A57692"/>
    <w:pPr>
      <w:spacing w:before="100" w:beforeAutospacing="1" w:after="100" w:afterAutospacing="1" w:line="240" w:lineRule="auto"/>
      <w:outlineLvl w:val="2"/>
    </w:pPr>
    <w:rPr>
      <w:rFonts w:ascii="Times" w:hAnsi="Times"/>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765AA0"/>
    <w:rPr>
      <w:sz w:val="18"/>
      <w:szCs w:val="18"/>
    </w:rPr>
  </w:style>
  <w:style w:type="paragraph" w:styleId="Testocommento">
    <w:name w:val="annotation text"/>
    <w:basedOn w:val="Normale"/>
    <w:link w:val="TestocommentoCarattere"/>
    <w:uiPriority w:val="99"/>
    <w:semiHidden/>
    <w:unhideWhenUsed/>
    <w:rsid w:val="00765AA0"/>
    <w:pPr>
      <w:spacing w:after="0" w:line="240" w:lineRule="auto"/>
    </w:pPr>
    <w:rPr>
      <w:rFonts w:ascii="Times New Roman" w:eastAsia="Times New Roman" w:hAnsi="Times New Roman" w:cs="Times New Roman"/>
      <w:sz w:val="24"/>
      <w:szCs w:val="24"/>
      <w:lang w:eastAsia="it-IT"/>
    </w:rPr>
  </w:style>
  <w:style w:type="character" w:customStyle="1" w:styleId="TestocommentoCarattere">
    <w:name w:val="Testo commento Carattere"/>
    <w:basedOn w:val="Carpredefinitoparagrafo"/>
    <w:link w:val="Testocommento"/>
    <w:uiPriority w:val="99"/>
    <w:semiHidden/>
    <w:rsid w:val="00765AA0"/>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765AA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65AA0"/>
    <w:rPr>
      <w:rFonts w:ascii="Segoe UI" w:hAnsi="Segoe UI" w:cs="Segoe UI"/>
      <w:sz w:val="18"/>
      <w:szCs w:val="18"/>
    </w:rPr>
  </w:style>
  <w:style w:type="paragraph" w:styleId="Bibliografia">
    <w:name w:val="Bibliography"/>
    <w:basedOn w:val="Normale"/>
    <w:next w:val="Normale"/>
    <w:uiPriority w:val="37"/>
    <w:unhideWhenUsed/>
    <w:rsid w:val="00027A47"/>
    <w:pPr>
      <w:spacing w:after="240" w:line="240" w:lineRule="auto"/>
    </w:pPr>
  </w:style>
  <w:style w:type="character" w:styleId="Collegamentoipertestuale">
    <w:name w:val="Hyperlink"/>
    <w:basedOn w:val="Carpredefinitoparagrafo"/>
    <w:uiPriority w:val="99"/>
    <w:unhideWhenUsed/>
    <w:rsid w:val="00EF2800"/>
    <w:rPr>
      <w:color w:val="0563C1" w:themeColor="hyperlink"/>
      <w:u w:val="single"/>
    </w:rPr>
  </w:style>
  <w:style w:type="character" w:customStyle="1" w:styleId="Menzione1">
    <w:name w:val="Menzione1"/>
    <w:basedOn w:val="Carpredefinitoparagrafo"/>
    <w:uiPriority w:val="99"/>
    <w:semiHidden/>
    <w:unhideWhenUsed/>
    <w:rsid w:val="00EF2800"/>
    <w:rPr>
      <w:color w:val="2B579A"/>
      <w:shd w:val="clear" w:color="auto" w:fill="E6E6E6"/>
    </w:rPr>
  </w:style>
  <w:style w:type="character" w:styleId="Numeroriga">
    <w:name w:val="line number"/>
    <w:basedOn w:val="Carpredefinitoparagrafo"/>
    <w:uiPriority w:val="99"/>
    <w:semiHidden/>
    <w:unhideWhenUsed/>
    <w:rsid w:val="00813DD6"/>
  </w:style>
  <w:style w:type="paragraph" w:styleId="Intestazione">
    <w:name w:val="header"/>
    <w:basedOn w:val="Normale"/>
    <w:link w:val="IntestazioneCarattere"/>
    <w:uiPriority w:val="99"/>
    <w:unhideWhenUsed/>
    <w:rsid w:val="00761C4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1C45"/>
  </w:style>
  <w:style w:type="paragraph" w:styleId="Pidipagina">
    <w:name w:val="footer"/>
    <w:basedOn w:val="Normale"/>
    <w:link w:val="PidipaginaCarattere"/>
    <w:uiPriority w:val="99"/>
    <w:unhideWhenUsed/>
    <w:rsid w:val="00761C4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1C45"/>
  </w:style>
  <w:style w:type="character" w:customStyle="1" w:styleId="Titolo3Carattere">
    <w:name w:val="Titolo 3 Carattere"/>
    <w:basedOn w:val="Carpredefinitoparagrafo"/>
    <w:link w:val="Titolo3"/>
    <w:uiPriority w:val="9"/>
    <w:rsid w:val="00A57692"/>
    <w:rPr>
      <w:rFonts w:ascii="Times" w:hAnsi="Times"/>
      <w:b/>
      <w:bCs/>
      <w:sz w:val="27"/>
      <w:szCs w:val="27"/>
      <w:lang w:eastAsia="it-IT"/>
    </w:rPr>
  </w:style>
  <w:style w:type="paragraph" w:customStyle="1" w:styleId="para">
    <w:name w:val="para"/>
    <w:basedOn w:val="Normale"/>
    <w:rsid w:val="00A57692"/>
    <w:pPr>
      <w:spacing w:before="100" w:beforeAutospacing="1" w:after="100" w:afterAutospacing="1" w:line="240" w:lineRule="auto"/>
    </w:pPr>
    <w:rPr>
      <w:rFonts w:ascii="Times" w:hAnsi="Times"/>
      <w:sz w:val="20"/>
      <w:szCs w:val="20"/>
      <w:lang w:eastAsia="it-IT"/>
    </w:rPr>
  </w:style>
  <w:style w:type="paragraph" w:styleId="Paragrafoelenco">
    <w:name w:val="List Paragraph"/>
    <w:basedOn w:val="Normale"/>
    <w:uiPriority w:val="34"/>
    <w:qFormat/>
    <w:rsid w:val="00A57692"/>
    <w:pPr>
      <w:ind w:left="720"/>
      <w:contextualSpacing/>
    </w:pPr>
  </w:style>
  <w:style w:type="table" w:styleId="Grigliatabella">
    <w:name w:val="Table Grid"/>
    <w:basedOn w:val="Tabellanormale"/>
    <w:uiPriority w:val="39"/>
    <w:rsid w:val="00D97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E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371059">
      <w:bodyDiv w:val="1"/>
      <w:marLeft w:val="0"/>
      <w:marRight w:val="0"/>
      <w:marTop w:val="0"/>
      <w:marBottom w:val="0"/>
      <w:divBdr>
        <w:top w:val="none" w:sz="0" w:space="0" w:color="auto"/>
        <w:left w:val="none" w:sz="0" w:space="0" w:color="auto"/>
        <w:bottom w:val="none" w:sz="0" w:space="0" w:color="auto"/>
        <w:right w:val="none" w:sz="0" w:space="0" w:color="auto"/>
      </w:divBdr>
    </w:div>
    <w:div w:id="1170411793">
      <w:bodyDiv w:val="1"/>
      <w:marLeft w:val="0"/>
      <w:marRight w:val="0"/>
      <w:marTop w:val="0"/>
      <w:marBottom w:val="0"/>
      <w:divBdr>
        <w:top w:val="none" w:sz="0" w:space="0" w:color="auto"/>
        <w:left w:val="none" w:sz="0" w:space="0" w:color="auto"/>
        <w:bottom w:val="none" w:sz="0" w:space="0" w:color="auto"/>
        <w:right w:val="none" w:sz="0" w:space="0" w:color="auto"/>
      </w:divBdr>
      <w:divsChild>
        <w:div w:id="1169367603">
          <w:marLeft w:val="0"/>
          <w:marRight w:val="0"/>
          <w:marTop w:val="0"/>
          <w:marBottom w:val="0"/>
          <w:divBdr>
            <w:top w:val="none" w:sz="0" w:space="0" w:color="auto"/>
            <w:left w:val="none" w:sz="0" w:space="0" w:color="auto"/>
            <w:bottom w:val="none" w:sz="0" w:space="0" w:color="auto"/>
            <w:right w:val="none" w:sz="0" w:space="0" w:color="auto"/>
          </w:divBdr>
        </w:div>
        <w:div w:id="16002430">
          <w:marLeft w:val="0"/>
          <w:marRight w:val="0"/>
          <w:marTop w:val="0"/>
          <w:marBottom w:val="0"/>
          <w:divBdr>
            <w:top w:val="none" w:sz="0" w:space="0" w:color="auto"/>
            <w:left w:val="none" w:sz="0" w:space="0" w:color="auto"/>
            <w:bottom w:val="none" w:sz="0" w:space="0" w:color="auto"/>
            <w:right w:val="none" w:sz="0" w:space="0" w:color="auto"/>
          </w:divBdr>
        </w:div>
      </w:divsChild>
    </w:div>
    <w:div w:id="1498498210">
      <w:bodyDiv w:val="1"/>
      <w:marLeft w:val="0"/>
      <w:marRight w:val="0"/>
      <w:marTop w:val="0"/>
      <w:marBottom w:val="0"/>
      <w:divBdr>
        <w:top w:val="none" w:sz="0" w:space="0" w:color="auto"/>
        <w:left w:val="none" w:sz="0" w:space="0" w:color="auto"/>
        <w:bottom w:val="none" w:sz="0" w:space="0" w:color="auto"/>
        <w:right w:val="none" w:sz="0" w:space="0" w:color="auto"/>
      </w:divBdr>
    </w:div>
    <w:div w:id="1833174763">
      <w:bodyDiv w:val="1"/>
      <w:marLeft w:val="0"/>
      <w:marRight w:val="0"/>
      <w:marTop w:val="0"/>
      <w:marBottom w:val="0"/>
      <w:divBdr>
        <w:top w:val="none" w:sz="0" w:space="0" w:color="auto"/>
        <w:left w:val="none" w:sz="0" w:space="0" w:color="auto"/>
        <w:bottom w:val="none" w:sz="0" w:space="0" w:color="auto"/>
        <w:right w:val="none" w:sz="0" w:space="0" w:color="auto"/>
      </w:divBdr>
    </w:div>
    <w:div w:id="192846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D1DDE-16F4-4D36-A4F9-FB3F896F3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8119</Words>
  <Characters>46284</Characters>
  <Application>Microsoft Office Word</Application>
  <DocSecurity>0</DocSecurity>
  <Lines>385</Lines>
  <Paragraphs>108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Springer-SBM</Company>
  <LinksUpToDate>false</LinksUpToDate>
  <CharactersWithSpaces>54295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dc:creator>
  <cp:lastModifiedBy>Alessia V.</cp:lastModifiedBy>
  <cp:revision>6</cp:revision>
  <cp:lastPrinted>2018-10-02T10:28:00Z</cp:lastPrinted>
  <dcterms:created xsi:type="dcterms:W3CDTF">2018-12-10T18:25:00Z</dcterms:created>
  <dcterms:modified xsi:type="dcterms:W3CDTF">2018-12-21T10:46:00Z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id="XptyYNxa"/&gt;&lt;style id="http://www.zotero.org/styles/bmc-medicine" hasBibliography="1" bibliographyStyleHasBeenSet="1"/&gt;&lt;prefs&gt;&lt;pref name="fieldType" value="Field"/&gt;&lt;pref name="storeReferences" </vt:lpwstr>
  </property>
  <property fmtid="{D5CDD505-2E9C-101B-9397-08002B2CF9AE}" pid="3" name="ZOTERO_PREF_2">
    <vt:lpwstr>value="true"/&gt;&lt;pref name="automaticJournalAbbreviations" value="true"/&gt;&lt;pref name="noteType" value=""/&gt;&lt;/prefs&gt;&lt;/data&gt;</vt:lpwstr>
  </property>
</Properties>
</file>