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9AB" w:rsidRPr="0046507E" w:rsidRDefault="000779AB" w:rsidP="000779AB">
      <w:pPr>
        <w:shd w:val="clear" w:color="auto" w:fill="FFFFFF" w:themeFill="background1"/>
        <w:rPr>
          <w:rFonts w:cstheme="minorHAnsi"/>
          <w:sz w:val="24"/>
          <w:szCs w:val="24"/>
        </w:rPr>
      </w:pPr>
      <w:r w:rsidRPr="0046507E">
        <w:rPr>
          <w:rFonts w:cstheme="minorHAnsi"/>
          <w:sz w:val="24"/>
          <w:szCs w:val="24"/>
        </w:rPr>
        <w:t xml:space="preserve">Table </w:t>
      </w:r>
      <w:r w:rsidR="003B3797">
        <w:rPr>
          <w:rFonts w:cstheme="minorHAnsi"/>
          <w:sz w:val="24"/>
          <w:szCs w:val="24"/>
        </w:rPr>
        <w:t>S</w:t>
      </w:r>
      <w:bookmarkStart w:id="0" w:name="_GoBack"/>
      <w:bookmarkEnd w:id="0"/>
      <w:r>
        <w:rPr>
          <w:rFonts w:cstheme="minorHAnsi"/>
          <w:sz w:val="24"/>
          <w:szCs w:val="24"/>
        </w:rPr>
        <w:t>2</w:t>
      </w:r>
      <w:r w:rsidRPr="0046507E">
        <w:rPr>
          <w:rFonts w:cstheme="minorHAnsi"/>
          <w:sz w:val="24"/>
          <w:szCs w:val="24"/>
        </w:rPr>
        <w:t>: Frequency of Mortality and Criteria for Severe Malaria by Year</w:t>
      </w:r>
    </w:p>
    <w:tbl>
      <w:tblPr>
        <w:tblStyle w:val="TableGrid"/>
        <w:tblW w:w="9880" w:type="dxa"/>
        <w:tblInd w:w="-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856"/>
        <w:gridCol w:w="739"/>
        <w:gridCol w:w="765"/>
        <w:gridCol w:w="765"/>
        <w:gridCol w:w="765"/>
        <w:gridCol w:w="765"/>
        <w:gridCol w:w="673"/>
        <w:gridCol w:w="827"/>
        <w:gridCol w:w="723"/>
        <w:gridCol w:w="613"/>
        <w:gridCol w:w="781"/>
        <w:gridCol w:w="691"/>
        <w:gridCol w:w="835"/>
      </w:tblGrid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Year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All Severe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Mortality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>
              <w:rPr>
                <w:rFonts w:cstheme="minorHAnsi"/>
                <w:sz w:val="18"/>
                <w:szCs w:val="8"/>
              </w:rPr>
              <w:t>Anaemia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Cerebral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Resp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Acidosis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Comp Shock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Hyperpara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Hypoglyc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Renal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Mx Conv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Jaundice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Prostrate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1989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133/348 (38.2%)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21/348 (6%)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80/343 (23.2%)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24/348 (6.90%)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46/348 (13.1%)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1990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233/580 (40.2%)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46/580 (7.90%)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108/577 (18.7%)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73/580 (12.6%)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97/580 (16.7%)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1991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473/1031 (45.9%)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54/1031 (5.19%)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265/996 (26.6%)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125/1013 (12.3%)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149/1031 (14.5%)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1992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425/1159 (36.7%)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56/1159 (4.80%)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205/1126 (18.2%)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48/1048 (4.59%)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232/1159 (20%)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1993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420/1016 (41.2%)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36/1016 (3.5%)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172/997 (17.2%)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67/999 (6.69%)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19/52 (36.5%)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218/1016 (21.5%)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1994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797/1643 (48.5%)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57/1642 (3.5%)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400/1621 (24.7%)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112/1599 (7%)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51/108 (47.2%)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404/1643 (24.6%)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1995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608/1257 (48.4%)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33/1250 (2.59%)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225/1249 (18%)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72/1245 (5.80%)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28/507 (5.5%)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44/108 (40.7%)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329/1257 (26.2%)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17/506 (3.40%)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1996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653/1345 (48.5%)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46/1341 (3.40%)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272/1340 (20.2%)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85/1327 (6.40%)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 xml:space="preserve">51/104 </w:t>
            </w:r>
          </w:p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(49%)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349/1345 (25.8%)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1997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1161/1539 (75.4%)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78/1539 (5.09%)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362/1533 (23.6%)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140/1519 (9.19%)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96/206 (46.5%)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439/1539 (28.5%)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1998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868/1273 (68.1%)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57/1273 (4.5%)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272/1267 (21.5%)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85/1267 (6.69%)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90/813 (11.1%)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101/228 (44.2%)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234/1273 (18.3%)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36/335 (10.6%)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31/371 (8.39%)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155/1273 (12.1%)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18/818 (2.20%)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70/813 (8.60%)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1999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979/1700 (57.5%)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49/1700 (2.90%)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272/1697 (16%)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70/1700 (4.09%)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119/1699 (7%)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167/384 (43.5%)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 xml:space="preserve">0/268 </w:t>
            </w:r>
          </w:p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(0%)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356/1700 (20.8%)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95/822 (11.6%)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40/472 (8.5%)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213/1700 (12.5%)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20/1699 (1.20%)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140/1699 (8.19%)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2000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778/1525 (51%)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46/1525 (3%)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189/1522 (12.3%)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71/1525 (4.69%)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74/1525 (4.90%)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165/752 (21.8%)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0/1525</w:t>
            </w:r>
          </w:p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(0%)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332/1525 (21.7%)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46/509 (9%)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33/873 (3.79%)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145/1525 (9.5%)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24/1525 (1.60%)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101/1525 (6.59%)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2001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802/1458 (55%)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50/1457 (3.40%)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149/1456 (10.1%)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89/1458 (6.09%)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107/1456 (7.30%)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272/1091 (24.8%)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 xml:space="preserve">0/1458 </w:t>
            </w:r>
          </w:p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(0%)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305/1458 (20.8%)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59/563 (10.5%)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37/684 (5.40%)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96/1458 (6.59%)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18/1456 (1.20%)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107/1456 (7.30%)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2002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750/1206 (62.2%)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43/1206 (3.59%)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156/1200 (13%)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163/1204 (13.5%)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121/870 (13.8%)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261/1129 (23.1%)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 xml:space="preserve">59/1204 </w:t>
            </w:r>
          </w:p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(4.90%)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264/1206 (21.8%)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53/973 (5.40%)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30/956 (3.09%)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153/1204 (12.6%)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14/870 (1.60%)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22/870 (2.5%)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2003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778/1368 (56.9%)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44/1368 (3.20%)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196/1360 (14.3%)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138/1367 (10.1%)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152/1367 (11.1%)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243/1211 (20.1%)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 xml:space="preserve">69/1368 </w:t>
            </w:r>
          </w:p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(5%)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318/1368 (23.2%)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82/1305 (6.30%)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23/968 (2.40%)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27/1367 (2%)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46/1367 (3.40%)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2004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529/838 (63.0%)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24/838 (2.90%)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115/829 (13.8%)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99/837 (11.8%)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157/837 (18.7%)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149/817 (18.2%)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 xml:space="preserve">70/838 </w:t>
            </w:r>
          </w:p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(8.39%)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200/838 (23.8%)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53/811 (6.5%)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17/435 (3.90%)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13/837 (1.60%)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27/837 (3.20%)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2005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316/560 (56.4%)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16/560 (2.90%)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73/554 (13.1%)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62/560 (11.1%)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81/560 (14.5%)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69/359 (19.2%)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 xml:space="preserve">47/560 </w:t>
            </w:r>
          </w:p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(8.39%)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129/560 (23%)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24/548 (4.40%)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9/248 (3.59%)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6/560 (1.10%)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23/560 (4.09%)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2006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326/556 (58.5%)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13/556 (2.29%)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69/546 (12.6%)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65/556 (11.6%)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69/556 (12.3%)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69/219 (31.5%)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 xml:space="preserve">19/556 </w:t>
            </w:r>
          </w:p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(3.40%)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178/556 (32%)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33/550 (6%)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11/274 (4%)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10/556 (1.79%)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24/556 (4.30%)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2007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213/363 (58.7%)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16/363 (4.40%)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34/360 (9.39%)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55/363 (15.1%)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 xml:space="preserve">40/363 </w:t>
            </w:r>
          </w:p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(11%)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21/100 (21%)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 xml:space="preserve">19/363 </w:t>
            </w:r>
          </w:p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(5.19%)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128/363 (35.2%)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16/289 (5.5%)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4/171 (2.29%)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7/363 (1.89%)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13/363 (3.59%)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2008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168/291 (57.7%)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3/291 (1%)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22/289 (7.59%)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 xml:space="preserve">29/290 </w:t>
            </w:r>
          </w:p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(10%)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34/290 (11.6%)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20/75 (26.7%)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8/291 (2.70%)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84/291 (28.8%)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24/163 (14.6%)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1/85 (1.20%)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7/290 (2.40%)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11/290 (3.79%)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2009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98/173 (56.5%)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12/173 (6.90%)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16/172 (9.30%)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20/173 (11.6%)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29/173 (16.7%)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24/71 (33.7%)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7/173 (4%)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48/173 (27.7%)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6/166 (3.59%)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1/3 (33.2%)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2/173 (1.20%)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9/173 (5.19%)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2010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190/314 (60.5%)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11/314 (3.5%)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27/313 (8.60%)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40/312 (12.8%)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41/312 (13.1%)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31/139 (22.2%)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11/314 (3.5%)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91/314 (29%)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6/306 (2%)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3/81 (3.70%)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-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14/312 (4.5%)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29/312 (9.30%)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2011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180/278 (64.6%)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10/278 (3.59%)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26/277 (9.39%)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38/278 (13.6%)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 xml:space="preserve">25/278 </w:t>
            </w:r>
          </w:p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(9%)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27/125 (21.6%)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4/278 (1.39%)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91/278 (32.7%)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10/264 (3.79%)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1/15 (6.69%)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42/260 (16.2%)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11/278 (4%)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19/278 (6.80%)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2012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184/268 (68.6%)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13/268 (4.90%)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36/266 (13.5%)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46/268 (17.2%)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35/268 (13.1%)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38/134 (28.3%)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3/268 (1.10%)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74/268 (27.6%)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17/256 (6.59%)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1/49 (2%)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36/268 (13.3%)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4/268 (1.5%)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23/268 (8.60%)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2013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134/196 (68.4%)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8/196 (4.09%)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20/194 (10.3%)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34/196 (17.2%)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18/196 (9.19%)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11/107 (10.3%)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1/196 (.5%)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44/196 (22.3%)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3/167 (1.79%)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1/98 (1%)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28/196 (14.3%)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6/196 (3.09%)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31/196 (15.8%)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2014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244/386 (63.2%)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22/386 (5.69%)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51/380 (13.3%)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60/385 (15.6%)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37/385 (9.60%)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43/166 (25.8%)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9/386 (2.29%)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83/386 (21.5%)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14/366 (3.79%)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1/320 (.300%)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49/385 (12.6%)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14/385 (3.59%)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50/385 (13%)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2015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 xml:space="preserve">234/376 </w:t>
            </w:r>
            <w:r w:rsidRPr="0046507E">
              <w:rPr>
                <w:rFonts w:cstheme="minorHAnsi"/>
                <w:sz w:val="18"/>
                <w:szCs w:val="8"/>
              </w:rPr>
              <w:lastRenderedPageBreak/>
              <w:t>(62.2%)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lastRenderedPageBreak/>
              <w:t xml:space="preserve">12/376 </w:t>
            </w:r>
            <w:r w:rsidRPr="0046507E">
              <w:rPr>
                <w:rFonts w:cstheme="minorHAnsi"/>
                <w:sz w:val="18"/>
                <w:szCs w:val="8"/>
              </w:rPr>
              <w:lastRenderedPageBreak/>
              <w:t>(3.20%)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lastRenderedPageBreak/>
              <w:t xml:space="preserve">58/373 </w:t>
            </w:r>
            <w:r w:rsidRPr="0046507E">
              <w:rPr>
                <w:rFonts w:cstheme="minorHAnsi"/>
                <w:sz w:val="18"/>
                <w:szCs w:val="8"/>
              </w:rPr>
              <w:lastRenderedPageBreak/>
              <w:t>(15.5%)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lastRenderedPageBreak/>
              <w:t xml:space="preserve">72/376 </w:t>
            </w:r>
            <w:r w:rsidRPr="0046507E">
              <w:rPr>
                <w:rFonts w:cstheme="minorHAnsi"/>
                <w:sz w:val="18"/>
                <w:szCs w:val="8"/>
              </w:rPr>
              <w:lastRenderedPageBreak/>
              <w:t>(19.1%)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lastRenderedPageBreak/>
              <w:t xml:space="preserve">42/376 </w:t>
            </w:r>
            <w:r w:rsidRPr="0046507E">
              <w:rPr>
                <w:rFonts w:cstheme="minorHAnsi"/>
                <w:sz w:val="18"/>
                <w:szCs w:val="8"/>
              </w:rPr>
              <w:lastRenderedPageBreak/>
              <w:t>(11.1%)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lastRenderedPageBreak/>
              <w:t xml:space="preserve">28/139 </w:t>
            </w:r>
            <w:r w:rsidRPr="0046507E">
              <w:rPr>
                <w:rFonts w:cstheme="minorHAnsi"/>
                <w:sz w:val="18"/>
                <w:szCs w:val="8"/>
              </w:rPr>
              <w:lastRenderedPageBreak/>
              <w:t>(20.1%)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lastRenderedPageBreak/>
              <w:t xml:space="preserve">12/376 </w:t>
            </w:r>
            <w:r w:rsidRPr="0046507E">
              <w:rPr>
                <w:rFonts w:cstheme="minorHAnsi"/>
                <w:sz w:val="18"/>
                <w:szCs w:val="8"/>
              </w:rPr>
              <w:lastRenderedPageBreak/>
              <w:t>(3.20%)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lastRenderedPageBreak/>
              <w:t xml:space="preserve">74/376 </w:t>
            </w:r>
            <w:r w:rsidRPr="0046507E">
              <w:rPr>
                <w:rFonts w:cstheme="minorHAnsi"/>
                <w:sz w:val="18"/>
                <w:szCs w:val="8"/>
              </w:rPr>
              <w:lastRenderedPageBreak/>
              <w:t>(19.7%)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lastRenderedPageBreak/>
              <w:t xml:space="preserve">6/362 </w:t>
            </w:r>
            <w:r w:rsidRPr="0046507E">
              <w:rPr>
                <w:rFonts w:cstheme="minorHAnsi"/>
                <w:sz w:val="18"/>
                <w:szCs w:val="8"/>
              </w:rPr>
              <w:lastRenderedPageBreak/>
              <w:t>(1.70%)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lastRenderedPageBreak/>
              <w:t xml:space="preserve">2/351 </w:t>
            </w:r>
            <w:r w:rsidRPr="0046507E">
              <w:rPr>
                <w:rFonts w:cstheme="minorHAnsi"/>
                <w:sz w:val="18"/>
                <w:szCs w:val="8"/>
              </w:rPr>
              <w:lastRenderedPageBreak/>
              <w:t>(.600%)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lastRenderedPageBreak/>
              <w:t xml:space="preserve">51/376 </w:t>
            </w:r>
            <w:r w:rsidRPr="0046507E">
              <w:rPr>
                <w:rFonts w:cstheme="minorHAnsi"/>
                <w:sz w:val="18"/>
                <w:szCs w:val="8"/>
              </w:rPr>
              <w:lastRenderedPageBreak/>
              <w:t>(13.6%)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lastRenderedPageBreak/>
              <w:t xml:space="preserve">20/376 </w:t>
            </w:r>
            <w:r w:rsidRPr="0046507E">
              <w:rPr>
                <w:rFonts w:cstheme="minorHAnsi"/>
                <w:sz w:val="18"/>
                <w:szCs w:val="8"/>
              </w:rPr>
              <w:lastRenderedPageBreak/>
              <w:t>(5.30%)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lastRenderedPageBreak/>
              <w:t xml:space="preserve">30/376 </w:t>
            </w:r>
            <w:r w:rsidRPr="0046507E">
              <w:rPr>
                <w:rFonts w:cstheme="minorHAnsi"/>
                <w:sz w:val="18"/>
                <w:szCs w:val="8"/>
              </w:rPr>
              <w:lastRenderedPageBreak/>
              <w:t>(8%)</w:t>
            </w:r>
          </w:p>
        </w:tc>
      </w:tr>
      <w:tr w:rsidR="000779AB" w:rsidRPr="0046507E" w:rsidTr="00927339">
        <w:tc>
          <w:tcPr>
            <w:tcW w:w="49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lastRenderedPageBreak/>
              <w:t>2016</w:t>
            </w:r>
          </w:p>
        </w:tc>
        <w:tc>
          <w:tcPr>
            <w:tcW w:w="810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124/183 (67.8%)</w:t>
            </w:r>
          </w:p>
        </w:tc>
        <w:tc>
          <w:tcPr>
            <w:tcW w:w="693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4/183 (2.20%)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21/182 (11.5%)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40/183 (21.8%)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19/183 (10.3%)</w:t>
            </w:r>
          </w:p>
        </w:tc>
        <w:tc>
          <w:tcPr>
            <w:tcW w:w="719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11/77 (14.3%)</w:t>
            </w:r>
          </w:p>
        </w:tc>
        <w:tc>
          <w:tcPr>
            <w:tcW w:w="67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0/183 (0%)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41/183 (22.3%)</w:t>
            </w:r>
          </w:p>
        </w:tc>
        <w:tc>
          <w:tcPr>
            <w:tcW w:w="677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8/165 (4.80%)</w:t>
            </w:r>
          </w:p>
        </w:tc>
        <w:tc>
          <w:tcPr>
            <w:tcW w:w="612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2/177 (1.10%)</w:t>
            </w:r>
          </w:p>
        </w:tc>
        <w:tc>
          <w:tcPr>
            <w:tcW w:w="781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21/183 (11.5%)</w:t>
            </w:r>
          </w:p>
        </w:tc>
        <w:tc>
          <w:tcPr>
            <w:tcW w:w="64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7/183 (3.79%)</w:t>
            </w:r>
          </w:p>
        </w:tc>
        <w:tc>
          <w:tcPr>
            <w:tcW w:w="835" w:type="dxa"/>
            <w:noWrap/>
            <w:tcMar>
              <w:left w:w="28" w:type="dxa"/>
              <w:right w:w="28" w:type="dxa"/>
            </w:tcMar>
          </w:tcPr>
          <w:p w:rsidR="000779AB" w:rsidRPr="0046507E" w:rsidRDefault="000779AB" w:rsidP="00927339">
            <w:pPr>
              <w:shd w:val="clear" w:color="auto" w:fill="FFFFFF" w:themeFill="background1"/>
              <w:rPr>
                <w:rFonts w:cstheme="minorHAnsi"/>
                <w:sz w:val="18"/>
                <w:szCs w:val="8"/>
              </w:rPr>
            </w:pPr>
            <w:r w:rsidRPr="0046507E">
              <w:rPr>
                <w:rFonts w:cstheme="minorHAnsi"/>
                <w:sz w:val="18"/>
                <w:szCs w:val="8"/>
              </w:rPr>
              <w:t>16/183 (8.69%)</w:t>
            </w:r>
          </w:p>
        </w:tc>
      </w:tr>
    </w:tbl>
    <w:p w:rsidR="000779AB" w:rsidRPr="0046507E" w:rsidRDefault="000779AB" w:rsidP="000779AB">
      <w:pPr>
        <w:shd w:val="clear" w:color="auto" w:fill="FFFFFF" w:themeFill="background1"/>
        <w:rPr>
          <w:rFonts w:cstheme="minorHAnsi"/>
          <w:sz w:val="24"/>
          <w:szCs w:val="24"/>
        </w:rPr>
      </w:pPr>
      <w:r w:rsidRPr="0046507E">
        <w:rPr>
          <w:rFonts w:cstheme="minorHAnsi"/>
          <w:sz w:val="24"/>
          <w:szCs w:val="24"/>
        </w:rPr>
        <w:t xml:space="preserve">Footnote: Cells show numerator over denominator (i.e. number of children with the clinical feature indicated in the column over all children where data were collected) and percentage in brackets. “-“ indicates that no data were collected.  Abbreviations: All Severe - All cases of severe malaria; </w:t>
      </w:r>
      <w:r>
        <w:rPr>
          <w:rFonts w:cstheme="minorHAnsi"/>
          <w:sz w:val="24"/>
          <w:szCs w:val="24"/>
        </w:rPr>
        <w:t>Anaemia</w:t>
      </w:r>
      <w:r w:rsidRPr="0046507E">
        <w:rPr>
          <w:rFonts w:cstheme="minorHAnsi"/>
          <w:sz w:val="24"/>
          <w:szCs w:val="24"/>
        </w:rPr>
        <w:t xml:space="preserve"> – Severe Malaria </w:t>
      </w:r>
      <w:r>
        <w:rPr>
          <w:rFonts w:cstheme="minorHAnsi"/>
          <w:sz w:val="24"/>
          <w:szCs w:val="24"/>
        </w:rPr>
        <w:t>Anaemia</w:t>
      </w:r>
      <w:r w:rsidRPr="0046507E">
        <w:rPr>
          <w:rFonts w:cstheme="minorHAnsi"/>
          <w:sz w:val="24"/>
          <w:szCs w:val="24"/>
        </w:rPr>
        <w:t xml:space="preserve">; Cerebral – Cerebral Malaria; Resp – Respiratory Distress; Comp Shock – Compensated Shock; Hyperpara – Hyperparasitaemia; Hypoglc – Hypoglycemia; Renal – Renal Injury; Mx Conv – Multiple Convulsions. </w:t>
      </w:r>
    </w:p>
    <w:p w:rsidR="00A407E2" w:rsidRDefault="00A407E2"/>
    <w:sectPr w:rsidR="00A40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779AB"/>
    <w:rsid w:val="000779AB"/>
    <w:rsid w:val="003B3797"/>
    <w:rsid w:val="00A4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9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9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4634</Characters>
  <Application>Microsoft Office Word</Application>
  <DocSecurity>0</DocSecurity>
  <Lines>772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Bejon</dc:creator>
  <cp:keywords/>
  <dc:description/>
  <cp:lastModifiedBy>S3G_Reference_Citation_Sequence</cp:lastModifiedBy>
  <cp:revision>2</cp:revision>
  <dcterms:created xsi:type="dcterms:W3CDTF">2019-06-02T16:16:00Z</dcterms:created>
  <dcterms:modified xsi:type="dcterms:W3CDTF">2019-06-06T13:25:00Z</dcterms:modified>
</cp:coreProperties>
</file>