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969" w:rsidRPr="00BA7969" w:rsidRDefault="00BA7969" w:rsidP="00BA7969">
      <w:pPr>
        <w:pStyle w:val="Heading1"/>
        <w:rPr>
          <w:rFonts w:ascii="Cambria" w:hAnsi="Cambria"/>
        </w:rPr>
      </w:pPr>
      <w:r w:rsidRPr="00BA7969">
        <w:rPr>
          <w:rFonts w:ascii="Cambria" w:hAnsi="Cambria"/>
        </w:rPr>
        <w:t xml:space="preserve">Supplementary Information </w:t>
      </w:r>
    </w:p>
    <w:p w:rsidR="00BA7969" w:rsidRPr="00BA7969" w:rsidRDefault="00BA7969" w:rsidP="00BA7969">
      <w:pPr>
        <w:rPr>
          <w:rFonts w:ascii="Cambria" w:hAnsi="Cambria"/>
        </w:rPr>
      </w:pPr>
    </w:p>
    <w:p w:rsidR="00BA7969" w:rsidRPr="00BA7969" w:rsidRDefault="00BA7969" w:rsidP="00BA7969">
      <w:pPr>
        <w:rPr>
          <w:rFonts w:ascii="Cambria" w:hAnsi="Cambria"/>
          <w:noProof/>
        </w:rPr>
      </w:pPr>
      <w:r w:rsidRPr="00BA7969">
        <w:rPr>
          <w:rFonts w:ascii="Cambria" w:hAnsi="Cambria"/>
          <w:noProof/>
        </w:rPr>
        <w:t xml:space="preserve">Tudor Car L, Soong A, Kyaw BM et al. </w:t>
      </w:r>
      <w:r w:rsidRPr="00BA7969">
        <w:rPr>
          <w:rFonts w:ascii="Cambria" w:hAnsi="Cambria"/>
          <w:noProof/>
        </w:rPr>
        <w:t>Health professions digital education on clinical practice guidelines: a systematic review by Digital Health Education collaboration</w:t>
      </w:r>
    </w:p>
    <w:p w:rsidR="00BA7969" w:rsidRPr="00BA7969" w:rsidRDefault="00BA7969" w:rsidP="00BA7969">
      <w:pPr>
        <w:rPr>
          <w:rFonts w:ascii="Cambria" w:hAnsi="Cambria"/>
        </w:rPr>
      </w:pPr>
    </w:p>
    <w:p w:rsidR="00BA7969" w:rsidRPr="00BA7969" w:rsidRDefault="00BA7969" w:rsidP="00BA7969">
      <w:pPr>
        <w:rPr>
          <w:rFonts w:ascii="Cambria" w:hAnsi="Cambria"/>
        </w:rPr>
      </w:pPr>
    </w:p>
    <w:p w:rsidR="009E28AB" w:rsidRPr="00BA7969" w:rsidRDefault="009E28AB" w:rsidP="00BA7969">
      <w:pPr>
        <w:pStyle w:val="Heading3"/>
        <w:rPr>
          <w:rFonts w:ascii="Cambria" w:hAnsi="Cambria"/>
        </w:rPr>
      </w:pPr>
      <w:r w:rsidRPr="00BA7969">
        <w:rPr>
          <w:rFonts w:ascii="Cambria" w:hAnsi="Cambria"/>
        </w:rPr>
        <w:t>MEDLINE (Ovid) Search Strategy  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education, professional/ not education, veterinary/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2. Education, </w:t>
      </w:r>
      <w:proofErr w:type="spellStart"/>
      <w:r w:rsidRPr="00BA7969">
        <w:rPr>
          <w:rFonts w:ascii="Cambria" w:hAnsi="Cambria"/>
        </w:rPr>
        <w:t>Predental</w:t>
      </w:r>
      <w:proofErr w:type="spellEnd"/>
      <w:r w:rsidRPr="00BA7969">
        <w:rPr>
          <w:rFonts w:ascii="Cambria" w:hAnsi="Cambria"/>
        </w:rPr>
        <w:t>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3. Education, Premedical/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4.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Students, Health Occupations/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5. ((medic* or </w:t>
      </w:r>
      <w:proofErr w:type="spellStart"/>
      <w:r w:rsidRPr="00BA7969">
        <w:rPr>
          <w:rFonts w:ascii="Cambria" w:hAnsi="Cambria"/>
        </w:rPr>
        <w:t>premedic</w:t>
      </w:r>
      <w:proofErr w:type="spellEnd"/>
      <w:r w:rsidRPr="00BA7969">
        <w:rPr>
          <w:rFonts w:ascii="Cambria" w:hAnsi="Cambria"/>
        </w:rPr>
        <w:t xml:space="preserve">* or dent* or </w:t>
      </w:r>
      <w:proofErr w:type="spellStart"/>
      <w:r w:rsidRPr="00BA7969">
        <w:rPr>
          <w:rFonts w:ascii="Cambria" w:hAnsi="Cambria"/>
        </w:rPr>
        <w:t>laborator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predent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midwi?e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nurs</w:t>
      </w:r>
      <w:proofErr w:type="spellEnd"/>
      <w:r w:rsidRPr="00BA7969">
        <w:rPr>
          <w:rFonts w:ascii="Cambria" w:hAnsi="Cambria"/>
        </w:rPr>
        <w:t xml:space="preserve">* or nutrition* or </w:t>
      </w:r>
      <w:proofErr w:type="spellStart"/>
      <w:r w:rsidRPr="00BA7969">
        <w:rPr>
          <w:rFonts w:ascii="Cambria" w:hAnsi="Cambria"/>
        </w:rPr>
        <w:t>orthop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podiat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pharmac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psycholog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psychiatr</w:t>
      </w:r>
      <w:proofErr w:type="spellEnd"/>
      <w:r w:rsidRPr="00BA7969">
        <w:rPr>
          <w:rFonts w:ascii="Cambria" w:hAnsi="Cambria"/>
        </w:rPr>
        <w:t xml:space="preserve">* or health or healthcare or occupational </w:t>
      </w:r>
      <w:proofErr w:type="spellStart"/>
      <w:r w:rsidRPr="00BA7969">
        <w:rPr>
          <w:rFonts w:ascii="Cambria" w:hAnsi="Cambria"/>
        </w:rPr>
        <w:t>therap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physiotherap</w:t>
      </w:r>
      <w:proofErr w:type="spellEnd"/>
      <w:r w:rsidRPr="00BA7969">
        <w:rPr>
          <w:rFonts w:ascii="Cambria" w:hAnsi="Cambria"/>
        </w:rPr>
        <w:t xml:space="preserve">* or physical </w:t>
      </w:r>
      <w:proofErr w:type="spellStart"/>
      <w:r w:rsidRPr="00BA7969">
        <w:rPr>
          <w:rFonts w:ascii="Cambria" w:hAnsi="Cambria"/>
        </w:rPr>
        <w:t>therap</w:t>
      </w:r>
      <w:proofErr w:type="spellEnd"/>
      <w:r w:rsidRPr="00BA7969">
        <w:rPr>
          <w:rFonts w:ascii="Cambria" w:hAnsi="Cambria"/>
        </w:rPr>
        <w:t xml:space="preserve">* or clinical or </w:t>
      </w:r>
      <w:proofErr w:type="spellStart"/>
      <w:r w:rsidRPr="00BA7969">
        <w:rPr>
          <w:rFonts w:ascii="Cambria" w:hAnsi="Cambria"/>
        </w:rPr>
        <w:t>surg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radiolog</w:t>
      </w:r>
      <w:proofErr w:type="spellEnd"/>
      <w:r w:rsidRPr="00BA7969">
        <w:rPr>
          <w:rFonts w:ascii="Cambria" w:hAnsi="Cambria"/>
        </w:rPr>
        <w:t xml:space="preserve">* or obstetric* or </w:t>
      </w:r>
      <w:proofErr w:type="spellStart"/>
      <w:r w:rsidRPr="00BA7969">
        <w:rPr>
          <w:rFonts w:ascii="Cambria" w:hAnsi="Cambria"/>
        </w:rPr>
        <w:t>gyn?ecolog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orthodont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An?esthesi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Dermatolog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Oncolog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Rheumatolog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Neurolog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Patholog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P?ediatric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Cardiolog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Urolog</w:t>
      </w:r>
      <w:proofErr w:type="spellEnd"/>
      <w:r w:rsidRPr="00BA7969">
        <w:rPr>
          <w:rFonts w:ascii="Cambria" w:hAnsi="Cambria"/>
        </w:rPr>
        <w:t xml:space="preserve">*) adj3 (student* or graduate* or undergraduate* or staff or personnel or practitioner* or clerk* or fellow* or internship* or </w:t>
      </w:r>
      <w:proofErr w:type="spellStart"/>
      <w:r w:rsidRPr="00BA7969">
        <w:rPr>
          <w:rFonts w:ascii="Cambria" w:hAnsi="Cambria"/>
        </w:rPr>
        <w:t>residen</w:t>
      </w:r>
      <w:proofErr w:type="spellEnd"/>
      <w:r w:rsidRPr="00BA7969">
        <w:rPr>
          <w:rFonts w:ascii="Cambria" w:hAnsi="Cambria"/>
        </w:rPr>
        <w:t xml:space="preserve">* or </w:t>
      </w:r>
      <w:proofErr w:type="spellStart"/>
      <w:r w:rsidRPr="00BA7969">
        <w:rPr>
          <w:rFonts w:ascii="Cambria" w:hAnsi="Cambria"/>
        </w:rPr>
        <w:t>educat</w:t>
      </w:r>
      <w:proofErr w:type="spellEnd"/>
      <w:r w:rsidRPr="00BA7969">
        <w:rPr>
          <w:rFonts w:ascii="Cambria" w:hAnsi="Cambria"/>
        </w:rPr>
        <w:t>* or train* or novice* or tutor*)).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6. or/1-5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7. Computer-Assisted Instruction/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8.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Internet/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9. Computer Simulation/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10. Patient Simulation/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11. </w:t>
      </w:r>
      <w:proofErr w:type="gramStart"/>
      <w:r w:rsidRPr="00BA7969">
        <w:rPr>
          <w:rFonts w:ascii="Cambria" w:hAnsi="Cambria"/>
        </w:rPr>
        <w:t>software</w:t>
      </w:r>
      <w:proofErr w:type="gramEnd"/>
      <w:r w:rsidRPr="00BA7969">
        <w:rPr>
          <w:rFonts w:ascii="Cambria" w:hAnsi="Cambria"/>
        </w:rPr>
        <w:t>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12. Mobile Applications/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13. User-Computer Interface/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14. Video Games/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15. Web Browser/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16. Education, Distance/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17. Computers/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18.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Microcomputers/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19.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Cell Phones/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20. Games, Experimental/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21.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Models, Anatomic/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22. Audiovisual Aids/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23. Educational Technology/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24. Electronic Mail/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25.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Telemedicine/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lastRenderedPageBreak/>
        <w:t>26. Telenursing/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27. Telecommunications/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28. Webcasts/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29.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Videoconferencing/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30. ((computer* or digital* or hybrid or blended or mixed mode or distance or remote* or electronic or mobile or online* or </w:t>
      </w:r>
      <w:proofErr w:type="spellStart"/>
      <w:r w:rsidRPr="00BA7969">
        <w:rPr>
          <w:rFonts w:ascii="Cambria" w:hAnsi="Cambria"/>
        </w:rPr>
        <w:t>interactiv</w:t>
      </w:r>
      <w:proofErr w:type="spellEnd"/>
      <w:r w:rsidRPr="00BA7969">
        <w:rPr>
          <w:rFonts w:ascii="Cambria" w:hAnsi="Cambria"/>
        </w:rPr>
        <w:t xml:space="preserve">* or multimedia or internet or web* or virtual* or game* or gaming or Videogame* or </w:t>
      </w:r>
      <w:proofErr w:type="spellStart"/>
      <w:r w:rsidRPr="00BA7969">
        <w:rPr>
          <w:rFonts w:ascii="Cambria" w:hAnsi="Cambria"/>
        </w:rPr>
        <w:t>Videogaming</w:t>
      </w:r>
      <w:proofErr w:type="spellEnd"/>
      <w:r w:rsidRPr="00BA7969">
        <w:rPr>
          <w:rFonts w:ascii="Cambria" w:hAnsi="Cambria"/>
        </w:rPr>
        <w:t xml:space="preserve">) adj3 (classroom* or course* or </w:t>
      </w:r>
      <w:proofErr w:type="spellStart"/>
      <w:r w:rsidRPr="00BA7969">
        <w:rPr>
          <w:rFonts w:ascii="Cambria" w:hAnsi="Cambria"/>
        </w:rPr>
        <w:t>educat</w:t>
      </w:r>
      <w:proofErr w:type="spellEnd"/>
      <w:r w:rsidRPr="00BA7969">
        <w:rPr>
          <w:rFonts w:ascii="Cambria" w:hAnsi="Cambria"/>
        </w:rPr>
        <w:t xml:space="preserve">* or instruct* or learn* or lecture* or </w:t>
      </w:r>
      <w:proofErr w:type="spellStart"/>
      <w:r w:rsidRPr="00BA7969">
        <w:rPr>
          <w:rFonts w:ascii="Cambria" w:hAnsi="Cambria"/>
        </w:rPr>
        <w:t>simulat</w:t>
      </w:r>
      <w:proofErr w:type="spellEnd"/>
      <w:r w:rsidRPr="00BA7969">
        <w:rPr>
          <w:rFonts w:ascii="Cambria" w:hAnsi="Cambria"/>
        </w:rPr>
        <w:t>* or train* or teach* or tutor* or platform*)).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31. (</w:t>
      </w:r>
      <w:proofErr w:type="spellStart"/>
      <w:r w:rsidRPr="00BA7969">
        <w:rPr>
          <w:rFonts w:ascii="Cambria" w:hAnsi="Cambria"/>
        </w:rPr>
        <w:t>Simulat</w:t>
      </w:r>
      <w:proofErr w:type="spellEnd"/>
      <w:r w:rsidRPr="00BA7969">
        <w:rPr>
          <w:rFonts w:ascii="Cambria" w:hAnsi="Cambria"/>
        </w:rPr>
        <w:t xml:space="preserve">* adj3 (course* or </w:t>
      </w:r>
      <w:proofErr w:type="spellStart"/>
      <w:r w:rsidRPr="00BA7969">
        <w:rPr>
          <w:rFonts w:ascii="Cambria" w:hAnsi="Cambria"/>
        </w:rPr>
        <w:t>educat</w:t>
      </w:r>
      <w:proofErr w:type="spellEnd"/>
      <w:r w:rsidRPr="00BA7969">
        <w:rPr>
          <w:rFonts w:ascii="Cambria" w:hAnsi="Cambria"/>
        </w:rPr>
        <w:t>* or instruct* or learn* or train* or teach* or platform* or high-fidelity)).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32. </w:t>
      </w:r>
      <w:proofErr w:type="gramStart"/>
      <w:r w:rsidRPr="00BA7969">
        <w:rPr>
          <w:rFonts w:ascii="Cambria" w:hAnsi="Cambria"/>
        </w:rPr>
        <w:t>e-</w:t>
      </w:r>
      <w:proofErr w:type="gramEnd"/>
      <w:r w:rsidRPr="00BA7969">
        <w:rPr>
          <w:rFonts w:ascii="Cambria" w:hAnsi="Cambria"/>
        </w:rPr>
        <w:t>learn*.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33. </w:t>
      </w:r>
      <w:proofErr w:type="spellStart"/>
      <w:proofErr w:type="gramStart"/>
      <w:r w:rsidRPr="00BA7969">
        <w:rPr>
          <w:rFonts w:ascii="Cambria" w:hAnsi="Cambria"/>
        </w:rPr>
        <w:t>elearn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34. </w:t>
      </w:r>
      <w:proofErr w:type="gramStart"/>
      <w:r w:rsidRPr="00BA7969">
        <w:rPr>
          <w:rFonts w:ascii="Cambria" w:hAnsi="Cambria"/>
        </w:rPr>
        <w:t>m-</w:t>
      </w:r>
      <w:proofErr w:type="gramEnd"/>
      <w:r w:rsidRPr="00BA7969">
        <w:rPr>
          <w:rFonts w:ascii="Cambria" w:hAnsi="Cambria"/>
        </w:rPr>
        <w:t>learn*.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35. </w:t>
      </w:r>
      <w:proofErr w:type="spellStart"/>
      <w:proofErr w:type="gramStart"/>
      <w:r w:rsidRPr="00BA7969">
        <w:rPr>
          <w:rFonts w:ascii="Cambria" w:hAnsi="Cambria"/>
        </w:rPr>
        <w:t>mlearn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36. </w:t>
      </w:r>
      <w:proofErr w:type="gramStart"/>
      <w:r w:rsidRPr="00BA7969">
        <w:rPr>
          <w:rFonts w:ascii="Cambria" w:hAnsi="Cambria"/>
        </w:rPr>
        <w:t>smartphone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37. smart-phone*.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38. ((mobile or cell) adj2 phone*).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39. </w:t>
      </w:r>
      <w:proofErr w:type="spellStart"/>
      <w:proofErr w:type="gramStart"/>
      <w:r w:rsidRPr="00BA7969">
        <w:rPr>
          <w:rFonts w:ascii="Cambria" w:hAnsi="Cambria"/>
        </w:rPr>
        <w:t>iphone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40. </w:t>
      </w:r>
      <w:proofErr w:type="gramStart"/>
      <w:r w:rsidRPr="00BA7969">
        <w:rPr>
          <w:rFonts w:ascii="Cambria" w:hAnsi="Cambria"/>
        </w:rPr>
        <w:t>android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41. </w:t>
      </w:r>
      <w:proofErr w:type="spellStart"/>
      <w:proofErr w:type="gramStart"/>
      <w:r w:rsidRPr="00BA7969">
        <w:rPr>
          <w:rFonts w:ascii="Cambria" w:hAnsi="Cambria"/>
        </w:rPr>
        <w:t>ipad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42. Personal digital assistant*.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43. </w:t>
      </w:r>
      <w:proofErr w:type="gramStart"/>
      <w:r w:rsidRPr="00BA7969">
        <w:rPr>
          <w:rFonts w:ascii="Cambria" w:hAnsi="Cambria"/>
        </w:rPr>
        <w:t>handheld</w:t>
      </w:r>
      <w:proofErr w:type="gramEnd"/>
      <w:r w:rsidRPr="00BA7969">
        <w:rPr>
          <w:rFonts w:ascii="Cambria" w:hAnsi="Cambria"/>
        </w:rPr>
        <w:t xml:space="preserve"> computer*.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44. Mobile App</w:t>
      </w:r>
      <w:proofErr w:type="gramStart"/>
      <w:r w:rsidRPr="00BA7969">
        <w:rPr>
          <w:rFonts w:ascii="Cambria" w:hAnsi="Cambria"/>
        </w:rPr>
        <w:t>?.</w:t>
      </w:r>
      <w:proofErr w:type="spellStart"/>
      <w:r w:rsidRPr="00BA7969">
        <w:rPr>
          <w:rFonts w:ascii="Cambria" w:hAnsi="Cambria"/>
        </w:rPr>
        <w:t>tw,</w:t>
      </w:r>
      <w:proofErr w:type="gramEnd"/>
      <w:r w:rsidRPr="00BA7969">
        <w:rPr>
          <w:rFonts w:ascii="Cambria" w:hAnsi="Cambria"/>
        </w:rPr>
        <w:t>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45. Mobile Application</w:t>
      </w:r>
      <w:proofErr w:type="gramStart"/>
      <w:r w:rsidRPr="00BA7969">
        <w:rPr>
          <w:rFonts w:ascii="Cambria" w:hAnsi="Cambria"/>
        </w:rPr>
        <w:t>?.</w:t>
      </w:r>
      <w:proofErr w:type="spellStart"/>
      <w:r w:rsidRPr="00BA7969">
        <w:rPr>
          <w:rFonts w:ascii="Cambria" w:hAnsi="Cambria"/>
        </w:rPr>
        <w:t>tw,</w:t>
      </w:r>
      <w:proofErr w:type="gramEnd"/>
      <w:r w:rsidRPr="00BA7969">
        <w:rPr>
          <w:rFonts w:ascii="Cambria" w:hAnsi="Cambria"/>
        </w:rPr>
        <w:t>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46. </w:t>
      </w:r>
      <w:proofErr w:type="gramStart"/>
      <w:r w:rsidRPr="00BA7969">
        <w:rPr>
          <w:rFonts w:ascii="Cambria" w:hAnsi="Cambria"/>
        </w:rPr>
        <w:t>webcast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47. </w:t>
      </w:r>
      <w:proofErr w:type="gramStart"/>
      <w:r w:rsidRPr="00BA7969">
        <w:rPr>
          <w:rFonts w:ascii="Cambria" w:hAnsi="Cambria"/>
        </w:rPr>
        <w:t>webinar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48. </w:t>
      </w:r>
      <w:proofErr w:type="gramStart"/>
      <w:r w:rsidRPr="00BA7969">
        <w:rPr>
          <w:rFonts w:ascii="Cambria" w:hAnsi="Cambria"/>
        </w:rPr>
        <w:t>flipped</w:t>
      </w:r>
      <w:proofErr w:type="gramEnd"/>
      <w:r w:rsidRPr="00BA7969">
        <w:rPr>
          <w:rFonts w:ascii="Cambria" w:hAnsi="Cambria"/>
        </w:rPr>
        <w:t xml:space="preserve"> classroom*.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49. Serious game*.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50. Serious </w:t>
      </w:r>
      <w:proofErr w:type="spellStart"/>
      <w:r w:rsidRPr="00BA7969">
        <w:rPr>
          <w:rFonts w:ascii="Cambria" w:hAnsi="Cambria"/>
        </w:rPr>
        <w:t>gaming.tw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51. Patient </w:t>
      </w:r>
      <w:proofErr w:type="spellStart"/>
      <w:r w:rsidRPr="00BA7969">
        <w:rPr>
          <w:rFonts w:ascii="Cambria" w:hAnsi="Cambria"/>
        </w:rPr>
        <w:t>Simulat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52. Virtual patient*.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53. ((</w:t>
      </w:r>
      <w:proofErr w:type="spellStart"/>
      <w:r w:rsidRPr="00BA7969">
        <w:rPr>
          <w:rFonts w:ascii="Cambria" w:hAnsi="Cambria"/>
        </w:rPr>
        <w:t>educat</w:t>
      </w:r>
      <w:proofErr w:type="spellEnd"/>
      <w:r w:rsidRPr="00BA7969">
        <w:rPr>
          <w:rFonts w:ascii="Cambria" w:hAnsi="Cambria"/>
        </w:rPr>
        <w:t xml:space="preserve">* or instruct* or learn* or </w:t>
      </w:r>
      <w:proofErr w:type="spellStart"/>
      <w:r w:rsidRPr="00BA7969">
        <w:rPr>
          <w:rFonts w:ascii="Cambria" w:hAnsi="Cambria"/>
        </w:rPr>
        <w:t>simulat</w:t>
      </w:r>
      <w:proofErr w:type="spellEnd"/>
      <w:r w:rsidRPr="00BA7969">
        <w:rPr>
          <w:rFonts w:ascii="Cambria" w:hAnsi="Cambria"/>
        </w:rPr>
        <w:t xml:space="preserve">* or train* or teach* or </w:t>
      </w:r>
      <w:proofErr w:type="spellStart"/>
      <w:r w:rsidRPr="00BA7969">
        <w:rPr>
          <w:rFonts w:ascii="Cambria" w:hAnsi="Cambria"/>
        </w:rPr>
        <w:t>interactiv</w:t>
      </w:r>
      <w:proofErr w:type="spellEnd"/>
      <w:r w:rsidRPr="00BA7969">
        <w:rPr>
          <w:rFonts w:ascii="Cambria" w:hAnsi="Cambria"/>
        </w:rPr>
        <w:t xml:space="preserve">*) adj2 </w:t>
      </w:r>
      <w:proofErr w:type="spellStart"/>
      <w:r w:rsidRPr="00BA7969">
        <w:rPr>
          <w:rFonts w:ascii="Cambria" w:hAnsi="Cambria"/>
        </w:rPr>
        <w:t>technolog</w:t>
      </w:r>
      <w:proofErr w:type="spellEnd"/>
      <w:r w:rsidRPr="00BA7969">
        <w:rPr>
          <w:rFonts w:ascii="Cambria" w:hAnsi="Cambria"/>
        </w:rPr>
        <w:t>*).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54. Massive Open Online Course</w:t>
      </w:r>
      <w:proofErr w:type="gramStart"/>
      <w:r w:rsidRPr="00BA7969">
        <w:rPr>
          <w:rFonts w:ascii="Cambria" w:hAnsi="Cambria"/>
        </w:rPr>
        <w:t>?.</w:t>
      </w:r>
      <w:proofErr w:type="spellStart"/>
      <w:r w:rsidRPr="00BA7969">
        <w:rPr>
          <w:rFonts w:ascii="Cambria" w:hAnsi="Cambria"/>
        </w:rPr>
        <w:t>tw,</w:t>
      </w:r>
      <w:proofErr w:type="gramEnd"/>
      <w:r w:rsidRPr="00BA7969">
        <w:rPr>
          <w:rFonts w:ascii="Cambria" w:hAnsi="Cambria"/>
        </w:rPr>
        <w:t>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55. </w:t>
      </w:r>
      <w:proofErr w:type="spellStart"/>
      <w:r w:rsidRPr="00BA7969">
        <w:rPr>
          <w:rFonts w:ascii="Cambria" w:hAnsi="Cambria"/>
        </w:rPr>
        <w:t>Mooc</w:t>
      </w:r>
      <w:proofErr w:type="spellEnd"/>
      <w:proofErr w:type="gramStart"/>
      <w:r w:rsidRPr="00BA7969">
        <w:rPr>
          <w:rFonts w:ascii="Cambria" w:hAnsi="Cambria"/>
        </w:rPr>
        <w:t>?.</w:t>
      </w:r>
      <w:proofErr w:type="spellStart"/>
      <w:r w:rsidRPr="00BA7969">
        <w:rPr>
          <w:rFonts w:ascii="Cambria" w:hAnsi="Cambria"/>
        </w:rPr>
        <w:t>tw,</w:t>
      </w:r>
      <w:proofErr w:type="gramEnd"/>
      <w:r w:rsidRPr="00BA7969">
        <w:rPr>
          <w:rFonts w:ascii="Cambria" w:hAnsi="Cambria"/>
        </w:rPr>
        <w:t>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56. (Canvas network or Coursera or </w:t>
      </w:r>
      <w:proofErr w:type="spellStart"/>
      <w:r w:rsidRPr="00BA7969">
        <w:rPr>
          <w:rFonts w:ascii="Cambria" w:hAnsi="Cambria"/>
        </w:rPr>
        <w:t>Coursesites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edx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Futurelearn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iversity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miriada</w:t>
      </w:r>
      <w:proofErr w:type="spellEnd"/>
      <w:r w:rsidRPr="00BA7969">
        <w:rPr>
          <w:rFonts w:ascii="Cambria" w:hAnsi="Cambria"/>
        </w:rPr>
        <w:t xml:space="preserve"> x or </w:t>
      </w:r>
      <w:proofErr w:type="spellStart"/>
      <w:r w:rsidRPr="00BA7969">
        <w:rPr>
          <w:rFonts w:ascii="Cambria" w:hAnsi="Cambria"/>
        </w:rPr>
        <w:t>moodle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novoed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openlearning</w:t>
      </w:r>
      <w:proofErr w:type="spellEnd"/>
      <w:r w:rsidRPr="00BA7969">
        <w:rPr>
          <w:rFonts w:ascii="Cambria" w:hAnsi="Cambria"/>
        </w:rPr>
        <w:t xml:space="preserve"> or open2study or </w:t>
      </w:r>
      <w:proofErr w:type="spellStart"/>
      <w:r w:rsidRPr="00BA7969">
        <w:rPr>
          <w:rFonts w:ascii="Cambria" w:hAnsi="Cambria"/>
        </w:rPr>
        <w:t>plato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spoc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udacity</w:t>
      </w:r>
      <w:proofErr w:type="spellEnd"/>
      <w:r w:rsidRPr="00BA7969">
        <w:rPr>
          <w:rFonts w:ascii="Cambria" w:hAnsi="Cambria"/>
        </w:rPr>
        <w:t xml:space="preserve"> or </w:t>
      </w:r>
      <w:proofErr w:type="spellStart"/>
      <w:r w:rsidRPr="00BA7969">
        <w:rPr>
          <w:rFonts w:ascii="Cambria" w:hAnsi="Cambria"/>
        </w:rPr>
        <w:t>pingpong</w:t>
      </w:r>
      <w:proofErr w:type="spellEnd"/>
      <w:r w:rsidRPr="00BA7969">
        <w:rPr>
          <w:rFonts w:ascii="Cambria" w:hAnsi="Cambria"/>
        </w:rPr>
        <w:t>).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57. or/7-56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58. 6 and 57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59. </w:t>
      </w:r>
      <w:proofErr w:type="spellStart"/>
      <w:r w:rsidRPr="00BA7969">
        <w:rPr>
          <w:rFonts w:ascii="Cambria" w:hAnsi="Cambria"/>
        </w:rPr>
        <w:t>Education.fs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60. Education/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lastRenderedPageBreak/>
        <w:t>61. Teaching/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62. Learning/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63.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</w:t>
      </w:r>
      <w:proofErr w:type="spellStart"/>
      <w:r w:rsidRPr="00BA7969">
        <w:rPr>
          <w:rFonts w:ascii="Cambria" w:hAnsi="Cambria"/>
        </w:rPr>
        <w:t>Inservice</w:t>
      </w:r>
      <w:proofErr w:type="spellEnd"/>
      <w:r w:rsidRPr="00BA7969">
        <w:rPr>
          <w:rFonts w:ascii="Cambria" w:hAnsi="Cambria"/>
        </w:rPr>
        <w:t xml:space="preserve"> Training/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64. Curriculum/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65. </w:t>
      </w:r>
      <w:proofErr w:type="spellStart"/>
      <w:proofErr w:type="gramStart"/>
      <w:r w:rsidRPr="00BA7969">
        <w:rPr>
          <w:rFonts w:ascii="Cambria" w:hAnsi="Cambria"/>
        </w:rPr>
        <w:t>educat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66. </w:t>
      </w:r>
      <w:proofErr w:type="gramStart"/>
      <w:r w:rsidRPr="00BA7969">
        <w:rPr>
          <w:rFonts w:ascii="Cambria" w:hAnsi="Cambria"/>
        </w:rPr>
        <w:t>learn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67. </w:t>
      </w:r>
      <w:proofErr w:type="gramStart"/>
      <w:r w:rsidRPr="00BA7969">
        <w:rPr>
          <w:rFonts w:ascii="Cambria" w:hAnsi="Cambria"/>
        </w:rPr>
        <w:t>train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68. </w:t>
      </w:r>
      <w:proofErr w:type="gramStart"/>
      <w:r w:rsidRPr="00BA7969">
        <w:rPr>
          <w:rFonts w:ascii="Cambria" w:hAnsi="Cambria"/>
        </w:rPr>
        <w:t>instruct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69. </w:t>
      </w:r>
      <w:proofErr w:type="gramStart"/>
      <w:r w:rsidRPr="00BA7969">
        <w:rPr>
          <w:rFonts w:ascii="Cambria" w:hAnsi="Cambria"/>
        </w:rPr>
        <w:t>teach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70. or/59-69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71. Health Personnel/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72.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Allied Health Personnel/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73. Anatomists/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74. "Coroners and Medical Examiners"/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75.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Dental Staff/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76.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Dentists/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77. Health Educators/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78. Infection Control Practitioners/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79. Medical Laboratory Personnel/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80.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Medical Staff/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81.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Nurses/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82.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Nursing Staff/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83. Personnel, Hospital/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84. Pharmacists/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85.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Physicians/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86. Physician*.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87. Doctor*.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88. </w:t>
      </w:r>
      <w:proofErr w:type="spellStart"/>
      <w:r w:rsidRPr="00BA7969">
        <w:rPr>
          <w:rFonts w:ascii="Cambria" w:hAnsi="Cambria"/>
        </w:rPr>
        <w:t>Nurs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89. </w:t>
      </w:r>
      <w:proofErr w:type="spellStart"/>
      <w:r w:rsidRPr="00BA7969">
        <w:rPr>
          <w:rFonts w:ascii="Cambria" w:hAnsi="Cambria"/>
        </w:rPr>
        <w:t>Surg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90. Health </w:t>
      </w:r>
      <w:proofErr w:type="spellStart"/>
      <w:r w:rsidRPr="00BA7969">
        <w:rPr>
          <w:rFonts w:ascii="Cambria" w:hAnsi="Cambria"/>
        </w:rPr>
        <w:t>Personnel.tw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91. </w:t>
      </w:r>
      <w:proofErr w:type="gramStart"/>
      <w:r w:rsidRPr="00BA7969">
        <w:rPr>
          <w:rFonts w:ascii="Cambria" w:hAnsi="Cambria"/>
        </w:rPr>
        <w:t>healthcare</w:t>
      </w:r>
      <w:proofErr w:type="gramEnd"/>
      <w:r w:rsidRPr="00BA7969">
        <w:rPr>
          <w:rFonts w:ascii="Cambria" w:hAnsi="Cambria"/>
        </w:rPr>
        <w:t xml:space="preserve"> professional*.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92. </w:t>
      </w:r>
      <w:proofErr w:type="spellStart"/>
      <w:proofErr w:type="gramStart"/>
      <w:r w:rsidRPr="00BA7969">
        <w:rPr>
          <w:rFonts w:ascii="Cambria" w:hAnsi="Cambria"/>
        </w:rPr>
        <w:t>radiolog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93. </w:t>
      </w:r>
      <w:proofErr w:type="gramStart"/>
      <w:r w:rsidRPr="00BA7969">
        <w:rPr>
          <w:rFonts w:ascii="Cambria" w:hAnsi="Cambria"/>
        </w:rPr>
        <w:t>dentist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94. Pharmacist*.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95. Hospital Administrator*.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96. </w:t>
      </w:r>
      <w:proofErr w:type="spellStart"/>
      <w:r w:rsidRPr="00BA7969">
        <w:rPr>
          <w:rFonts w:ascii="Cambria" w:hAnsi="Cambria"/>
        </w:rPr>
        <w:t>Podiatr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97. </w:t>
      </w:r>
      <w:proofErr w:type="spellStart"/>
      <w:r w:rsidRPr="00BA7969">
        <w:rPr>
          <w:rFonts w:ascii="Cambria" w:hAnsi="Cambria"/>
        </w:rPr>
        <w:t>Psycholog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98. </w:t>
      </w:r>
      <w:proofErr w:type="spellStart"/>
      <w:r w:rsidRPr="00BA7969">
        <w:rPr>
          <w:rFonts w:ascii="Cambria" w:hAnsi="Cambria"/>
        </w:rPr>
        <w:t>Psychiatr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99. </w:t>
      </w:r>
      <w:proofErr w:type="spellStart"/>
      <w:r w:rsidRPr="00BA7969">
        <w:rPr>
          <w:rFonts w:ascii="Cambria" w:hAnsi="Cambria"/>
        </w:rPr>
        <w:t>An</w:t>
      </w:r>
      <w:proofErr w:type="gramStart"/>
      <w:r w:rsidRPr="00BA7969">
        <w:rPr>
          <w:rFonts w:ascii="Cambria" w:hAnsi="Cambria"/>
        </w:rPr>
        <w:t>?esthesi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100. Clinician*.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101. </w:t>
      </w:r>
      <w:proofErr w:type="spellStart"/>
      <w:r w:rsidRPr="00BA7969">
        <w:rPr>
          <w:rFonts w:ascii="Cambria" w:hAnsi="Cambria"/>
        </w:rPr>
        <w:t>Dermatolog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102. General </w:t>
      </w:r>
      <w:proofErr w:type="spellStart"/>
      <w:r w:rsidRPr="00BA7969">
        <w:rPr>
          <w:rFonts w:ascii="Cambria" w:hAnsi="Cambria"/>
        </w:rPr>
        <w:t>practioner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103. </w:t>
      </w:r>
      <w:proofErr w:type="spellStart"/>
      <w:r w:rsidRPr="00BA7969">
        <w:rPr>
          <w:rFonts w:ascii="Cambria" w:hAnsi="Cambria"/>
        </w:rPr>
        <w:t>Cardiolog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lastRenderedPageBreak/>
        <w:t xml:space="preserve">104. </w:t>
      </w:r>
      <w:proofErr w:type="spellStart"/>
      <w:r w:rsidRPr="00BA7969">
        <w:rPr>
          <w:rFonts w:ascii="Cambria" w:hAnsi="Cambria"/>
        </w:rPr>
        <w:t>Oncolog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105. </w:t>
      </w:r>
      <w:proofErr w:type="spellStart"/>
      <w:r w:rsidRPr="00BA7969">
        <w:rPr>
          <w:rFonts w:ascii="Cambria" w:hAnsi="Cambria"/>
        </w:rPr>
        <w:t>Rheumatolog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106. </w:t>
      </w:r>
      <w:proofErr w:type="spellStart"/>
      <w:r w:rsidRPr="00BA7969">
        <w:rPr>
          <w:rFonts w:ascii="Cambria" w:hAnsi="Cambria"/>
        </w:rPr>
        <w:t>Neurolog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107. </w:t>
      </w:r>
      <w:proofErr w:type="spellStart"/>
      <w:r w:rsidRPr="00BA7969">
        <w:rPr>
          <w:rFonts w:ascii="Cambria" w:hAnsi="Cambria"/>
        </w:rPr>
        <w:t>Patholog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108. </w:t>
      </w:r>
      <w:proofErr w:type="spellStart"/>
      <w:r w:rsidRPr="00BA7969">
        <w:rPr>
          <w:rFonts w:ascii="Cambria" w:hAnsi="Cambria"/>
        </w:rPr>
        <w:t>P</w:t>
      </w:r>
      <w:proofErr w:type="gramStart"/>
      <w:r w:rsidRPr="00BA7969">
        <w:rPr>
          <w:rFonts w:ascii="Cambria" w:hAnsi="Cambria"/>
        </w:rPr>
        <w:t>?ediatric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109. </w:t>
      </w:r>
      <w:proofErr w:type="spellStart"/>
      <w:r w:rsidRPr="00BA7969">
        <w:rPr>
          <w:rFonts w:ascii="Cambria" w:hAnsi="Cambria"/>
        </w:rPr>
        <w:t>Physiotherap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110. Physical </w:t>
      </w:r>
      <w:proofErr w:type="spellStart"/>
      <w:r w:rsidRPr="00BA7969">
        <w:rPr>
          <w:rFonts w:ascii="Cambria" w:hAnsi="Cambria"/>
        </w:rPr>
        <w:t>therap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111. Occupational </w:t>
      </w:r>
      <w:proofErr w:type="spellStart"/>
      <w:r w:rsidRPr="00BA7969">
        <w:rPr>
          <w:rFonts w:ascii="Cambria" w:hAnsi="Cambria"/>
        </w:rPr>
        <w:t>therap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112. </w:t>
      </w:r>
      <w:proofErr w:type="spellStart"/>
      <w:proofErr w:type="gramStart"/>
      <w:r w:rsidRPr="00BA7969">
        <w:rPr>
          <w:rFonts w:ascii="Cambria" w:hAnsi="Cambria"/>
        </w:rPr>
        <w:t>dieti?</w:t>
      </w:r>
      <w:proofErr w:type="gramEnd"/>
      <w:r w:rsidRPr="00BA7969">
        <w:rPr>
          <w:rFonts w:ascii="Cambria" w:hAnsi="Cambria"/>
        </w:rPr>
        <w:t>ian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113. Dietetic*.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114. </w:t>
      </w:r>
      <w:proofErr w:type="spellStart"/>
      <w:proofErr w:type="gramStart"/>
      <w:r w:rsidRPr="00BA7969">
        <w:rPr>
          <w:rFonts w:ascii="Cambria" w:hAnsi="Cambria"/>
        </w:rPr>
        <w:t>midwi?</w:t>
      </w:r>
      <w:proofErr w:type="gramEnd"/>
      <w:r w:rsidRPr="00BA7969">
        <w:rPr>
          <w:rFonts w:ascii="Cambria" w:hAnsi="Cambria"/>
        </w:rPr>
        <w:t>e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115. </w:t>
      </w:r>
      <w:proofErr w:type="gramStart"/>
      <w:r w:rsidRPr="00BA7969">
        <w:rPr>
          <w:rFonts w:ascii="Cambria" w:hAnsi="Cambria"/>
        </w:rPr>
        <w:t>nutrition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116. </w:t>
      </w:r>
      <w:proofErr w:type="spellStart"/>
      <w:proofErr w:type="gramStart"/>
      <w:r w:rsidRPr="00BA7969">
        <w:rPr>
          <w:rFonts w:ascii="Cambria" w:hAnsi="Cambria"/>
        </w:rPr>
        <w:t>orthopti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117. </w:t>
      </w:r>
      <w:proofErr w:type="gramStart"/>
      <w:r w:rsidRPr="00BA7969">
        <w:rPr>
          <w:rFonts w:ascii="Cambria" w:hAnsi="Cambria"/>
        </w:rPr>
        <w:t>obstetric</w:t>
      </w:r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118. </w:t>
      </w:r>
      <w:proofErr w:type="spellStart"/>
      <w:proofErr w:type="gramStart"/>
      <w:r w:rsidRPr="00BA7969">
        <w:rPr>
          <w:rFonts w:ascii="Cambria" w:hAnsi="Cambria"/>
        </w:rPr>
        <w:t>gyn?</w:t>
      </w:r>
      <w:proofErr w:type="gramEnd"/>
      <w:r w:rsidRPr="00BA7969">
        <w:rPr>
          <w:rFonts w:ascii="Cambria" w:hAnsi="Cambria"/>
        </w:rPr>
        <w:t>ecolog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119. </w:t>
      </w:r>
      <w:proofErr w:type="spellStart"/>
      <w:proofErr w:type="gramStart"/>
      <w:r w:rsidRPr="00BA7969">
        <w:rPr>
          <w:rFonts w:ascii="Cambria" w:hAnsi="Cambria"/>
        </w:rPr>
        <w:t>orthodont</w:t>
      </w:r>
      <w:proofErr w:type="spellEnd"/>
      <w:proofErr w:type="gram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120. </w:t>
      </w:r>
      <w:proofErr w:type="spellStart"/>
      <w:r w:rsidRPr="00BA7969">
        <w:rPr>
          <w:rFonts w:ascii="Cambria" w:hAnsi="Cambria"/>
        </w:rPr>
        <w:t>Urolog</w:t>
      </w:r>
      <w:proofErr w:type="spellEnd"/>
      <w:r w:rsidRPr="00BA7969">
        <w:rPr>
          <w:rFonts w:ascii="Cambria" w:hAnsi="Cambria"/>
        </w:rPr>
        <w:t>*.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121. or/71-120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122. Health Occupations/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123.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Allied Health Occupations/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124. Biomedical Engineering/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125. Chiropractic/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126.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Dentistry/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127.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Evidence-Based Practice/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128.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Medicine/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129.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Nursing/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130. Dietetics/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131. Optometry/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132. </w:t>
      </w:r>
      <w:proofErr w:type="spellStart"/>
      <w:r w:rsidRPr="00BA7969">
        <w:rPr>
          <w:rFonts w:ascii="Cambria" w:hAnsi="Cambria"/>
        </w:rPr>
        <w:t>Orthoptics</w:t>
      </w:r>
      <w:proofErr w:type="spellEnd"/>
      <w:r w:rsidRPr="00BA7969">
        <w:rPr>
          <w:rFonts w:ascii="Cambria" w:hAnsi="Cambria"/>
        </w:rPr>
        <w:t>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133.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Pharmacology/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134.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Pharmacy/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135. Podiatry/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136. Psychology, Medical/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137. Serology/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138. Specialization/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139.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Surgical Procedures, Operative/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140. </w:t>
      </w:r>
      <w:proofErr w:type="spellStart"/>
      <w:proofErr w:type="gramStart"/>
      <w:r w:rsidRPr="00BA7969">
        <w:rPr>
          <w:rFonts w:ascii="Cambria" w:hAnsi="Cambria"/>
        </w:rPr>
        <w:t>exp</w:t>
      </w:r>
      <w:proofErr w:type="spellEnd"/>
      <w:proofErr w:type="gramEnd"/>
      <w:r w:rsidRPr="00BA7969">
        <w:rPr>
          <w:rFonts w:ascii="Cambria" w:hAnsi="Cambria"/>
        </w:rPr>
        <w:t xml:space="preserve"> Radiography/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141. or/122-140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142. 121 or 141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143. 57 and 70 and 142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144. Psychomotor Performance/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145. </w:t>
      </w:r>
      <w:proofErr w:type="gramStart"/>
      <w:r w:rsidRPr="00BA7969">
        <w:rPr>
          <w:rFonts w:ascii="Cambria" w:hAnsi="Cambria"/>
        </w:rPr>
        <w:t>motor</w:t>
      </w:r>
      <w:proofErr w:type="gramEnd"/>
      <w:r w:rsidRPr="00BA7969">
        <w:rPr>
          <w:rFonts w:ascii="Cambria" w:hAnsi="Cambria"/>
        </w:rPr>
        <w:t xml:space="preserve"> skills/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146. ((psychomotor or procedural or technical) adj3 skill*).</w:t>
      </w:r>
      <w:proofErr w:type="spellStart"/>
      <w:r w:rsidRPr="00BA7969">
        <w:rPr>
          <w:rFonts w:ascii="Cambria" w:hAnsi="Cambria"/>
        </w:rPr>
        <w:t>tw</w:t>
      </w:r>
      <w:proofErr w:type="gramStart"/>
      <w:r w:rsidRPr="00BA7969">
        <w:rPr>
          <w:rFonts w:ascii="Cambria" w:hAnsi="Cambria"/>
        </w:rPr>
        <w:t>,kf</w:t>
      </w:r>
      <w:proofErr w:type="spellEnd"/>
      <w:proofErr w:type="gram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lastRenderedPageBreak/>
        <w:t>147. (</w:t>
      </w:r>
      <w:proofErr w:type="gramStart"/>
      <w:r w:rsidRPr="00BA7969">
        <w:rPr>
          <w:rFonts w:ascii="Cambria" w:hAnsi="Cambria"/>
        </w:rPr>
        <w:t>psychomotor</w:t>
      </w:r>
      <w:proofErr w:type="gramEnd"/>
      <w:r w:rsidRPr="00BA7969">
        <w:rPr>
          <w:rFonts w:ascii="Cambria" w:hAnsi="Cambria"/>
        </w:rPr>
        <w:t xml:space="preserve"> adj3 performance).</w:t>
      </w:r>
      <w:proofErr w:type="spellStart"/>
      <w:r w:rsidRPr="00BA7969">
        <w:rPr>
          <w:rFonts w:ascii="Cambria" w:hAnsi="Cambria"/>
        </w:rPr>
        <w:t>tw,kf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148. or/144-147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149. 6 and 148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150. 58 or 143 or 149</w:t>
      </w:r>
    </w:p>
    <w:p w:rsidR="009E28AB" w:rsidRPr="00BA7969" w:rsidRDefault="009E28AB" w:rsidP="00C9680A">
      <w:pPr>
        <w:pStyle w:val="NormalWeb"/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151. </w:t>
      </w:r>
      <w:proofErr w:type="gramStart"/>
      <w:r w:rsidRPr="00BA7969">
        <w:rPr>
          <w:rFonts w:ascii="Cambria" w:hAnsi="Cambria"/>
        </w:rPr>
        <w:t>limit</w:t>
      </w:r>
      <w:proofErr w:type="gramEnd"/>
      <w:r w:rsidRPr="00BA7969">
        <w:rPr>
          <w:rFonts w:ascii="Cambria" w:hAnsi="Cambria"/>
        </w:rPr>
        <w:t xml:space="preserve"> 150 to </w:t>
      </w:r>
      <w:proofErr w:type="spellStart"/>
      <w:r w:rsidRPr="00BA7969">
        <w:rPr>
          <w:rFonts w:ascii="Cambria" w:hAnsi="Cambria"/>
        </w:rPr>
        <w:t>yr</w:t>
      </w:r>
      <w:proofErr w:type="spellEnd"/>
      <w:r w:rsidRPr="00BA7969">
        <w:rPr>
          <w:rFonts w:ascii="Cambria" w:hAnsi="Cambria"/>
        </w:rPr>
        <w:t>="1990 -Current"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152. </w:t>
      </w:r>
      <w:proofErr w:type="gramStart"/>
      <w:r w:rsidRPr="00BA7969">
        <w:rPr>
          <w:rFonts w:ascii="Cambria" w:hAnsi="Cambria"/>
        </w:rPr>
        <w:t>randomized</w:t>
      </w:r>
      <w:proofErr w:type="gramEnd"/>
      <w:r w:rsidRPr="00BA7969">
        <w:rPr>
          <w:rFonts w:ascii="Cambria" w:hAnsi="Cambria"/>
        </w:rPr>
        <w:t xml:space="preserve"> controlled trial.pt.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>153. controlled clinical trial.pt.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154. </w:t>
      </w:r>
      <w:proofErr w:type="spellStart"/>
      <w:proofErr w:type="gramStart"/>
      <w:r w:rsidRPr="00BA7969">
        <w:rPr>
          <w:rFonts w:ascii="Cambria" w:hAnsi="Cambria"/>
        </w:rPr>
        <w:t>randomized.ti,</w:t>
      </w:r>
      <w:proofErr w:type="gramEnd"/>
      <w:r w:rsidRPr="00BA7969">
        <w:rPr>
          <w:rFonts w:ascii="Cambria" w:hAnsi="Cambria"/>
        </w:rPr>
        <w:t>ab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155. </w:t>
      </w:r>
      <w:proofErr w:type="spellStart"/>
      <w:proofErr w:type="gramStart"/>
      <w:r w:rsidRPr="00BA7969">
        <w:rPr>
          <w:rFonts w:ascii="Cambria" w:hAnsi="Cambria"/>
        </w:rPr>
        <w:t>placebo.ti,</w:t>
      </w:r>
      <w:proofErr w:type="gramEnd"/>
      <w:r w:rsidRPr="00BA7969">
        <w:rPr>
          <w:rFonts w:ascii="Cambria" w:hAnsi="Cambria"/>
        </w:rPr>
        <w:t>ab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156. </w:t>
      </w:r>
      <w:proofErr w:type="gramStart"/>
      <w:r w:rsidRPr="00BA7969">
        <w:rPr>
          <w:rFonts w:ascii="Cambria" w:hAnsi="Cambria"/>
        </w:rPr>
        <w:t>drug</w:t>
      </w:r>
      <w:proofErr w:type="gramEnd"/>
      <w:r w:rsidRPr="00BA7969">
        <w:rPr>
          <w:rFonts w:ascii="Cambria" w:hAnsi="Cambria"/>
        </w:rPr>
        <w:t xml:space="preserve"> </w:t>
      </w:r>
      <w:proofErr w:type="spellStart"/>
      <w:r w:rsidRPr="00BA7969">
        <w:rPr>
          <w:rFonts w:ascii="Cambria" w:hAnsi="Cambria"/>
        </w:rPr>
        <w:t>therapy.fs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157. </w:t>
      </w:r>
      <w:proofErr w:type="spellStart"/>
      <w:proofErr w:type="gramStart"/>
      <w:r w:rsidRPr="00BA7969">
        <w:rPr>
          <w:rFonts w:ascii="Cambria" w:hAnsi="Cambria"/>
        </w:rPr>
        <w:t>randomly.ti,</w:t>
      </w:r>
      <w:proofErr w:type="gramEnd"/>
      <w:r w:rsidRPr="00BA7969">
        <w:rPr>
          <w:rFonts w:ascii="Cambria" w:hAnsi="Cambria"/>
        </w:rPr>
        <w:t>ab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158. </w:t>
      </w:r>
      <w:proofErr w:type="spellStart"/>
      <w:proofErr w:type="gramStart"/>
      <w:r w:rsidRPr="00BA7969">
        <w:rPr>
          <w:rFonts w:ascii="Cambria" w:hAnsi="Cambria"/>
        </w:rPr>
        <w:t>trial.ti,</w:t>
      </w:r>
      <w:proofErr w:type="gramEnd"/>
      <w:r w:rsidRPr="00BA7969">
        <w:rPr>
          <w:rFonts w:ascii="Cambria" w:hAnsi="Cambria"/>
        </w:rPr>
        <w:t>ab</w:t>
      </w:r>
      <w:proofErr w:type="spellEnd"/>
      <w:r w:rsidRPr="00BA7969">
        <w:rPr>
          <w:rFonts w:ascii="Cambria" w:hAnsi="Cambria"/>
        </w:rPr>
        <w:t>.</w:t>
      </w:r>
    </w:p>
    <w:p w:rsidR="009E28AB" w:rsidRPr="00BA7969" w:rsidRDefault="009E28AB" w:rsidP="00BA7969">
      <w:pPr>
        <w:spacing w:after="0" w:line="276" w:lineRule="auto"/>
        <w:rPr>
          <w:rFonts w:ascii="Cambria" w:hAnsi="Cambria"/>
        </w:rPr>
      </w:pPr>
      <w:r w:rsidRPr="00BA7969">
        <w:rPr>
          <w:rFonts w:ascii="Cambria" w:hAnsi="Cambria"/>
        </w:rPr>
        <w:t xml:space="preserve">159. </w:t>
      </w:r>
      <w:proofErr w:type="spellStart"/>
      <w:proofErr w:type="gramStart"/>
      <w:r w:rsidRPr="00BA7969">
        <w:rPr>
          <w:rFonts w:ascii="Cambria" w:hAnsi="Cambria"/>
        </w:rPr>
        <w:t>groups.ti,</w:t>
      </w:r>
      <w:proofErr w:type="gramEnd"/>
      <w:r w:rsidRPr="00BA7969">
        <w:rPr>
          <w:rFonts w:ascii="Cambria" w:hAnsi="Cambria"/>
        </w:rPr>
        <w:t>ab</w:t>
      </w:r>
      <w:proofErr w:type="spellEnd"/>
      <w:r w:rsidRPr="00BA7969">
        <w:rPr>
          <w:rFonts w:ascii="Cambria" w:hAnsi="Cambria"/>
        </w:rPr>
        <w:t>.</w:t>
      </w:r>
    </w:p>
    <w:p w:rsidR="00C9680A" w:rsidRPr="00BA7969" w:rsidRDefault="00C9680A" w:rsidP="002829CB">
      <w:pPr>
        <w:pStyle w:val="NormalWeb"/>
        <w:spacing w:line="480" w:lineRule="auto"/>
        <w:rPr>
          <w:rFonts w:ascii="Cambria" w:hAnsi="Cambria"/>
        </w:rPr>
      </w:pPr>
    </w:p>
    <w:p w:rsidR="00C9680A" w:rsidRPr="00BA7969" w:rsidRDefault="00C9680A" w:rsidP="002829CB">
      <w:pPr>
        <w:pStyle w:val="NormalWeb"/>
        <w:spacing w:line="480" w:lineRule="auto"/>
        <w:rPr>
          <w:rFonts w:ascii="Cambria" w:hAnsi="Cambria"/>
        </w:rPr>
      </w:pPr>
    </w:p>
    <w:p w:rsidR="00C9680A" w:rsidRPr="00BA7969" w:rsidRDefault="00C9680A" w:rsidP="002829CB">
      <w:pPr>
        <w:pStyle w:val="NormalWeb"/>
        <w:spacing w:line="480" w:lineRule="auto"/>
        <w:rPr>
          <w:rFonts w:ascii="Cambria" w:hAnsi="Cambria"/>
        </w:rPr>
      </w:pPr>
    </w:p>
    <w:p w:rsidR="00C9680A" w:rsidRPr="00BA7969" w:rsidRDefault="00C9680A" w:rsidP="002829CB">
      <w:pPr>
        <w:pStyle w:val="NormalWeb"/>
        <w:spacing w:line="480" w:lineRule="auto"/>
        <w:rPr>
          <w:rFonts w:ascii="Cambria" w:hAnsi="Cambria"/>
        </w:rPr>
      </w:pPr>
    </w:p>
    <w:p w:rsidR="00C9680A" w:rsidRPr="00BA7969" w:rsidRDefault="00C9680A" w:rsidP="002829CB">
      <w:pPr>
        <w:pStyle w:val="NormalWeb"/>
        <w:spacing w:line="480" w:lineRule="auto"/>
        <w:rPr>
          <w:rFonts w:ascii="Cambria" w:hAnsi="Cambria"/>
        </w:rPr>
      </w:pPr>
    </w:p>
    <w:p w:rsidR="00C9680A" w:rsidRPr="00BA7969" w:rsidRDefault="00C9680A" w:rsidP="002829CB">
      <w:pPr>
        <w:pStyle w:val="NormalWeb"/>
        <w:spacing w:line="480" w:lineRule="auto"/>
        <w:rPr>
          <w:rFonts w:ascii="Cambria" w:hAnsi="Cambria"/>
        </w:rPr>
      </w:pPr>
    </w:p>
    <w:p w:rsidR="00C9680A" w:rsidRPr="00BA7969" w:rsidRDefault="00C9680A" w:rsidP="00C9680A">
      <w:pPr>
        <w:pStyle w:val="Heading1"/>
        <w:rPr>
          <w:rFonts w:ascii="Cambria" w:hAnsi="Cambria" w:cs="Arial"/>
          <w:color w:val="0066CC"/>
        </w:rPr>
        <w:sectPr w:rsidR="00C9680A" w:rsidRPr="00BA7969" w:rsidSect="00043E46">
          <w:footerReference w:type="default" r:id="rId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C9680A" w:rsidRPr="00BA7969" w:rsidRDefault="00BA7969" w:rsidP="00BA7969">
      <w:pPr>
        <w:pStyle w:val="Heading3"/>
        <w:rPr>
          <w:rFonts w:ascii="Cambria" w:hAnsi="Cambria"/>
        </w:rPr>
      </w:pPr>
      <w:r w:rsidRPr="00BA7969">
        <w:rPr>
          <w:rFonts w:ascii="Cambria" w:hAnsi="Cambria"/>
        </w:rPr>
        <w:lastRenderedPageBreak/>
        <w:t>Summary of Findings T</w:t>
      </w:r>
      <w:r w:rsidR="00C9680A" w:rsidRPr="00BA7969">
        <w:rPr>
          <w:rFonts w:ascii="Cambria" w:hAnsi="Cambria"/>
        </w:rPr>
        <w:t>able</w:t>
      </w:r>
      <w:r w:rsidRPr="00BA7969">
        <w:rPr>
          <w:rFonts w:ascii="Cambria" w:hAnsi="Cambria"/>
        </w:rPr>
        <w:t>s</w:t>
      </w:r>
    </w:p>
    <w:p w:rsidR="00BA7969" w:rsidRPr="00BA7969" w:rsidRDefault="00BA7969" w:rsidP="00BA7969">
      <w:pPr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2353"/>
        <w:gridCol w:w="2520"/>
        <w:gridCol w:w="1988"/>
        <w:gridCol w:w="3961"/>
      </w:tblGrid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Digital education vs no intervention</w:t>
            </w:r>
          </w:p>
        </w:tc>
      </w:tr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Patient or population: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Pre-registration or post-registration healthcare professionals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Settings: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University or clinical settings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Intervention: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Digital education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Comparison: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No intervention</w:t>
            </w:r>
          </w:p>
        </w:tc>
      </w:tr>
      <w:tr w:rsidR="00C9680A" w:rsidRPr="00BA7969" w:rsidTr="00945517">
        <w:tc>
          <w:tcPr>
            <w:tcW w:w="1998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301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Illustrative comparative risks (95% CI)</w:t>
            </w:r>
          </w:p>
        </w:tc>
        <w:tc>
          <w:tcPr>
            <w:tcW w:w="2532" w:type="dxa"/>
            <w:shd w:val="clear" w:color="auto" w:fill="auto"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No of Participants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br/>
              <w:t>(studies)</w:t>
            </w:r>
          </w:p>
        </w:tc>
        <w:tc>
          <w:tcPr>
            <w:tcW w:w="2006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Quality of the evidence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br/>
              <w:t>(GRADE)</w:t>
            </w:r>
          </w:p>
        </w:tc>
        <w:tc>
          <w:tcPr>
            <w:tcW w:w="4339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C9680A" w:rsidRPr="00BA7969" w:rsidTr="00945517">
        <w:tc>
          <w:tcPr>
            <w:tcW w:w="1998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Knowledge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MCQ, questionnaire (immediately post-intervention, 4 to 36 weeks post-intervention)</w:t>
            </w:r>
          </w:p>
        </w:tc>
        <w:tc>
          <w:tcPr>
            <w:tcW w:w="2301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The mean score in the intervention group was 0.85 standard deviations higher (0.16 higher to 1.54 higher) than the mean score in the no intervention group.</w:t>
            </w:r>
          </w:p>
        </w:tc>
        <w:tc>
          <w:tcPr>
            <w:tcW w:w="2532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225 participants (3 studies)</w:t>
            </w:r>
          </w:p>
        </w:tc>
        <w:tc>
          <w:tcPr>
            <w:tcW w:w="2006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⊕⊕⊕⊝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Moderate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39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Findings from three studies were meta-analyzed showing a large difference in knowledge scores between the groups in favor of digital education (SMD = 0.85, 95% CI: 0.16, 1.54)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Butzlaff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2004, 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Kerfoot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2010, Stewart 2005). </w:t>
            </w:r>
          </w:p>
        </w:tc>
      </w:tr>
      <w:tr w:rsidR="00C9680A" w:rsidRPr="00BA7969" w:rsidTr="00945517">
        <w:tc>
          <w:tcPr>
            <w:tcW w:w="1998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lastRenderedPageBreak/>
              <w:t>Skills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performance-based test (immediately post-intervention)</w:t>
            </w:r>
          </w:p>
        </w:tc>
        <w:tc>
          <w:tcPr>
            <w:tcW w:w="2301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The mean score in the intervention group was 0.93 standard deviations higher (0.18 higher to 1.68 higher) than the mean score in the no intervention group.</w:t>
            </w:r>
          </w:p>
        </w:tc>
        <w:tc>
          <w:tcPr>
            <w:tcW w:w="2532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31 participants (1 study)</w:t>
            </w:r>
          </w:p>
        </w:tc>
        <w:tc>
          <w:tcPr>
            <w:tcW w:w="2006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Low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4339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One study reported higher skills scores in the intervention group, large effect size (SMD of 0.93, 95% CI: 0.18 - 1.68)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Attin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2014).</w:t>
            </w:r>
          </w:p>
        </w:tc>
      </w:tr>
      <w:tr w:rsidR="00C9680A" w:rsidRPr="00BA7969" w:rsidTr="00945517">
        <w:tc>
          <w:tcPr>
            <w:tcW w:w="1998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b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Satisfaction</w:t>
            </w:r>
          </w:p>
        </w:tc>
        <w:tc>
          <w:tcPr>
            <w:tcW w:w="2301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532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0 participants (0 studies)</w:t>
            </w:r>
          </w:p>
        </w:tc>
        <w:tc>
          <w:tcPr>
            <w:tcW w:w="2006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Style w:val="inserted1"/>
                <w:rFonts w:ascii="Cambria" w:hAnsi="Cambria" w:cs="Cambria Math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Arial"/>
                <w:sz w:val="24"/>
                <w:szCs w:val="24"/>
              </w:rPr>
              <w:t>Not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estimable</w:t>
            </w:r>
          </w:p>
        </w:tc>
        <w:tc>
          <w:tcPr>
            <w:tcW w:w="4339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 study assessed participants' post intervention satisfaction scores in both the intervention and control groups.</w:t>
            </w:r>
          </w:p>
        </w:tc>
      </w:tr>
      <w:tr w:rsidR="00C9680A" w:rsidRPr="00BA7969" w:rsidTr="00945517">
        <w:tc>
          <w:tcPr>
            <w:tcW w:w="1998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Behavioral change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 xml:space="preserve">Assessed with patient record, chart audit (immediately post-intervention, </w:t>
            </w:r>
            <w:r w:rsidRPr="00BA7969">
              <w:rPr>
                <w:rFonts w:ascii="Cambria" w:hAnsi="Cambria" w:cs="Arial"/>
                <w:sz w:val="24"/>
                <w:szCs w:val="24"/>
              </w:rPr>
              <w:lastRenderedPageBreak/>
              <w:t>six to 18 months post-intervention)</w:t>
            </w:r>
          </w:p>
        </w:tc>
        <w:tc>
          <w:tcPr>
            <w:tcW w:w="2301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lastRenderedPageBreak/>
              <w:t>Not estimable</w:t>
            </w:r>
          </w:p>
        </w:tc>
        <w:tc>
          <w:tcPr>
            <w:tcW w:w="2532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153 participants (2 studies)</w:t>
            </w:r>
          </w:p>
        </w:tc>
        <w:tc>
          <w:tcPr>
            <w:tcW w:w="2006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Low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4339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One study reported improvement in health professionals’ behavior in the intervention group compared to no intervention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Kerfoot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2010). The other study reported no difference in post-intervention behavioral </w:t>
            </w:r>
            <w:r w:rsidRPr="00BA7969">
              <w:rPr>
                <w:rFonts w:ascii="Cambria" w:hAnsi="Cambria" w:cs="Arial"/>
                <w:sz w:val="24"/>
                <w:szCs w:val="24"/>
              </w:rPr>
              <w:lastRenderedPageBreak/>
              <w:t xml:space="preserve">outcome between the intervention and control groups (Stewart 2005). </w:t>
            </w:r>
          </w:p>
        </w:tc>
      </w:tr>
      <w:tr w:rsidR="00C9680A" w:rsidRPr="00BA7969" w:rsidTr="00945517">
        <w:tc>
          <w:tcPr>
            <w:tcW w:w="1998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b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lastRenderedPageBreak/>
              <w:t>Patient Outcome</w:t>
            </w:r>
          </w:p>
        </w:tc>
        <w:tc>
          <w:tcPr>
            <w:tcW w:w="2301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532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0 participants (0 studies)</w:t>
            </w:r>
          </w:p>
        </w:tc>
        <w:tc>
          <w:tcPr>
            <w:tcW w:w="2006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Style w:val="inserted1"/>
                <w:rFonts w:ascii="Cambria" w:hAnsi="Cambria" w:cs="Cambria Math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Arial"/>
                <w:sz w:val="24"/>
                <w:szCs w:val="24"/>
              </w:rPr>
              <w:t>Not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estimable</w:t>
            </w:r>
          </w:p>
        </w:tc>
        <w:tc>
          <w:tcPr>
            <w:tcW w:w="4339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 study assessed patient outcomes in both the intervention and control groups.</w:t>
            </w:r>
          </w:p>
        </w:tc>
      </w:tr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CI: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Confidence interval; 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RR: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Risk Ratio, SMD: standardized mean difference</w:t>
            </w:r>
          </w:p>
        </w:tc>
      </w:tr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GRADE Working Group grades of evidence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High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very unlikely to change our confidence in the estimate of effect.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Moderate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likely to have an important impact on our confidence in the estimate of effect and may change the estimate.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Low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very likely to have an important impact on our confidence in the estimate of effect and is likely to change the estimate.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Very low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We are very uncertain about the estimate.</w:t>
            </w:r>
          </w:p>
        </w:tc>
      </w:tr>
    </w:tbl>
    <w:p w:rsidR="00C9680A" w:rsidRPr="00BA7969" w:rsidRDefault="00C9680A" w:rsidP="00BA7969">
      <w:pPr>
        <w:rPr>
          <w:rFonts w:ascii="Cambria" w:hAnsi="Cambria"/>
        </w:rPr>
      </w:pPr>
      <w:r w:rsidRPr="00BA7969">
        <w:rPr>
          <w:rFonts w:ascii="Cambria" w:hAnsi="Cambria"/>
        </w:rPr>
        <w:t>Footnotes</w:t>
      </w:r>
    </w:p>
    <w:p w:rsidR="00C9680A" w:rsidRPr="00BA7969" w:rsidRDefault="00C9680A" w:rsidP="00C9680A">
      <w:pPr>
        <w:pStyle w:val="NormalWeb"/>
        <w:spacing w:after="0" w:line="360" w:lineRule="auto"/>
        <w:rPr>
          <w:rFonts w:ascii="Cambria" w:hAnsi="Cambria" w:cs="Arial"/>
          <w:sz w:val="24"/>
          <w:szCs w:val="24"/>
        </w:rPr>
      </w:pPr>
      <w:r w:rsidRPr="00BA7969">
        <w:rPr>
          <w:rFonts w:ascii="Cambria" w:hAnsi="Cambria" w:cs="Arial"/>
          <w:sz w:val="24"/>
          <w:szCs w:val="24"/>
          <w:vertAlign w:val="superscript"/>
        </w:rPr>
        <w:t>1</w:t>
      </w:r>
      <w:r w:rsidRPr="00BA7969">
        <w:rPr>
          <w:rStyle w:val="inserted1"/>
          <w:rFonts w:ascii="Cambria" w:hAnsi="Cambria" w:cs="Arial"/>
          <w:sz w:val="24"/>
          <w:szCs w:val="24"/>
        </w:rPr>
        <w:t xml:space="preserve"> Rated down by one level for inconsistency: the heterogeneity is high with large variations in effect and lack of overlap among confidence intervals (CIs).</w:t>
      </w:r>
    </w:p>
    <w:p w:rsidR="00C9680A" w:rsidRPr="00BA7969" w:rsidRDefault="00C9680A" w:rsidP="00C9680A">
      <w:pPr>
        <w:pStyle w:val="NormalWeb"/>
        <w:spacing w:after="0" w:line="360" w:lineRule="auto"/>
        <w:rPr>
          <w:rStyle w:val="deleted1"/>
          <w:rFonts w:ascii="Cambria" w:hAnsi="Cambria" w:cs="Arial"/>
          <w:color w:val="auto"/>
          <w:sz w:val="24"/>
          <w:szCs w:val="24"/>
          <w:vertAlign w:val="superscript"/>
        </w:rPr>
      </w:pPr>
      <w:r w:rsidRPr="00BA7969">
        <w:rPr>
          <w:rFonts w:ascii="Cambria" w:hAnsi="Cambria" w:cs="Arial"/>
          <w:sz w:val="24"/>
          <w:szCs w:val="24"/>
          <w:vertAlign w:val="superscript"/>
        </w:rPr>
        <w:t>2</w:t>
      </w:r>
      <w:r w:rsidRPr="00BA7969">
        <w:rPr>
          <w:rStyle w:val="inserted1"/>
          <w:rFonts w:ascii="Cambria" w:hAnsi="Cambria" w:cs="Arial"/>
          <w:sz w:val="24"/>
          <w:szCs w:val="24"/>
        </w:rPr>
        <w:t>Rated down by one level for study limitations: the risk of bias was unclear for sequence generation and allocation concealment in majority of the studies.</w:t>
      </w:r>
      <w:r w:rsidRPr="00BA7969">
        <w:rPr>
          <w:rStyle w:val="deleted1"/>
          <w:rFonts w:ascii="Cambria" w:hAnsi="Cambria" w:cs="Arial"/>
          <w:color w:val="auto"/>
          <w:sz w:val="24"/>
          <w:szCs w:val="24"/>
          <w:vertAlign w:val="superscript"/>
        </w:rPr>
        <w:t xml:space="preserve"> </w:t>
      </w:r>
    </w:p>
    <w:p w:rsidR="00C9680A" w:rsidRPr="00BA7969" w:rsidRDefault="00C9680A" w:rsidP="00BA7969">
      <w:pPr>
        <w:pStyle w:val="NormalWeb"/>
        <w:spacing w:after="0" w:line="360" w:lineRule="auto"/>
        <w:rPr>
          <w:rStyle w:val="inserted1"/>
          <w:rFonts w:ascii="Cambria" w:hAnsi="Cambria" w:cs="Arial"/>
          <w:sz w:val="24"/>
          <w:szCs w:val="24"/>
        </w:rPr>
      </w:pPr>
      <w:r w:rsidRPr="00BA7969">
        <w:rPr>
          <w:rFonts w:ascii="Cambria" w:hAnsi="Cambria" w:cs="Arial"/>
          <w:sz w:val="24"/>
          <w:szCs w:val="24"/>
          <w:vertAlign w:val="superscript"/>
        </w:rPr>
        <w:lastRenderedPageBreak/>
        <w:t>3</w:t>
      </w:r>
      <w:r w:rsidRPr="00BA7969">
        <w:rPr>
          <w:rStyle w:val="inserted1"/>
          <w:rFonts w:ascii="Cambria" w:hAnsi="Cambria" w:cs="Arial"/>
          <w:sz w:val="24"/>
          <w:szCs w:val="24"/>
        </w:rPr>
        <w:t>Rated down by one level for imprecision: number of participants (effective sample size) in the studies is less than the number of patients generated by a conventional sample size calculation for a single adequately powered trial (optimal information size).</w:t>
      </w:r>
      <w:bookmarkStart w:id="0" w:name="SOF-01"/>
      <w:bookmarkStart w:id="1" w:name="SOF-02"/>
      <w:bookmarkEnd w:id="0"/>
      <w:bookmarkEnd w:id="1"/>
    </w:p>
    <w:p w:rsidR="00BA7969" w:rsidRPr="00BA7969" w:rsidRDefault="00BA7969" w:rsidP="00BA7969">
      <w:pPr>
        <w:pStyle w:val="NormalWeb"/>
        <w:spacing w:after="0" w:line="360" w:lineRule="auto"/>
        <w:rPr>
          <w:rFonts w:ascii="Cambria" w:hAnsi="Cambria" w:cs="Arial"/>
          <w:color w:val="008000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2604"/>
        <w:gridCol w:w="2102"/>
        <w:gridCol w:w="1812"/>
        <w:gridCol w:w="3825"/>
      </w:tblGrid>
      <w:tr w:rsidR="00C9680A" w:rsidRPr="00BA7969" w:rsidTr="00945517">
        <w:trPr>
          <w:trHeight w:val="317"/>
        </w:trPr>
        <w:tc>
          <w:tcPr>
            <w:tcW w:w="14390" w:type="dxa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Digital education vs Traditional learning</w:t>
            </w:r>
          </w:p>
        </w:tc>
      </w:tr>
      <w:tr w:rsidR="00C9680A" w:rsidRPr="00BA7969" w:rsidTr="00945517">
        <w:trPr>
          <w:trHeight w:val="1586"/>
        </w:trPr>
        <w:tc>
          <w:tcPr>
            <w:tcW w:w="14390" w:type="dxa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Patient or population: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Pre-registration or post-registration healthcare professionals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Settings: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University or clinical settings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Intervention: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Digital education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Comparison: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Traditional learning (printed resources including guidelines, small-group tutorial, lecture, peer teaching)</w:t>
            </w:r>
          </w:p>
        </w:tc>
      </w:tr>
      <w:tr w:rsidR="00C9680A" w:rsidRPr="00BA7969" w:rsidTr="00945517">
        <w:trPr>
          <w:trHeight w:val="1072"/>
        </w:trPr>
        <w:tc>
          <w:tcPr>
            <w:tcW w:w="2875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880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Illustrative comparative risks (95% CI)</w:t>
            </w:r>
          </w:p>
        </w:tc>
        <w:tc>
          <w:tcPr>
            <w:tcW w:w="2250" w:type="dxa"/>
            <w:shd w:val="clear" w:color="auto" w:fill="auto"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No of Participants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br/>
              <w:t>(studies)</w:t>
            </w:r>
          </w:p>
        </w:tc>
        <w:tc>
          <w:tcPr>
            <w:tcW w:w="1980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Quality of the evidence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br/>
              <w:t>(GRADE)</w:t>
            </w:r>
          </w:p>
        </w:tc>
        <w:tc>
          <w:tcPr>
            <w:tcW w:w="4389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C9680A" w:rsidRPr="00BA7969" w:rsidTr="00945517">
        <w:trPr>
          <w:trHeight w:val="274"/>
        </w:trPr>
        <w:tc>
          <w:tcPr>
            <w:tcW w:w="2875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Knowledge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MCQ, fixed choice responses (immediately post-intervention, one to six months post-intervention)</w:t>
            </w:r>
          </w:p>
        </w:tc>
        <w:tc>
          <w:tcPr>
            <w:tcW w:w="288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The mean score in the intervention group was 0.23 standard deviations higher (-0.12 lower to 0.59 higher) than the mean score in the traditional learning group.</w:t>
            </w:r>
          </w:p>
        </w:tc>
        <w:tc>
          <w:tcPr>
            <w:tcW w:w="225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400 participants (5 studies)</w:t>
            </w:r>
          </w:p>
        </w:tc>
        <w:tc>
          <w:tcPr>
            <w:tcW w:w="198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⊕⊕⊕⊝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Moderate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89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 xml:space="preserve">Findings from three studies (252 participants) were meta-analyzed showing a small, statistically non-significant difference in knowledge scores between the groups 0.23 in favor of digital education (95% CI: -0.12 to 0.59) (Bell 2000, 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Hemmati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2013, Nurse 2010). Two studies </w:t>
            </w:r>
            <w:r w:rsidRPr="00BA7969">
              <w:rPr>
                <w:rFonts w:ascii="Cambria" w:hAnsi="Cambria" w:cs="Arial"/>
                <w:sz w:val="24"/>
                <w:szCs w:val="24"/>
              </w:rPr>
              <w:lastRenderedPageBreak/>
              <w:t>without post-intervention data also found no difference knowledge scores between the groups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Fordis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2005, 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Shenoy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2013).</w:t>
            </w:r>
          </w:p>
        </w:tc>
      </w:tr>
      <w:tr w:rsidR="00C9680A" w:rsidRPr="00BA7969" w:rsidTr="00945517">
        <w:trPr>
          <w:trHeight w:val="3941"/>
        </w:trPr>
        <w:tc>
          <w:tcPr>
            <w:tcW w:w="2875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Skills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performance checklist, OSCE examination (immediately post-intervention, 10 to 12 weeks post-intervention)</w:t>
            </w:r>
          </w:p>
        </w:tc>
        <w:tc>
          <w:tcPr>
            <w:tcW w:w="288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5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133 participants (2 studies)</w:t>
            </w:r>
          </w:p>
        </w:tc>
        <w:tc>
          <w:tcPr>
            <w:tcW w:w="198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Low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4389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Two studies reported mixed findings. One study comparing online simulation module to the use of printed guidelines reported higher skills score in the intervention group, large effect size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Schwid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1999).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 xml:space="preserve">The other study compared video demonstration to peer teaching and reported higher skills score in the control group, large effect size (Stephan 2018). </w:t>
            </w:r>
          </w:p>
        </w:tc>
      </w:tr>
      <w:tr w:rsidR="00C9680A" w:rsidRPr="00BA7969" w:rsidTr="00945517">
        <w:trPr>
          <w:trHeight w:val="2856"/>
        </w:trPr>
        <w:tc>
          <w:tcPr>
            <w:tcW w:w="2875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lastRenderedPageBreak/>
              <w:t>Satisfaction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survey, Allen's semantic differential scale (immediately post-intervention)</w:t>
            </w:r>
          </w:p>
        </w:tc>
        <w:tc>
          <w:tcPr>
            <w:tcW w:w="288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5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355 participants (4 studies)</w:t>
            </w:r>
          </w:p>
        </w:tc>
        <w:tc>
          <w:tcPr>
            <w:tcW w:w="198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Low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4389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 xml:space="preserve">Three studies reported higher post-intervention satisfaction (large effect size) in intervention group compared to control group (Bell 2000, 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Hemmati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2013, Nurse 2010), while one study reported no differences between the intervention and control groups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Fordis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2005).  </w:t>
            </w:r>
          </w:p>
        </w:tc>
      </w:tr>
      <w:tr w:rsidR="00C9680A" w:rsidRPr="00BA7969" w:rsidTr="00945517">
        <w:trPr>
          <w:trHeight w:val="1904"/>
        </w:trPr>
        <w:tc>
          <w:tcPr>
            <w:tcW w:w="2875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Behavioral change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patient record, computer file logs (immediately post-intervention)</w:t>
            </w:r>
          </w:p>
        </w:tc>
        <w:tc>
          <w:tcPr>
            <w:tcW w:w="288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5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287 participants (3 studies)</w:t>
            </w:r>
          </w:p>
        </w:tc>
        <w:tc>
          <w:tcPr>
            <w:tcW w:w="198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⊕⊕⊕⊝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Moderate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389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All three studies reported no differences in post-intervention behavioral outcome between the intervention and control groups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Fordis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2005, 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Jousimaa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2002, </w:t>
            </w:r>
            <w:proofErr w:type="spellStart"/>
            <w:proofErr w:type="gramStart"/>
            <w:r w:rsidRPr="00BA7969">
              <w:rPr>
                <w:rFonts w:ascii="Cambria" w:hAnsi="Cambria" w:cs="Arial"/>
                <w:sz w:val="24"/>
                <w:szCs w:val="24"/>
              </w:rPr>
              <w:t>Shenoy</w:t>
            </w:r>
            <w:proofErr w:type="spellEnd"/>
            <w:proofErr w:type="gram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2013). </w:t>
            </w:r>
          </w:p>
        </w:tc>
      </w:tr>
      <w:tr w:rsidR="00C9680A" w:rsidRPr="00BA7969" w:rsidTr="00945517">
        <w:trPr>
          <w:trHeight w:val="1904"/>
        </w:trPr>
        <w:tc>
          <w:tcPr>
            <w:tcW w:w="2875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Patient outcomes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questionnaire (immediately post-intervention)</w:t>
            </w:r>
          </w:p>
        </w:tc>
        <w:tc>
          <w:tcPr>
            <w:tcW w:w="288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5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45 participants (1 study)</w:t>
            </w:r>
          </w:p>
        </w:tc>
        <w:tc>
          <w:tcPr>
            <w:tcW w:w="198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Low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4389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One study reported no difference in patient outcomes between the intervention and control groups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Shenoy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2013).</w:t>
            </w:r>
          </w:p>
        </w:tc>
      </w:tr>
      <w:tr w:rsidR="00C9680A" w:rsidRPr="00BA7969" w:rsidTr="00945517">
        <w:trPr>
          <w:trHeight w:val="395"/>
        </w:trPr>
        <w:tc>
          <w:tcPr>
            <w:tcW w:w="14390" w:type="dxa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lastRenderedPageBreak/>
              <w:t>*</w:t>
            </w:r>
            <w:r w:rsidRPr="00BA7969" w:rsidDel="00AD7C9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CI: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Confidence interval; 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RR: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Risk Ratio; </w:t>
            </w:r>
            <w:r w:rsidRPr="00BA7969">
              <w:rPr>
                <w:rFonts w:ascii="Cambria" w:hAnsi="Cambria" w:cs="Arial"/>
                <w:b/>
                <w:sz w:val="24"/>
                <w:szCs w:val="24"/>
              </w:rPr>
              <w:t>NA: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Not Applicable, </w:t>
            </w:r>
            <w:r w:rsidRPr="00BA7969">
              <w:rPr>
                <w:rFonts w:ascii="Cambria" w:hAnsi="Cambria" w:cs="Arial"/>
                <w:b/>
                <w:sz w:val="24"/>
                <w:szCs w:val="24"/>
              </w:rPr>
              <w:t>SMD: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standardized mean difference</w:t>
            </w:r>
            <w:r w:rsidRPr="00BA7969">
              <w:rPr>
                <w:rStyle w:val="inserted1"/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</w:tr>
      <w:tr w:rsidR="00C9680A" w:rsidRPr="00BA7969" w:rsidTr="00945517">
        <w:trPr>
          <w:trHeight w:val="2221"/>
        </w:trPr>
        <w:tc>
          <w:tcPr>
            <w:tcW w:w="14390" w:type="dxa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GRADE Working Group grades of evidence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High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very unlikely to change our confidence in the estimate of effect.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Moderate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likely to have an important impact on our confidence in the estimate of effect and may change the estimate.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Low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very likely to have an important impact on our confidence in the estimate of effect and is likely to change the estimate.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Very low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We are very uncertain about the estimate.</w:t>
            </w:r>
          </w:p>
        </w:tc>
      </w:tr>
    </w:tbl>
    <w:p w:rsidR="00C9680A" w:rsidRPr="00BA7969" w:rsidRDefault="00C9680A" w:rsidP="00BA7969">
      <w:pPr>
        <w:rPr>
          <w:rFonts w:ascii="Cambria" w:hAnsi="Cambria"/>
        </w:rPr>
      </w:pPr>
      <w:r w:rsidRPr="00BA7969">
        <w:rPr>
          <w:rFonts w:ascii="Cambria" w:hAnsi="Cambria"/>
        </w:rPr>
        <w:t>Footnotes</w:t>
      </w:r>
    </w:p>
    <w:p w:rsidR="00C9680A" w:rsidRPr="00BA7969" w:rsidRDefault="00C9680A" w:rsidP="00C9680A">
      <w:pPr>
        <w:pStyle w:val="NormalWeb"/>
        <w:spacing w:after="0" w:line="360" w:lineRule="auto"/>
        <w:rPr>
          <w:rStyle w:val="inserted1"/>
          <w:rFonts w:ascii="Cambria" w:hAnsi="Cambria" w:cs="Arial"/>
          <w:sz w:val="24"/>
          <w:szCs w:val="24"/>
        </w:rPr>
      </w:pPr>
      <w:r w:rsidRPr="00BA7969">
        <w:rPr>
          <w:rFonts w:ascii="Cambria" w:hAnsi="Cambria" w:cs="Arial"/>
          <w:sz w:val="24"/>
          <w:szCs w:val="24"/>
          <w:vertAlign w:val="superscript"/>
        </w:rPr>
        <w:t>1</w:t>
      </w:r>
      <w:r w:rsidRPr="00BA7969">
        <w:rPr>
          <w:rStyle w:val="inserted1"/>
          <w:rFonts w:ascii="Cambria" w:hAnsi="Cambria" w:cs="Arial"/>
          <w:sz w:val="24"/>
          <w:szCs w:val="24"/>
        </w:rPr>
        <w:t xml:space="preserve"> Rated down by one level for imprecision: number of participants (effective sample size) in the studies is less than the number of patients generated by a conventional sample size calculation for a single adequately powered trial (optimal information size</w:t>
      </w:r>
      <w:proofErr w:type="gramStart"/>
      <w:r w:rsidRPr="00BA7969">
        <w:rPr>
          <w:rStyle w:val="inserted1"/>
          <w:rFonts w:ascii="Cambria" w:hAnsi="Cambria" w:cs="Arial"/>
          <w:sz w:val="24"/>
          <w:szCs w:val="24"/>
        </w:rPr>
        <w:t>)</w:t>
      </w:r>
      <w:proofErr w:type="gramEnd"/>
      <w:r w:rsidRPr="00BA7969">
        <w:rPr>
          <w:rFonts w:ascii="Cambria" w:hAnsi="Cambria" w:cs="Arial"/>
          <w:sz w:val="24"/>
          <w:szCs w:val="24"/>
        </w:rPr>
        <w:br/>
      </w:r>
      <w:r w:rsidRPr="00BA7969">
        <w:rPr>
          <w:rFonts w:ascii="Cambria" w:hAnsi="Cambria" w:cs="Arial"/>
          <w:sz w:val="24"/>
          <w:szCs w:val="24"/>
          <w:vertAlign w:val="superscript"/>
        </w:rPr>
        <w:t>2</w:t>
      </w:r>
      <w:r w:rsidRPr="00BA7969">
        <w:rPr>
          <w:rStyle w:val="inserted1"/>
          <w:rFonts w:ascii="Cambria" w:hAnsi="Cambria" w:cs="Arial"/>
          <w:sz w:val="24"/>
          <w:szCs w:val="24"/>
        </w:rPr>
        <w:t xml:space="preserve"> Rated down by one level for inconsistency: the heterogeneity is high with large variations in effect and lack of overlap among confidence intervals (CIs).</w:t>
      </w:r>
      <w:r w:rsidRPr="00BA7969">
        <w:rPr>
          <w:rFonts w:ascii="Cambria" w:hAnsi="Cambria" w:cs="Arial"/>
          <w:sz w:val="24"/>
          <w:szCs w:val="24"/>
        </w:rPr>
        <w:t xml:space="preserve"> </w:t>
      </w:r>
      <w:r w:rsidRPr="00BA7969">
        <w:rPr>
          <w:rFonts w:ascii="Cambria" w:hAnsi="Cambria" w:cs="Arial"/>
          <w:sz w:val="24"/>
          <w:szCs w:val="24"/>
        </w:rPr>
        <w:br/>
      </w:r>
      <w:r w:rsidRPr="00BA7969">
        <w:rPr>
          <w:rFonts w:ascii="Cambria" w:hAnsi="Cambria" w:cs="Arial"/>
          <w:sz w:val="24"/>
          <w:szCs w:val="24"/>
          <w:vertAlign w:val="superscript"/>
        </w:rPr>
        <w:t>3</w:t>
      </w:r>
      <w:r w:rsidRPr="00BA7969">
        <w:rPr>
          <w:rStyle w:val="inserted1"/>
          <w:rFonts w:ascii="Cambria" w:hAnsi="Cambria" w:cs="Arial"/>
          <w:sz w:val="24"/>
          <w:szCs w:val="24"/>
        </w:rPr>
        <w:t>Rated down by one level for study limitations: the risk of bias was unclear for sequence generation and allocation concealment in majority of the studies or there was high risk of bias in some of the included studies.</w:t>
      </w:r>
    </w:p>
    <w:p w:rsidR="00BA7969" w:rsidRPr="00BA7969" w:rsidRDefault="00BA7969" w:rsidP="00BA7969">
      <w:pPr>
        <w:rPr>
          <w:rFonts w:ascii="Cambria" w:hAnsi="Cambria"/>
        </w:rPr>
      </w:pPr>
    </w:p>
    <w:p w:rsidR="00BA7969" w:rsidRPr="00BA7969" w:rsidRDefault="00BA7969" w:rsidP="00BA7969">
      <w:pPr>
        <w:rPr>
          <w:rFonts w:ascii="Cambria" w:hAnsi="Cambria"/>
        </w:rPr>
      </w:pPr>
    </w:p>
    <w:p w:rsidR="00BA7969" w:rsidRPr="00BA7969" w:rsidRDefault="00BA7969" w:rsidP="00BA7969">
      <w:pPr>
        <w:rPr>
          <w:rFonts w:ascii="Cambria" w:hAnsi="Cambria"/>
        </w:rPr>
      </w:pPr>
    </w:p>
    <w:p w:rsidR="00C9680A" w:rsidRPr="00BA7969" w:rsidRDefault="00C9680A" w:rsidP="00C9680A">
      <w:pPr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2520"/>
        <w:gridCol w:w="2291"/>
        <w:gridCol w:w="1331"/>
        <w:gridCol w:w="3910"/>
      </w:tblGrid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lastRenderedPageBreak/>
              <w:t xml:space="preserve">Digital education (more interactive) compared with Digital education </w:t>
            </w:r>
          </w:p>
        </w:tc>
      </w:tr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Patient or population: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Post-registration healthcare professionals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Settings: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University or clinical settings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Intervention: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Digital education (more interactive)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Comparison: </w:t>
            </w:r>
            <w:r w:rsidRPr="00BA7969">
              <w:rPr>
                <w:rFonts w:ascii="Cambria" w:hAnsi="Cambria" w:cs="Arial"/>
                <w:bCs/>
                <w:sz w:val="24"/>
                <w:szCs w:val="24"/>
              </w:rPr>
              <w:t>Digital education</w:t>
            </w:r>
          </w:p>
        </w:tc>
      </w:tr>
      <w:tr w:rsidR="00C9680A" w:rsidRPr="00BA7969" w:rsidTr="00945517">
        <w:tc>
          <w:tcPr>
            <w:tcW w:w="2898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520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Illustrative comparative risks (95% CI)</w:t>
            </w:r>
          </w:p>
        </w:tc>
        <w:tc>
          <w:tcPr>
            <w:tcW w:w="2291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No of Participants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br/>
              <w:t>(studies)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Quality of the evidence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br/>
              <w:t>(GRADE)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C9680A" w:rsidRPr="00BA7969" w:rsidTr="00945517">
        <w:tc>
          <w:tcPr>
            <w:tcW w:w="2898" w:type="dxa"/>
            <w:shd w:val="clear" w:color="auto" w:fill="auto"/>
            <w:hideMark/>
          </w:tcPr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b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Knowledge</w:t>
            </w:r>
          </w:p>
          <w:p w:rsidR="00C9680A" w:rsidRPr="00BA7969" w:rsidRDefault="00C9680A" w:rsidP="00C9680A">
            <w:pPr>
              <w:pStyle w:val="NormalWeb"/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Assessed with MCQ (immediately post-intervention, 30 days post-intervention)</w:t>
            </w:r>
          </w:p>
        </w:tc>
        <w:tc>
          <w:tcPr>
            <w:tcW w:w="252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91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  <w:highlight w:val="yellow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1230 participants (3 studies)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  <w:highlight w:val="yellow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Low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/>
                <w:sz w:val="24"/>
                <w:szCs w:val="24"/>
              </w:rPr>
              <w:t>Two studies comparing online module to online resources reported no difference in knowledge scores (</w:t>
            </w:r>
            <w:proofErr w:type="spellStart"/>
            <w:r w:rsidRPr="00BA7969">
              <w:rPr>
                <w:rFonts w:ascii="Cambria" w:hAnsi="Cambria"/>
                <w:sz w:val="24"/>
                <w:szCs w:val="24"/>
              </w:rPr>
              <w:t>Schroter</w:t>
            </w:r>
            <w:proofErr w:type="spellEnd"/>
            <w:r w:rsidRPr="00BA7969">
              <w:rPr>
                <w:rFonts w:ascii="Cambria" w:hAnsi="Cambria"/>
                <w:sz w:val="24"/>
                <w:szCs w:val="24"/>
              </w:rPr>
              <w:t xml:space="preserve"> 2011, </w:t>
            </w:r>
            <w:proofErr w:type="spellStart"/>
            <w:r w:rsidRPr="00BA7969">
              <w:rPr>
                <w:rFonts w:ascii="Cambria" w:hAnsi="Cambria"/>
                <w:sz w:val="24"/>
                <w:szCs w:val="24"/>
              </w:rPr>
              <w:t>Leszcynski</w:t>
            </w:r>
            <w:proofErr w:type="spellEnd"/>
            <w:r w:rsidRPr="00BA7969">
              <w:rPr>
                <w:rFonts w:ascii="Cambria" w:hAnsi="Cambria"/>
                <w:sz w:val="24"/>
                <w:szCs w:val="24"/>
              </w:rPr>
              <w:t xml:space="preserve"> 2018). One study comparing email delivered spaced education game to online resources reported higher knowledge scores in the intervention group, large effect size (</w:t>
            </w:r>
            <w:proofErr w:type="spellStart"/>
            <w:r w:rsidRPr="00BA7969">
              <w:rPr>
                <w:rFonts w:ascii="Cambria" w:hAnsi="Cambria"/>
                <w:sz w:val="24"/>
                <w:szCs w:val="24"/>
              </w:rPr>
              <w:t>Kerfoot</w:t>
            </w:r>
            <w:proofErr w:type="spellEnd"/>
            <w:r w:rsidRPr="00BA7969">
              <w:rPr>
                <w:rFonts w:ascii="Cambria" w:hAnsi="Cambria"/>
                <w:sz w:val="24"/>
                <w:szCs w:val="24"/>
              </w:rPr>
              <w:t xml:space="preserve"> 2014). </w:t>
            </w:r>
          </w:p>
        </w:tc>
      </w:tr>
      <w:tr w:rsidR="00C9680A" w:rsidRPr="00BA7969" w:rsidTr="00945517">
        <w:tc>
          <w:tcPr>
            <w:tcW w:w="2898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b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lastRenderedPageBreak/>
              <w:t>Skills</w:t>
            </w:r>
          </w:p>
        </w:tc>
        <w:tc>
          <w:tcPr>
            <w:tcW w:w="252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91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0 participants (0 studies)</w:t>
            </w:r>
          </w:p>
        </w:tc>
        <w:tc>
          <w:tcPr>
            <w:tcW w:w="0" w:type="auto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Style w:val="inserted1"/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Arial"/>
                <w:sz w:val="24"/>
                <w:szCs w:val="24"/>
              </w:rPr>
              <w:t>Not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estimable</w:t>
            </w:r>
          </w:p>
        </w:tc>
        <w:tc>
          <w:tcPr>
            <w:tcW w:w="0" w:type="auto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 study assessed participants' post intervention skills scores in both the intervention and control groups.</w:t>
            </w:r>
          </w:p>
        </w:tc>
      </w:tr>
      <w:tr w:rsidR="00C9680A" w:rsidRPr="00BA7969" w:rsidTr="00945517">
        <w:tc>
          <w:tcPr>
            <w:tcW w:w="2898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b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Satisfaction</w:t>
            </w:r>
            <w:r w:rsidRPr="00BA7969">
              <w:rPr>
                <w:rFonts w:ascii="Cambria" w:hAnsi="Cambria" w:cs="Arial"/>
                <w:b/>
                <w:sz w:val="24"/>
                <w:szCs w:val="24"/>
              </w:rPr>
              <w:br/>
            </w:r>
          </w:p>
        </w:tc>
        <w:tc>
          <w:tcPr>
            <w:tcW w:w="252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91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0 participants (0 studies)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Arial"/>
                <w:sz w:val="24"/>
                <w:szCs w:val="24"/>
              </w:rPr>
              <w:t>Not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estimable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 study assessed participants' post intervention satisfaction scores in both the intervention and control groups.</w:t>
            </w:r>
          </w:p>
        </w:tc>
      </w:tr>
      <w:tr w:rsidR="00C9680A" w:rsidRPr="00BA7969" w:rsidTr="00945517">
        <w:tc>
          <w:tcPr>
            <w:tcW w:w="2898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Behavioral change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physician checklist, patient records, survey (immediately post-intervention)</w:t>
            </w:r>
          </w:p>
        </w:tc>
        <w:tc>
          <w:tcPr>
            <w:tcW w:w="2520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91" w:type="dxa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1389 participants (4 studies)</w:t>
            </w:r>
          </w:p>
        </w:tc>
        <w:tc>
          <w:tcPr>
            <w:tcW w:w="0" w:type="auto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Moderate 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Three studies reported no differences between the groups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Billue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2012, 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Kerfoot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2014, </w:t>
            </w:r>
            <w:proofErr w:type="spellStart"/>
            <w:proofErr w:type="gramStart"/>
            <w:r w:rsidRPr="00BA7969">
              <w:rPr>
                <w:rFonts w:ascii="Cambria" w:hAnsi="Cambria" w:cs="Arial"/>
                <w:sz w:val="24"/>
                <w:szCs w:val="24"/>
              </w:rPr>
              <w:t>Schroter</w:t>
            </w:r>
            <w:proofErr w:type="spellEnd"/>
            <w:proofErr w:type="gram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2011). One study reported little or no difference in post-intervention behavioral outcome between the intervention and control groups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Bonevski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1999).</w:t>
            </w:r>
          </w:p>
        </w:tc>
      </w:tr>
      <w:tr w:rsidR="00C9680A" w:rsidRPr="00BA7969" w:rsidTr="00945517">
        <w:tc>
          <w:tcPr>
            <w:tcW w:w="2898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sz w:val="24"/>
                <w:szCs w:val="24"/>
              </w:rPr>
              <w:t>Patient outcomes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  <w:t>Assessed with patient records (immediately post-intervention)</w:t>
            </w:r>
          </w:p>
        </w:tc>
        <w:tc>
          <w:tcPr>
            <w:tcW w:w="2520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Not estimable</w:t>
            </w:r>
          </w:p>
        </w:tc>
        <w:tc>
          <w:tcPr>
            <w:tcW w:w="2291" w:type="dxa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  <w:highlight w:val="yellow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316 participants (2 studies)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Style w:val="inserted1"/>
                <w:rFonts w:ascii="Cambria" w:hAnsi="Cambria" w:cs="Cambria Math"/>
                <w:sz w:val="24"/>
                <w:szCs w:val="24"/>
              </w:rPr>
              <w:t>⊕⊕⊝⊝</w:t>
            </w:r>
          </w:p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Low quality</w:t>
            </w:r>
            <w:r w:rsidRPr="00BA7969">
              <w:rPr>
                <w:rFonts w:ascii="Cambria" w:hAnsi="Cambria" w:cs="Arial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0" w:type="auto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One study reported improvement in post-intervention patient outcomes with intervention group compared to control group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Kerfoot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BA7969">
              <w:rPr>
                <w:rFonts w:ascii="Cambria" w:hAnsi="Cambria" w:cs="Arial"/>
                <w:sz w:val="24"/>
                <w:szCs w:val="24"/>
              </w:rPr>
              <w:lastRenderedPageBreak/>
              <w:t>2014). The other study reported no differences in post-intervention patient outcomes between intervention and control group (</w:t>
            </w:r>
            <w:proofErr w:type="spellStart"/>
            <w:r w:rsidRPr="00BA7969">
              <w:rPr>
                <w:rFonts w:ascii="Cambria" w:hAnsi="Cambria" w:cs="Arial"/>
                <w:sz w:val="24"/>
                <w:szCs w:val="24"/>
              </w:rPr>
              <w:t>Billue</w:t>
            </w:r>
            <w:proofErr w:type="spellEnd"/>
            <w:r w:rsidRPr="00BA7969">
              <w:rPr>
                <w:rFonts w:ascii="Cambria" w:hAnsi="Cambria" w:cs="Arial"/>
                <w:sz w:val="24"/>
                <w:szCs w:val="24"/>
              </w:rPr>
              <w:t xml:space="preserve"> 2012). </w:t>
            </w:r>
          </w:p>
        </w:tc>
      </w:tr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CI: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Confidence interval; </w:t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RR: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Risk Ratio; </w:t>
            </w:r>
            <w:r w:rsidRPr="00BA7969">
              <w:rPr>
                <w:rFonts w:ascii="Cambria" w:hAnsi="Cambria" w:cs="Arial"/>
                <w:b/>
                <w:sz w:val="24"/>
                <w:szCs w:val="24"/>
              </w:rPr>
              <w:t>NA: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Not Applicable; </w:t>
            </w:r>
            <w:r w:rsidRPr="00BA7969">
              <w:rPr>
                <w:rFonts w:ascii="Cambria" w:hAnsi="Cambria" w:cs="Arial"/>
                <w:b/>
                <w:sz w:val="24"/>
                <w:szCs w:val="24"/>
              </w:rPr>
              <w:t>SMD: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standardized mean difference</w:t>
            </w:r>
          </w:p>
        </w:tc>
      </w:tr>
      <w:tr w:rsidR="00C9680A" w:rsidRPr="00BA7969" w:rsidTr="00945517">
        <w:tc>
          <w:tcPr>
            <w:tcW w:w="0" w:type="auto"/>
            <w:gridSpan w:val="5"/>
            <w:shd w:val="clear" w:color="auto" w:fill="auto"/>
            <w:hideMark/>
          </w:tcPr>
          <w:p w:rsidR="00C9680A" w:rsidRPr="00BA7969" w:rsidRDefault="00C9680A" w:rsidP="00C9680A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 w:rsidRPr="00BA7969">
              <w:rPr>
                <w:rFonts w:ascii="Cambria" w:hAnsi="Cambria" w:cs="Arial"/>
                <w:sz w:val="24"/>
                <w:szCs w:val="24"/>
              </w:rPr>
              <w:t>GRADE Working Group grades of evidence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High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very unlikely to change our confidence in the estimate of effect.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Moderate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likely to have an important impact on our confidence in the estimate of effect and may change the estimate.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Low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Further research is very likely to have an important impact on our confidence in the estimate of effect and is likely to change the estimate.</w:t>
            </w:r>
            <w:r w:rsidRPr="00BA7969">
              <w:rPr>
                <w:rFonts w:ascii="Cambria" w:hAnsi="Cambria" w:cs="Arial"/>
                <w:sz w:val="24"/>
                <w:szCs w:val="24"/>
              </w:rPr>
              <w:br/>
            </w:r>
            <w:r w:rsidRPr="00BA7969">
              <w:rPr>
                <w:rFonts w:ascii="Cambria" w:hAnsi="Cambria" w:cs="Arial"/>
                <w:b/>
                <w:bCs/>
                <w:sz w:val="24"/>
                <w:szCs w:val="24"/>
              </w:rPr>
              <w:t>Very low quality:</w:t>
            </w:r>
            <w:r w:rsidRPr="00BA7969">
              <w:rPr>
                <w:rFonts w:ascii="Cambria" w:hAnsi="Cambria" w:cs="Arial"/>
                <w:sz w:val="24"/>
                <w:szCs w:val="24"/>
              </w:rPr>
              <w:t xml:space="preserve"> We are very uncertain about the estimate.</w:t>
            </w:r>
          </w:p>
        </w:tc>
      </w:tr>
    </w:tbl>
    <w:p w:rsidR="00C9680A" w:rsidRPr="00BA7969" w:rsidRDefault="00C9680A" w:rsidP="00BA7969">
      <w:pPr>
        <w:rPr>
          <w:rFonts w:ascii="Cambria" w:hAnsi="Cambria"/>
        </w:rPr>
      </w:pPr>
      <w:r w:rsidRPr="00BA7969">
        <w:rPr>
          <w:rFonts w:ascii="Cambria" w:hAnsi="Cambria"/>
        </w:rPr>
        <w:t>Footnotes</w:t>
      </w:r>
    </w:p>
    <w:p w:rsidR="00C9680A" w:rsidRPr="00BA7969" w:rsidRDefault="00C9680A" w:rsidP="00C9680A">
      <w:pPr>
        <w:pStyle w:val="NormalWeb"/>
        <w:spacing w:after="0" w:line="360" w:lineRule="auto"/>
        <w:rPr>
          <w:rStyle w:val="deleted1"/>
          <w:rFonts w:ascii="Cambria" w:hAnsi="Cambria" w:cs="Arial"/>
          <w:color w:val="auto"/>
          <w:sz w:val="24"/>
          <w:szCs w:val="24"/>
        </w:rPr>
      </w:pPr>
      <w:r w:rsidRPr="00BA7969">
        <w:rPr>
          <w:rFonts w:ascii="Cambria" w:hAnsi="Cambria" w:cs="Arial"/>
          <w:sz w:val="24"/>
          <w:szCs w:val="24"/>
          <w:vertAlign w:val="superscript"/>
        </w:rPr>
        <w:t>1</w:t>
      </w:r>
      <w:r w:rsidRPr="00BA7969">
        <w:rPr>
          <w:rStyle w:val="inserted1"/>
          <w:rFonts w:ascii="Cambria" w:hAnsi="Cambria" w:cs="Arial"/>
          <w:sz w:val="24"/>
          <w:szCs w:val="24"/>
        </w:rPr>
        <w:t>Rated down by one level for inconsistency: the heterogeneity is high with large variations in effect and lack of overlap among confidence intervals (CIs).</w:t>
      </w:r>
      <w:r w:rsidRPr="00BA7969">
        <w:rPr>
          <w:rFonts w:ascii="Cambria" w:hAnsi="Cambria" w:cs="Arial"/>
          <w:sz w:val="24"/>
          <w:szCs w:val="24"/>
        </w:rPr>
        <w:t xml:space="preserve"> </w:t>
      </w:r>
      <w:r w:rsidRPr="00BA7969">
        <w:rPr>
          <w:rFonts w:ascii="Cambria" w:hAnsi="Cambria" w:cs="Arial"/>
          <w:sz w:val="24"/>
          <w:szCs w:val="24"/>
        </w:rPr>
        <w:br/>
      </w:r>
      <w:r w:rsidRPr="00BA7969">
        <w:rPr>
          <w:rFonts w:ascii="Cambria" w:hAnsi="Cambria" w:cs="Arial"/>
          <w:sz w:val="24"/>
          <w:szCs w:val="24"/>
          <w:vertAlign w:val="superscript"/>
        </w:rPr>
        <w:t>2</w:t>
      </w:r>
      <w:r w:rsidRPr="00BA7969">
        <w:rPr>
          <w:rStyle w:val="inserted1"/>
          <w:rFonts w:ascii="Cambria" w:hAnsi="Cambria" w:cs="Arial"/>
          <w:sz w:val="24"/>
          <w:szCs w:val="24"/>
        </w:rPr>
        <w:t>Rated down by one level for study limitations: the risk of bias was unclear for sequence generation and allocation concealment in majority of the studies or there was high risk of bias in some of the included studies.</w:t>
      </w:r>
      <w:r w:rsidRPr="00BA7969">
        <w:rPr>
          <w:rFonts w:ascii="Cambria" w:hAnsi="Cambria" w:cs="Arial"/>
          <w:sz w:val="24"/>
          <w:szCs w:val="24"/>
        </w:rPr>
        <w:t xml:space="preserve"> </w:t>
      </w:r>
      <w:r w:rsidRPr="00BA7969">
        <w:rPr>
          <w:rFonts w:ascii="Cambria" w:hAnsi="Cambria" w:cs="Arial"/>
          <w:sz w:val="24"/>
          <w:szCs w:val="24"/>
        </w:rPr>
        <w:br/>
      </w:r>
    </w:p>
    <w:p w:rsidR="00C9680A" w:rsidRPr="00BA7969" w:rsidRDefault="00C9680A" w:rsidP="00C9680A">
      <w:pPr>
        <w:pStyle w:val="NormalWeb"/>
        <w:rPr>
          <w:rFonts w:ascii="Cambria" w:hAnsi="Cambria" w:cs="Arial"/>
          <w:sz w:val="27"/>
          <w:szCs w:val="27"/>
        </w:rPr>
      </w:pPr>
      <w:r w:rsidRPr="00BA7969">
        <w:rPr>
          <w:rFonts w:ascii="Cambria" w:hAnsi="Cambria" w:cs="Arial"/>
          <w:sz w:val="27"/>
          <w:szCs w:val="27"/>
        </w:rPr>
        <w:fldChar w:fldCharType="begin"/>
      </w:r>
      <w:r w:rsidRPr="00BA7969">
        <w:rPr>
          <w:rFonts w:ascii="Cambria" w:hAnsi="Cambria" w:cs="Arial"/>
          <w:sz w:val="27"/>
          <w:szCs w:val="27"/>
        </w:rPr>
        <w:instrText xml:space="preserve"> ADDIN EN.REFLIST </w:instrText>
      </w:r>
      <w:r w:rsidRPr="00BA7969">
        <w:rPr>
          <w:rFonts w:ascii="Cambria" w:hAnsi="Cambria" w:cs="Arial"/>
          <w:sz w:val="27"/>
          <w:szCs w:val="27"/>
        </w:rPr>
        <w:fldChar w:fldCharType="end"/>
      </w:r>
    </w:p>
    <w:p w:rsidR="00C9680A" w:rsidRPr="00BA7969" w:rsidRDefault="00C9680A" w:rsidP="00C9680A">
      <w:pPr>
        <w:spacing w:line="240" w:lineRule="auto"/>
        <w:rPr>
          <w:rFonts w:ascii="Cambria" w:eastAsiaTheme="majorEastAsia" w:hAnsi="Cambria" w:cs="Arial"/>
          <w:color w:val="0066CC"/>
          <w:sz w:val="36"/>
          <w:szCs w:val="36"/>
        </w:rPr>
        <w:sectPr w:rsidR="00C9680A" w:rsidRPr="00BA7969" w:rsidSect="00C9680A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BA7969" w:rsidRPr="00BA7969" w:rsidRDefault="00BA7969" w:rsidP="00BA7969">
      <w:pPr>
        <w:pStyle w:val="Heading3"/>
        <w:rPr>
          <w:rFonts w:ascii="Cambria" w:eastAsia="Yu Mincho" w:hAnsi="Cambria"/>
          <w:lang w:eastAsia="en-SG" w:bidi="en-US"/>
        </w:rPr>
      </w:pPr>
      <w:bookmarkStart w:id="2" w:name="_Hlk6853653"/>
      <w:r w:rsidRPr="00BA7969">
        <w:rPr>
          <w:rFonts w:ascii="Cambria" w:eastAsia="DengXian" w:hAnsi="Cambria"/>
          <w:lang w:bidi="en-US"/>
        </w:rPr>
        <w:lastRenderedPageBreak/>
        <w:t xml:space="preserve">Forest plot of all </w:t>
      </w:r>
      <w:r w:rsidR="00C44E84" w:rsidRPr="00BA7969">
        <w:rPr>
          <w:rFonts w:ascii="Cambria" w:eastAsia="DengXian" w:hAnsi="Cambria"/>
          <w:lang w:bidi="en-US"/>
        </w:rPr>
        <w:t>behavioral</w:t>
      </w:r>
      <w:bookmarkStart w:id="3" w:name="_GoBack"/>
      <w:bookmarkEnd w:id="3"/>
      <w:r w:rsidRPr="00BA7969">
        <w:rPr>
          <w:rFonts w:ascii="Cambria" w:eastAsia="DengXian" w:hAnsi="Cambria"/>
          <w:lang w:bidi="en-US"/>
        </w:rPr>
        <w:t xml:space="preserve"> change outcomes reported in included studies (including multiple outcomes measured on the same set of participants) without the pooled estimate. </w:t>
      </w:r>
      <w:r w:rsidRPr="00BA7969">
        <w:rPr>
          <w:rStyle w:val="Heading4Char"/>
          <w:rFonts w:ascii="Cambria" w:hAnsi="Cambria"/>
        </w:rPr>
        <w:t>*</w:t>
      </w:r>
      <w:proofErr w:type="spellStart"/>
      <w:r w:rsidRPr="00BA7969">
        <w:rPr>
          <w:rStyle w:val="Heading4Char"/>
          <w:rFonts w:ascii="Cambria" w:hAnsi="Cambria"/>
        </w:rPr>
        <w:t>Kerfoot</w:t>
      </w:r>
      <w:proofErr w:type="spellEnd"/>
      <w:r w:rsidRPr="00BA7969">
        <w:rPr>
          <w:rStyle w:val="Heading4Char"/>
          <w:rFonts w:ascii="Cambria" w:hAnsi="Cambria"/>
        </w:rPr>
        <w:t xml:space="preserve"> 2010 is the only study in this forest plot in which lower RR is more desirable.</w:t>
      </w:r>
      <w:bookmarkEnd w:id="2"/>
    </w:p>
    <w:p w:rsidR="00C9680A" w:rsidRPr="00BA7969" w:rsidRDefault="00C9680A" w:rsidP="00C9680A">
      <w:pPr>
        <w:rPr>
          <w:rFonts w:ascii="Cambria" w:hAnsi="Cambria"/>
        </w:rPr>
      </w:pPr>
    </w:p>
    <w:p w:rsidR="00C9680A" w:rsidRPr="00BA7969" w:rsidRDefault="00C9680A" w:rsidP="002829CB">
      <w:pPr>
        <w:pStyle w:val="NormalWeb"/>
        <w:spacing w:line="480" w:lineRule="auto"/>
        <w:rPr>
          <w:rFonts w:ascii="Cambria" w:hAnsi="Cambria"/>
        </w:rPr>
      </w:pPr>
      <w:r w:rsidRPr="00BA7969">
        <w:rPr>
          <w:rFonts w:ascii="Cambria" w:hAnsi="Cambria"/>
          <w:noProof/>
          <w:lang w:eastAsia="en-SG"/>
        </w:rPr>
        <w:drawing>
          <wp:inline distT="0" distB="0" distL="0" distR="0">
            <wp:extent cx="5486400" cy="3965323"/>
            <wp:effectExtent l="0" t="0" r="0" b="0"/>
            <wp:docPr id="3" name="Picture 3" descr="C:\Users\lorainne.tudor.car\Dropbox (Lee Kong Chian School of Medicine)\eLearning reviews\eLearning guidelines\Fig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inne.tudor.car\Dropbox (Lee Kong Chian School of Medicine)\eLearning reviews\eLearning guidelines\Figure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6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C35" w:rsidRPr="00BA7969" w:rsidRDefault="00DA1C35" w:rsidP="002829CB">
      <w:pPr>
        <w:spacing w:line="480" w:lineRule="auto"/>
        <w:rPr>
          <w:rFonts w:ascii="Cambria" w:hAnsi="Cambria"/>
          <w:sz w:val="16"/>
          <w:szCs w:val="16"/>
        </w:rPr>
      </w:pPr>
    </w:p>
    <w:p w:rsidR="00DA1C35" w:rsidRPr="00BA7969" w:rsidRDefault="00DA1C35" w:rsidP="002829CB">
      <w:pPr>
        <w:spacing w:line="480" w:lineRule="auto"/>
        <w:rPr>
          <w:rFonts w:ascii="Cambria" w:hAnsi="Cambria"/>
          <w:sz w:val="16"/>
          <w:szCs w:val="16"/>
        </w:rPr>
      </w:pPr>
    </w:p>
    <w:p w:rsidR="00DA1C35" w:rsidRPr="00BA7969" w:rsidRDefault="00DA1C35" w:rsidP="002829CB">
      <w:pPr>
        <w:spacing w:line="480" w:lineRule="auto"/>
        <w:rPr>
          <w:rFonts w:ascii="Cambria" w:hAnsi="Cambria"/>
          <w:sz w:val="16"/>
          <w:szCs w:val="16"/>
        </w:rPr>
      </w:pPr>
    </w:p>
    <w:sectPr w:rsidR="00DA1C35" w:rsidRPr="00BA7969" w:rsidSect="00C9680A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339" w:rsidRDefault="00B96339" w:rsidP="00C9680A">
      <w:pPr>
        <w:spacing w:after="0" w:line="240" w:lineRule="auto"/>
      </w:pPr>
      <w:r>
        <w:separator/>
      </w:r>
    </w:p>
  </w:endnote>
  <w:endnote w:type="continuationSeparator" w:id="0">
    <w:p w:rsidR="00B96339" w:rsidRDefault="00B96339" w:rsidP="00C9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02204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680A" w:rsidRDefault="00C968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E8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9680A" w:rsidRDefault="00C96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339" w:rsidRDefault="00B96339" w:rsidP="00C9680A">
      <w:pPr>
        <w:spacing w:after="0" w:line="240" w:lineRule="auto"/>
      </w:pPr>
      <w:r>
        <w:separator/>
      </w:r>
    </w:p>
  </w:footnote>
  <w:footnote w:type="continuationSeparator" w:id="0">
    <w:p w:rsidR="00B96339" w:rsidRDefault="00B96339" w:rsidP="00C96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417D"/>
    <w:multiLevelType w:val="hybridMultilevel"/>
    <w:tmpl w:val="558EB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F5B68"/>
    <w:multiLevelType w:val="multilevel"/>
    <w:tmpl w:val="FFC8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17712"/>
    <w:multiLevelType w:val="multilevel"/>
    <w:tmpl w:val="A4BA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27AE0"/>
    <w:multiLevelType w:val="hybridMultilevel"/>
    <w:tmpl w:val="85963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2NjK3MDQwMTe0NDRR0lEKTi0uzszPAymwqAUANcCToiwAAAA="/>
  </w:docVars>
  <w:rsids>
    <w:rsidRoot w:val="00507568"/>
    <w:rsid w:val="0003070F"/>
    <w:rsid w:val="00034E99"/>
    <w:rsid w:val="000439F5"/>
    <w:rsid w:val="00043E46"/>
    <w:rsid w:val="000442FC"/>
    <w:rsid w:val="00062B93"/>
    <w:rsid w:val="00066756"/>
    <w:rsid w:val="00087CE7"/>
    <w:rsid w:val="000D474D"/>
    <w:rsid w:val="000F091D"/>
    <w:rsid w:val="001106CD"/>
    <w:rsid w:val="00185A74"/>
    <w:rsid w:val="001D0F11"/>
    <w:rsid w:val="001E7570"/>
    <w:rsid w:val="001F042A"/>
    <w:rsid w:val="0020770A"/>
    <w:rsid w:val="00247709"/>
    <w:rsid w:val="002829CB"/>
    <w:rsid w:val="003007CB"/>
    <w:rsid w:val="00385758"/>
    <w:rsid w:val="004A5D38"/>
    <w:rsid w:val="00507568"/>
    <w:rsid w:val="00587F51"/>
    <w:rsid w:val="005F0C9A"/>
    <w:rsid w:val="00676903"/>
    <w:rsid w:val="006A7EFE"/>
    <w:rsid w:val="006C11CC"/>
    <w:rsid w:val="006C5151"/>
    <w:rsid w:val="006C53B6"/>
    <w:rsid w:val="00753071"/>
    <w:rsid w:val="007C3ADA"/>
    <w:rsid w:val="008D2E67"/>
    <w:rsid w:val="009050C4"/>
    <w:rsid w:val="009247DA"/>
    <w:rsid w:val="0096196D"/>
    <w:rsid w:val="009E28AB"/>
    <w:rsid w:val="00A40BCB"/>
    <w:rsid w:val="00A837CD"/>
    <w:rsid w:val="00A96E24"/>
    <w:rsid w:val="00AD56BB"/>
    <w:rsid w:val="00B307F9"/>
    <w:rsid w:val="00B345BE"/>
    <w:rsid w:val="00B41420"/>
    <w:rsid w:val="00B6724E"/>
    <w:rsid w:val="00B96339"/>
    <w:rsid w:val="00BA12FE"/>
    <w:rsid w:val="00BA7969"/>
    <w:rsid w:val="00BB25DF"/>
    <w:rsid w:val="00C44E84"/>
    <w:rsid w:val="00C9680A"/>
    <w:rsid w:val="00CA1C62"/>
    <w:rsid w:val="00CC2F98"/>
    <w:rsid w:val="00CF15B5"/>
    <w:rsid w:val="00D657D7"/>
    <w:rsid w:val="00D92360"/>
    <w:rsid w:val="00DA1C35"/>
    <w:rsid w:val="00DD7139"/>
    <w:rsid w:val="00E34093"/>
    <w:rsid w:val="00E54C38"/>
    <w:rsid w:val="00E77A78"/>
    <w:rsid w:val="00F23CDE"/>
    <w:rsid w:val="00FB0637"/>
    <w:rsid w:val="00FE2FB1"/>
    <w:rsid w:val="00FE49FD"/>
    <w:rsid w:val="00F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C463A"/>
  <w15:chartTrackingRefBased/>
  <w15:docId w15:val="{CD30841B-24D0-4DB4-859A-D5059F66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80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80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680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680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68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680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968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968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968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968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80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968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680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9680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9680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9680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customStyle="1" w:styleId="msonormal0">
    <w:name w:val="msonormal"/>
    <w:basedOn w:val="Normal"/>
    <w:rsid w:val="00FF37C1"/>
    <w:pPr>
      <w:spacing w:after="120"/>
    </w:pPr>
  </w:style>
  <w:style w:type="paragraph" w:styleId="NormalWeb">
    <w:name w:val="Normal (Web)"/>
    <w:basedOn w:val="Normal"/>
    <w:link w:val="NormalWebChar"/>
    <w:uiPriority w:val="99"/>
    <w:unhideWhenUsed/>
    <w:rsid w:val="00FF37C1"/>
    <w:pPr>
      <w:spacing w:after="120"/>
    </w:pPr>
  </w:style>
  <w:style w:type="paragraph" w:customStyle="1" w:styleId="editable">
    <w:name w:val="editable"/>
    <w:basedOn w:val="Normal"/>
    <w:rsid w:val="00FF37C1"/>
    <w:pPr>
      <w:shd w:val="clear" w:color="auto" w:fill="FFFFFF"/>
      <w:spacing w:after="120"/>
    </w:pPr>
  </w:style>
  <w:style w:type="paragraph" w:customStyle="1" w:styleId="fixedbody">
    <w:name w:val="fixedbody"/>
    <w:basedOn w:val="Normal"/>
    <w:rsid w:val="00FF37C1"/>
    <w:pPr>
      <w:shd w:val="clear" w:color="auto" w:fill="E0E0E0"/>
      <w:spacing w:after="120"/>
    </w:pPr>
  </w:style>
  <w:style w:type="paragraph" w:customStyle="1" w:styleId="fixedtext">
    <w:name w:val="fixedtext"/>
    <w:basedOn w:val="Normal"/>
    <w:rsid w:val="00FF37C1"/>
    <w:pPr>
      <w:spacing w:after="120"/>
    </w:pPr>
    <w:rPr>
      <w:color w:val="0066CC"/>
    </w:rPr>
  </w:style>
  <w:style w:type="paragraph" w:customStyle="1" w:styleId="fixedcell">
    <w:name w:val="fixedcell"/>
    <w:basedOn w:val="Normal"/>
    <w:rsid w:val="00FF37C1"/>
    <w:pPr>
      <w:shd w:val="clear" w:color="auto" w:fill="E0E0E0"/>
      <w:spacing w:after="120"/>
    </w:pPr>
    <w:rPr>
      <w:color w:val="0066CC"/>
    </w:rPr>
  </w:style>
  <w:style w:type="paragraph" w:customStyle="1" w:styleId="marker">
    <w:name w:val="marker"/>
    <w:basedOn w:val="Normal"/>
    <w:rsid w:val="00FF37C1"/>
    <w:pPr>
      <w:shd w:val="clear" w:color="auto" w:fill="FFFF00"/>
      <w:spacing w:after="120"/>
    </w:pPr>
  </w:style>
  <w:style w:type="paragraph" w:customStyle="1" w:styleId="inserted">
    <w:name w:val="inserted"/>
    <w:basedOn w:val="Normal"/>
    <w:rsid w:val="00FF37C1"/>
    <w:pPr>
      <w:spacing w:after="120"/>
    </w:pPr>
    <w:rPr>
      <w:color w:val="008000"/>
      <w:u w:val="single"/>
    </w:rPr>
  </w:style>
  <w:style w:type="paragraph" w:customStyle="1" w:styleId="deleted">
    <w:name w:val="deleted"/>
    <w:basedOn w:val="Normal"/>
    <w:rsid w:val="00FF37C1"/>
    <w:pPr>
      <w:spacing w:after="120"/>
    </w:pPr>
    <w:rPr>
      <w:strike/>
      <w:color w:val="FF0000"/>
    </w:rPr>
  </w:style>
  <w:style w:type="paragraph" w:customStyle="1" w:styleId="insertedmarker">
    <w:name w:val="insertedmarker"/>
    <w:basedOn w:val="Normal"/>
    <w:rsid w:val="00FF37C1"/>
    <w:pPr>
      <w:shd w:val="clear" w:color="auto" w:fill="FFFF00"/>
      <w:spacing w:after="120"/>
    </w:pPr>
    <w:rPr>
      <w:color w:val="008000"/>
      <w:u w:val="single"/>
    </w:rPr>
  </w:style>
  <w:style w:type="paragraph" w:customStyle="1" w:styleId="deletedmarker">
    <w:name w:val="deletedmarker"/>
    <w:basedOn w:val="Normal"/>
    <w:rsid w:val="00FF37C1"/>
    <w:pPr>
      <w:shd w:val="clear" w:color="auto" w:fill="FFFF00"/>
      <w:spacing w:after="120"/>
    </w:pPr>
    <w:rPr>
      <w:strike/>
      <w:color w:val="FF0000"/>
    </w:rPr>
  </w:style>
  <w:style w:type="paragraph" w:customStyle="1" w:styleId="note">
    <w:name w:val="note"/>
    <w:basedOn w:val="Normal"/>
    <w:rsid w:val="00FF37C1"/>
    <w:pPr>
      <w:shd w:val="clear" w:color="auto" w:fill="FFFFC0"/>
      <w:spacing w:after="120"/>
    </w:pPr>
  </w:style>
  <w:style w:type="paragraph" w:customStyle="1" w:styleId="coversheet">
    <w:name w:val="coversheet"/>
    <w:basedOn w:val="Normal"/>
    <w:rsid w:val="00FF37C1"/>
    <w:pPr>
      <w:shd w:val="clear" w:color="auto" w:fill="F0F0F0"/>
      <w:spacing w:after="120"/>
    </w:pPr>
  </w:style>
  <w:style w:type="paragraph" w:customStyle="1" w:styleId="unpublished">
    <w:name w:val="unpublished"/>
    <w:basedOn w:val="Normal"/>
    <w:rsid w:val="00FF37C1"/>
    <w:pPr>
      <w:spacing w:after="120"/>
    </w:pPr>
    <w:rPr>
      <w:color w:val="808080"/>
    </w:rPr>
  </w:style>
  <w:style w:type="paragraph" w:customStyle="1" w:styleId="unpublishedcell">
    <w:name w:val="unpublishedcell"/>
    <w:basedOn w:val="Normal"/>
    <w:rsid w:val="00FF37C1"/>
    <w:pPr>
      <w:shd w:val="clear" w:color="auto" w:fill="E0E0E0"/>
      <w:spacing w:after="120"/>
    </w:pPr>
  </w:style>
  <w:style w:type="paragraph" w:customStyle="1" w:styleId="separator">
    <w:name w:val="separator"/>
    <w:basedOn w:val="Normal"/>
    <w:rsid w:val="00FF37C1"/>
    <w:pPr>
      <w:spacing w:after="120"/>
    </w:pPr>
    <w:rPr>
      <w:sz w:val="2"/>
      <w:szCs w:val="2"/>
    </w:rPr>
  </w:style>
  <w:style w:type="paragraph" w:customStyle="1" w:styleId="selected">
    <w:name w:val="selected"/>
    <w:basedOn w:val="Normal"/>
    <w:rsid w:val="00FF37C1"/>
    <w:pPr>
      <w:shd w:val="clear" w:color="auto" w:fill="B8CFE5"/>
      <w:spacing w:after="120"/>
    </w:pPr>
    <w:rPr>
      <w:color w:val="333333"/>
    </w:rPr>
  </w:style>
  <w:style w:type="paragraph" w:customStyle="1" w:styleId="selectedfixedcell">
    <w:name w:val="selectedfixedcell"/>
    <w:basedOn w:val="Normal"/>
    <w:rsid w:val="00FF37C1"/>
    <w:pPr>
      <w:shd w:val="clear" w:color="auto" w:fill="B8CFE5"/>
      <w:spacing w:after="120"/>
    </w:pPr>
    <w:rPr>
      <w:color w:val="333333"/>
    </w:rPr>
  </w:style>
  <w:style w:type="paragraph" w:customStyle="1" w:styleId="selectedunpublishedcell">
    <w:name w:val="selectedunpublishedcell"/>
    <w:basedOn w:val="Normal"/>
    <w:rsid w:val="00FF37C1"/>
    <w:pPr>
      <w:shd w:val="clear" w:color="auto" w:fill="B8CFE5"/>
      <w:spacing w:after="120"/>
    </w:pPr>
    <w:rPr>
      <w:color w:val="333333"/>
    </w:rPr>
  </w:style>
  <w:style w:type="character" w:customStyle="1" w:styleId="fixedtext1">
    <w:name w:val="fixedtext1"/>
    <w:rsid w:val="00FF37C1"/>
    <w:rPr>
      <w:color w:val="0066CC"/>
    </w:rPr>
  </w:style>
  <w:style w:type="character" w:styleId="Hyperlink">
    <w:name w:val="Hyperlink"/>
    <w:uiPriority w:val="99"/>
    <w:unhideWhenUsed/>
    <w:rsid w:val="00FF37C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F37C1"/>
    <w:rPr>
      <w:color w:val="800080"/>
      <w:u w:val="single"/>
    </w:rPr>
  </w:style>
  <w:style w:type="character" w:customStyle="1" w:styleId="marker1">
    <w:name w:val="marker1"/>
    <w:rsid w:val="00FF37C1"/>
    <w:rPr>
      <w:shd w:val="clear" w:color="auto" w:fill="FFFF00"/>
    </w:rPr>
  </w:style>
  <w:style w:type="character" w:customStyle="1" w:styleId="inserted1">
    <w:name w:val="inserted1"/>
    <w:rsid w:val="00FF37C1"/>
    <w:rPr>
      <w:color w:val="008000"/>
      <w:u w:val="single"/>
    </w:rPr>
  </w:style>
  <w:style w:type="character" w:customStyle="1" w:styleId="deleted1">
    <w:name w:val="deleted1"/>
    <w:rsid w:val="00FF37C1"/>
    <w:rPr>
      <w:strike/>
      <w:color w:val="FF0000"/>
    </w:rPr>
  </w:style>
  <w:style w:type="paragraph" w:customStyle="1" w:styleId="EndNoteBibliographyTitle">
    <w:name w:val="EndNote Bibliography Title"/>
    <w:basedOn w:val="Normal"/>
    <w:link w:val="EndNoteBibliographyTitleChar"/>
    <w:rsid w:val="00FF37C1"/>
    <w:pPr>
      <w:jc w:val="center"/>
    </w:pPr>
    <w:rPr>
      <w:noProof/>
    </w:rPr>
  </w:style>
  <w:style w:type="character" w:customStyle="1" w:styleId="NormalWebChar">
    <w:name w:val="Normal (Web) Char"/>
    <w:link w:val="NormalWeb"/>
    <w:uiPriority w:val="99"/>
    <w:rsid w:val="00FF37C1"/>
    <w:rPr>
      <w:rFonts w:eastAsia="Times New Roman"/>
      <w:sz w:val="24"/>
      <w:szCs w:val="24"/>
      <w:lang w:eastAsia="en-SG"/>
    </w:rPr>
  </w:style>
  <w:style w:type="character" w:customStyle="1" w:styleId="EndNoteBibliographyTitleChar">
    <w:name w:val="EndNote Bibliography Title Char"/>
    <w:link w:val="EndNoteBibliographyTitle"/>
    <w:rsid w:val="00FF37C1"/>
    <w:rPr>
      <w:rFonts w:eastAsia="Times New Roman"/>
      <w:noProof/>
      <w:sz w:val="24"/>
      <w:szCs w:val="24"/>
      <w:lang w:eastAsia="en-SG"/>
    </w:rPr>
  </w:style>
  <w:style w:type="paragraph" w:customStyle="1" w:styleId="EndNoteBibliography">
    <w:name w:val="EndNote Bibliography"/>
    <w:basedOn w:val="Normal"/>
    <w:link w:val="EndNoteBibliographyChar"/>
    <w:rsid w:val="00FF37C1"/>
    <w:rPr>
      <w:noProof/>
    </w:rPr>
  </w:style>
  <w:style w:type="character" w:customStyle="1" w:styleId="EndNoteBibliographyChar">
    <w:name w:val="EndNote Bibliography Char"/>
    <w:link w:val="EndNoteBibliography"/>
    <w:rsid w:val="00FF37C1"/>
    <w:rPr>
      <w:rFonts w:eastAsia="Times New Roman"/>
      <w:noProof/>
      <w:sz w:val="24"/>
      <w:szCs w:val="24"/>
      <w:lang w:eastAsia="en-SG"/>
    </w:rPr>
  </w:style>
  <w:style w:type="paragraph" w:styleId="BalloonText">
    <w:name w:val="Balloon Text"/>
    <w:basedOn w:val="Normal"/>
    <w:link w:val="BalloonTextChar"/>
    <w:uiPriority w:val="99"/>
    <w:unhideWhenUsed/>
    <w:rsid w:val="00FF37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F37C1"/>
    <w:rPr>
      <w:rFonts w:ascii="Segoe UI" w:eastAsia="Times New Roman" w:hAnsi="Segoe UI" w:cs="Segoe UI"/>
      <w:sz w:val="18"/>
      <w:szCs w:val="18"/>
      <w:lang w:eastAsia="en-SG"/>
    </w:rPr>
  </w:style>
  <w:style w:type="table" w:styleId="GridTable1Light">
    <w:name w:val="Grid Table 1 Light"/>
    <w:basedOn w:val="TableNormal"/>
    <w:uiPriority w:val="46"/>
    <w:rsid w:val="00E3409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C9680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C9680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rsid w:val="00C9680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680A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9680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9680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80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80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9680A"/>
    <w:rPr>
      <w:b/>
      <w:bCs/>
    </w:rPr>
  </w:style>
  <w:style w:type="character" w:styleId="Emphasis">
    <w:name w:val="Emphasis"/>
    <w:basedOn w:val="DefaultParagraphFont"/>
    <w:uiPriority w:val="20"/>
    <w:qFormat/>
    <w:rsid w:val="00C9680A"/>
    <w:rPr>
      <w:i/>
      <w:iCs/>
    </w:rPr>
  </w:style>
  <w:style w:type="paragraph" w:styleId="NoSpacing">
    <w:name w:val="No Spacing"/>
    <w:uiPriority w:val="1"/>
    <w:qFormat/>
    <w:rsid w:val="00C9680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9680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9680A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80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80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9680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9680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9680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9680A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9680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680A"/>
    <w:pPr>
      <w:outlineLvl w:val="9"/>
    </w:pPr>
  </w:style>
  <w:style w:type="paragraph" w:styleId="Header">
    <w:name w:val="header"/>
    <w:basedOn w:val="Normal"/>
    <w:link w:val="HeaderChar"/>
    <w:rsid w:val="00C96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680A"/>
  </w:style>
  <w:style w:type="paragraph" w:styleId="Footer">
    <w:name w:val="footer"/>
    <w:basedOn w:val="Normal"/>
    <w:link w:val="FooterChar"/>
    <w:uiPriority w:val="99"/>
    <w:rsid w:val="00C96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3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 (1).XSL" StyleName="ISO 690 - Numerical Reference" Version="1987"/>
</file>

<file path=customXml/itemProps1.xml><?xml version="1.0" encoding="utf-8"?>
<ds:datastoreItem xmlns:ds="http://schemas.openxmlformats.org/officeDocument/2006/customXml" ds:itemID="{A94246A7-304D-4D56-A9AA-0D0397D6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Bhone Myint Kyaw (Dr)</dc:creator>
  <cp:keywords/>
  <dc:description/>
  <cp:lastModifiedBy>Lorainne Tudor Car (Asst Prof)</cp:lastModifiedBy>
  <cp:revision>3</cp:revision>
  <dcterms:created xsi:type="dcterms:W3CDTF">2019-05-17T01:50:00Z</dcterms:created>
  <dcterms:modified xsi:type="dcterms:W3CDTF">2019-05-17T01:50:00Z</dcterms:modified>
</cp:coreProperties>
</file>