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3AEC1F" w14:textId="77777777" w:rsidR="00181BA8" w:rsidRDefault="00D31E41" w:rsidP="00181BA8">
      <w:pPr>
        <w:spacing w:after="0" w:line="360" w:lineRule="auto"/>
        <w:jc w:val="center"/>
        <w:rPr>
          <w:rFonts w:ascii="Arial" w:hAnsi="Arial" w:cs="Arial"/>
          <w:sz w:val="28"/>
          <w:szCs w:val="24"/>
        </w:rPr>
      </w:pPr>
      <w:r>
        <w:rPr>
          <w:rFonts w:ascii="Arial" w:hAnsi="Arial" w:cs="Arial"/>
          <w:sz w:val="28"/>
          <w:szCs w:val="24"/>
        </w:rPr>
        <w:t>Additional file 1:</w:t>
      </w:r>
    </w:p>
    <w:p w14:paraId="18813DF3" w14:textId="77777777" w:rsidR="00181BA8" w:rsidRDefault="00181BA8" w:rsidP="00181BA8">
      <w:pPr>
        <w:spacing w:after="0" w:line="360" w:lineRule="auto"/>
        <w:jc w:val="center"/>
        <w:rPr>
          <w:rFonts w:ascii="Arial" w:hAnsi="Arial" w:cs="Arial"/>
          <w:b/>
          <w:sz w:val="24"/>
          <w:szCs w:val="24"/>
        </w:rPr>
      </w:pPr>
      <w:r>
        <w:rPr>
          <w:rFonts w:ascii="Arial" w:hAnsi="Arial" w:cs="Arial"/>
          <w:sz w:val="28"/>
          <w:szCs w:val="24"/>
        </w:rPr>
        <w:t>Synthetic high-density lipoprotein nanoparticles for the treatment of Niemann-Pick diseases</w:t>
      </w:r>
    </w:p>
    <w:p w14:paraId="31326134" w14:textId="77777777" w:rsidR="00181BA8" w:rsidRPr="00A404FD" w:rsidRDefault="00181BA8" w:rsidP="00181BA8">
      <w:pPr>
        <w:spacing w:line="360" w:lineRule="auto"/>
        <w:jc w:val="center"/>
        <w:rPr>
          <w:rFonts w:ascii="Arial" w:hAnsi="Arial" w:cs="Arial"/>
          <w:sz w:val="16"/>
          <w:szCs w:val="16"/>
        </w:rPr>
      </w:pPr>
    </w:p>
    <w:p w14:paraId="74C7DE21" w14:textId="77777777" w:rsidR="00181BA8" w:rsidRDefault="00181BA8" w:rsidP="00181BA8">
      <w:pPr>
        <w:spacing w:after="0" w:line="240" w:lineRule="auto"/>
        <w:jc w:val="center"/>
        <w:rPr>
          <w:rFonts w:ascii="Arial" w:hAnsi="Arial" w:cs="Arial"/>
          <w:sz w:val="24"/>
          <w:szCs w:val="24"/>
        </w:rPr>
      </w:pPr>
    </w:p>
    <w:p w14:paraId="32A19AD0" w14:textId="77777777" w:rsidR="00181BA8" w:rsidRPr="00FE42D7" w:rsidRDefault="00181BA8" w:rsidP="00181BA8">
      <w:pPr>
        <w:spacing w:after="0" w:line="240" w:lineRule="auto"/>
        <w:jc w:val="center"/>
        <w:rPr>
          <w:rFonts w:ascii="Arial" w:hAnsi="Arial" w:cs="Arial"/>
          <w:sz w:val="24"/>
          <w:szCs w:val="24"/>
        </w:rPr>
      </w:pPr>
      <w:r>
        <w:rPr>
          <w:rFonts w:ascii="Arial" w:hAnsi="Arial" w:cs="Arial"/>
          <w:sz w:val="24"/>
          <w:szCs w:val="24"/>
        </w:rPr>
        <w:t>Schultz et. al.</w:t>
      </w:r>
    </w:p>
    <w:p w14:paraId="7CBCFD18" w14:textId="77777777" w:rsidR="00181BA8" w:rsidRDefault="00181BA8" w:rsidP="00181BA8">
      <w:pPr>
        <w:spacing w:line="480" w:lineRule="auto"/>
        <w:rPr>
          <w:rFonts w:ascii="Arial" w:hAnsi="Arial" w:cs="Arial"/>
          <w:b/>
          <w:sz w:val="24"/>
          <w:szCs w:val="24"/>
        </w:rPr>
      </w:pPr>
    </w:p>
    <w:p w14:paraId="79467242" w14:textId="77777777" w:rsidR="00181BA8" w:rsidRDefault="00181BA8" w:rsidP="00181BA8">
      <w:pPr>
        <w:spacing w:line="480" w:lineRule="auto"/>
        <w:rPr>
          <w:rFonts w:ascii="Arial" w:hAnsi="Arial" w:cs="Arial"/>
          <w:b/>
          <w:sz w:val="24"/>
          <w:szCs w:val="24"/>
        </w:rPr>
      </w:pPr>
    </w:p>
    <w:p w14:paraId="1E9A4796" w14:textId="77777777" w:rsidR="00181BA8" w:rsidRDefault="00181BA8" w:rsidP="00181BA8">
      <w:pPr>
        <w:spacing w:line="480" w:lineRule="auto"/>
        <w:rPr>
          <w:rFonts w:ascii="Arial" w:hAnsi="Arial" w:cs="Arial"/>
          <w:b/>
          <w:sz w:val="24"/>
          <w:szCs w:val="24"/>
        </w:rPr>
      </w:pPr>
    </w:p>
    <w:p w14:paraId="1FB917D7" w14:textId="77777777" w:rsidR="00181BA8" w:rsidRDefault="00181BA8" w:rsidP="00181BA8">
      <w:pPr>
        <w:spacing w:line="480" w:lineRule="auto"/>
        <w:rPr>
          <w:rFonts w:ascii="Arial" w:hAnsi="Arial" w:cs="Arial"/>
          <w:b/>
          <w:sz w:val="24"/>
          <w:szCs w:val="24"/>
        </w:rPr>
      </w:pPr>
    </w:p>
    <w:p w14:paraId="1AD45E7C" w14:textId="77777777" w:rsidR="00181BA8" w:rsidRDefault="00181BA8" w:rsidP="00181BA8">
      <w:pPr>
        <w:spacing w:line="480" w:lineRule="auto"/>
        <w:rPr>
          <w:rFonts w:ascii="Arial" w:hAnsi="Arial" w:cs="Arial"/>
          <w:b/>
          <w:sz w:val="24"/>
          <w:szCs w:val="24"/>
        </w:rPr>
      </w:pPr>
    </w:p>
    <w:p w14:paraId="60398A8B" w14:textId="77777777" w:rsidR="00181BA8" w:rsidRDefault="00181BA8" w:rsidP="00181BA8">
      <w:pPr>
        <w:spacing w:line="480" w:lineRule="auto"/>
        <w:rPr>
          <w:rFonts w:ascii="Arial" w:hAnsi="Arial" w:cs="Arial"/>
          <w:b/>
          <w:sz w:val="24"/>
          <w:szCs w:val="24"/>
        </w:rPr>
      </w:pPr>
    </w:p>
    <w:p w14:paraId="1A84EBFC" w14:textId="77777777" w:rsidR="00181BA8" w:rsidRDefault="00181BA8" w:rsidP="00181BA8">
      <w:pPr>
        <w:spacing w:line="480" w:lineRule="auto"/>
        <w:rPr>
          <w:rFonts w:ascii="Arial" w:hAnsi="Arial" w:cs="Arial"/>
          <w:b/>
          <w:sz w:val="24"/>
          <w:szCs w:val="24"/>
        </w:rPr>
      </w:pPr>
    </w:p>
    <w:p w14:paraId="785DF531" w14:textId="77777777" w:rsidR="00181BA8" w:rsidRDefault="00181BA8" w:rsidP="00181BA8">
      <w:pPr>
        <w:spacing w:line="480" w:lineRule="auto"/>
        <w:rPr>
          <w:rFonts w:ascii="Arial" w:hAnsi="Arial" w:cs="Arial"/>
          <w:b/>
          <w:sz w:val="24"/>
          <w:szCs w:val="24"/>
        </w:rPr>
      </w:pPr>
    </w:p>
    <w:p w14:paraId="4794400D" w14:textId="77777777" w:rsidR="00181BA8" w:rsidRDefault="00181BA8" w:rsidP="00181BA8">
      <w:pPr>
        <w:spacing w:line="480" w:lineRule="auto"/>
        <w:rPr>
          <w:rFonts w:ascii="Arial" w:hAnsi="Arial" w:cs="Arial"/>
          <w:b/>
          <w:sz w:val="24"/>
          <w:szCs w:val="24"/>
        </w:rPr>
      </w:pPr>
    </w:p>
    <w:p w14:paraId="1D6A1841" w14:textId="77777777" w:rsidR="00181BA8" w:rsidRDefault="00181BA8" w:rsidP="00181BA8">
      <w:pPr>
        <w:spacing w:line="480" w:lineRule="auto"/>
        <w:rPr>
          <w:rFonts w:ascii="Arial" w:hAnsi="Arial" w:cs="Arial"/>
          <w:b/>
          <w:sz w:val="24"/>
          <w:szCs w:val="24"/>
        </w:rPr>
      </w:pPr>
    </w:p>
    <w:p w14:paraId="0A312DD0" w14:textId="77777777" w:rsidR="00181BA8" w:rsidRDefault="00181BA8" w:rsidP="00181BA8">
      <w:pPr>
        <w:spacing w:line="480" w:lineRule="auto"/>
        <w:rPr>
          <w:rFonts w:ascii="Arial" w:hAnsi="Arial" w:cs="Arial"/>
          <w:b/>
          <w:sz w:val="24"/>
          <w:szCs w:val="24"/>
        </w:rPr>
      </w:pPr>
    </w:p>
    <w:p w14:paraId="1BB740E2" w14:textId="77777777" w:rsidR="00181BA8" w:rsidRDefault="00181BA8" w:rsidP="00181BA8">
      <w:pPr>
        <w:spacing w:line="480" w:lineRule="auto"/>
        <w:rPr>
          <w:rFonts w:ascii="Arial" w:hAnsi="Arial" w:cs="Arial"/>
          <w:b/>
          <w:sz w:val="24"/>
          <w:szCs w:val="24"/>
        </w:rPr>
      </w:pPr>
    </w:p>
    <w:p w14:paraId="6040DA0B" w14:textId="77777777" w:rsidR="00181BA8" w:rsidRDefault="00181BA8" w:rsidP="00181BA8">
      <w:pPr>
        <w:spacing w:line="480" w:lineRule="auto"/>
        <w:rPr>
          <w:rFonts w:ascii="Arial" w:hAnsi="Arial" w:cs="Arial"/>
          <w:b/>
          <w:sz w:val="24"/>
          <w:szCs w:val="24"/>
        </w:rPr>
      </w:pPr>
    </w:p>
    <w:p w14:paraId="32F9BDD3" w14:textId="77777777" w:rsidR="00181BA8" w:rsidRDefault="00181BA8" w:rsidP="00181BA8">
      <w:pPr>
        <w:spacing w:line="480" w:lineRule="auto"/>
        <w:rPr>
          <w:rFonts w:ascii="Arial" w:hAnsi="Arial" w:cs="Arial"/>
          <w:b/>
          <w:sz w:val="24"/>
          <w:szCs w:val="24"/>
        </w:rPr>
      </w:pPr>
    </w:p>
    <w:p w14:paraId="31F41BB9" w14:textId="77777777" w:rsidR="00181BA8" w:rsidRDefault="00181BA8" w:rsidP="00181BA8">
      <w:pPr>
        <w:spacing w:line="480" w:lineRule="auto"/>
        <w:rPr>
          <w:rFonts w:ascii="Arial" w:hAnsi="Arial" w:cs="Arial"/>
          <w:b/>
          <w:sz w:val="24"/>
          <w:szCs w:val="24"/>
        </w:rPr>
      </w:pPr>
    </w:p>
    <w:p w14:paraId="7CD85A66" w14:textId="77777777" w:rsidR="00181BA8" w:rsidRDefault="00181BA8" w:rsidP="00181BA8">
      <w:pPr>
        <w:spacing w:line="360" w:lineRule="auto"/>
        <w:rPr>
          <w:rFonts w:ascii="Arial" w:hAnsi="Arial" w:cs="Arial"/>
          <w:b/>
          <w:sz w:val="24"/>
        </w:rPr>
      </w:pPr>
      <w:r>
        <w:rPr>
          <w:rFonts w:ascii="Arial" w:hAnsi="Arial" w:cs="Arial"/>
          <w:b/>
          <w:sz w:val="24"/>
        </w:rPr>
        <w:lastRenderedPageBreak/>
        <w:t>Methods</w:t>
      </w:r>
    </w:p>
    <w:p w14:paraId="05DE6B66" w14:textId="1D0EDF3C" w:rsidR="007D5779" w:rsidRPr="007D5779" w:rsidRDefault="007D5779" w:rsidP="007D5779">
      <w:pPr>
        <w:spacing w:line="360" w:lineRule="auto"/>
        <w:rPr>
          <w:rFonts w:ascii="Arial" w:hAnsi="Arial" w:cs="Arial"/>
          <w:sz w:val="24"/>
          <w:szCs w:val="24"/>
        </w:rPr>
      </w:pPr>
      <w:r w:rsidRPr="007D5779">
        <w:rPr>
          <w:rFonts w:ascii="Arial" w:hAnsi="Arial" w:cs="Arial"/>
          <w:i/>
          <w:sz w:val="24"/>
          <w:szCs w:val="24"/>
          <w:highlight w:val="yellow"/>
        </w:rPr>
        <w:t>Phospholipid and Peptide Concentration in sHDL</w:t>
      </w:r>
      <w:r w:rsidRPr="007D5779">
        <w:rPr>
          <w:rFonts w:ascii="Arial" w:hAnsi="Arial" w:cs="Arial"/>
          <w:sz w:val="24"/>
          <w:szCs w:val="24"/>
          <w:highlight w:val="yellow"/>
        </w:rPr>
        <w:t xml:space="preserve">: Phospholipid content in each formulation was determined using a FUJIFILM Wako Phospholipids C kit (cat# 997-01801) according to the manufacturer’s instructions. Peptide content was measured via UPLC (Waters </w:t>
      </w:r>
      <w:proofErr w:type="spellStart"/>
      <w:r w:rsidRPr="007D5779">
        <w:rPr>
          <w:rFonts w:ascii="Arial" w:hAnsi="Arial" w:cs="Arial"/>
          <w:sz w:val="24"/>
          <w:szCs w:val="24"/>
          <w:highlight w:val="yellow"/>
        </w:rPr>
        <w:t>Acquity</w:t>
      </w:r>
      <w:proofErr w:type="spellEnd"/>
      <w:r w:rsidRPr="007D5779">
        <w:rPr>
          <w:rFonts w:ascii="Arial" w:hAnsi="Arial" w:cs="Arial"/>
          <w:sz w:val="24"/>
          <w:szCs w:val="24"/>
          <w:highlight w:val="yellow"/>
        </w:rPr>
        <w:t xml:space="preserve"> UPLC) on a BEH C18 4.6 x 150mm column with a gradient from 15% A 85% B to 85% A 15% B (A= 0.1% TFA in ACN, B= 0.1% TFA in H20) over the course of 2 minutes and </w:t>
      </w:r>
      <w:r w:rsidRPr="00F04195">
        <w:rPr>
          <w:rFonts w:ascii="Arial" w:hAnsi="Arial" w:cs="Arial"/>
          <w:sz w:val="24"/>
          <w:szCs w:val="24"/>
          <w:highlight w:val="yellow"/>
        </w:rPr>
        <w:t xml:space="preserve">held for 0.5 minutes. </w:t>
      </w:r>
      <w:r w:rsidR="00F04195" w:rsidRPr="00F04195">
        <w:rPr>
          <w:rFonts w:ascii="Arial" w:hAnsi="Arial" w:cs="Arial"/>
          <w:sz w:val="24"/>
          <w:szCs w:val="24"/>
          <w:highlight w:val="yellow"/>
        </w:rPr>
        <w:t>Peptides were detected by UV absorbance at 215 and 280 nm.</w:t>
      </w:r>
    </w:p>
    <w:p w14:paraId="5AC72B52" w14:textId="77777777" w:rsidR="007D5779" w:rsidRPr="007D5779" w:rsidRDefault="007D5779" w:rsidP="007D5779">
      <w:pPr>
        <w:spacing w:line="360" w:lineRule="auto"/>
        <w:rPr>
          <w:rFonts w:ascii="Arial" w:hAnsi="Arial" w:cs="Arial"/>
          <w:sz w:val="24"/>
          <w:szCs w:val="24"/>
        </w:rPr>
      </w:pPr>
    </w:p>
    <w:p w14:paraId="1311053A" w14:textId="57D3288A" w:rsidR="00181BA8" w:rsidRPr="007D5779" w:rsidRDefault="00181BA8" w:rsidP="007D5779">
      <w:pPr>
        <w:spacing w:line="360" w:lineRule="auto"/>
        <w:rPr>
          <w:rFonts w:ascii="Arial" w:hAnsi="Arial" w:cs="Arial"/>
          <w:sz w:val="24"/>
          <w:szCs w:val="24"/>
        </w:rPr>
      </w:pPr>
      <w:r w:rsidRPr="007D5779">
        <w:rPr>
          <w:rFonts w:ascii="Arial" w:hAnsi="Arial" w:cs="Arial"/>
          <w:i/>
          <w:sz w:val="24"/>
          <w:szCs w:val="24"/>
        </w:rPr>
        <w:t>Balance beam</w:t>
      </w:r>
      <w:r w:rsidRPr="007D5779">
        <w:rPr>
          <w:rFonts w:ascii="Arial" w:hAnsi="Arial" w:cs="Arial"/>
          <w:sz w:val="24"/>
          <w:szCs w:val="24"/>
        </w:rPr>
        <w:t>; training: 6 week old mice were acclimated inside a dark plastic hut containing bedding for five min. Mice were placed on a clear platform and encouraged to cross a 1 cm diameter round beam 3 X with one min rests between each trial.</w:t>
      </w:r>
    </w:p>
    <w:p w14:paraId="0F023374" w14:textId="77777777" w:rsidR="00181BA8" w:rsidRPr="007D5779" w:rsidRDefault="00181BA8" w:rsidP="007D5779">
      <w:pPr>
        <w:spacing w:after="0" w:line="360" w:lineRule="auto"/>
        <w:rPr>
          <w:rFonts w:ascii="Arial" w:hAnsi="Arial" w:cs="Arial"/>
          <w:sz w:val="24"/>
          <w:szCs w:val="24"/>
        </w:rPr>
      </w:pPr>
      <w:r w:rsidRPr="007D5779">
        <w:rPr>
          <w:rFonts w:ascii="Arial" w:hAnsi="Arial" w:cs="Arial"/>
          <w:sz w:val="24"/>
          <w:szCs w:val="24"/>
        </w:rPr>
        <w:t>Testing: The training protocol was repeated at 7, 9, 11, and 13 weeks of age. Time to cross from one platform to the other using the beam was recorded and averaged for each mouse. The maximum time to cross the beam was set at 20 sec.</w:t>
      </w:r>
    </w:p>
    <w:p w14:paraId="627C9127" w14:textId="1444D571" w:rsidR="00181BA8" w:rsidRDefault="00181BA8" w:rsidP="00181BA8">
      <w:pPr>
        <w:spacing w:line="360" w:lineRule="auto"/>
        <w:rPr>
          <w:rFonts w:ascii="Arial" w:hAnsi="Arial" w:cs="Arial"/>
          <w:sz w:val="24"/>
        </w:rPr>
      </w:pPr>
      <w:r>
        <w:rPr>
          <w:rFonts w:ascii="Arial" w:hAnsi="Arial" w:cs="Arial"/>
          <w:sz w:val="24"/>
        </w:rPr>
        <w:br w:type="page"/>
      </w:r>
    </w:p>
    <w:p w14:paraId="2FBD0EEB" w14:textId="7FAE5CDB" w:rsidR="007D5779" w:rsidRDefault="007D5779" w:rsidP="00181BA8">
      <w:pPr>
        <w:spacing w:line="360" w:lineRule="auto"/>
        <w:rPr>
          <w:rFonts w:ascii="Arial" w:hAnsi="Arial" w:cs="Arial"/>
          <w:sz w:val="24"/>
        </w:rPr>
      </w:pPr>
    </w:p>
    <w:p w14:paraId="5F2D3D29" w14:textId="4F98B0AD" w:rsidR="007D5779" w:rsidRDefault="007D5779" w:rsidP="00181BA8">
      <w:pPr>
        <w:spacing w:line="360" w:lineRule="auto"/>
        <w:rPr>
          <w:rFonts w:ascii="Arial" w:hAnsi="Arial" w:cs="Arial"/>
          <w:sz w:val="24"/>
        </w:rPr>
      </w:pPr>
    </w:p>
    <w:p w14:paraId="2FBEBD0F" w14:textId="1D3E95A5" w:rsidR="007D5779" w:rsidRDefault="007D5779" w:rsidP="00181BA8">
      <w:pPr>
        <w:spacing w:line="360" w:lineRule="auto"/>
        <w:rPr>
          <w:rFonts w:ascii="Arial" w:hAnsi="Arial" w:cs="Arial"/>
          <w:sz w:val="24"/>
        </w:rPr>
      </w:pPr>
    </w:p>
    <w:p w14:paraId="04FFA580" w14:textId="77777777" w:rsidR="007D5779" w:rsidRDefault="007D5779" w:rsidP="00181BA8">
      <w:pPr>
        <w:spacing w:line="360" w:lineRule="auto"/>
        <w:rPr>
          <w:rFonts w:ascii="Arial" w:hAnsi="Arial" w:cs="Arial"/>
          <w:sz w:val="24"/>
        </w:rPr>
      </w:pPr>
    </w:p>
    <w:p w14:paraId="240C246B" w14:textId="0D9D567B" w:rsidR="007D5779" w:rsidRDefault="007D5779" w:rsidP="00181BA8">
      <w:pPr>
        <w:spacing w:line="360" w:lineRule="auto"/>
        <w:rPr>
          <w:rFonts w:ascii="Arial" w:hAnsi="Arial" w:cs="Arial"/>
          <w:sz w:val="24"/>
        </w:rPr>
      </w:pPr>
    </w:p>
    <w:tbl>
      <w:tblPr>
        <w:tblStyle w:val="TableGrid"/>
        <w:tblW w:w="0" w:type="auto"/>
        <w:tblLook w:val="04A0" w:firstRow="1" w:lastRow="0" w:firstColumn="1" w:lastColumn="0" w:noHBand="0" w:noVBand="1"/>
      </w:tblPr>
      <w:tblGrid>
        <w:gridCol w:w="1771"/>
        <w:gridCol w:w="1771"/>
        <w:gridCol w:w="1771"/>
        <w:gridCol w:w="1771"/>
        <w:gridCol w:w="1772"/>
      </w:tblGrid>
      <w:tr w:rsidR="00F04195" w14:paraId="3E935A90" w14:textId="77777777" w:rsidTr="00E05C3B">
        <w:tc>
          <w:tcPr>
            <w:tcW w:w="1771" w:type="dxa"/>
          </w:tcPr>
          <w:p w14:paraId="03EA5C6F" w14:textId="77777777" w:rsidR="00F04195" w:rsidRPr="00710486" w:rsidRDefault="00F04195" w:rsidP="00E05C3B">
            <w:pPr>
              <w:rPr>
                <w:b/>
              </w:rPr>
            </w:pPr>
            <w:r w:rsidRPr="00710486">
              <w:rPr>
                <w:b/>
              </w:rPr>
              <w:t>sHDL Formulation</w:t>
            </w:r>
          </w:p>
        </w:tc>
        <w:tc>
          <w:tcPr>
            <w:tcW w:w="1771" w:type="dxa"/>
          </w:tcPr>
          <w:p w14:paraId="50E8B0A4" w14:textId="77777777" w:rsidR="00F04195" w:rsidRPr="00710486" w:rsidRDefault="00F04195" w:rsidP="00E05C3B">
            <w:pPr>
              <w:rPr>
                <w:b/>
              </w:rPr>
            </w:pPr>
            <w:r w:rsidRPr="00710486">
              <w:rPr>
                <w:b/>
              </w:rPr>
              <w:t>Peptide Concentration (mg/mL)</w:t>
            </w:r>
          </w:p>
        </w:tc>
        <w:tc>
          <w:tcPr>
            <w:tcW w:w="1771" w:type="dxa"/>
          </w:tcPr>
          <w:p w14:paraId="09CD64C4" w14:textId="77777777" w:rsidR="00F04195" w:rsidRPr="00710486" w:rsidRDefault="00F04195" w:rsidP="00E05C3B">
            <w:pPr>
              <w:rPr>
                <w:b/>
              </w:rPr>
            </w:pPr>
            <w:r w:rsidRPr="00710486">
              <w:rPr>
                <w:b/>
              </w:rPr>
              <w:t>Phospholipid Concentration (mg/mL)</w:t>
            </w:r>
          </w:p>
        </w:tc>
        <w:tc>
          <w:tcPr>
            <w:tcW w:w="1771" w:type="dxa"/>
          </w:tcPr>
          <w:p w14:paraId="279F56DF" w14:textId="77777777" w:rsidR="00F04195" w:rsidRPr="00710486" w:rsidRDefault="00F04195" w:rsidP="00E05C3B">
            <w:pPr>
              <w:rPr>
                <w:b/>
              </w:rPr>
            </w:pPr>
            <w:r w:rsidRPr="00710486">
              <w:rPr>
                <w:b/>
              </w:rPr>
              <w:t xml:space="preserve">Expected </w:t>
            </w:r>
            <w:proofErr w:type="spellStart"/>
            <w:r w:rsidRPr="00710486">
              <w:rPr>
                <w:b/>
              </w:rPr>
              <w:t>Peptide:Lipid</w:t>
            </w:r>
            <w:proofErr w:type="spellEnd"/>
            <w:r w:rsidRPr="00710486">
              <w:rPr>
                <w:b/>
              </w:rPr>
              <w:t xml:space="preserve"> Ratio</w:t>
            </w:r>
          </w:p>
        </w:tc>
        <w:tc>
          <w:tcPr>
            <w:tcW w:w="1772" w:type="dxa"/>
          </w:tcPr>
          <w:p w14:paraId="26D46E2C" w14:textId="77777777" w:rsidR="00F04195" w:rsidRPr="00710486" w:rsidRDefault="00F04195" w:rsidP="00E05C3B">
            <w:pPr>
              <w:rPr>
                <w:b/>
              </w:rPr>
            </w:pPr>
            <w:r w:rsidRPr="00710486">
              <w:rPr>
                <w:b/>
              </w:rPr>
              <w:t xml:space="preserve">Actual </w:t>
            </w:r>
            <w:proofErr w:type="spellStart"/>
            <w:r w:rsidRPr="00710486">
              <w:rPr>
                <w:b/>
              </w:rPr>
              <w:t>Peptide:Lipid</w:t>
            </w:r>
            <w:proofErr w:type="spellEnd"/>
            <w:r w:rsidRPr="00710486">
              <w:rPr>
                <w:b/>
              </w:rPr>
              <w:t xml:space="preserve"> Ratio</w:t>
            </w:r>
          </w:p>
        </w:tc>
      </w:tr>
      <w:tr w:rsidR="00F04195" w14:paraId="07D9C084" w14:textId="77777777" w:rsidTr="00E05C3B">
        <w:tc>
          <w:tcPr>
            <w:tcW w:w="1771" w:type="dxa"/>
          </w:tcPr>
          <w:p w14:paraId="36061237" w14:textId="77777777" w:rsidR="00F04195" w:rsidRDefault="00F04195" w:rsidP="00E05C3B">
            <w:r>
              <w:t>5A-SM 1</w:t>
            </w:r>
          </w:p>
        </w:tc>
        <w:tc>
          <w:tcPr>
            <w:tcW w:w="1771" w:type="dxa"/>
          </w:tcPr>
          <w:p w14:paraId="21F5A1E6" w14:textId="77777777" w:rsidR="00F04195" w:rsidRDefault="00F04195" w:rsidP="00E05C3B">
            <w:r>
              <w:t>11.96</w:t>
            </w:r>
          </w:p>
        </w:tc>
        <w:tc>
          <w:tcPr>
            <w:tcW w:w="1771" w:type="dxa"/>
          </w:tcPr>
          <w:p w14:paraId="6750A6D4" w14:textId="77777777" w:rsidR="00F04195" w:rsidRDefault="00F04195" w:rsidP="00E05C3B">
            <w:r>
              <w:t>6.12</w:t>
            </w:r>
          </w:p>
        </w:tc>
        <w:tc>
          <w:tcPr>
            <w:tcW w:w="1771" w:type="dxa"/>
          </w:tcPr>
          <w:p w14:paraId="1C1D0EA6" w14:textId="77777777" w:rsidR="00F04195" w:rsidRDefault="00F04195" w:rsidP="00E05C3B">
            <w:r>
              <w:t>1:0.5</w:t>
            </w:r>
          </w:p>
        </w:tc>
        <w:tc>
          <w:tcPr>
            <w:tcW w:w="1772" w:type="dxa"/>
          </w:tcPr>
          <w:p w14:paraId="21C7C4E8" w14:textId="77777777" w:rsidR="00F04195" w:rsidRDefault="00F04195" w:rsidP="00E05C3B">
            <w:r>
              <w:t>1:0.51</w:t>
            </w:r>
          </w:p>
        </w:tc>
      </w:tr>
      <w:tr w:rsidR="00F04195" w14:paraId="3B26C2DE" w14:textId="77777777" w:rsidTr="00E05C3B">
        <w:tc>
          <w:tcPr>
            <w:tcW w:w="1771" w:type="dxa"/>
          </w:tcPr>
          <w:p w14:paraId="47BB3F53" w14:textId="77777777" w:rsidR="00F04195" w:rsidRDefault="00F04195" w:rsidP="00E05C3B">
            <w:r>
              <w:t>5A-SM 2</w:t>
            </w:r>
          </w:p>
        </w:tc>
        <w:tc>
          <w:tcPr>
            <w:tcW w:w="1771" w:type="dxa"/>
          </w:tcPr>
          <w:p w14:paraId="757935E8" w14:textId="77777777" w:rsidR="00F04195" w:rsidRDefault="00F04195" w:rsidP="00E05C3B">
            <w:r>
              <w:t>10.13</w:t>
            </w:r>
          </w:p>
        </w:tc>
        <w:tc>
          <w:tcPr>
            <w:tcW w:w="1771" w:type="dxa"/>
          </w:tcPr>
          <w:p w14:paraId="4615EE8E" w14:textId="77777777" w:rsidR="00F04195" w:rsidRDefault="00F04195" w:rsidP="00E05C3B">
            <w:r>
              <w:t>8.91</w:t>
            </w:r>
          </w:p>
        </w:tc>
        <w:tc>
          <w:tcPr>
            <w:tcW w:w="1771" w:type="dxa"/>
          </w:tcPr>
          <w:p w14:paraId="526D9F5E" w14:textId="77777777" w:rsidR="00F04195" w:rsidRDefault="00F04195" w:rsidP="00E05C3B">
            <w:r>
              <w:t>1:1</w:t>
            </w:r>
          </w:p>
        </w:tc>
        <w:tc>
          <w:tcPr>
            <w:tcW w:w="1772" w:type="dxa"/>
          </w:tcPr>
          <w:p w14:paraId="5287B48F" w14:textId="77777777" w:rsidR="00F04195" w:rsidRDefault="00F04195" w:rsidP="00E05C3B">
            <w:r>
              <w:t>1:1.14</w:t>
            </w:r>
          </w:p>
        </w:tc>
      </w:tr>
      <w:tr w:rsidR="00F04195" w14:paraId="2B171E8C" w14:textId="77777777" w:rsidTr="00E05C3B">
        <w:tc>
          <w:tcPr>
            <w:tcW w:w="1771" w:type="dxa"/>
          </w:tcPr>
          <w:p w14:paraId="590E8E39" w14:textId="77777777" w:rsidR="00F04195" w:rsidRDefault="00F04195" w:rsidP="00E05C3B">
            <w:r>
              <w:t>5A-SM 3</w:t>
            </w:r>
          </w:p>
        </w:tc>
        <w:tc>
          <w:tcPr>
            <w:tcW w:w="1771" w:type="dxa"/>
          </w:tcPr>
          <w:p w14:paraId="1E72F6CD" w14:textId="77777777" w:rsidR="00F04195" w:rsidRDefault="00F04195" w:rsidP="00E05C3B">
            <w:r>
              <w:t>10.84</w:t>
            </w:r>
          </w:p>
        </w:tc>
        <w:tc>
          <w:tcPr>
            <w:tcW w:w="1771" w:type="dxa"/>
          </w:tcPr>
          <w:p w14:paraId="3B72E500" w14:textId="77777777" w:rsidR="00F04195" w:rsidRDefault="00F04195" w:rsidP="00E05C3B">
            <w:r>
              <w:t>15.26</w:t>
            </w:r>
          </w:p>
        </w:tc>
        <w:tc>
          <w:tcPr>
            <w:tcW w:w="1771" w:type="dxa"/>
          </w:tcPr>
          <w:p w14:paraId="41C7F243" w14:textId="77777777" w:rsidR="00F04195" w:rsidRDefault="00F04195" w:rsidP="00E05C3B">
            <w:r>
              <w:t>1:1.5</w:t>
            </w:r>
          </w:p>
        </w:tc>
        <w:tc>
          <w:tcPr>
            <w:tcW w:w="1772" w:type="dxa"/>
          </w:tcPr>
          <w:p w14:paraId="2EA5D633" w14:textId="77777777" w:rsidR="00F04195" w:rsidRDefault="00F04195" w:rsidP="00E05C3B">
            <w:r>
              <w:t>1:1.41</w:t>
            </w:r>
          </w:p>
        </w:tc>
      </w:tr>
      <w:tr w:rsidR="00F04195" w14:paraId="2CB78FF4" w14:textId="77777777" w:rsidTr="00E05C3B">
        <w:tc>
          <w:tcPr>
            <w:tcW w:w="1771" w:type="dxa"/>
          </w:tcPr>
          <w:p w14:paraId="30FBA74B" w14:textId="77777777" w:rsidR="00F04195" w:rsidRDefault="00F04195" w:rsidP="00E05C3B">
            <w:r>
              <w:t>5A-POPC</w:t>
            </w:r>
          </w:p>
        </w:tc>
        <w:tc>
          <w:tcPr>
            <w:tcW w:w="1771" w:type="dxa"/>
          </w:tcPr>
          <w:p w14:paraId="414DB832" w14:textId="77777777" w:rsidR="00F04195" w:rsidRDefault="00F04195" w:rsidP="00E05C3B">
            <w:r>
              <w:t>9.33</w:t>
            </w:r>
          </w:p>
        </w:tc>
        <w:tc>
          <w:tcPr>
            <w:tcW w:w="1771" w:type="dxa"/>
          </w:tcPr>
          <w:p w14:paraId="5DA028BC" w14:textId="77777777" w:rsidR="00F04195" w:rsidRDefault="00F04195" w:rsidP="00E05C3B">
            <w:r>
              <w:t>13.5</w:t>
            </w:r>
          </w:p>
        </w:tc>
        <w:tc>
          <w:tcPr>
            <w:tcW w:w="1771" w:type="dxa"/>
          </w:tcPr>
          <w:p w14:paraId="64479494" w14:textId="77777777" w:rsidR="00F04195" w:rsidRDefault="00F04195" w:rsidP="00E05C3B">
            <w:r>
              <w:t>1:1.5</w:t>
            </w:r>
          </w:p>
        </w:tc>
        <w:tc>
          <w:tcPr>
            <w:tcW w:w="1772" w:type="dxa"/>
          </w:tcPr>
          <w:p w14:paraId="291BDB44" w14:textId="77777777" w:rsidR="00F04195" w:rsidRDefault="00F04195" w:rsidP="00E05C3B">
            <w:r>
              <w:t>1:1.45</w:t>
            </w:r>
          </w:p>
        </w:tc>
      </w:tr>
      <w:tr w:rsidR="00F04195" w14:paraId="3558E30D" w14:textId="77777777" w:rsidTr="00E05C3B">
        <w:tc>
          <w:tcPr>
            <w:tcW w:w="1771" w:type="dxa"/>
          </w:tcPr>
          <w:p w14:paraId="191A4BB9" w14:textId="77777777" w:rsidR="00F04195" w:rsidRDefault="00F04195" w:rsidP="00E05C3B">
            <w:r>
              <w:t>5A-DMPC</w:t>
            </w:r>
          </w:p>
        </w:tc>
        <w:tc>
          <w:tcPr>
            <w:tcW w:w="1771" w:type="dxa"/>
          </w:tcPr>
          <w:p w14:paraId="20D7C802" w14:textId="77777777" w:rsidR="00F04195" w:rsidRDefault="00F04195" w:rsidP="00E05C3B">
            <w:r>
              <w:t>11.51</w:t>
            </w:r>
          </w:p>
        </w:tc>
        <w:tc>
          <w:tcPr>
            <w:tcW w:w="1771" w:type="dxa"/>
          </w:tcPr>
          <w:p w14:paraId="1120B95D" w14:textId="77777777" w:rsidR="00F04195" w:rsidRDefault="00F04195" w:rsidP="00E05C3B">
            <w:r>
              <w:t>17.28</w:t>
            </w:r>
          </w:p>
        </w:tc>
        <w:tc>
          <w:tcPr>
            <w:tcW w:w="1771" w:type="dxa"/>
          </w:tcPr>
          <w:p w14:paraId="2F73E6F3" w14:textId="77777777" w:rsidR="00F04195" w:rsidRDefault="00F04195" w:rsidP="00E05C3B">
            <w:r>
              <w:t>1:1.5</w:t>
            </w:r>
          </w:p>
        </w:tc>
        <w:tc>
          <w:tcPr>
            <w:tcW w:w="1772" w:type="dxa"/>
          </w:tcPr>
          <w:p w14:paraId="0C6FBAAB" w14:textId="77777777" w:rsidR="00F04195" w:rsidRDefault="00F04195" w:rsidP="00E05C3B">
            <w:r>
              <w:t>1:1.50</w:t>
            </w:r>
          </w:p>
        </w:tc>
      </w:tr>
    </w:tbl>
    <w:p w14:paraId="680B75BD" w14:textId="481515B2" w:rsidR="007D5779" w:rsidRDefault="007D5779" w:rsidP="00181BA8">
      <w:pPr>
        <w:spacing w:line="360" w:lineRule="auto"/>
        <w:rPr>
          <w:rFonts w:ascii="Arial" w:hAnsi="Arial" w:cs="Arial"/>
          <w:sz w:val="24"/>
        </w:rPr>
      </w:pPr>
    </w:p>
    <w:p w14:paraId="38A55130" w14:textId="77777777" w:rsidR="007D5779" w:rsidRDefault="007D5779" w:rsidP="00181BA8">
      <w:pPr>
        <w:spacing w:line="360" w:lineRule="auto"/>
        <w:rPr>
          <w:rFonts w:ascii="Arial" w:hAnsi="Arial" w:cs="Arial"/>
          <w:b/>
          <w:sz w:val="24"/>
        </w:rPr>
      </w:pPr>
    </w:p>
    <w:p w14:paraId="29DBA141" w14:textId="77777777" w:rsidR="007D5779" w:rsidRDefault="007D5779" w:rsidP="00181BA8">
      <w:pPr>
        <w:spacing w:line="360" w:lineRule="auto"/>
        <w:rPr>
          <w:rFonts w:ascii="Arial" w:hAnsi="Arial" w:cs="Arial"/>
          <w:b/>
          <w:sz w:val="24"/>
        </w:rPr>
      </w:pPr>
    </w:p>
    <w:p w14:paraId="6BEE3211" w14:textId="38582DA3" w:rsidR="007D5779" w:rsidRDefault="007D5779" w:rsidP="00181BA8">
      <w:pPr>
        <w:spacing w:line="360" w:lineRule="auto"/>
        <w:rPr>
          <w:rFonts w:ascii="Arial" w:hAnsi="Arial" w:cs="Arial"/>
          <w:sz w:val="24"/>
          <w:szCs w:val="24"/>
        </w:rPr>
      </w:pPr>
      <w:r w:rsidRPr="007D5779">
        <w:rPr>
          <w:rFonts w:ascii="Arial" w:hAnsi="Arial" w:cs="Arial"/>
          <w:b/>
          <w:sz w:val="24"/>
          <w:highlight w:val="yellow"/>
        </w:rPr>
        <w:t xml:space="preserve">Table Supplementary 1. Expected and actual peptide: lipid ratios. </w:t>
      </w:r>
      <w:r w:rsidRPr="007D5779">
        <w:rPr>
          <w:rFonts w:ascii="Arial" w:hAnsi="Arial" w:cs="Arial"/>
          <w:sz w:val="24"/>
          <w:highlight w:val="yellow"/>
        </w:rPr>
        <w:t>Actual peptide and lipid composition were empirically determined following the “</w:t>
      </w:r>
      <w:r w:rsidRPr="007D5779">
        <w:rPr>
          <w:rFonts w:ascii="Arial" w:hAnsi="Arial" w:cs="Arial"/>
          <w:i/>
          <w:sz w:val="24"/>
          <w:szCs w:val="24"/>
          <w:highlight w:val="yellow"/>
        </w:rPr>
        <w:t xml:space="preserve">Phospholipid and Peptide Concentration in sHDL” </w:t>
      </w:r>
      <w:r w:rsidRPr="007D5779">
        <w:rPr>
          <w:rFonts w:ascii="Arial" w:hAnsi="Arial" w:cs="Arial"/>
          <w:sz w:val="24"/>
          <w:szCs w:val="24"/>
          <w:highlight w:val="yellow"/>
        </w:rPr>
        <w:t>protocol outlined in Additional file 1: Methods.</w:t>
      </w:r>
    </w:p>
    <w:p w14:paraId="010B38D2" w14:textId="67DA486A" w:rsidR="007D5779" w:rsidRDefault="007D5779" w:rsidP="00181BA8">
      <w:pPr>
        <w:spacing w:line="360" w:lineRule="auto"/>
        <w:rPr>
          <w:rFonts w:ascii="Arial" w:hAnsi="Arial" w:cs="Arial"/>
          <w:sz w:val="24"/>
          <w:szCs w:val="24"/>
        </w:rPr>
      </w:pPr>
    </w:p>
    <w:p w14:paraId="3C18ED1D" w14:textId="12827703" w:rsidR="007D5779" w:rsidRDefault="007D5779" w:rsidP="00181BA8">
      <w:pPr>
        <w:spacing w:line="360" w:lineRule="auto"/>
        <w:rPr>
          <w:rFonts w:ascii="Arial" w:hAnsi="Arial" w:cs="Arial"/>
          <w:sz w:val="24"/>
          <w:szCs w:val="24"/>
        </w:rPr>
      </w:pPr>
    </w:p>
    <w:p w14:paraId="321C67B6" w14:textId="6813AA5D" w:rsidR="007D5779" w:rsidRDefault="007D5779" w:rsidP="00181BA8">
      <w:pPr>
        <w:spacing w:line="360" w:lineRule="auto"/>
        <w:rPr>
          <w:rFonts w:ascii="Arial" w:hAnsi="Arial" w:cs="Arial"/>
          <w:sz w:val="24"/>
          <w:szCs w:val="24"/>
        </w:rPr>
      </w:pPr>
    </w:p>
    <w:p w14:paraId="557BA64C" w14:textId="1950E1DC" w:rsidR="007D5779" w:rsidRDefault="007D5779" w:rsidP="00181BA8">
      <w:pPr>
        <w:spacing w:line="360" w:lineRule="auto"/>
        <w:rPr>
          <w:rFonts w:ascii="Arial" w:hAnsi="Arial" w:cs="Arial"/>
          <w:sz w:val="24"/>
          <w:szCs w:val="24"/>
        </w:rPr>
      </w:pPr>
    </w:p>
    <w:p w14:paraId="4EF57A3B" w14:textId="77777777" w:rsidR="007D5779" w:rsidRPr="007D5779" w:rsidRDefault="007D5779" w:rsidP="00181BA8">
      <w:pPr>
        <w:spacing w:line="360" w:lineRule="auto"/>
        <w:rPr>
          <w:rFonts w:ascii="Arial" w:hAnsi="Arial" w:cs="Arial"/>
          <w:sz w:val="24"/>
        </w:rPr>
      </w:pPr>
    </w:p>
    <w:p w14:paraId="5FD95EDB" w14:textId="77777777" w:rsidR="00181BA8" w:rsidRDefault="00181BA8" w:rsidP="00181BA8">
      <w:pPr>
        <w:spacing w:line="360" w:lineRule="auto"/>
        <w:rPr>
          <w:rFonts w:ascii="Arial" w:hAnsi="Arial" w:cs="Arial"/>
          <w:b/>
          <w:sz w:val="24"/>
          <w:szCs w:val="24"/>
        </w:rPr>
      </w:pPr>
      <w:r>
        <w:rPr>
          <w:rFonts w:ascii="Arial" w:hAnsi="Arial" w:cs="Arial"/>
          <w:b/>
          <w:noProof/>
          <w:sz w:val="24"/>
          <w:szCs w:val="24"/>
        </w:rPr>
        <w:lastRenderedPageBreak/>
        <w:drawing>
          <wp:inline distT="0" distB="0" distL="0" distR="0" wp14:anchorId="7C310D36" wp14:editId="46EE28B4">
            <wp:extent cx="4427204" cy="345171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1"/>
                    <pic:cNvPicPr>
                      <a:picLocks noChangeAspect="1" noChangeArrowheads="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4427204" cy="3451718"/>
                    </a:xfrm>
                    <a:prstGeom prst="rect">
                      <a:avLst/>
                    </a:prstGeom>
                    <a:noFill/>
                    <a:ln>
                      <a:noFill/>
                    </a:ln>
                  </pic:spPr>
                </pic:pic>
              </a:graphicData>
            </a:graphic>
          </wp:inline>
        </w:drawing>
      </w:r>
    </w:p>
    <w:p w14:paraId="3118E1A9" w14:textId="77777777" w:rsidR="00181BA8" w:rsidRDefault="00D31E41" w:rsidP="00181BA8">
      <w:pPr>
        <w:spacing w:line="360" w:lineRule="auto"/>
        <w:rPr>
          <w:rFonts w:ascii="Arial" w:hAnsi="Arial" w:cs="Arial"/>
          <w:b/>
          <w:sz w:val="24"/>
          <w:szCs w:val="24"/>
        </w:rPr>
      </w:pPr>
      <w:r w:rsidRPr="00D31E41">
        <w:rPr>
          <w:rFonts w:ascii="Arial" w:hAnsi="Arial" w:cs="Arial"/>
          <w:b/>
          <w:sz w:val="24"/>
          <w:szCs w:val="24"/>
          <w:highlight w:val="yellow"/>
        </w:rPr>
        <w:t>Figure Supplementary 1</w:t>
      </w:r>
      <w:r w:rsidR="00181BA8" w:rsidRPr="00037B30">
        <w:rPr>
          <w:rFonts w:ascii="Arial" w:hAnsi="Arial" w:cs="Arial"/>
          <w:b/>
          <w:sz w:val="24"/>
          <w:szCs w:val="24"/>
        </w:rPr>
        <w:t>. sHDLs re</w:t>
      </w:r>
      <w:r w:rsidR="00181BA8">
        <w:rPr>
          <w:rFonts w:ascii="Arial" w:hAnsi="Arial" w:cs="Arial"/>
          <w:b/>
          <w:sz w:val="24"/>
          <w:szCs w:val="24"/>
        </w:rPr>
        <w:t>scue</w:t>
      </w:r>
      <w:r w:rsidR="00181BA8" w:rsidRPr="00037B30">
        <w:rPr>
          <w:rFonts w:ascii="Arial" w:hAnsi="Arial" w:cs="Arial"/>
          <w:b/>
          <w:sz w:val="24"/>
          <w:szCs w:val="24"/>
        </w:rPr>
        <w:t xml:space="preserve"> cholesterol</w:t>
      </w:r>
      <w:r w:rsidR="00181BA8">
        <w:rPr>
          <w:rFonts w:ascii="Arial" w:hAnsi="Arial" w:cs="Arial"/>
          <w:b/>
          <w:sz w:val="24"/>
          <w:szCs w:val="24"/>
        </w:rPr>
        <w:t xml:space="preserve"> storage</w:t>
      </w:r>
      <w:r w:rsidR="00181BA8" w:rsidRPr="00037B30">
        <w:rPr>
          <w:rFonts w:ascii="Arial" w:hAnsi="Arial" w:cs="Arial"/>
          <w:b/>
          <w:sz w:val="24"/>
          <w:szCs w:val="24"/>
        </w:rPr>
        <w:t xml:space="preserve"> in N</w:t>
      </w:r>
      <w:r w:rsidR="00181BA8">
        <w:rPr>
          <w:rFonts w:ascii="Arial" w:hAnsi="Arial" w:cs="Arial"/>
          <w:b/>
          <w:sz w:val="24"/>
          <w:szCs w:val="24"/>
        </w:rPr>
        <w:t>iemann-</w:t>
      </w:r>
      <w:r w:rsidR="00181BA8" w:rsidRPr="00037B30">
        <w:rPr>
          <w:rFonts w:ascii="Arial" w:hAnsi="Arial" w:cs="Arial"/>
          <w:b/>
          <w:sz w:val="24"/>
          <w:szCs w:val="24"/>
        </w:rPr>
        <w:t>P</w:t>
      </w:r>
      <w:r w:rsidR="00181BA8">
        <w:rPr>
          <w:rFonts w:ascii="Arial" w:hAnsi="Arial" w:cs="Arial"/>
          <w:b/>
          <w:sz w:val="24"/>
          <w:szCs w:val="24"/>
        </w:rPr>
        <w:t xml:space="preserve">ick </w:t>
      </w:r>
      <w:r w:rsidR="00181BA8" w:rsidRPr="00037B30">
        <w:rPr>
          <w:rFonts w:ascii="Arial" w:hAnsi="Arial" w:cs="Arial"/>
          <w:b/>
          <w:sz w:val="24"/>
          <w:szCs w:val="24"/>
        </w:rPr>
        <w:t xml:space="preserve">C patient fibroblasts. </w:t>
      </w:r>
    </w:p>
    <w:p w14:paraId="2295CBAA" w14:textId="77777777" w:rsidR="00181BA8" w:rsidRDefault="00181BA8" w:rsidP="00181BA8">
      <w:pPr>
        <w:spacing w:line="360" w:lineRule="auto"/>
        <w:rPr>
          <w:rFonts w:ascii="Arial" w:hAnsi="Arial" w:cs="Arial"/>
          <w:sz w:val="24"/>
          <w:szCs w:val="24"/>
        </w:rPr>
      </w:pPr>
      <w:r w:rsidRPr="00037B30">
        <w:rPr>
          <w:rFonts w:ascii="Arial" w:hAnsi="Arial" w:cs="Arial"/>
          <w:sz w:val="24"/>
          <w:szCs w:val="24"/>
        </w:rPr>
        <w:t>(a)</w:t>
      </w:r>
      <w:r w:rsidRPr="00037B30">
        <w:rPr>
          <w:rFonts w:ascii="Arial" w:hAnsi="Arial" w:cs="Arial"/>
          <w:b/>
          <w:sz w:val="24"/>
          <w:szCs w:val="24"/>
        </w:rPr>
        <w:t xml:space="preserve"> </w:t>
      </w:r>
      <w:r>
        <w:rPr>
          <w:rFonts w:ascii="Arial" w:hAnsi="Arial" w:cs="Arial"/>
          <w:sz w:val="24"/>
          <w:szCs w:val="24"/>
        </w:rPr>
        <w:t>P</w:t>
      </w:r>
      <w:r w:rsidRPr="00037B30">
        <w:rPr>
          <w:rFonts w:ascii="Arial" w:hAnsi="Arial" w:cs="Arial"/>
          <w:sz w:val="24"/>
          <w:szCs w:val="24"/>
        </w:rPr>
        <w:t>rimary human fibroblasts</w:t>
      </w:r>
      <w:r>
        <w:rPr>
          <w:rFonts w:ascii="Arial" w:hAnsi="Arial" w:cs="Arial"/>
          <w:sz w:val="24"/>
          <w:szCs w:val="24"/>
        </w:rPr>
        <w:t xml:space="preserve"> with compound heterozygous mutations in NPC1, encoding</w:t>
      </w:r>
      <w:r w:rsidRPr="00037B30">
        <w:rPr>
          <w:rFonts w:ascii="Arial" w:hAnsi="Arial" w:cs="Arial"/>
          <w:sz w:val="24"/>
          <w:szCs w:val="24"/>
        </w:rPr>
        <w:t xml:space="preserve"> I1061T/P237S or 451Δ</w:t>
      </w:r>
      <w:r w:rsidRPr="00037B30">
        <w:rPr>
          <w:rFonts w:ascii="Arial" w:eastAsiaTheme="minorEastAsia" w:hAnsi="Arial" w:cs="Arial"/>
          <w:sz w:val="24"/>
          <w:szCs w:val="24"/>
        </w:rPr>
        <w:t>AG/Y825C</w:t>
      </w:r>
      <w:r>
        <w:rPr>
          <w:rFonts w:ascii="Arial" w:eastAsiaTheme="minorEastAsia" w:hAnsi="Arial" w:cs="Arial"/>
          <w:sz w:val="24"/>
          <w:szCs w:val="24"/>
        </w:rPr>
        <w:t>,</w:t>
      </w:r>
      <w:r w:rsidRPr="00037B30">
        <w:rPr>
          <w:rFonts w:ascii="Arial" w:eastAsiaTheme="minorEastAsia" w:hAnsi="Arial" w:cs="Arial"/>
          <w:sz w:val="24"/>
          <w:szCs w:val="24"/>
        </w:rPr>
        <w:t xml:space="preserve"> were treated with vehicle (Veh) or 0.75 mg/ml of 5A</w:t>
      </w:r>
      <w:r>
        <w:rPr>
          <w:rFonts w:ascii="Arial" w:eastAsiaTheme="minorEastAsia" w:hAnsi="Arial" w:cs="Arial"/>
          <w:sz w:val="24"/>
          <w:szCs w:val="24"/>
        </w:rPr>
        <w:t xml:space="preserve"> peptide</w:t>
      </w:r>
      <w:r w:rsidRPr="00037B30">
        <w:rPr>
          <w:rFonts w:ascii="Arial" w:eastAsiaTheme="minorEastAsia" w:hAnsi="Arial" w:cs="Arial"/>
          <w:sz w:val="24"/>
          <w:szCs w:val="24"/>
        </w:rPr>
        <w:t xml:space="preserve">, 5A-POPC, 5A-DMPC, or 5A-SM for 48 hrs. Unesterified cholesterol was labeled with filipin and quantified. </w:t>
      </w:r>
    </w:p>
    <w:p w14:paraId="67B3063B" w14:textId="77777777" w:rsidR="00181BA8" w:rsidRDefault="00181BA8" w:rsidP="00181BA8">
      <w:pPr>
        <w:spacing w:line="360" w:lineRule="auto"/>
        <w:rPr>
          <w:rFonts w:ascii="Arial" w:eastAsiaTheme="minorEastAsia" w:hAnsi="Arial" w:cs="Arial"/>
          <w:sz w:val="24"/>
          <w:szCs w:val="24"/>
        </w:rPr>
      </w:pPr>
      <w:r>
        <w:rPr>
          <w:rFonts w:ascii="Arial" w:hAnsi="Arial" w:cs="Arial"/>
          <w:sz w:val="24"/>
          <w:szCs w:val="24"/>
        </w:rPr>
        <w:t xml:space="preserve">(b) </w:t>
      </w:r>
      <w:r w:rsidRPr="00037B30">
        <w:rPr>
          <w:rFonts w:ascii="Arial" w:hAnsi="Arial" w:cs="Arial"/>
          <w:sz w:val="24"/>
          <w:szCs w:val="24"/>
        </w:rPr>
        <w:t>Viability of N</w:t>
      </w:r>
      <w:r>
        <w:rPr>
          <w:rFonts w:ascii="Arial" w:hAnsi="Arial" w:cs="Arial"/>
          <w:sz w:val="24"/>
          <w:szCs w:val="24"/>
        </w:rPr>
        <w:t>iemann-</w:t>
      </w:r>
      <w:r w:rsidRPr="00037B30">
        <w:rPr>
          <w:rFonts w:ascii="Arial" w:hAnsi="Arial" w:cs="Arial"/>
          <w:sz w:val="24"/>
          <w:szCs w:val="24"/>
        </w:rPr>
        <w:t>P</w:t>
      </w:r>
      <w:r>
        <w:rPr>
          <w:rFonts w:ascii="Arial" w:hAnsi="Arial" w:cs="Arial"/>
          <w:sz w:val="24"/>
          <w:szCs w:val="24"/>
        </w:rPr>
        <w:t xml:space="preserve">ick </w:t>
      </w:r>
      <w:r w:rsidRPr="00037B30">
        <w:rPr>
          <w:rFonts w:ascii="Arial" w:hAnsi="Arial" w:cs="Arial"/>
          <w:sz w:val="24"/>
          <w:szCs w:val="24"/>
        </w:rPr>
        <w:t xml:space="preserve">C patient </w:t>
      </w:r>
      <w:r>
        <w:rPr>
          <w:rFonts w:ascii="Arial" w:hAnsi="Arial" w:cs="Arial"/>
          <w:sz w:val="24"/>
          <w:szCs w:val="24"/>
        </w:rPr>
        <w:t xml:space="preserve">(I1061T/I1061T) </w:t>
      </w:r>
      <w:r w:rsidRPr="00037B30">
        <w:rPr>
          <w:rFonts w:ascii="Arial" w:hAnsi="Arial" w:cs="Arial"/>
          <w:sz w:val="24"/>
          <w:szCs w:val="24"/>
        </w:rPr>
        <w:t xml:space="preserve">primary fibroblasts after 24-hour treatment with </w:t>
      </w:r>
      <w:r>
        <w:rPr>
          <w:rFonts w:ascii="Arial" w:hAnsi="Arial" w:cs="Arial"/>
          <w:sz w:val="24"/>
          <w:szCs w:val="24"/>
        </w:rPr>
        <w:t>v</w:t>
      </w:r>
      <w:r w:rsidRPr="00037B30">
        <w:rPr>
          <w:rFonts w:ascii="Arial" w:hAnsi="Arial" w:cs="Arial"/>
          <w:sz w:val="24"/>
          <w:szCs w:val="24"/>
        </w:rPr>
        <w:t xml:space="preserve">ehicle (Veh), 1 </w:t>
      </w:r>
      <w:proofErr w:type="spellStart"/>
      <w:r w:rsidRPr="00037B30">
        <w:rPr>
          <w:rFonts w:ascii="Arial" w:hAnsi="Arial" w:cs="Arial"/>
          <w:sz w:val="24"/>
          <w:szCs w:val="24"/>
        </w:rPr>
        <w:t>mM</w:t>
      </w:r>
      <w:proofErr w:type="spellEnd"/>
      <w:r w:rsidRPr="00037B30">
        <w:rPr>
          <w:rFonts w:ascii="Arial" w:hAnsi="Arial" w:cs="Arial"/>
          <w:sz w:val="24"/>
          <w:szCs w:val="24"/>
        </w:rPr>
        <w:t xml:space="preserve"> cyclodextrin (Cyclo), 0.75 mg/m</w:t>
      </w:r>
      <w:r>
        <w:rPr>
          <w:rFonts w:ascii="Arial" w:hAnsi="Arial" w:cs="Arial"/>
          <w:sz w:val="24"/>
          <w:szCs w:val="24"/>
        </w:rPr>
        <w:t>l</w:t>
      </w:r>
      <w:r w:rsidRPr="00037B30">
        <w:rPr>
          <w:rFonts w:ascii="Arial" w:hAnsi="Arial" w:cs="Arial"/>
          <w:sz w:val="24"/>
          <w:szCs w:val="24"/>
        </w:rPr>
        <w:t xml:space="preserve"> of 5A peptide, 5A-POPC, 5A-DMPC, or 5A-SM. </w:t>
      </w:r>
    </w:p>
    <w:p w14:paraId="74FAD7D7" w14:textId="3AB2C6C0" w:rsidR="00E6544C" w:rsidRDefault="00181BA8" w:rsidP="00181BA8">
      <w:pPr>
        <w:spacing w:line="360" w:lineRule="auto"/>
        <w:rPr>
          <w:rFonts w:ascii="Arial" w:eastAsiaTheme="minorEastAsia" w:hAnsi="Arial" w:cs="Arial"/>
          <w:sz w:val="24"/>
          <w:szCs w:val="24"/>
        </w:rPr>
      </w:pPr>
      <w:r w:rsidRPr="002E795B">
        <w:rPr>
          <w:rFonts w:ascii="Arial" w:eastAsiaTheme="minorEastAsia" w:hAnsi="Arial" w:cs="Arial"/>
          <w:sz w:val="24"/>
          <w:szCs w:val="24"/>
          <w:highlight w:val="yellow"/>
        </w:rPr>
        <w:t xml:space="preserve">(c) </w:t>
      </w:r>
      <w:r w:rsidR="00AA1C10" w:rsidRPr="002E795B">
        <w:rPr>
          <w:rFonts w:ascii="Arial" w:eastAsiaTheme="minorEastAsia" w:hAnsi="Arial" w:cs="Arial"/>
          <w:sz w:val="24"/>
          <w:szCs w:val="24"/>
          <w:highlight w:val="yellow"/>
        </w:rPr>
        <w:t>qPCR was used to assess expression level of ABCA1, SR-B1, and ABCG1</w:t>
      </w:r>
      <w:r w:rsidR="002E795B">
        <w:rPr>
          <w:rFonts w:ascii="Arial" w:eastAsiaTheme="minorEastAsia" w:hAnsi="Arial" w:cs="Arial"/>
          <w:sz w:val="24"/>
          <w:szCs w:val="24"/>
          <w:highlight w:val="yellow"/>
        </w:rPr>
        <w:t xml:space="preserve"> mRNAs</w:t>
      </w:r>
      <w:r w:rsidR="00AA1C10" w:rsidRPr="002E795B">
        <w:rPr>
          <w:rFonts w:ascii="Arial" w:eastAsiaTheme="minorEastAsia" w:hAnsi="Arial" w:cs="Arial"/>
          <w:sz w:val="24"/>
          <w:szCs w:val="24"/>
          <w:highlight w:val="yellow"/>
        </w:rPr>
        <w:t xml:space="preserve"> in NPC1 I1061T primary fibroblasts.</w:t>
      </w:r>
    </w:p>
    <w:p w14:paraId="5A02FE97" w14:textId="3F377FD3" w:rsidR="00181BA8" w:rsidRDefault="00E6544C" w:rsidP="00181BA8">
      <w:pPr>
        <w:spacing w:line="360" w:lineRule="auto"/>
        <w:rPr>
          <w:rFonts w:ascii="Arial" w:eastAsiaTheme="minorEastAsia" w:hAnsi="Arial" w:cs="Arial"/>
          <w:sz w:val="24"/>
          <w:szCs w:val="24"/>
        </w:rPr>
      </w:pPr>
      <w:r>
        <w:rPr>
          <w:rFonts w:ascii="Arial" w:eastAsiaTheme="minorEastAsia" w:hAnsi="Arial" w:cs="Arial"/>
          <w:sz w:val="24"/>
          <w:szCs w:val="24"/>
        </w:rPr>
        <w:t xml:space="preserve">(d) </w:t>
      </w:r>
      <w:r w:rsidR="00181BA8" w:rsidRPr="00037B30">
        <w:rPr>
          <w:rFonts w:ascii="Arial" w:eastAsiaTheme="minorEastAsia" w:hAnsi="Arial" w:cs="Arial"/>
          <w:sz w:val="24"/>
          <w:szCs w:val="24"/>
        </w:rPr>
        <w:t>NPC</w:t>
      </w:r>
      <w:r w:rsidR="00181BA8">
        <w:rPr>
          <w:rFonts w:ascii="Arial" w:eastAsiaTheme="minorEastAsia" w:hAnsi="Arial" w:cs="Arial"/>
          <w:sz w:val="24"/>
          <w:szCs w:val="24"/>
        </w:rPr>
        <w:t>1 I1061T</w:t>
      </w:r>
      <w:r w:rsidR="00181BA8" w:rsidRPr="00037B30">
        <w:rPr>
          <w:rFonts w:ascii="Arial" w:eastAsiaTheme="minorEastAsia" w:hAnsi="Arial" w:cs="Arial"/>
          <w:sz w:val="24"/>
          <w:szCs w:val="24"/>
        </w:rPr>
        <w:t xml:space="preserve"> primary fibroblasts were treated with siRNAs against ABCA1 (siABCA1)</w:t>
      </w:r>
      <w:r w:rsidR="00181BA8">
        <w:rPr>
          <w:rFonts w:ascii="Arial" w:eastAsiaTheme="minorEastAsia" w:hAnsi="Arial" w:cs="Arial"/>
          <w:sz w:val="24"/>
          <w:szCs w:val="24"/>
        </w:rPr>
        <w:t xml:space="preserve"> or</w:t>
      </w:r>
      <w:r w:rsidR="00181BA8" w:rsidRPr="00037B30">
        <w:rPr>
          <w:rFonts w:ascii="Arial" w:eastAsiaTheme="minorEastAsia" w:hAnsi="Arial" w:cs="Arial"/>
          <w:sz w:val="24"/>
          <w:szCs w:val="24"/>
        </w:rPr>
        <w:t xml:space="preserve"> SR-B1 (siSR-B1), or </w:t>
      </w:r>
      <w:r w:rsidR="00181BA8">
        <w:rPr>
          <w:rFonts w:ascii="Arial" w:eastAsiaTheme="minorEastAsia" w:hAnsi="Arial" w:cs="Arial"/>
          <w:sz w:val="24"/>
          <w:szCs w:val="24"/>
        </w:rPr>
        <w:t xml:space="preserve">with </w:t>
      </w:r>
      <w:r w:rsidR="00181BA8" w:rsidRPr="00037B30">
        <w:rPr>
          <w:rFonts w:ascii="Arial" w:eastAsiaTheme="minorEastAsia" w:hAnsi="Arial" w:cs="Arial"/>
          <w:sz w:val="24"/>
          <w:szCs w:val="24"/>
        </w:rPr>
        <w:t>non-targeting (NT)</w:t>
      </w:r>
      <w:r w:rsidR="00181BA8">
        <w:rPr>
          <w:rFonts w:ascii="Arial" w:eastAsiaTheme="minorEastAsia" w:hAnsi="Arial" w:cs="Arial"/>
          <w:sz w:val="24"/>
          <w:szCs w:val="24"/>
        </w:rPr>
        <w:t xml:space="preserve"> siRNAs</w:t>
      </w:r>
      <w:r w:rsidR="00181BA8" w:rsidRPr="00037B30">
        <w:rPr>
          <w:rFonts w:ascii="Arial" w:eastAsiaTheme="minorEastAsia" w:hAnsi="Arial" w:cs="Arial"/>
          <w:sz w:val="24"/>
          <w:szCs w:val="24"/>
        </w:rPr>
        <w:t xml:space="preserve"> for 48 hrs</w:t>
      </w:r>
      <w:r w:rsidR="00181BA8">
        <w:rPr>
          <w:rFonts w:ascii="Arial" w:eastAsiaTheme="minorEastAsia" w:hAnsi="Arial" w:cs="Arial"/>
          <w:sz w:val="24"/>
          <w:szCs w:val="24"/>
        </w:rPr>
        <w:t>.</w:t>
      </w:r>
      <w:r w:rsidR="00181BA8" w:rsidRPr="00037B30">
        <w:rPr>
          <w:rFonts w:ascii="Arial" w:eastAsiaTheme="minorEastAsia" w:hAnsi="Arial" w:cs="Arial"/>
          <w:sz w:val="24"/>
          <w:szCs w:val="24"/>
        </w:rPr>
        <w:t xml:space="preserve"> mRNA expression was analyzed by qPCR.</w:t>
      </w:r>
    </w:p>
    <w:p w14:paraId="3FEDDC0B" w14:textId="650C2360" w:rsidR="00181BA8" w:rsidRDefault="00181BA8" w:rsidP="00392117">
      <w:pPr>
        <w:spacing w:line="360" w:lineRule="auto"/>
        <w:rPr>
          <w:rFonts w:ascii="Arial" w:hAnsi="Arial" w:cs="Arial"/>
          <w:sz w:val="24"/>
          <w:szCs w:val="24"/>
        </w:rPr>
      </w:pPr>
      <w:r w:rsidRPr="00037B30">
        <w:rPr>
          <w:rFonts w:ascii="Arial" w:hAnsi="Arial" w:cs="Arial"/>
          <w:sz w:val="24"/>
          <w:szCs w:val="24"/>
        </w:rPr>
        <w:lastRenderedPageBreak/>
        <w:t>Data are mean ± s.e.m. from</w:t>
      </w:r>
      <w:r w:rsidR="00392117">
        <w:rPr>
          <w:rFonts w:ascii="Arial" w:hAnsi="Arial" w:cs="Arial"/>
          <w:sz w:val="24"/>
          <w:szCs w:val="24"/>
        </w:rPr>
        <w:t xml:space="preserve"> (a, </w:t>
      </w:r>
      <w:r w:rsidR="009A1D60">
        <w:rPr>
          <w:rFonts w:ascii="Arial" w:hAnsi="Arial" w:cs="Arial"/>
          <w:sz w:val="24"/>
          <w:szCs w:val="24"/>
        </w:rPr>
        <w:t>d</w:t>
      </w:r>
      <w:r w:rsidR="00392117">
        <w:rPr>
          <w:rFonts w:ascii="Arial" w:hAnsi="Arial" w:cs="Arial"/>
          <w:sz w:val="24"/>
          <w:szCs w:val="24"/>
        </w:rPr>
        <w:t>)</w:t>
      </w:r>
      <w:r w:rsidRPr="00037B30">
        <w:rPr>
          <w:rFonts w:ascii="Arial" w:hAnsi="Arial" w:cs="Arial"/>
          <w:sz w:val="24"/>
          <w:szCs w:val="24"/>
        </w:rPr>
        <w:t xml:space="preserve"> three</w:t>
      </w:r>
      <w:r w:rsidR="009A1D60">
        <w:rPr>
          <w:rFonts w:ascii="Arial" w:hAnsi="Arial" w:cs="Arial"/>
          <w:sz w:val="24"/>
          <w:szCs w:val="24"/>
        </w:rPr>
        <w:t>, (c)</w:t>
      </w:r>
      <w:r w:rsidR="009A1D60" w:rsidRPr="00037B30">
        <w:rPr>
          <w:rFonts w:ascii="Arial" w:hAnsi="Arial" w:cs="Arial"/>
          <w:sz w:val="24"/>
          <w:szCs w:val="24"/>
        </w:rPr>
        <w:t xml:space="preserve"> </w:t>
      </w:r>
      <w:r w:rsidR="009A1D60">
        <w:rPr>
          <w:rFonts w:ascii="Arial" w:hAnsi="Arial" w:cs="Arial"/>
          <w:sz w:val="24"/>
          <w:szCs w:val="24"/>
        </w:rPr>
        <w:t xml:space="preserve">four </w:t>
      </w:r>
      <w:r w:rsidR="00392117">
        <w:rPr>
          <w:rFonts w:ascii="Arial" w:hAnsi="Arial" w:cs="Arial"/>
          <w:sz w:val="24"/>
          <w:szCs w:val="24"/>
        </w:rPr>
        <w:t xml:space="preserve">or (b) seven </w:t>
      </w:r>
      <w:r w:rsidRPr="00037B30">
        <w:rPr>
          <w:rFonts w:ascii="Arial" w:hAnsi="Arial" w:cs="Arial"/>
          <w:sz w:val="24"/>
          <w:szCs w:val="24"/>
        </w:rPr>
        <w:t>independent experiments. (a</w:t>
      </w:r>
      <w:r w:rsidR="00392117">
        <w:rPr>
          <w:rFonts w:ascii="Arial" w:hAnsi="Arial" w:cs="Arial"/>
          <w:sz w:val="24"/>
          <w:szCs w:val="24"/>
        </w:rPr>
        <w:t xml:space="preserve">, </w:t>
      </w:r>
      <w:r w:rsidR="009A1D60">
        <w:rPr>
          <w:rFonts w:ascii="Arial" w:hAnsi="Arial" w:cs="Arial"/>
          <w:sz w:val="24"/>
          <w:szCs w:val="24"/>
        </w:rPr>
        <w:t>b</w:t>
      </w:r>
      <w:r w:rsidRPr="00037B30">
        <w:rPr>
          <w:rFonts w:ascii="Arial" w:hAnsi="Arial" w:cs="Arial"/>
          <w:sz w:val="24"/>
          <w:szCs w:val="24"/>
        </w:rPr>
        <w:t>) One-way ANOVA with Tukey posthoc test (F, df=</w:t>
      </w:r>
      <w:r w:rsidR="00392117">
        <w:rPr>
          <w:rFonts w:ascii="Arial" w:hAnsi="Arial" w:cs="Arial"/>
          <w:sz w:val="24"/>
          <w:szCs w:val="24"/>
        </w:rPr>
        <w:t xml:space="preserve">(a) </w:t>
      </w:r>
      <w:r w:rsidRPr="00037B30">
        <w:rPr>
          <w:rFonts w:ascii="Arial" w:hAnsi="Arial" w:cs="Arial"/>
          <w:sz w:val="24"/>
          <w:szCs w:val="24"/>
        </w:rPr>
        <w:t>(Left) 4.015, 4; (Right)</w:t>
      </w:r>
      <w:r w:rsidR="00392117">
        <w:rPr>
          <w:rFonts w:ascii="Arial" w:hAnsi="Arial" w:cs="Arial"/>
          <w:sz w:val="24"/>
          <w:szCs w:val="24"/>
        </w:rPr>
        <w:t xml:space="preserve"> 6.603, 3</w:t>
      </w:r>
      <w:r w:rsidRPr="00037B30">
        <w:rPr>
          <w:rFonts w:ascii="Arial" w:hAnsi="Arial" w:cs="Arial"/>
          <w:sz w:val="24"/>
          <w:szCs w:val="24"/>
        </w:rPr>
        <w:t>; (</w:t>
      </w:r>
      <w:r w:rsidR="009A1D60">
        <w:rPr>
          <w:rFonts w:ascii="Arial" w:hAnsi="Arial" w:cs="Arial"/>
          <w:sz w:val="24"/>
          <w:szCs w:val="24"/>
        </w:rPr>
        <w:t>b</w:t>
      </w:r>
      <w:r w:rsidRPr="00037B30">
        <w:rPr>
          <w:rFonts w:ascii="Arial" w:hAnsi="Arial" w:cs="Arial"/>
          <w:sz w:val="24"/>
          <w:szCs w:val="24"/>
        </w:rPr>
        <w:t xml:space="preserve">) </w:t>
      </w:r>
      <w:r w:rsidR="00392117">
        <w:rPr>
          <w:rFonts w:ascii="Arial" w:hAnsi="Arial" w:cs="Arial"/>
          <w:sz w:val="24"/>
          <w:szCs w:val="24"/>
        </w:rPr>
        <w:t xml:space="preserve">4.171, </w:t>
      </w:r>
      <w:r w:rsidR="00392117" w:rsidRPr="00037B30">
        <w:rPr>
          <w:rFonts w:ascii="Arial" w:hAnsi="Arial" w:cs="Arial"/>
          <w:sz w:val="24"/>
          <w:szCs w:val="24"/>
        </w:rPr>
        <w:t>5</w:t>
      </w:r>
      <w:r w:rsidR="00392117">
        <w:rPr>
          <w:rFonts w:ascii="Arial" w:hAnsi="Arial" w:cs="Arial"/>
          <w:sz w:val="24"/>
          <w:szCs w:val="24"/>
        </w:rPr>
        <w:t>). (</w:t>
      </w:r>
      <w:r w:rsidR="009A1D60">
        <w:rPr>
          <w:rFonts w:ascii="Arial" w:hAnsi="Arial" w:cs="Arial"/>
          <w:sz w:val="24"/>
          <w:szCs w:val="24"/>
        </w:rPr>
        <w:t>d</w:t>
      </w:r>
      <w:r w:rsidR="00392117">
        <w:rPr>
          <w:rFonts w:ascii="Arial" w:hAnsi="Arial" w:cs="Arial"/>
          <w:sz w:val="24"/>
          <w:szCs w:val="24"/>
        </w:rPr>
        <w:t xml:space="preserve">) </w:t>
      </w:r>
      <w:r w:rsidRPr="00037B30">
        <w:rPr>
          <w:rFonts w:ascii="Arial" w:hAnsi="Arial" w:cs="Arial"/>
          <w:sz w:val="24"/>
          <w:szCs w:val="24"/>
        </w:rPr>
        <w:t>Student’s t-test (t=(ABCA1) 3.20, (SR-B1) 3.69).</w:t>
      </w:r>
      <w:r w:rsidR="00392117" w:rsidRPr="00392117">
        <w:rPr>
          <w:rFonts w:ascii="Arial" w:hAnsi="Arial" w:cs="Arial"/>
          <w:sz w:val="24"/>
          <w:szCs w:val="24"/>
        </w:rPr>
        <w:t xml:space="preserve"> </w:t>
      </w:r>
      <w:r w:rsidR="00392117" w:rsidRPr="00037B30">
        <w:rPr>
          <w:rFonts w:ascii="Arial" w:hAnsi="Arial" w:cs="Arial"/>
          <w:sz w:val="24"/>
          <w:szCs w:val="24"/>
        </w:rPr>
        <w:t>n.s., not significant,</w:t>
      </w:r>
      <w:r w:rsidR="00392117">
        <w:rPr>
          <w:rFonts w:ascii="Arial" w:hAnsi="Arial" w:cs="Arial"/>
          <w:sz w:val="24"/>
          <w:szCs w:val="24"/>
        </w:rPr>
        <w:t xml:space="preserve"> *p</w:t>
      </w:r>
      <w:r w:rsidR="00392117" w:rsidRPr="00037B30">
        <w:rPr>
          <w:rFonts w:ascii="Arial" w:hAnsi="Arial" w:cs="Arial"/>
          <w:sz w:val="24"/>
          <w:szCs w:val="24"/>
        </w:rPr>
        <w:t>≤.</w:t>
      </w:r>
      <w:r w:rsidR="00392117">
        <w:rPr>
          <w:rFonts w:ascii="Arial" w:hAnsi="Arial" w:cs="Arial"/>
          <w:sz w:val="24"/>
          <w:szCs w:val="24"/>
        </w:rPr>
        <w:t xml:space="preserve">0.05, </w:t>
      </w:r>
      <w:r w:rsidR="00392117" w:rsidRPr="00037B30">
        <w:rPr>
          <w:rFonts w:ascii="Arial" w:hAnsi="Arial" w:cs="Arial"/>
          <w:sz w:val="24"/>
          <w:szCs w:val="24"/>
        </w:rPr>
        <w:t>**p≤.01</w:t>
      </w:r>
      <w:r w:rsidR="00392117">
        <w:rPr>
          <w:rFonts w:ascii="Arial" w:hAnsi="Arial" w:cs="Arial"/>
          <w:sz w:val="24"/>
          <w:szCs w:val="24"/>
        </w:rPr>
        <w:t>.</w:t>
      </w:r>
    </w:p>
    <w:p w14:paraId="1CB316FE" w14:textId="6CD5C8E8" w:rsidR="007D5779" w:rsidRDefault="007D5779" w:rsidP="00392117">
      <w:pPr>
        <w:spacing w:line="360" w:lineRule="auto"/>
        <w:rPr>
          <w:rFonts w:ascii="Arial" w:hAnsi="Arial" w:cs="Arial"/>
          <w:sz w:val="24"/>
          <w:szCs w:val="24"/>
        </w:rPr>
      </w:pPr>
    </w:p>
    <w:p w14:paraId="60895C4C" w14:textId="5CB381E6" w:rsidR="007D5779" w:rsidRDefault="007D5779" w:rsidP="00392117">
      <w:pPr>
        <w:spacing w:line="360" w:lineRule="auto"/>
        <w:rPr>
          <w:rFonts w:ascii="Arial" w:hAnsi="Arial" w:cs="Arial"/>
          <w:sz w:val="24"/>
          <w:szCs w:val="24"/>
        </w:rPr>
      </w:pPr>
    </w:p>
    <w:p w14:paraId="6D8B3057" w14:textId="0550E014" w:rsidR="007D5779" w:rsidRDefault="007D5779" w:rsidP="00392117">
      <w:pPr>
        <w:spacing w:line="360" w:lineRule="auto"/>
        <w:rPr>
          <w:rFonts w:ascii="Arial" w:hAnsi="Arial" w:cs="Arial"/>
          <w:sz w:val="24"/>
          <w:szCs w:val="24"/>
        </w:rPr>
      </w:pPr>
    </w:p>
    <w:p w14:paraId="0AB12421" w14:textId="77777777" w:rsidR="007D5779" w:rsidRDefault="007D5779" w:rsidP="00392117">
      <w:pPr>
        <w:spacing w:line="360" w:lineRule="auto"/>
        <w:rPr>
          <w:rFonts w:ascii="Arial" w:hAnsi="Arial" w:cs="Arial"/>
          <w:sz w:val="24"/>
          <w:szCs w:val="24"/>
        </w:rPr>
      </w:pPr>
    </w:p>
    <w:p w14:paraId="231F6F22" w14:textId="77777777" w:rsidR="00181BA8" w:rsidRPr="00037B30" w:rsidRDefault="00181BA8" w:rsidP="00181BA8">
      <w:pPr>
        <w:spacing w:line="360" w:lineRule="auto"/>
        <w:rPr>
          <w:rFonts w:ascii="Arial" w:hAnsi="Arial" w:cs="Arial"/>
          <w:sz w:val="24"/>
          <w:szCs w:val="24"/>
        </w:rPr>
      </w:pPr>
      <w:r>
        <w:rPr>
          <w:rFonts w:ascii="Arial" w:hAnsi="Arial" w:cs="Arial"/>
          <w:noProof/>
          <w:sz w:val="24"/>
          <w:szCs w:val="24"/>
        </w:rPr>
        <w:lastRenderedPageBreak/>
        <w:drawing>
          <wp:inline distT="0" distB="0" distL="0" distR="0" wp14:anchorId="7C0EC00E" wp14:editId="2FFFC712">
            <wp:extent cx="5804391" cy="6156325"/>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5804391" cy="6156325"/>
                    </a:xfrm>
                    <a:prstGeom prst="rect">
                      <a:avLst/>
                    </a:prstGeom>
                    <a:noFill/>
                    <a:ln>
                      <a:noFill/>
                    </a:ln>
                  </pic:spPr>
                </pic:pic>
              </a:graphicData>
            </a:graphic>
          </wp:inline>
        </w:drawing>
      </w:r>
    </w:p>
    <w:p w14:paraId="07F73CBA" w14:textId="77777777" w:rsidR="00181BA8" w:rsidRPr="00006687" w:rsidRDefault="00D31E41" w:rsidP="00181BA8">
      <w:pPr>
        <w:spacing w:line="360" w:lineRule="auto"/>
        <w:rPr>
          <w:rFonts w:ascii="Arial" w:hAnsi="Arial" w:cs="Arial"/>
          <w:b/>
          <w:sz w:val="24"/>
          <w:szCs w:val="24"/>
        </w:rPr>
      </w:pPr>
      <w:r w:rsidRPr="00D31E41">
        <w:rPr>
          <w:rFonts w:ascii="Arial" w:hAnsi="Arial" w:cs="Arial"/>
          <w:b/>
          <w:sz w:val="24"/>
          <w:szCs w:val="24"/>
          <w:highlight w:val="yellow"/>
        </w:rPr>
        <w:t>Figure Supplementary 2.</w:t>
      </w:r>
      <w:r w:rsidR="00181BA8" w:rsidRPr="00006687">
        <w:rPr>
          <w:rFonts w:ascii="Arial" w:hAnsi="Arial" w:cs="Arial"/>
          <w:b/>
          <w:sz w:val="24"/>
          <w:szCs w:val="24"/>
        </w:rPr>
        <w:t xml:space="preserve"> sHDLs induce the expression of cholesterol regulatory genes. </w:t>
      </w:r>
    </w:p>
    <w:p w14:paraId="32E16916" w14:textId="77777777" w:rsidR="00181BA8" w:rsidRPr="00006687" w:rsidRDefault="00181BA8" w:rsidP="00181BA8">
      <w:pPr>
        <w:spacing w:line="360" w:lineRule="auto"/>
        <w:rPr>
          <w:rFonts w:ascii="Arial" w:eastAsiaTheme="minorEastAsia" w:hAnsi="Arial" w:cs="Arial"/>
          <w:sz w:val="24"/>
          <w:szCs w:val="24"/>
        </w:rPr>
      </w:pPr>
      <w:r w:rsidRPr="00006687">
        <w:rPr>
          <w:rFonts w:ascii="Arial" w:hAnsi="Arial" w:cs="Arial"/>
          <w:sz w:val="24"/>
          <w:szCs w:val="24"/>
        </w:rPr>
        <w:t>(a) Primary human fibroblasts with (a, c) I1061T/P237S, P1007A/T1036M</w:t>
      </w:r>
      <w:r w:rsidRPr="00006687">
        <w:rPr>
          <w:rFonts w:ascii="Arial" w:eastAsiaTheme="minorEastAsia" w:hAnsi="Arial" w:cs="Arial"/>
          <w:sz w:val="24"/>
          <w:szCs w:val="24"/>
        </w:rPr>
        <w:t xml:space="preserve">, or (b) I1061T/I1061T NPC1 alleles were treated with vehicle (Veh), (a, c) 0.75 mg/ml 5A-SM, or (b) increasing concentrations of 5A-DMPC for 48 hrs. mRNA expression of cholesterol regulatory genes was analyzed by qPCR. </w:t>
      </w:r>
    </w:p>
    <w:p w14:paraId="0C894FB4" w14:textId="2FEF0AD1" w:rsidR="00181BA8" w:rsidRDefault="00181BA8" w:rsidP="00181BA8">
      <w:pPr>
        <w:spacing w:line="360" w:lineRule="auto"/>
        <w:rPr>
          <w:rFonts w:ascii="Arial" w:hAnsi="Arial" w:cs="Arial"/>
          <w:sz w:val="24"/>
          <w:szCs w:val="24"/>
        </w:rPr>
      </w:pPr>
      <w:r w:rsidRPr="00006687">
        <w:rPr>
          <w:rFonts w:ascii="Arial" w:eastAsiaTheme="minorEastAsia" w:hAnsi="Arial" w:cs="Arial"/>
          <w:sz w:val="24"/>
          <w:szCs w:val="24"/>
        </w:rPr>
        <w:lastRenderedPageBreak/>
        <w:t xml:space="preserve">(d, e) NPC1 protein levels from </w:t>
      </w:r>
      <w:r w:rsidRPr="00006687">
        <w:rPr>
          <w:rFonts w:ascii="Arial" w:hAnsi="Arial" w:cs="Arial"/>
          <w:sz w:val="24"/>
          <w:szCs w:val="24"/>
        </w:rPr>
        <w:t xml:space="preserve">P1007A/T1036M fibroblasts treated with vehicle (Veh) or 5A-SM were analyzed by western blot for (d) total levels or (e) digested with endoglycosidase H (E), PNGaseF (P) or not treated (NT). </w:t>
      </w:r>
    </w:p>
    <w:p w14:paraId="0AC376A6" w14:textId="77777777" w:rsidR="00181BA8" w:rsidRPr="00006687" w:rsidRDefault="00181BA8" w:rsidP="00392117">
      <w:pPr>
        <w:spacing w:line="360" w:lineRule="auto"/>
        <w:rPr>
          <w:rFonts w:ascii="Arial" w:hAnsi="Arial" w:cs="Arial"/>
          <w:b/>
          <w:sz w:val="24"/>
          <w:szCs w:val="24"/>
        </w:rPr>
      </w:pPr>
      <w:r w:rsidRPr="00006687">
        <w:rPr>
          <w:rFonts w:ascii="Arial" w:hAnsi="Arial" w:cs="Arial"/>
          <w:sz w:val="24"/>
          <w:szCs w:val="24"/>
        </w:rPr>
        <w:t>Data are mean ± s.e.m. from three independent experiments. (a, d) Student’s t-test (t=(a) I1061T/P237S (HMGCR) 5.71; (HMGCS1) 38.35; (ABCA1) 17.92; (LDLR) 3.91; (SREBP) 1.173; P1007A/T1036M (HMGCR) 3.31; (HMGCS1) 6.43; (LDLR) 4.53; (d) 4.329); (b, c) One-way ANOVA with Tukey posthoc test (F, df=(b) (HMGCR) 10.73, 2; (HMGCS1) 21.72, 2; (ABCA1) 75.05, 2; (LDLR) 89.24, 2; (SREBP) 10.7, 2; (c) (Left) 9.78, 2; (Right) 5.23, 2).</w:t>
      </w:r>
      <w:r w:rsidR="00392117" w:rsidRPr="00006687">
        <w:rPr>
          <w:rFonts w:ascii="Arial" w:hAnsi="Arial" w:cs="Arial"/>
          <w:sz w:val="24"/>
          <w:szCs w:val="24"/>
        </w:rPr>
        <w:t xml:space="preserve"> n.s., not significant, *p≤.0.05, **p≤.01, ****p≤.0001.</w:t>
      </w:r>
    </w:p>
    <w:p w14:paraId="07AB7202" w14:textId="77777777" w:rsidR="00C65364" w:rsidRDefault="00C65364" w:rsidP="00181BA8">
      <w:pPr>
        <w:spacing w:line="360" w:lineRule="auto"/>
        <w:rPr>
          <w:rFonts w:ascii="Arial" w:hAnsi="Arial" w:cs="Arial"/>
          <w:sz w:val="24"/>
          <w:szCs w:val="24"/>
        </w:rPr>
      </w:pPr>
    </w:p>
    <w:p w14:paraId="574176F0" w14:textId="77777777" w:rsidR="00C65364" w:rsidRDefault="00C65364" w:rsidP="00181BA8">
      <w:pPr>
        <w:spacing w:line="360" w:lineRule="auto"/>
        <w:rPr>
          <w:rFonts w:ascii="Arial" w:hAnsi="Arial" w:cs="Arial"/>
          <w:sz w:val="24"/>
          <w:szCs w:val="24"/>
        </w:rPr>
      </w:pPr>
    </w:p>
    <w:p w14:paraId="057CC895" w14:textId="77777777" w:rsidR="00C65364" w:rsidRDefault="00C65364" w:rsidP="00181BA8">
      <w:pPr>
        <w:spacing w:line="360" w:lineRule="auto"/>
        <w:rPr>
          <w:rFonts w:ascii="Arial" w:hAnsi="Arial" w:cs="Arial"/>
          <w:sz w:val="24"/>
          <w:szCs w:val="24"/>
        </w:rPr>
      </w:pPr>
    </w:p>
    <w:p w14:paraId="1F27A51E" w14:textId="77777777" w:rsidR="00C65364" w:rsidRDefault="00C65364" w:rsidP="00181BA8">
      <w:pPr>
        <w:spacing w:line="360" w:lineRule="auto"/>
        <w:rPr>
          <w:rFonts w:ascii="Arial" w:hAnsi="Arial" w:cs="Arial"/>
          <w:sz w:val="24"/>
          <w:szCs w:val="24"/>
        </w:rPr>
      </w:pPr>
    </w:p>
    <w:p w14:paraId="4EF63116" w14:textId="77777777" w:rsidR="00C65364" w:rsidRDefault="00C65364" w:rsidP="00181BA8">
      <w:pPr>
        <w:spacing w:line="360" w:lineRule="auto"/>
        <w:rPr>
          <w:rFonts w:ascii="Arial" w:hAnsi="Arial" w:cs="Arial"/>
          <w:sz w:val="24"/>
          <w:szCs w:val="24"/>
        </w:rPr>
      </w:pPr>
    </w:p>
    <w:p w14:paraId="55C5F3E1" w14:textId="77777777" w:rsidR="00C65364" w:rsidRDefault="00C65364" w:rsidP="00181BA8">
      <w:pPr>
        <w:spacing w:line="360" w:lineRule="auto"/>
        <w:rPr>
          <w:rFonts w:ascii="Arial" w:hAnsi="Arial" w:cs="Arial"/>
          <w:sz w:val="24"/>
          <w:szCs w:val="24"/>
        </w:rPr>
      </w:pPr>
    </w:p>
    <w:p w14:paraId="2629E53E" w14:textId="77777777" w:rsidR="00C65364" w:rsidRDefault="00C65364" w:rsidP="00181BA8">
      <w:pPr>
        <w:spacing w:line="360" w:lineRule="auto"/>
        <w:rPr>
          <w:rFonts w:ascii="Arial" w:hAnsi="Arial" w:cs="Arial"/>
          <w:sz w:val="24"/>
          <w:szCs w:val="24"/>
        </w:rPr>
      </w:pPr>
    </w:p>
    <w:p w14:paraId="304C4195" w14:textId="77777777" w:rsidR="00C65364" w:rsidRDefault="00C65364" w:rsidP="00181BA8">
      <w:pPr>
        <w:spacing w:line="360" w:lineRule="auto"/>
        <w:rPr>
          <w:rFonts w:ascii="Arial" w:hAnsi="Arial" w:cs="Arial"/>
          <w:sz w:val="24"/>
          <w:szCs w:val="24"/>
        </w:rPr>
      </w:pPr>
    </w:p>
    <w:p w14:paraId="787CC499" w14:textId="77777777" w:rsidR="00C65364" w:rsidRDefault="00C65364" w:rsidP="00181BA8">
      <w:pPr>
        <w:spacing w:line="360" w:lineRule="auto"/>
        <w:rPr>
          <w:rFonts w:ascii="Arial" w:hAnsi="Arial" w:cs="Arial"/>
          <w:sz w:val="24"/>
          <w:szCs w:val="24"/>
        </w:rPr>
      </w:pPr>
    </w:p>
    <w:p w14:paraId="658F08C2" w14:textId="77777777" w:rsidR="00C65364" w:rsidRDefault="00C65364" w:rsidP="00181BA8">
      <w:pPr>
        <w:spacing w:line="360" w:lineRule="auto"/>
        <w:rPr>
          <w:rFonts w:ascii="Arial" w:hAnsi="Arial" w:cs="Arial"/>
          <w:sz w:val="24"/>
          <w:szCs w:val="24"/>
        </w:rPr>
      </w:pPr>
    </w:p>
    <w:p w14:paraId="3B4FD8F6" w14:textId="77777777" w:rsidR="00C65364" w:rsidRDefault="00C65364" w:rsidP="00181BA8">
      <w:pPr>
        <w:spacing w:line="360" w:lineRule="auto"/>
        <w:rPr>
          <w:rFonts w:ascii="Arial" w:hAnsi="Arial" w:cs="Arial"/>
          <w:sz w:val="24"/>
          <w:szCs w:val="24"/>
        </w:rPr>
      </w:pPr>
    </w:p>
    <w:p w14:paraId="01433115" w14:textId="77777777" w:rsidR="00C65364" w:rsidRDefault="00C65364" w:rsidP="00181BA8">
      <w:pPr>
        <w:spacing w:line="360" w:lineRule="auto"/>
        <w:rPr>
          <w:rFonts w:ascii="Arial" w:hAnsi="Arial" w:cs="Arial"/>
          <w:sz w:val="24"/>
          <w:szCs w:val="24"/>
        </w:rPr>
      </w:pPr>
    </w:p>
    <w:p w14:paraId="09BEB2B2" w14:textId="77777777" w:rsidR="00C65364" w:rsidRDefault="00C65364" w:rsidP="00181BA8">
      <w:pPr>
        <w:spacing w:line="360" w:lineRule="auto"/>
        <w:rPr>
          <w:rFonts w:ascii="Arial" w:hAnsi="Arial" w:cs="Arial"/>
          <w:sz w:val="24"/>
          <w:szCs w:val="24"/>
        </w:rPr>
      </w:pPr>
    </w:p>
    <w:p w14:paraId="73DA15C1" w14:textId="77777777" w:rsidR="00C65364" w:rsidRDefault="00C65364" w:rsidP="00181BA8">
      <w:pPr>
        <w:spacing w:line="360" w:lineRule="auto"/>
        <w:rPr>
          <w:rFonts w:ascii="Arial" w:hAnsi="Arial" w:cs="Arial"/>
          <w:sz w:val="24"/>
          <w:szCs w:val="24"/>
        </w:rPr>
      </w:pPr>
    </w:p>
    <w:p w14:paraId="10817036" w14:textId="77777777" w:rsidR="00C65364" w:rsidRDefault="00C65364" w:rsidP="00181BA8">
      <w:pPr>
        <w:spacing w:line="360" w:lineRule="auto"/>
        <w:rPr>
          <w:rFonts w:ascii="Arial" w:hAnsi="Arial" w:cs="Arial"/>
          <w:sz w:val="24"/>
          <w:szCs w:val="24"/>
        </w:rPr>
      </w:pPr>
    </w:p>
    <w:p w14:paraId="50BA7074" w14:textId="77777777" w:rsidR="00C65364" w:rsidRDefault="00C65364" w:rsidP="00181BA8">
      <w:pPr>
        <w:spacing w:line="360" w:lineRule="auto"/>
        <w:rPr>
          <w:rFonts w:ascii="Arial" w:hAnsi="Arial" w:cs="Arial"/>
          <w:sz w:val="24"/>
          <w:szCs w:val="24"/>
        </w:rPr>
      </w:pPr>
    </w:p>
    <w:p w14:paraId="1B78EBC2" w14:textId="77777777" w:rsidR="00C65364" w:rsidRDefault="00C65364" w:rsidP="00181BA8">
      <w:pPr>
        <w:spacing w:line="360" w:lineRule="auto"/>
        <w:rPr>
          <w:rFonts w:ascii="Arial" w:hAnsi="Arial" w:cs="Arial"/>
          <w:sz w:val="24"/>
          <w:szCs w:val="24"/>
        </w:rPr>
      </w:pPr>
    </w:p>
    <w:p w14:paraId="08F92E3F" w14:textId="77777777" w:rsidR="00C65364" w:rsidRDefault="000C306F" w:rsidP="006D20E8">
      <w:pPr>
        <w:spacing w:line="360" w:lineRule="auto"/>
        <w:jc w:val="center"/>
        <w:rPr>
          <w:rFonts w:ascii="Arial" w:hAnsi="Arial" w:cs="Arial"/>
          <w:sz w:val="24"/>
          <w:szCs w:val="24"/>
        </w:rPr>
      </w:pPr>
      <w:r>
        <w:rPr>
          <w:rFonts w:ascii="Arial" w:hAnsi="Arial" w:cs="Arial"/>
          <w:noProof/>
          <w:sz w:val="24"/>
          <w:szCs w:val="24"/>
        </w:rPr>
        <w:drawing>
          <wp:inline distT="0" distB="0" distL="0" distR="0" wp14:anchorId="3731B985" wp14:editId="09A6EDF3">
            <wp:extent cx="2398776" cy="228904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3.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98776" cy="2289048"/>
                    </a:xfrm>
                    <a:prstGeom prst="rect">
                      <a:avLst/>
                    </a:prstGeom>
                  </pic:spPr>
                </pic:pic>
              </a:graphicData>
            </a:graphic>
          </wp:inline>
        </w:drawing>
      </w:r>
    </w:p>
    <w:p w14:paraId="5A6FE646" w14:textId="77777777" w:rsidR="00C65364" w:rsidRDefault="00C65364" w:rsidP="00181BA8">
      <w:pPr>
        <w:spacing w:line="360" w:lineRule="auto"/>
        <w:rPr>
          <w:rFonts w:ascii="Arial" w:hAnsi="Arial" w:cs="Arial"/>
          <w:sz w:val="24"/>
          <w:szCs w:val="24"/>
        </w:rPr>
      </w:pPr>
    </w:p>
    <w:p w14:paraId="11E1FEE6" w14:textId="77777777" w:rsidR="00C65364" w:rsidRDefault="00C65364" w:rsidP="00181BA8">
      <w:pPr>
        <w:spacing w:line="360" w:lineRule="auto"/>
        <w:rPr>
          <w:rFonts w:ascii="Arial" w:hAnsi="Arial" w:cs="Arial"/>
          <w:sz w:val="24"/>
          <w:szCs w:val="24"/>
        </w:rPr>
      </w:pPr>
    </w:p>
    <w:p w14:paraId="25FC6D83" w14:textId="77777777" w:rsidR="00181BA8" w:rsidRDefault="00C65364" w:rsidP="00181BA8">
      <w:pPr>
        <w:spacing w:line="360" w:lineRule="auto"/>
        <w:rPr>
          <w:rFonts w:ascii="Arial" w:hAnsi="Arial" w:cs="Arial"/>
          <w:sz w:val="24"/>
          <w:szCs w:val="24"/>
        </w:rPr>
      </w:pPr>
      <w:r w:rsidRPr="00C10C51">
        <w:rPr>
          <w:rFonts w:ascii="Arial" w:hAnsi="Arial" w:cs="Arial"/>
          <w:b/>
          <w:sz w:val="24"/>
          <w:szCs w:val="24"/>
          <w:highlight w:val="yellow"/>
        </w:rPr>
        <w:t>Figure Supplementary 3. 5A-SM does not co-localize with EEA</w:t>
      </w:r>
      <w:r w:rsidR="006D20E8">
        <w:rPr>
          <w:rFonts w:ascii="Arial" w:hAnsi="Arial" w:cs="Arial"/>
          <w:b/>
          <w:sz w:val="24"/>
          <w:szCs w:val="24"/>
          <w:highlight w:val="yellow"/>
        </w:rPr>
        <w:t>1</w:t>
      </w:r>
      <w:r w:rsidRPr="00C10C51">
        <w:rPr>
          <w:rFonts w:ascii="Arial" w:hAnsi="Arial" w:cs="Arial"/>
          <w:b/>
          <w:sz w:val="24"/>
          <w:szCs w:val="24"/>
          <w:highlight w:val="yellow"/>
        </w:rPr>
        <w:t xml:space="preserve"> at two hours post treatment.  </w:t>
      </w:r>
      <w:r w:rsidRPr="00C10C51">
        <w:rPr>
          <w:rFonts w:ascii="Arial" w:hAnsi="Arial" w:cs="Arial"/>
          <w:sz w:val="24"/>
          <w:szCs w:val="24"/>
          <w:highlight w:val="yellow"/>
        </w:rPr>
        <w:t xml:space="preserve">NPC1 I1061T fibroblasts were treated with 0.75 mg/ml 5A-SM-DiD </w:t>
      </w:r>
      <w:r w:rsidR="00C10C51" w:rsidRPr="00C10C51">
        <w:rPr>
          <w:rFonts w:ascii="Arial" w:hAnsi="Arial" w:cs="Arial"/>
          <w:sz w:val="24"/>
          <w:szCs w:val="24"/>
          <w:highlight w:val="yellow"/>
        </w:rPr>
        <w:t xml:space="preserve">(red) </w:t>
      </w:r>
      <w:r w:rsidRPr="00C10C51">
        <w:rPr>
          <w:rFonts w:ascii="Arial" w:hAnsi="Arial" w:cs="Arial"/>
          <w:sz w:val="24"/>
          <w:szCs w:val="24"/>
          <w:highlight w:val="yellow"/>
        </w:rPr>
        <w:t>for two hours. Cells were fixed</w:t>
      </w:r>
      <w:r w:rsidR="00C10C51" w:rsidRPr="00C10C51">
        <w:rPr>
          <w:rFonts w:ascii="Arial" w:hAnsi="Arial" w:cs="Arial"/>
          <w:sz w:val="24"/>
          <w:szCs w:val="24"/>
          <w:highlight w:val="yellow"/>
        </w:rPr>
        <w:t xml:space="preserve"> and </w:t>
      </w:r>
      <w:r w:rsidR="00C10C51" w:rsidRPr="00F6611B">
        <w:rPr>
          <w:rFonts w:ascii="Arial" w:hAnsi="Arial" w:cs="Arial"/>
          <w:sz w:val="24"/>
          <w:szCs w:val="24"/>
          <w:highlight w:val="yellow"/>
        </w:rPr>
        <w:t xml:space="preserve">stained for EEA1 (green) and nuclei (blue). Representative images from 2 hours post treatment. </w:t>
      </w:r>
      <w:r w:rsidR="00F6611B" w:rsidRPr="00F6611B">
        <w:rPr>
          <w:rFonts w:ascii="Arial" w:hAnsi="Arial" w:cs="Arial"/>
          <w:sz w:val="24"/>
          <w:szCs w:val="24"/>
          <w:highlight w:val="yellow"/>
        </w:rPr>
        <w:t>Scale bar = 50 µm.</w:t>
      </w:r>
      <w:r w:rsidR="00F6611B">
        <w:rPr>
          <w:rFonts w:ascii="Arial" w:hAnsi="Arial" w:cs="Arial"/>
          <w:sz w:val="24"/>
          <w:szCs w:val="24"/>
        </w:rPr>
        <w:t xml:space="preserve"> </w:t>
      </w:r>
      <w:r w:rsidR="00181BA8">
        <w:rPr>
          <w:rFonts w:ascii="Arial" w:hAnsi="Arial" w:cs="Arial"/>
          <w:sz w:val="24"/>
          <w:szCs w:val="24"/>
        </w:rPr>
        <w:br w:type="page"/>
      </w:r>
    </w:p>
    <w:p w14:paraId="6001F7A8" w14:textId="77777777" w:rsidR="00181BA8" w:rsidRDefault="00181BA8" w:rsidP="00181BA8">
      <w:pPr>
        <w:spacing w:line="360" w:lineRule="auto"/>
        <w:jc w:val="center"/>
        <w:rPr>
          <w:rFonts w:ascii="Arial" w:hAnsi="Arial" w:cs="Arial"/>
        </w:rPr>
      </w:pPr>
      <w:r>
        <w:rPr>
          <w:rFonts w:ascii="Arial" w:hAnsi="Arial" w:cs="Arial"/>
          <w:noProof/>
        </w:rPr>
        <w:lastRenderedPageBreak/>
        <w:drawing>
          <wp:inline distT="0" distB="0" distL="0" distR="0" wp14:anchorId="64033374" wp14:editId="389A49CF">
            <wp:extent cx="6347652" cy="2487195"/>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6347652" cy="2487195"/>
                    </a:xfrm>
                    <a:prstGeom prst="rect">
                      <a:avLst/>
                    </a:prstGeom>
                    <a:noFill/>
                    <a:ln>
                      <a:noFill/>
                    </a:ln>
                  </pic:spPr>
                </pic:pic>
              </a:graphicData>
            </a:graphic>
          </wp:inline>
        </w:drawing>
      </w:r>
    </w:p>
    <w:p w14:paraId="4686C34B" w14:textId="77777777" w:rsidR="00516C3F" w:rsidRDefault="00516C3F" w:rsidP="00181BA8">
      <w:pPr>
        <w:spacing w:line="360" w:lineRule="auto"/>
        <w:rPr>
          <w:rFonts w:ascii="Arial" w:hAnsi="Arial" w:cs="Arial"/>
          <w:b/>
          <w:sz w:val="24"/>
          <w:szCs w:val="24"/>
        </w:rPr>
      </w:pPr>
    </w:p>
    <w:p w14:paraId="3AFEF73A" w14:textId="77777777" w:rsidR="00516C3F" w:rsidRDefault="00516C3F" w:rsidP="00181BA8">
      <w:pPr>
        <w:spacing w:line="360" w:lineRule="auto"/>
        <w:rPr>
          <w:rFonts w:ascii="Arial" w:hAnsi="Arial" w:cs="Arial"/>
          <w:b/>
          <w:sz w:val="24"/>
          <w:szCs w:val="24"/>
        </w:rPr>
      </w:pPr>
    </w:p>
    <w:p w14:paraId="7BBC30CE" w14:textId="77777777" w:rsidR="00516C3F" w:rsidRDefault="00516C3F" w:rsidP="00181BA8">
      <w:pPr>
        <w:spacing w:line="360" w:lineRule="auto"/>
        <w:rPr>
          <w:rFonts w:ascii="Arial" w:hAnsi="Arial" w:cs="Arial"/>
          <w:b/>
          <w:sz w:val="24"/>
          <w:szCs w:val="24"/>
        </w:rPr>
      </w:pPr>
    </w:p>
    <w:p w14:paraId="7DA94AC4" w14:textId="77777777" w:rsidR="00516C3F" w:rsidRDefault="00516C3F" w:rsidP="00181BA8">
      <w:pPr>
        <w:spacing w:line="360" w:lineRule="auto"/>
        <w:rPr>
          <w:rFonts w:ascii="Arial" w:hAnsi="Arial" w:cs="Arial"/>
          <w:b/>
          <w:sz w:val="24"/>
          <w:szCs w:val="24"/>
        </w:rPr>
      </w:pPr>
    </w:p>
    <w:p w14:paraId="62A62BD3" w14:textId="77777777" w:rsidR="00516C3F" w:rsidRDefault="00516C3F" w:rsidP="00181BA8">
      <w:pPr>
        <w:spacing w:line="360" w:lineRule="auto"/>
        <w:rPr>
          <w:rFonts w:ascii="Arial" w:hAnsi="Arial" w:cs="Arial"/>
          <w:b/>
          <w:sz w:val="24"/>
          <w:szCs w:val="24"/>
        </w:rPr>
      </w:pPr>
    </w:p>
    <w:p w14:paraId="1BEC29C7" w14:textId="77777777" w:rsidR="00516C3F" w:rsidRDefault="00516C3F" w:rsidP="00181BA8">
      <w:pPr>
        <w:spacing w:line="360" w:lineRule="auto"/>
        <w:rPr>
          <w:rFonts w:ascii="Arial" w:hAnsi="Arial" w:cs="Arial"/>
          <w:b/>
          <w:sz w:val="24"/>
          <w:szCs w:val="24"/>
        </w:rPr>
      </w:pPr>
    </w:p>
    <w:p w14:paraId="4E0B6EE4" w14:textId="77777777" w:rsidR="00181BA8" w:rsidRDefault="00D31E41" w:rsidP="00181BA8">
      <w:pPr>
        <w:spacing w:line="360" w:lineRule="auto"/>
        <w:rPr>
          <w:rFonts w:ascii="Arial" w:hAnsi="Arial" w:cs="Arial"/>
        </w:rPr>
      </w:pPr>
      <w:r w:rsidRPr="00D31E41">
        <w:rPr>
          <w:rFonts w:ascii="Arial" w:hAnsi="Arial" w:cs="Arial"/>
          <w:b/>
          <w:sz w:val="24"/>
          <w:szCs w:val="24"/>
          <w:highlight w:val="yellow"/>
        </w:rPr>
        <w:t xml:space="preserve">Figure Supplementary </w:t>
      </w:r>
      <w:r w:rsidR="00C65364">
        <w:rPr>
          <w:rFonts w:ascii="Arial" w:hAnsi="Arial" w:cs="Arial"/>
          <w:b/>
          <w:sz w:val="24"/>
          <w:szCs w:val="24"/>
          <w:highlight w:val="yellow"/>
        </w:rPr>
        <w:t>4</w:t>
      </w:r>
      <w:r w:rsidR="00181BA8" w:rsidRPr="00D31E41">
        <w:rPr>
          <w:rFonts w:ascii="Arial" w:hAnsi="Arial" w:cs="Arial"/>
          <w:b/>
          <w:sz w:val="24"/>
          <w:szCs w:val="24"/>
          <w:highlight w:val="yellow"/>
        </w:rPr>
        <w:t>.</w:t>
      </w:r>
      <w:r w:rsidR="00181BA8" w:rsidRPr="00037B30">
        <w:rPr>
          <w:rFonts w:ascii="Arial" w:hAnsi="Arial" w:cs="Arial"/>
          <w:b/>
          <w:sz w:val="24"/>
          <w:szCs w:val="24"/>
        </w:rPr>
        <w:t xml:space="preserve"> </w:t>
      </w:r>
      <w:r w:rsidR="00181BA8">
        <w:rPr>
          <w:rFonts w:ascii="Arial" w:hAnsi="Arial" w:cs="Arial"/>
          <w:b/>
          <w:sz w:val="24"/>
          <w:szCs w:val="24"/>
        </w:rPr>
        <w:t>Effects of 5A-SM treatment.</w:t>
      </w:r>
      <w:r w:rsidR="00181BA8" w:rsidRPr="00037B30">
        <w:rPr>
          <w:rFonts w:ascii="Arial" w:hAnsi="Arial" w:cs="Arial"/>
          <w:b/>
          <w:sz w:val="24"/>
          <w:szCs w:val="24"/>
        </w:rPr>
        <w:t xml:space="preserve"> </w:t>
      </w:r>
    </w:p>
    <w:p w14:paraId="27A9F221" w14:textId="26BBC0FB" w:rsidR="00181BA8" w:rsidRPr="00006687" w:rsidRDefault="00181BA8" w:rsidP="00181BA8">
      <w:pPr>
        <w:pStyle w:val="ListParagraph"/>
        <w:spacing w:line="360" w:lineRule="auto"/>
        <w:ind w:left="0"/>
        <w:rPr>
          <w:rFonts w:ascii="Arial" w:hAnsi="Arial" w:cs="Arial"/>
          <w:sz w:val="24"/>
          <w:szCs w:val="24"/>
        </w:rPr>
      </w:pPr>
      <w:r w:rsidRPr="00006687">
        <w:rPr>
          <w:rFonts w:ascii="Arial" w:hAnsi="Arial" w:cs="Arial"/>
          <w:sz w:val="24"/>
          <w:szCs w:val="24"/>
        </w:rPr>
        <w:t xml:space="preserve">(a) Mice were treated </w:t>
      </w:r>
      <w:r w:rsidR="00E03995">
        <w:rPr>
          <w:rFonts w:ascii="Arial" w:hAnsi="Arial" w:cs="Arial"/>
          <w:sz w:val="24"/>
          <w:szCs w:val="24"/>
        </w:rPr>
        <w:t xml:space="preserve">i.p. </w:t>
      </w:r>
      <w:r w:rsidRPr="00006687">
        <w:rPr>
          <w:rFonts w:ascii="Arial" w:hAnsi="Arial" w:cs="Arial"/>
          <w:sz w:val="24"/>
          <w:szCs w:val="24"/>
        </w:rPr>
        <w:t xml:space="preserve">with vehicle (Veh) or 100 mg/kg 5A-SM three times per week from 7 days to 13 weeks of age. Motor function was tested every other week from 7-13 weeks of age by balance beam. Data are mean ± s.e.m. from </w:t>
      </w:r>
      <w:proofErr w:type="spellStart"/>
      <w:r w:rsidRPr="00006687">
        <w:rPr>
          <w:rFonts w:ascii="Arial" w:hAnsi="Arial" w:cs="Arial"/>
          <w:sz w:val="24"/>
          <w:szCs w:val="24"/>
        </w:rPr>
        <w:t>WT+Veh</w:t>
      </w:r>
      <w:proofErr w:type="spellEnd"/>
      <w:r w:rsidRPr="00006687">
        <w:rPr>
          <w:rFonts w:ascii="Arial" w:hAnsi="Arial" w:cs="Arial"/>
          <w:sz w:val="24"/>
          <w:szCs w:val="24"/>
        </w:rPr>
        <w:t xml:space="preserve"> (n=6-10), WT + 5A-SM (n=5-6), </w:t>
      </w:r>
      <w:proofErr w:type="spellStart"/>
      <w:r w:rsidRPr="00006687">
        <w:rPr>
          <w:rFonts w:ascii="Arial" w:hAnsi="Arial" w:cs="Arial"/>
          <w:sz w:val="24"/>
          <w:szCs w:val="24"/>
        </w:rPr>
        <w:t>NPC+Veh</w:t>
      </w:r>
      <w:proofErr w:type="spellEnd"/>
      <w:r w:rsidRPr="00006687">
        <w:rPr>
          <w:rFonts w:ascii="Arial" w:hAnsi="Arial" w:cs="Arial"/>
          <w:sz w:val="24"/>
          <w:szCs w:val="24"/>
        </w:rPr>
        <w:t xml:space="preserve"> (n=3-5), NPC+5A-SM (n=4) mice. Two-way ANOVA with Bonferonni posthoc test (F, df= (52.46, 3).</w:t>
      </w:r>
      <w:r w:rsidR="00392117" w:rsidRPr="00006687">
        <w:rPr>
          <w:rFonts w:ascii="Arial" w:hAnsi="Arial" w:cs="Arial"/>
          <w:sz w:val="24"/>
          <w:szCs w:val="24"/>
        </w:rPr>
        <w:t xml:space="preserve"> n.s., not significant, *p≤.0.05, **p≤.01, ***p≤.001, ****p≤.0001.</w:t>
      </w:r>
    </w:p>
    <w:p w14:paraId="3DBA9289" w14:textId="7D9AAD28" w:rsidR="00181BA8" w:rsidRPr="00006687" w:rsidRDefault="00181BA8" w:rsidP="00181BA8">
      <w:pPr>
        <w:spacing w:line="360" w:lineRule="auto"/>
        <w:rPr>
          <w:rFonts w:ascii="Arial" w:hAnsi="Arial" w:cs="Arial"/>
          <w:sz w:val="24"/>
          <w:szCs w:val="24"/>
        </w:rPr>
      </w:pPr>
      <w:r w:rsidRPr="00006687">
        <w:rPr>
          <w:rFonts w:ascii="Arial" w:hAnsi="Arial" w:cs="Arial"/>
          <w:sz w:val="24"/>
          <w:szCs w:val="24"/>
        </w:rPr>
        <w:t xml:space="preserve">(b) Brain slices from 8 </w:t>
      </w:r>
      <w:proofErr w:type="gramStart"/>
      <w:r w:rsidRPr="00006687">
        <w:rPr>
          <w:rFonts w:ascii="Arial" w:hAnsi="Arial" w:cs="Arial"/>
          <w:sz w:val="24"/>
          <w:szCs w:val="24"/>
        </w:rPr>
        <w:t>week</w:t>
      </w:r>
      <w:proofErr w:type="gramEnd"/>
      <w:r w:rsidRPr="00006687">
        <w:rPr>
          <w:rFonts w:ascii="Arial" w:hAnsi="Arial" w:cs="Arial"/>
          <w:sz w:val="24"/>
          <w:szCs w:val="24"/>
        </w:rPr>
        <w:t xml:space="preserve"> old </w:t>
      </w:r>
      <w:r w:rsidRPr="00A315CA">
        <w:rPr>
          <w:rFonts w:ascii="Arial" w:hAnsi="Arial" w:cs="Arial"/>
          <w:sz w:val="24"/>
          <w:szCs w:val="24"/>
          <w:highlight w:val="yellow"/>
        </w:rPr>
        <w:t xml:space="preserve">Npc1 </w:t>
      </w:r>
      <w:r w:rsidR="00A315CA" w:rsidRPr="00A315CA">
        <w:rPr>
          <w:rFonts w:ascii="Arial" w:hAnsi="Arial" w:cs="Arial"/>
          <w:i/>
          <w:sz w:val="24"/>
          <w:szCs w:val="24"/>
          <w:highlight w:val="yellow"/>
        </w:rPr>
        <w:t>WT</w:t>
      </w:r>
      <w:r w:rsidR="00A315CA">
        <w:rPr>
          <w:rFonts w:ascii="Arial" w:hAnsi="Arial" w:cs="Arial"/>
          <w:sz w:val="24"/>
          <w:szCs w:val="24"/>
        </w:rPr>
        <w:t xml:space="preserve"> or </w:t>
      </w:r>
      <w:r w:rsidRPr="00A315CA">
        <w:rPr>
          <w:rFonts w:ascii="Arial" w:hAnsi="Arial" w:cs="Arial"/>
          <w:i/>
          <w:sz w:val="24"/>
          <w:szCs w:val="24"/>
        </w:rPr>
        <w:t>I1061T</w:t>
      </w:r>
      <w:r w:rsidRPr="00006687">
        <w:rPr>
          <w:rFonts w:ascii="Arial" w:hAnsi="Arial" w:cs="Arial"/>
          <w:sz w:val="24"/>
          <w:szCs w:val="24"/>
        </w:rPr>
        <w:t xml:space="preserve"> </w:t>
      </w:r>
      <w:r w:rsidR="00815750">
        <w:rPr>
          <w:rFonts w:ascii="Arial" w:hAnsi="Arial" w:cs="Arial"/>
          <w:sz w:val="24"/>
          <w:szCs w:val="24"/>
        </w:rPr>
        <w:t xml:space="preserve">(NPC) </w:t>
      </w:r>
      <w:r w:rsidRPr="00006687">
        <w:rPr>
          <w:rFonts w:ascii="Arial" w:hAnsi="Arial" w:cs="Arial"/>
          <w:sz w:val="24"/>
          <w:szCs w:val="24"/>
        </w:rPr>
        <w:t xml:space="preserve">mice were incubated with vehicle (Veh) or 5 mg/ml 5A-SM for four days. Purkinje cells were labeled with calbindin (green) and cholesterol with filipin (blue). Images were taken from lobules 3-6. Dashed lines outline Purkinje cell soma. Scale bar = </w:t>
      </w:r>
      <w:r w:rsidR="00A315CA" w:rsidRPr="00A315CA">
        <w:rPr>
          <w:rFonts w:ascii="Arial" w:hAnsi="Arial" w:cs="Arial"/>
          <w:sz w:val="24"/>
          <w:szCs w:val="24"/>
          <w:highlight w:val="yellow"/>
        </w:rPr>
        <w:t>50</w:t>
      </w:r>
      <w:r w:rsidRPr="00A315CA">
        <w:rPr>
          <w:rFonts w:ascii="Arial" w:hAnsi="Arial" w:cs="Arial"/>
          <w:sz w:val="24"/>
          <w:szCs w:val="24"/>
          <w:highlight w:val="yellow"/>
        </w:rPr>
        <w:t xml:space="preserve"> µm.</w:t>
      </w:r>
      <w:r w:rsidRPr="00006687">
        <w:rPr>
          <w:rFonts w:ascii="Arial" w:hAnsi="Arial" w:cs="Arial"/>
          <w:sz w:val="24"/>
          <w:szCs w:val="24"/>
        </w:rPr>
        <w:t xml:space="preserve"> </w:t>
      </w:r>
    </w:p>
    <w:p w14:paraId="3994749A" w14:textId="77777777" w:rsidR="00516C3F" w:rsidRDefault="00516C3F" w:rsidP="00181BA8">
      <w:pPr>
        <w:spacing w:line="360" w:lineRule="auto"/>
        <w:rPr>
          <w:rFonts w:ascii="Arial" w:hAnsi="Arial" w:cs="Arial"/>
          <w:sz w:val="24"/>
          <w:szCs w:val="24"/>
        </w:rPr>
      </w:pPr>
      <w:r>
        <w:rPr>
          <w:rFonts w:ascii="Arial" w:hAnsi="Arial" w:cs="Arial"/>
          <w:noProof/>
          <w:sz w:val="24"/>
          <w:szCs w:val="24"/>
        </w:rPr>
        <w:lastRenderedPageBreak/>
        <w:drawing>
          <wp:inline distT="0" distB="0" distL="0" distR="0" wp14:anchorId="66ABD438" wp14:editId="68F94C72">
            <wp:extent cx="4790364" cy="609751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4.tif"/>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96972" cy="6105924"/>
                    </a:xfrm>
                    <a:prstGeom prst="rect">
                      <a:avLst/>
                    </a:prstGeom>
                  </pic:spPr>
                </pic:pic>
              </a:graphicData>
            </a:graphic>
          </wp:inline>
        </w:drawing>
      </w:r>
    </w:p>
    <w:p w14:paraId="0F4A01D4" w14:textId="1C623187" w:rsidR="00516C3F" w:rsidRDefault="00516C3F" w:rsidP="00516C3F">
      <w:pPr>
        <w:spacing w:line="360" w:lineRule="auto"/>
        <w:rPr>
          <w:rFonts w:ascii="Arial" w:hAnsi="Arial" w:cs="Arial"/>
          <w:sz w:val="24"/>
          <w:szCs w:val="24"/>
        </w:rPr>
      </w:pPr>
      <w:r w:rsidRPr="00D31E41">
        <w:rPr>
          <w:rFonts w:ascii="Arial" w:hAnsi="Arial" w:cs="Arial"/>
          <w:b/>
          <w:sz w:val="24"/>
          <w:szCs w:val="24"/>
          <w:highlight w:val="yellow"/>
        </w:rPr>
        <w:t xml:space="preserve">Figure </w:t>
      </w:r>
      <w:r w:rsidR="005F3E35" w:rsidRPr="00D31E41">
        <w:rPr>
          <w:rFonts w:ascii="Arial" w:hAnsi="Arial" w:cs="Arial"/>
          <w:b/>
          <w:sz w:val="24"/>
          <w:szCs w:val="24"/>
          <w:highlight w:val="yellow"/>
        </w:rPr>
        <w:t xml:space="preserve">Supplementary </w:t>
      </w:r>
      <w:r w:rsidR="00C65364">
        <w:rPr>
          <w:rFonts w:ascii="Arial" w:hAnsi="Arial" w:cs="Arial"/>
          <w:b/>
          <w:sz w:val="24"/>
          <w:szCs w:val="24"/>
          <w:highlight w:val="yellow"/>
        </w:rPr>
        <w:t>5</w:t>
      </w:r>
      <w:r w:rsidRPr="00D31E41">
        <w:rPr>
          <w:rFonts w:ascii="Arial" w:hAnsi="Arial" w:cs="Arial"/>
          <w:b/>
          <w:sz w:val="24"/>
          <w:szCs w:val="24"/>
          <w:highlight w:val="yellow"/>
        </w:rPr>
        <w:t xml:space="preserve">. 5A-SM </w:t>
      </w:r>
      <w:r w:rsidR="005F3E35" w:rsidRPr="00D31E41">
        <w:rPr>
          <w:rFonts w:ascii="Arial" w:hAnsi="Arial" w:cs="Arial"/>
          <w:b/>
          <w:sz w:val="24"/>
          <w:szCs w:val="24"/>
          <w:highlight w:val="yellow"/>
        </w:rPr>
        <w:t>distribution</w:t>
      </w:r>
      <w:r w:rsidR="005F3E35">
        <w:rPr>
          <w:rFonts w:ascii="Arial" w:hAnsi="Arial" w:cs="Arial"/>
          <w:b/>
          <w:sz w:val="24"/>
          <w:szCs w:val="24"/>
          <w:highlight w:val="yellow"/>
        </w:rPr>
        <w:t xml:space="preserve"> in the</w:t>
      </w:r>
      <w:r w:rsidR="005F3E35" w:rsidRPr="00D31E41">
        <w:rPr>
          <w:rFonts w:ascii="Arial" w:hAnsi="Arial" w:cs="Arial"/>
          <w:b/>
          <w:sz w:val="24"/>
          <w:szCs w:val="24"/>
          <w:highlight w:val="yellow"/>
        </w:rPr>
        <w:t xml:space="preserve"> </w:t>
      </w:r>
      <w:r w:rsidRPr="00D31E41">
        <w:rPr>
          <w:rFonts w:ascii="Arial" w:hAnsi="Arial" w:cs="Arial"/>
          <w:b/>
          <w:sz w:val="24"/>
          <w:szCs w:val="24"/>
          <w:highlight w:val="yellow"/>
        </w:rPr>
        <w:t xml:space="preserve">brain after ICV injection. </w:t>
      </w:r>
      <w:r w:rsidR="003B4D61">
        <w:rPr>
          <w:rFonts w:ascii="Arial" w:hAnsi="Arial" w:cs="Arial"/>
          <w:sz w:val="24"/>
          <w:szCs w:val="24"/>
          <w:highlight w:val="yellow"/>
        </w:rPr>
        <w:t>Seven-week-</w:t>
      </w:r>
      <w:bookmarkStart w:id="0" w:name="_GoBack"/>
      <w:bookmarkEnd w:id="0"/>
      <w:r w:rsidRPr="00D31E41">
        <w:rPr>
          <w:rFonts w:ascii="Arial" w:hAnsi="Arial" w:cs="Arial"/>
          <w:sz w:val="24"/>
          <w:szCs w:val="24"/>
          <w:highlight w:val="yellow"/>
        </w:rPr>
        <w:t xml:space="preserve">old </w:t>
      </w:r>
      <w:r w:rsidRPr="00D31E41">
        <w:rPr>
          <w:rFonts w:ascii="Arial" w:hAnsi="Arial" w:cs="Arial"/>
          <w:i/>
          <w:sz w:val="24"/>
          <w:szCs w:val="24"/>
          <w:highlight w:val="yellow"/>
        </w:rPr>
        <w:t>Npc1</w:t>
      </w:r>
      <w:r w:rsidRPr="00D31E41">
        <w:rPr>
          <w:rFonts w:ascii="Arial" w:hAnsi="Arial" w:cs="Arial"/>
          <w:sz w:val="24"/>
          <w:szCs w:val="24"/>
          <w:highlight w:val="yellow"/>
        </w:rPr>
        <w:t xml:space="preserve"> </w:t>
      </w:r>
      <w:r w:rsidRPr="00D31E41">
        <w:rPr>
          <w:rFonts w:ascii="Arial" w:hAnsi="Arial" w:cs="Arial"/>
          <w:i/>
          <w:sz w:val="24"/>
          <w:szCs w:val="24"/>
          <w:highlight w:val="yellow"/>
        </w:rPr>
        <w:t>I1061T</w:t>
      </w:r>
      <w:r w:rsidRPr="00D31E41">
        <w:rPr>
          <w:rFonts w:ascii="Arial" w:hAnsi="Arial" w:cs="Arial"/>
          <w:sz w:val="24"/>
          <w:szCs w:val="24"/>
          <w:highlight w:val="yellow"/>
        </w:rPr>
        <w:t xml:space="preserve"> mice were injected ICV with vehicle (Veh) or 5A-SM-DiD. One-week post injection confocal microscopy was used to visualize distribution of DiD (red) and DNA (blue). Images of the cerebellum, brainstem, cortex, and hippocampus</w:t>
      </w:r>
      <w:r w:rsidR="004F6769">
        <w:rPr>
          <w:rFonts w:ascii="Arial" w:hAnsi="Arial" w:cs="Arial"/>
          <w:sz w:val="24"/>
          <w:szCs w:val="24"/>
          <w:highlight w:val="yellow"/>
        </w:rPr>
        <w:t xml:space="preserve"> are shown</w:t>
      </w:r>
      <w:r w:rsidRPr="00D31E41">
        <w:rPr>
          <w:rFonts w:ascii="Arial" w:hAnsi="Arial" w:cs="Arial"/>
          <w:sz w:val="24"/>
          <w:szCs w:val="24"/>
          <w:highlight w:val="yellow"/>
        </w:rPr>
        <w:t xml:space="preserve"> (regions of images indicated below in the cartoon). Scale bars = 100 µm</w:t>
      </w:r>
      <w:r w:rsidR="00D31E41" w:rsidRPr="00D31E41">
        <w:rPr>
          <w:rFonts w:ascii="Arial" w:hAnsi="Arial" w:cs="Arial"/>
          <w:sz w:val="24"/>
          <w:szCs w:val="24"/>
          <w:highlight w:val="yellow"/>
        </w:rPr>
        <w:t>.</w:t>
      </w:r>
    </w:p>
    <w:p w14:paraId="2534D93D" w14:textId="77777777" w:rsidR="00516C3F" w:rsidRDefault="00516C3F" w:rsidP="00516C3F">
      <w:pPr>
        <w:spacing w:line="360" w:lineRule="auto"/>
        <w:rPr>
          <w:rFonts w:ascii="Arial" w:hAnsi="Arial" w:cs="Arial"/>
          <w:sz w:val="24"/>
          <w:szCs w:val="24"/>
        </w:rPr>
      </w:pPr>
    </w:p>
    <w:p w14:paraId="777ECDFA" w14:textId="77777777" w:rsidR="00516C3F" w:rsidRDefault="00516C3F" w:rsidP="00516C3F">
      <w:pPr>
        <w:spacing w:line="360" w:lineRule="auto"/>
        <w:rPr>
          <w:rFonts w:ascii="Arial" w:hAnsi="Arial" w:cs="Arial"/>
          <w:sz w:val="24"/>
          <w:szCs w:val="24"/>
        </w:rPr>
      </w:pPr>
      <w:r>
        <w:rPr>
          <w:rFonts w:ascii="Arial" w:hAnsi="Arial" w:cs="Arial"/>
          <w:noProof/>
          <w:sz w:val="24"/>
          <w:szCs w:val="24"/>
        </w:rPr>
        <w:lastRenderedPageBreak/>
        <w:drawing>
          <wp:inline distT="0" distB="0" distL="0" distR="0" wp14:anchorId="3EF6A507" wp14:editId="1725E1CD">
            <wp:extent cx="5943600" cy="3522345"/>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5.tif"/>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522345"/>
                    </a:xfrm>
                    <a:prstGeom prst="rect">
                      <a:avLst/>
                    </a:prstGeom>
                  </pic:spPr>
                </pic:pic>
              </a:graphicData>
            </a:graphic>
          </wp:inline>
        </w:drawing>
      </w:r>
    </w:p>
    <w:p w14:paraId="56B0E156" w14:textId="77777777" w:rsidR="00516C3F" w:rsidRDefault="00516C3F" w:rsidP="00516C3F">
      <w:pPr>
        <w:spacing w:line="360" w:lineRule="auto"/>
        <w:rPr>
          <w:rFonts w:ascii="Arial" w:hAnsi="Arial" w:cs="Arial"/>
          <w:b/>
          <w:sz w:val="24"/>
          <w:szCs w:val="24"/>
        </w:rPr>
      </w:pPr>
    </w:p>
    <w:p w14:paraId="5AC18146" w14:textId="77777777" w:rsidR="00516C3F" w:rsidRDefault="00516C3F" w:rsidP="00516C3F">
      <w:pPr>
        <w:spacing w:line="360" w:lineRule="auto"/>
        <w:rPr>
          <w:rFonts w:ascii="Arial" w:hAnsi="Arial" w:cs="Arial"/>
          <w:b/>
          <w:sz w:val="24"/>
          <w:szCs w:val="24"/>
        </w:rPr>
      </w:pPr>
    </w:p>
    <w:p w14:paraId="4C893CE3" w14:textId="77777777" w:rsidR="00D31E41" w:rsidRDefault="00D31E41" w:rsidP="00516C3F">
      <w:pPr>
        <w:spacing w:line="360" w:lineRule="auto"/>
        <w:rPr>
          <w:rFonts w:ascii="Arial" w:hAnsi="Arial" w:cs="Arial"/>
          <w:b/>
          <w:sz w:val="24"/>
          <w:szCs w:val="24"/>
        </w:rPr>
      </w:pPr>
    </w:p>
    <w:p w14:paraId="47F19DDE" w14:textId="77777777" w:rsidR="00D31E41" w:rsidRDefault="00D31E41" w:rsidP="00516C3F">
      <w:pPr>
        <w:spacing w:line="360" w:lineRule="auto"/>
        <w:rPr>
          <w:rFonts w:ascii="Arial" w:hAnsi="Arial" w:cs="Arial"/>
          <w:b/>
          <w:sz w:val="24"/>
          <w:szCs w:val="24"/>
        </w:rPr>
      </w:pPr>
    </w:p>
    <w:p w14:paraId="1B42197A" w14:textId="77777777" w:rsidR="00D31E41" w:rsidRDefault="00D31E41" w:rsidP="00516C3F">
      <w:pPr>
        <w:spacing w:line="360" w:lineRule="auto"/>
        <w:rPr>
          <w:rFonts w:ascii="Arial" w:hAnsi="Arial" w:cs="Arial"/>
          <w:b/>
          <w:sz w:val="24"/>
          <w:szCs w:val="24"/>
        </w:rPr>
      </w:pPr>
    </w:p>
    <w:p w14:paraId="51D83044" w14:textId="77777777" w:rsidR="00D31E41" w:rsidRDefault="00D31E41" w:rsidP="00516C3F">
      <w:pPr>
        <w:spacing w:line="360" w:lineRule="auto"/>
        <w:rPr>
          <w:rFonts w:ascii="Arial" w:hAnsi="Arial" w:cs="Arial"/>
          <w:b/>
          <w:sz w:val="24"/>
          <w:szCs w:val="24"/>
        </w:rPr>
      </w:pPr>
    </w:p>
    <w:p w14:paraId="6DC07D76" w14:textId="77777777" w:rsidR="00D31E41" w:rsidRDefault="00D31E41" w:rsidP="00516C3F">
      <w:pPr>
        <w:spacing w:line="360" w:lineRule="auto"/>
        <w:rPr>
          <w:rFonts w:ascii="Arial" w:hAnsi="Arial" w:cs="Arial"/>
          <w:b/>
          <w:sz w:val="24"/>
          <w:szCs w:val="24"/>
        </w:rPr>
      </w:pPr>
    </w:p>
    <w:p w14:paraId="0C9A1321" w14:textId="1415251B" w:rsidR="00516C3F" w:rsidRPr="00D31E41" w:rsidRDefault="00516C3F" w:rsidP="00516C3F">
      <w:pPr>
        <w:spacing w:line="360" w:lineRule="auto"/>
        <w:rPr>
          <w:rFonts w:ascii="Arial" w:hAnsi="Arial" w:cs="Arial"/>
          <w:highlight w:val="yellow"/>
        </w:rPr>
      </w:pPr>
      <w:r w:rsidRPr="00D31E41">
        <w:rPr>
          <w:rFonts w:ascii="Arial" w:hAnsi="Arial" w:cs="Arial"/>
          <w:b/>
          <w:sz w:val="24"/>
          <w:szCs w:val="24"/>
          <w:highlight w:val="yellow"/>
        </w:rPr>
        <w:t xml:space="preserve">Figure </w:t>
      </w:r>
      <w:r w:rsidR="005F3E35" w:rsidRPr="00D31E41">
        <w:rPr>
          <w:rFonts w:ascii="Arial" w:hAnsi="Arial" w:cs="Arial"/>
          <w:b/>
          <w:sz w:val="24"/>
          <w:szCs w:val="24"/>
          <w:highlight w:val="yellow"/>
        </w:rPr>
        <w:t xml:space="preserve">Supplementary </w:t>
      </w:r>
      <w:r w:rsidR="00C65364">
        <w:rPr>
          <w:rFonts w:ascii="Arial" w:hAnsi="Arial" w:cs="Arial"/>
          <w:b/>
          <w:sz w:val="24"/>
          <w:szCs w:val="24"/>
          <w:highlight w:val="yellow"/>
        </w:rPr>
        <w:t>6</w:t>
      </w:r>
      <w:r w:rsidRPr="00D31E41">
        <w:rPr>
          <w:rFonts w:ascii="Arial" w:hAnsi="Arial" w:cs="Arial"/>
          <w:b/>
          <w:sz w:val="24"/>
          <w:szCs w:val="24"/>
          <w:highlight w:val="yellow"/>
        </w:rPr>
        <w:t xml:space="preserve">. </w:t>
      </w:r>
      <w:r w:rsidR="004F6769">
        <w:rPr>
          <w:rFonts w:ascii="Arial" w:hAnsi="Arial" w:cs="Arial"/>
          <w:b/>
          <w:sz w:val="24"/>
          <w:szCs w:val="24"/>
          <w:highlight w:val="yellow"/>
        </w:rPr>
        <w:t>C</w:t>
      </w:r>
      <w:r w:rsidRPr="00D31E41">
        <w:rPr>
          <w:rFonts w:ascii="Arial" w:hAnsi="Arial" w:cs="Arial"/>
          <w:b/>
          <w:sz w:val="24"/>
          <w:szCs w:val="24"/>
          <w:highlight w:val="yellow"/>
        </w:rPr>
        <w:t xml:space="preserve">ellular distribution </w:t>
      </w:r>
      <w:r w:rsidR="004F6769">
        <w:rPr>
          <w:rFonts w:ascii="Arial" w:hAnsi="Arial" w:cs="Arial"/>
          <w:b/>
          <w:sz w:val="24"/>
          <w:szCs w:val="24"/>
          <w:highlight w:val="yellow"/>
        </w:rPr>
        <w:t xml:space="preserve">of 5A-SM </w:t>
      </w:r>
      <w:r w:rsidRPr="00D31E41">
        <w:rPr>
          <w:rFonts w:ascii="Arial" w:hAnsi="Arial" w:cs="Arial"/>
          <w:b/>
          <w:sz w:val="24"/>
          <w:szCs w:val="24"/>
          <w:highlight w:val="yellow"/>
        </w:rPr>
        <w:t>after ICV injection.</w:t>
      </w:r>
    </w:p>
    <w:p w14:paraId="0DDC84D3" w14:textId="7075D740" w:rsidR="00181BA8" w:rsidRDefault="00181BA8" w:rsidP="00181BA8">
      <w:pPr>
        <w:spacing w:line="360" w:lineRule="auto"/>
        <w:rPr>
          <w:rFonts w:ascii="Arial" w:hAnsi="Arial" w:cs="Arial"/>
          <w:b/>
          <w:sz w:val="24"/>
          <w:szCs w:val="24"/>
        </w:rPr>
      </w:pPr>
      <w:r w:rsidRPr="00D31E41">
        <w:rPr>
          <w:rFonts w:ascii="Arial" w:hAnsi="Arial" w:cs="Arial"/>
          <w:sz w:val="24"/>
          <w:szCs w:val="24"/>
          <w:highlight w:val="yellow"/>
        </w:rPr>
        <w:t>Npc1 I1061T</w:t>
      </w:r>
      <w:r w:rsidRPr="00D31E41">
        <w:rPr>
          <w:rFonts w:ascii="Arial" w:hAnsi="Arial" w:cs="Arial"/>
          <w:i/>
          <w:sz w:val="24"/>
          <w:szCs w:val="24"/>
          <w:highlight w:val="yellow"/>
        </w:rPr>
        <w:t xml:space="preserve"> </w:t>
      </w:r>
      <w:r w:rsidRPr="00D31E41">
        <w:rPr>
          <w:rFonts w:ascii="Arial" w:hAnsi="Arial" w:cs="Arial"/>
          <w:sz w:val="24"/>
          <w:szCs w:val="24"/>
          <w:highlight w:val="yellow"/>
        </w:rPr>
        <w:t>mice received intraventricular injections with vehicle (Veh) or 5A-SM-DiD. Confocal microscopy was used to analyze co-localization of DiD (red) in cerebell</w:t>
      </w:r>
      <w:r w:rsidR="004F6769">
        <w:rPr>
          <w:rFonts w:ascii="Arial" w:hAnsi="Arial" w:cs="Arial"/>
          <w:sz w:val="24"/>
          <w:szCs w:val="24"/>
          <w:highlight w:val="yellow"/>
        </w:rPr>
        <w:t xml:space="preserve">um </w:t>
      </w:r>
      <w:r w:rsidRPr="00D31E41">
        <w:rPr>
          <w:rFonts w:ascii="Arial" w:hAnsi="Arial" w:cs="Arial"/>
          <w:sz w:val="24"/>
          <w:szCs w:val="24"/>
          <w:highlight w:val="yellow"/>
        </w:rPr>
        <w:t>with (</w:t>
      </w:r>
      <w:r w:rsidR="00D31E41" w:rsidRPr="00D31E41">
        <w:rPr>
          <w:rFonts w:ascii="Arial" w:hAnsi="Arial" w:cs="Arial"/>
          <w:sz w:val="24"/>
          <w:szCs w:val="24"/>
          <w:highlight w:val="yellow"/>
        </w:rPr>
        <w:t>a</w:t>
      </w:r>
      <w:r w:rsidRPr="00D31E41">
        <w:rPr>
          <w:rFonts w:ascii="Arial" w:hAnsi="Arial" w:cs="Arial"/>
          <w:sz w:val="24"/>
          <w:szCs w:val="24"/>
          <w:highlight w:val="yellow"/>
        </w:rPr>
        <w:t>) Purkinje neurons (calbindin), (</w:t>
      </w:r>
      <w:r w:rsidR="00D31E41" w:rsidRPr="00D31E41">
        <w:rPr>
          <w:rFonts w:ascii="Arial" w:hAnsi="Arial" w:cs="Arial"/>
          <w:sz w:val="24"/>
          <w:szCs w:val="24"/>
          <w:highlight w:val="yellow"/>
        </w:rPr>
        <w:t>b</w:t>
      </w:r>
      <w:r w:rsidRPr="00D31E41">
        <w:rPr>
          <w:rFonts w:ascii="Arial" w:hAnsi="Arial" w:cs="Arial"/>
          <w:sz w:val="24"/>
          <w:szCs w:val="24"/>
          <w:highlight w:val="yellow"/>
        </w:rPr>
        <w:t>) astrocytes (GFAP)</w:t>
      </w:r>
      <w:r w:rsidR="00D31E41" w:rsidRPr="00D31E41">
        <w:rPr>
          <w:rFonts w:ascii="Arial" w:hAnsi="Arial" w:cs="Arial"/>
          <w:sz w:val="24"/>
          <w:szCs w:val="24"/>
          <w:highlight w:val="yellow"/>
        </w:rPr>
        <w:t>,</w:t>
      </w:r>
      <w:r w:rsidRPr="00D31E41">
        <w:rPr>
          <w:rFonts w:ascii="Arial" w:hAnsi="Arial" w:cs="Arial"/>
          <w:sz w:val="24"/>
          <w:szCs w:val="24"/>
          <w:highlight w:val="yellow"/>
        </w:rPr>
        <w:t xml:space="preserve"> or (</w:t>
      </w:r>
      <w:r w:rsidR="00D31E41" w:rsidRPr="00D31E41">
        <w:rPr>
          <w:rFonts w:ascii="Arial" w:hAnsi="Arial" w:cs="Arial"/>
          <w:sz w:val="24"/>
          <w:szCs w:val="24"/>
          <w:highlight w:val="yellow"/>
        </w:rPr>
        <w:t>c</w:t>
      </w:r>
      <w:r w:rsidRPr="00D31E41">
        <w:rPr>
          <w:rFonts w:ascii="Arial" w:hAnsi="Arial" w:cs="Arial"/>
          <w:sz w:val="24"/>
          <w:szCs w:val="24"/>
          <w:highlight w:val="yellow"/>
        </w:rPr>
        <w:t>) microglia (Iba1). Scale bar = 50 µm.</w:t>
      </w:r>
      <w:r>
        <w:rPr>
          <w:rFonts w:ascii="Arial" w:hAnsi="Arial" w:cs="Arial"/>
          <w:b/>
          <w:sz w:val="24"/>
          <w:szCs w:val="24"/>
        </w:rPr>
        <w:t xml:space="preserve"> </w:t>
      </w:r>
      <w:r>
        <w:rPr>
          <w:rFonts w:ascii="Arial" w:hAnsi="Arial" w:cs="Arial"/>
          <w:b/>
          <w:sz w:val="24"/>
          <w:szCs w:val="24"/>
        </w:rPr>
        <w:br w:type="page"/>
      </w:r>
    </w:p>
    <w:p w14:paraId="5FE05018" w14:textId="77777777" w:rsidR="00181BA8" w:rsidRPr="00B847D8" w:rsidRDefault="00181BA8" w:rsidP="00181BA8">
      <w:pPr>
        <w:spacing w:line="480" w:lineRule="auto"/>
        <w:rPr>
          <w:rFonts w:ascii="Arial" w:hAnsi="Arial" w:cs="Arial"/>
          <w:b/>
          <w:sz w:val="24"/>
          <w:szCs w:val="24"/>
        </w:rPr>
      </w:pPr>
      <w:r w:rsidRPr="00B847D8">
        <w:rPr>
          <w:rFonts w:ascii="Arial" w:hAnsi="Arial" w:cs="Arial"/>
          <w:b/>
          <w:sz w:val="24"/>
          <w:szCs w:val="24"/>
        </w:rPr>
        <w:lastRenderedPageBreak/>
        <w:t>Uncropped blots:</w:t>
      </w:r>
    </w:p>
    <w:p w14:paraId="3B6D8076" w14:textId="77777777" w:rsidR="00181BA8" w:rsidRPr="00377F72" w:rsidRDefault="00181BA8" w:rsidP="00181BA8">
      <w:pPr>
        <w:rPr>
          <w:rFonts w:ascii="Arial" w:hAnsi="Arial" w:cs="Arial"/>
        </w:rPr>
      </w:pPr>
      <w:r>
        <w:rPr>
          <w:rFonts w:ascii="Arial" w:hAnsi="Arial" w:cs="Arial"/>
          <w:noProof/>
        </w:rPr>
        <w:drawing>
          <wp:inline distT="0" distB="0" distL="0" distR="0" wp14:anchorId="23542A4D" wp14:editId="6EE7819E">
            <wp:extent cx="5954395" cy="3668395"/>
            <wp:effectExtent l="0" t="0" r="0" b="0"/>
            <wp:docPr id="4" name="Picture 4" descr="Uncroppedblo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croppedblot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54395" cy="3668395"/>
                    </a:xfrm>
                    <a:prstGeom prst="rect">
                      <a:avLst/>
                    </a:prstGeom>
                    <a:noFill/>
                    <a:ln>
                      <a:noFill/>
                    </a:ln>
                  </pic:spPr>
                </pic:pic>
              </a:graphicData>
            </a:graphic>
          </wp:inline>
        </w:drawing>
      </w:r>
    </w:p>
    <w:sectPr w:rsidR="00181BA8" w:rsidRPr="00377F72" w:rsidSect="009A6938">
      <w:pgSz w:w="12240" w:h="15840"/>
      <w:pgMar w:top="1440" w:right="1440" w:bottom="1440" w:left="1440" w:header="720" w:footer="720" w:gutter="0"/>
      <w:lnNumType w:countBy="1" w:restart="continuou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1BA8"/>
    <w:rsid w:val="00006687"/>
    <w:rsid w:val="000C306F"/>
    <w:rsid w:val="00181BA8"/>
    <w:rsid w:val="002E795B"/>
    <w:rsid w:val="00352C80"/>
    <w:rsid w:val="00392117"/>
    <w:rsid w:val="003B4D61"/>
    <w:rsid w:val="003E1356"/>
    <w:rsid w:val="004C57D2"/>
    <w:rsid w:val="004F6769"/>
    <w:rsid w:val="00516C3F"/>
    <w:rsid w:val="005F3E35"/>
    <w:rsid w:val="006153CE"/>
    <w:rsid w:val="00683D1E"/>
    <w:rsid w:val="006D20E8"/>
    <w:rsid w:val="00742903"/>
    <w:rsid w:val="007A7EEE"/>
    <w:rsid w:val="007D5779"/>
    <w:rsid w:val="00806275"/>
    <w:rsid w:val="00815750"/>
    <w:rsid w:val="008F3B13"/>
    <w:rsid w:val="009868DA"/>
    <w:rsid w:val="009A1D60"/>
    <w:rsid w:val="009A6938"/>
    <w:rsid w:val="00A315CA"/>
    <w:rsid w:val="00A47BD5"/>
    <w:rsid w:val="00AA1C10"/>
    <w:rsid w:val="00B7411F"/>
    <w:rsid w:val="00B9712C"/>
    <w:rsid w:val="00C10C51"/>
    <w:rsid w:val="00C65364"/>
    <w:rsid w:val="00CE31E6"/>
    <w:rsid w:val="00D27E2D"/>
    <w:rsid w:val="00D31E41"/>
    <w:rsid w:val="00E03995"/>
    <w:rsid w:val="00E6544C"/>
    <w:rsid w:val="00F04195"/>
    <w:rsid w:val="00F661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68413"/>
  <w15:chartTrackingRefBased/>
  <w15:docId w15:val="{36C1DF44-DFB7-460D-9FFF-0FC68123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81B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BA8"/>
    <w:rPr>
      <w:color w:val="0563C1" w:themeColor="hyperlink"/>
      <w:u w:val="single"/>
    </w:rPr>
  </w:style>
  <w:style w:type="paragraph" w:styleId="ListParagraph">
    <w:name w:val="List Paragraph"/>
    <w:basedOn w:val="Normal"/>
    <w:uiPriority w:val="34"/>
    <w:qFormat/>
    <w:rsid w:val="00181BA8"/>
    <w:pPr>
      <w:ind w:left="720"/>
      <w:contextualSpacing/>
    </w:pPr>
  </w:style>
  <w:style w:type="character" w:styleId="LineNumber">
    <w:name w:val="line number"/>
    <w:basedOn w:val="DefaultParagraphFont"/>
    <w:uiPriority w:val="99"/>
    <w:semiHidden/>
    <w:unhideWhenUsed/>
    <w:rsid w:val="009A6938"/>
  </w:style>
  <w:style w:type="paragraph" w:styleId="BalloonText">
    <w:name w:val="Balloon Text"/>
    <w:basedOn w:val="Normal"/>
    <w:link w:val="BalloonTextChar"/>
    <w:uiPriority w:val="99"/>
    <w:semiHidden/>
    <w:unhideWhenUsed/>
    <w:rsid w:val="00D27E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7E2D"/>
    <w:rPr>
      <w:rFonts w:ascii="Segoe UI" w:hAnsi="Segoe UI" w:cs="Segoe UI"/>
      <w:sz w:val="18"/>
      <w:szCs w:val="18"/>
    </w:rPr>
  </w:style>
  <w:style w:type="table" w:styleId="TableGrid">
    <w:name w:val="Table Grid"/>
    <w:basedOn w:val="TableNormal"/>
    <w:uiPriority w:val="59"/>
    <w:rsid w:val="007D5779"/>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65552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4.tif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tif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tiff"/><Relationship Id="rId11" Type="http://schemas.openxmlformats.org/officeDocument/2006/relationships/image" Target="media/image7.png"/><Relationship Id="rId5" Type="http://schemas.openxmlformats.org/officeDocument/2006/relationships/image" Target="media/image1.tiff"/><Relationship Id="rId10" Type="http://schemas.openxmlformats.org/officeDocument/2006/relationships/image" Target="media/image6.tiff"/><Relationship Id="rId4" Type="http://schemas.openxmlformats.org/officeDocument/2006/relationships/webSettings" Target="webSettings.xml"/><Relationship Id="rId9" Type="http://schemas.openxmlformats.org/officeDocument/2006/relationships/image" Target="media/image5.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E8E2F-6356-4653-9934-0ED5E473B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880</Words>
  <Characters>5019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Michigan Health System</Company>
  <LinksUpToDate>false</LinksUpToDate>
  <CharactersWithSpaces>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Schultz, Mark</dc:creator>
  <cp:keywords/>
  <dc:description/>
  <cp:lastModifiedBy>Schultz, Mark</cp:lastModifiedBy>
  <cp:revision>3</cp:revision>
  <cp:lastPrinted>2019-07-19T14:47:00Z</cp:lastPrinted>
  <dcterms:created xsi:type="dcterms:W3CDTF">2019-08-18T17:49:00Z</dcterms:created>
  <dcterms:modified xsi:type="dcterms:W3CDTF">2019-08-21T19:43:00Z</dcterms:modified>
</cp:coreProperties>
</file>