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0AF191" w14:textId="79E7368E" w:rsidR="00A02631" w:rsidRDefault="00A02631" w:rsidP="00A02631">
      <w:pPr>
        <w:spacing w:line="360" w:lineRule="auto"/>
        <w:jc w:val="both"/>
        <w:rPr>
          <w:rFonts w:ascii="Arial" w:hAnsi="Arial" w:cs="Arial"/>
          <w:b/>
          <w:lang w:val="en-US"/>
        </w:rPr>
      </w:pPr>
      <w:bookmarkStart w:id="0" w:name="_GoBack"/>
      <w:bookmarkEnd w:id="0"/>
      <w:r w:rsidRPr="00B6120B">
        <w:rPr>
          <w:rFonts w:ascii="Arial" w:hAnsi="Arial" w:cs="Arial"/>
          <w:b/>
          <w:lang w:val="en-US"/>
        </w:rPr>
        <w:t>Additional files / Supplementary appendix:</w:t>
      </w:r>
    </w:p>
    <w:p w14:paraId="3624EC15" w14:textId="6A8141F6" w:rsidR="00872158" w:rsidRDefault="00872158" w:rsidP="00A02631">
      <w:pPr>
        <w:spacing w:line="360" w:lineRule="auto"/>
        <w:jc w:val="both"/>
        <w:rPr>
          <w:rFonts w:ascii="Arial" w:hAnsi="Arial" w:cs="Arial"/>
          <w:b/>
          <w:lang w:val="en-US"/>
        </w:rPr>
      </w:pPr>
    </w:p>
    <w:p w14:paraId="7BCC716D" w14:textId="4BF5782C" w:rsidR="00872158" w:rsidRDefault="00872158" w:rsidP="00A02631">
      <w:pPr>
        <w:spacing w:line="360" w:lineRule="auto"/>
        <w:jc w:val="both"/>
        <w:rPr>
          <w:rFonts w:ascii="Arial" w:hAnsi="Arial" w:cs="Arial"/>
          <w:lang w:val="en-US"/>
        </w:rPr>
      </w:pPr>
      <w:r w:rsidRPr="00B6120B">
        <w:rPr>
          <w:rFonts w:ascii="Arial" w:hAnsi="Arial" w:cs="Arial"/>
          <w:b/>
          <w:lang w:val="en-US"/>
        </w:rPr>
        <w:t xml:space="preserve">Figure </w:t>
      </w:r>
      <w:r>
        <w:rPr>
          <w:rFonts w:ascii="Arial" w:hAnsi="Arial" w:cs="Arial"/>
          <w:b/>
          <w:lang w:val="en-US"/>
        </w:rPr>
        <w:t>S</w:t>
      </w:r>
      <w:r w:rsidRPr="00B6120B">
        <w:rPr>
          <w:rFonts w:ascii="Arial" w:hAnsi="Arial" w:cs="Arial"/>
          <w:b/>
          <w:lang w:val="en-US"/>
        </w:rPr>
        <w:t>1.</w:t>
      </w:r>
      <w:r w:rsidRPr="00B6120B">
        <w:rPr>
          <w:rFonts w:ascii="Arial" w:hAnsi="Arial" w:cs="Arial"/>
          <w:lang w:val="en-US"/>
        </w:rPr>
        <w:t xml:space="preserve"> </w:t>
      </w:r>
      <w:r w:rsidRPr="00FE0E85">
        <w:rPr>
          <w:rFonts w:ascii="Arial" w:hAnsi="Arial" w:cs="Arial"/>
          <w:lang w:val="en-US"/>
        </w:rPr>
        <w:t>Workflow of studies included in the meta-analysis</w:t>
      </w:r>
      <w:r>
        <w:rPr>
          <w:rFonts w:ascii="Arial" w:hAnsi="Arial" w:cs="Arial"/>
          <w:lang w:val="en-US"/>
        </w:rPr>
        <w:t>.</w:t>
      </w:r>
    </w:p>
    <w:p w14:paraId="159D3B37" w14:textId="77777777" w:rsidR="00872158" w:rsidRDefault="00872158" w:rsidP="00A02631">
      <w:pPr>
        <w:spacing w:line="360" w:lineRule="auto"/>
        <w:jc w:val="both"/>
        <w:rPr>
          <w:rFonts w:ascii="Arial" w:hAnsi="Arial" w:cs="Arial"/>
          <w:b/>
          <w:lang w:val="en-US"/>
        </w:rPr>
      </w:pPr>
    </w:p>
    <w:p w14:paraId="2946B92A" w14:textId="62F96233" w:rsidR="00872158" w:rsidRDefault="00872158" w:rsidP="00FE0E85">
      <w:pPr>
        <w:spacing w:line="360" w:lineRule="auto"/>
        <w:ind w:left="-993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noProof/>
          <w:lang w:val="en-US"/>
        </w:rPr>
        <w:drawing>
          <wp:inline distT="0" distB="0" distL="0" distR="0" wp14:anchorId="14392D0D" wp14:editId="00F76786">
            <wp:extent cx="7046263" cy="2908571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ure_1_flowchart.pdf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36" t="13894" r="10639" b="24521"/>
                    <a:stretch/>
                  </pic:blipFill>
                  <pic:spPr bwMode="auto">
                    <a:xfrm>
                      <a:off x="0" y="0"/>
                      <a:ext cx="7099231" cy="2930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3B29CF" w14:textId="57BFD485" w:rsidR="00872158" w:rsidRDefault="00872158" w:rsidP="00A02631">
      <w:pPr>
        <w:spacing w:line="360" w:lineRule="auto"/>
        <w:jc w:val="both"/>
        <w:rPr>
          <w:rFonts w:ascii="Arial" w:hAnsi="Arial" w:cs="Arial"/>
          <w:b/>
          <w:lang w:val="en-US"/>
        </w:rPr>
      </w:pPr>
    </w:p>
    <w:p w14:paraId="7548E8ED" w14:textId="091CBA8C" w:rsidR="00872158" w:rsidRDefault="00872158" w:rsidP="00A02631">
      <w:pPr>
        <w:spacing w:line="360" w:lineRule="auto"/>
        <w:jc w:val="both"/>
        <w:rPr>
          <w:rFonts w:ascii="Arial" w:hAnsi="Arial" w:cs="Arial"/>
          <w:b/>
          <w:lang w:val="en-US"/>
        </w:rPr>
      </w:pPr>
    </w:p>
    <w:p w14:paraId="2E2D3672" w14:textId="77777777" w:rsidR="00872158" w:rsidRPr="00B6120B" w:rsidRDefault="00872158" w:rsidP="00A02631">
      <w:pPr>
        <w:spacing w:line="360" w:lineRule="auto"/>
        <w:jc w:val="both"/>
        <w:rPr>
          <w:rFonts w:ascii="Arial" w:hAnsi="Arial" w:cs="Arial"/>
          <w:b/>
          <w:lang w:val="en-US"/>
        </w:rPr>
      </w:pPr>
    </w:p>
    <w:p w14:paraId="3F2E261B" w14:textId="4AF69919" w:rsidR="00872158" w:rsidRDefault="00872158" w:rsidP="00A02631">
      <w:pPr>
        <w:spacing w:line="360" w:lineRule="auto"/>
        <w:rPr>
          <w:rFonts w:ascii="Arial" w:eastAsia="Times New Roman" w:hAnsi="Arial" w:cs="Arial"/>
          <w:b/>
          <w:highlight w:val="yellow"/>
          <w:lang w:val="en-US" w:eastAsia="en-US"/>
        </w:rPr>
      </w:pPr>
      <w:r>
        <w:rPr>
          <w:rFonts w:ascii="Arial" w:eastAsia="Times New Roman" w:hAnsi="Arial" w:cs="Arial"/>
          <w:b/>
          <w:highlight w:val="yellow"/>
          <w:lang w:val="en-US" w:eastAsia="en-US"/>
        </w:rPr>
        <w:br w:type="page"/>
      </w:r>
    </w:p>
    <w:p w14:paraId="784BE796" w14:textId="3CF596FD" w:rsidR="00A02631" w:rsidRPr="00425DDA" w:rsidRDefault="00491734" w:rsidP="00A02631">
      <w:pPr>
        <w:spacing w:line="360" w:lineRule="auto"/>
        <w:rPr>
          <w:rFonts w:ascii="Arial" w:eastAsia="Times New Roman" w:hAnsi="Arial" w:cs="Arial"/>
          <w:lang w:val="en-US" w:eastAsia="en-US"/>
        </w:rPr>
      </w:pPr>
      <w:r w:rsidRPr="00491734">
        <w:rPr>
          <w:rFonts w:ascii="Arial" w:eastAsia="Times New Roman" w:hAnsi="Arial" w:cs="Arial"/>
          <w:b/>
          <w:lang w:val="en-US" w:eastAsia="en-US"/>
        </w:rPr>
        <w:lastRenderedPageBreak/>
        <w:t>Figure S</w:t>
      </w:r>
      <w:r w:rsidR="00872158">
        <w:rPr>
          <w:rFonts w:ascii="Arial" w:eastAsia="Times New Roman" w:hAnsi="Arial" w:cs="Arial"/>
          <w:b/>
          <w:lang w:val="en-US" w:eastAsia="en-US"/>
        </w:rPr>
        <w:t>2</w:t>
      </w:r>
      <w:r w:rsidRPr="00491734">
        <w:rPr>
          <w:rFonts w:ascii="Arial" w:eastAsia="Times New Roman" w:hAnsi="Arial" w:cs="Arial"/>
          <w:b/>
          <w:lang w:val="en-US" w:eastAsia="en-US"/>
        </w:rPr>
        <w:t xml:space="preserve">. </w:t>
      </w:r>
      <w:r w:rsidRPr="00491734">
        <w:rPr>
          <w:rFonts w:ascii="Arial" w:eastAsia="Times New Roman" w:hAnsi="Arial" w:cs="Arial"/>
          <w:lang w:val="en-US" w:eastAsia="en-US"/>
        </w:rPr>
        <w:t xml:space="preserve">Forest plots depicting the relative risk (RR) of the (A) </w:t>
      </w:r>
      <w:r w:rsidRPr="00491734">
        <w:rPr>
          <w:rFonts w:ascii="Arial" w:eastAsia="Times New Roman" w:hAnsi="Arial" w:cs="Arial"/>
          <w:b/>
          <w:lang w:val="en-US" w:eastAsia="en-US"/>
        </w:rPr>
        <w:t xml:space="preserve">Primary efficacy outcome (all-cause mortality), </w:t>
      </w:r>
      <w:r w:rsidRPr="00491734">
        <w:rPr>
          <w:rFonts w:ascii="Arial" w:eastAsia="Times New Roman" w:hAnsi="Arial" w:cs="Arial"/>
          <w:lang w:val="en-US" w:eastAsia="en-US"/>
        </w:rPr>
        <w:t xml:space="preserve">(B) </w:t>
      </w:r>
      <w:r w:rsidRPr="00491734">
        <w:rPr>
          <w:rFonts w:ascii="Arial" w:eastAsia="Times New Roman" w:hAnsi="Arial" w:cs="Arial"/>
          <w:b/>
          <w:lang w:val="en-US" w:eastAsia="en-US"/>
        </w:rPr>
        <w:t xml:space="preserve">MACE and </w:t>
      </w:r>
      <w:r w:rsidRPr="00491734">
        <w:rPr>
          <w:rFonts w:ascii="Arial" w:eastAsia="Times New Roman" w:hAnsi="Arial" w:cs="Arial"/>
          <w:lang w:val="en-US" w:eastAsia="en-US"/>
        </w:rPr>
        <w:t xml:space="preserve">(C) </w:t>
      </w:r>
      <w:r w:rsidRPr="00491734">
        <w:rPr>
          <w:rFonts w:ascii="Arial" w:eastAsia="Times New Roman" w:hAnsi="Arial" w:cs="Arial"/>
          <w:b/>
          <w:lang w:val="en-US" w:eastAsia="en-US"/>
        </w:rPr>
        <w:t>primary safety outcome (major bleeding)</w:t>
      </w:r>
      <w:r w:rsidR="00425DDA">
        <w:rPr>
          <w:rFonts w:ascii="Arial" w:eastAsia="Times New Roman" w:hAnsi="Arial" w:cs="Arial"/>
          <w:lang w:val="en-US" w:eastAsia="en-US"/>
        </w:rPr>
        <w:t>.</w:t>
      </w:r>
    </w:p>
    <w:p w14:paraId="653802C1" w14:textId="77777777" w:rsidR="00491734" w:rsidRDefault="00491734" w:rsidP="00A02631">
      <w:pPr>
        <w:spacing w:line="360" w:lineRule="auto"/>
        <w:rPr>
          <w:rFonts w:ascii="Arial" w:eastAsia="Times New Roman" w:hAnsi="Arial" w:cs="Arial"/>
          <w:b/>
          <w:highlight w:val="yellow"/>
          <w:lang w:val="en-US" w:eastAsia="en-US"/>
        </w:rPr>
      </w:pPr>
    </w:p>
    <w:p w14:paraId="120506EF" w14:textId="76B23C30" w:rsidR="00A02631" w:rsidRDefault="00A02631" w:rsidP="00491734">
      <w:pPr>
        <w:spacing w:line="360" w:lineRule="auto"/>
        <w:ind w:left="-709"/>
        <w:rPr>
          <w:rFonts w:ascii="Arial" w:eastAsia="Times New Roman" w:hAnsi="Arial" w:cs="Arial"/>
          <w:b/>
          <w:highlight w:val="yellow"/>
          <w:lang w:val="en-US" w:eastAsia="en-US"/>
        </w:rPr>
      </w:pPr>
      <w:r>
        <w:rPr>
          <w:rFonts w:ascii="Arial" w:eastAsia="Times New Roman" w:hAnsi="Arial" w:cs="Arial"/>
          <w:b/>
          <w:noProof/>
        </w:rPr>
        <w:drawing>
          <wp:inline distT="0" distB="0" distL="0" distR="0" wp14:anchorId="2EBC05BC" wp14:editId="3940C1A7">
            <wp:extent cx="6727448" cy="725683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_S1_allcause+MACE+majorbleeding.pdf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16" t="1969" r="3006" b="20865"/>
                    <a:stretch/>
                  </pic:blipFill>
                  <pic:spPr bwMode="auto">
                    <a:xfrm>
                      <a:off x="0" y="0"/>
                      <a:ext cx="6749895" cy="72810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05916B" w14:textId="77777777" w:rsidR="00FE0E85" w:rsidRDefault="00FE0E85" w:rsidP="00A02631">
      <w:pPr>
        <w:spacing w:line="360" w:lineRule="auto"/>
        <w:rPr>
          <w:rFonts w:ascii="Arial" w:eastAsia="Times New Roman" w:hAnsi="Arial" w:cs="Arial"/>
          <w:b/>
          <w:lang w:val="en-US" w:eastAsia="en-US"/>
        </w:rPr>
      </w:pPr>
    </w:p>
    <w:p w14:paraId="04B8A543" w14:textId="34AE48A5" w:rsidR="00A02631" w:rsidRPr="00425DDA" w:rsidRDefault="00425DDA" w:rsidP="00A02631">
      <w:pPr>
        <w:spacing w:line="360" w:lineRule="auto"/>
        <w:rPr>
          <w:rFonts w:ascii="Arial" w:eastAsia="Times New Roman" w:hAnsi="Arial" w:cs="Arial"/>
          <w:lang w:val="en-US" w:eastAsia="en-US"/>
        </w:rPr>
      </w:pPr>
      <w:r w:rsidRPr="00491734">
        <w:rPr>
          <w:rFonts w:ascii="Arial" w:eastAsia="Times New Roman" w:hAnsi="Arial" w:cs="Arial"/>
          <w:b/>
          <w:lang w:val="en-US" w:eastAsia="en-US"/>
        </w:rPr>
        <w:lastRenderedPageBreak/>
        <w:t>Figure S</w:t>
      </w:r>
      <w:r w:rsidR="00872158">
        <w:rPr>
          <w:rFonts w:ascii="Arial" w:eastAsia="Times New Roman" w:hAnsi="Arial" w:cs="Arial"/>
          <w:b/>
          <w:lang w:val="en-US" w:eastAsia="en-US"/>
        </w:rPr>
        <w:t>3</w:t>
      </w:r>
      <w:r w:rsidRPr="00491734">
        <w:rPr>
          <w:rFonts w:ascii="Arial" w:eastAsia="Times New Roman" w:hAnsi="Arial" w:cs="Arial"/>
          <w:b/>
          <w:lang w:val="en-US" w:eastAsia="en-US"/>
        </w:rPr>
        <w:t xml:space="preserve">. </w:t>
      </w:r>
      <w:r w:rsidRPr="00491734">
        <w:rPr>
          <w:rFonts w:ascii="Arial" w:eastAsia="Times New Roman" w:hAnsi="Arial" w:cs="Arial"/>
          <w:lang w:val="en-US" w:eastAsia="en-US"/>
        </w:rPr>
        <w:t xml:space="preserve">Forest plots depicting the relative risk (RR) of the (A) </w:t>
      </w:r>
      <w:r>
        <w:rPr>
          <w:rFonts w:ascii="Arial" w:eastAsia="Times New Roman" w:hAnsi="Arial" w:cs="Arial"/>
          <w:b/>
          <w:lang w:val="en-US" w:eastAsia="en-US"/>
        </w:rPr>
        <w:t>cardiovascular mortality</w:t>
      </w:r>
      <w:r w:rsidRPr="00491734">
        <w:rPr>
          <w:rFonts w:ascii="Arial" w:eastAsia="Times New Roman" w:hAnsi="Arial" w:cs="Arial"/>
          <w:b/>
          <w:lang w:val="en-US" w:eastAsia="en-US"/>
        </w:rPr>
        <w:t xml:space="preserve">, </w:t>
      </w:r>
      <w:r w:rsidRPr="00491734">
        <w:rPr>
          <w:rFonts w:ascii="Arial" w:eastAsia="Times New Roman" w:hAnsi="Arial" w:cs="Arial"/>
          <w:lang w:val="en-US" w:eastAsia="en-US"/>
        </w:rPr>
        <w:t xml:space="preserve">(B) </w:t>
      </w:r>
      <w:r>
        <w:rPr>
          <w:rFonts w:ascii="Arial" w:eastAsia="Times New Roman" w:hAnsi="Arial" w:cs="Arial"/>
          <w:b/>
          <w:lang w:val="en-US" w:eastAsia="en-US"/>
        </w:rPr>
        <w:t>myocardial infarction</w:t>
      </w:r>
      <w:r w:rsidRPr="00491734">
        <w:rPr>
          <w:rFonts w:ascii="Arial" w:eastAsia="Times New Roman" w:hAnsi="Arial" w:cs="Arial"/>
          <w:b/>
          <w:lang w:val="en-US" w:eastAsia="en-US"/>
        </w:rPr>
        <w:t xml:space="preserve"> and </w:t>
      </w:r>
      <w:r w:rsidRPr="00491734">
        <w:rPr>
          <w:rFonts w:ascii="Arial" w:eastAsia="Times New Roman" w:hAnsi="Arial" w:cs="Arial"/>
          <w:lang w:val="en-US" w:eastAsia="en-US"/>
        </w:rPr>
        <w:t xml:space="preserve">(C) </w:t>
      </w:r>
      <w:r>
        <w:rPr>
          <w:rFonts w:ascii="Arial" w:eastAsia="Times New Roman" w:hAnsi="Arial" w:cs="Arial"/>
          <w:b/>
          <w:lang w:val="en-US" w:eastAsia="en-US"/>
        </w:rPr>
        <w:t>ischemic stroke</w:t>
      </w:r>
      <w:r>
        <w:rPr>
          <w:rFonts w:ascii="Arial" w:eastAsia="Times New Roman" w:hAnsi="Arial" w:cs="Arial"/>
          <w:lang w:val="en-US" w:eastAsia="en-US"/>
        </w:rPr>
        <w:t>.</w:t>
      </w:r>
    </w:p>
    <w:p w14:paraId="53736BD0" w14:textId="77777777" w:rsidR="00425DDA" w:rsidRDefault="00425DDA" w:rsidP="00A02631">
      <w:pPr>
        <w:spacing w:line="360" w:lineRule="auto"/>
        <w:rPr>
          <w:rFonts w:ascii="Arial" w:eastAsia="Times New Roman" w:hAnsi="Arial" w:cs="Arial"/>
          <w:b/>
          <w:highlight w:val="yellow"/>
          <w:lang w:val="en-US" w:eastAsia="en-US"/>
        </w:rPr>
      </w:pPr>
    </w:p>
    <w:p w14:paraId="63DFC69A" w14:textId="44452667" w:rsidR="00DC2E74" w:rsidRDefault="00425DDA" w:rsidP="00425DDA">
      <w:pPr>
        <w:ind w:left="-709"/>
        <w:rPr>
          <w:lang w:val="en-US"/>
        </w:rPr>
      </w:pPr>
      <w:r>
        <w:rPr>
          <w:noProof/>
        </w:rPr>
        <w:drawing>
          <wp:inline distT="0" distB="0" distL="0" distR="0" wp14:anchorId="41F7A86F" wp14:editId="0915E57F">
            <wp:extent cx="6684427" cy="779185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_S2_CVmortality+MI+stroke.pdf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76" t="4333" r="3698" b="12596"/>
                    <a:stretch/>
                  </pic:blipFill>
                  <pic:spPr bwMode="auto">
                    <a:xfrm>
                      <a:off x="0" y="0"/>
                      <a:ext cx="6719308" cy="78325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DF0E91" w14:textId="273E9FA7" w:rsidR="00425DDA" w:rsidRDefault="00425DDA" w:rsidP="00425DDA">
      <w:pPr>
        <w:ind w:left="-709"/>
        <w:rPr>
          <w:lang w:val="en-US"/>
        </w:rPr>
      </w:pPr>
    </w:p>
    <w:p w14:paraId="287F8E61" w14:textId="1D25A887" w:rsidR="00425DDA" w:rsidRDefault="00743A02" w:rsidP="00743A02">
      <w:pPr>
        <w:rPr>
          <w:lang w:val="en-US"/>
        </w:rPr>
      </w:pPr>
      <w:r w:rsidRPr="00743A02">
        <w:rPr>
          <w:rFonts w:ascii="Arial" w:eastAsia="Times New Roman" w:hAnsi="Arial" w:cs="Arial"/>
          <w:b/>
          <w:lang w:val="en-US" w:eastAsia="en-US"/>
        </w:rPr>
        <w:lastRenderedPageBreak/>
        <w:t>Figure S</w:t>
      </w:r>
      <w:r w:rsidR="00872158">
        <w:rPr>
          <w:rFonts w:ascii="Arial" w:eastAsia="Times New Roman" w:hAnsi="Arial" w:cs="Arial"/>
          <w:b/>
          <w:lang w:val="en-US" w:eastAsia="en-US"/>
        </w:rPr>
        <w:t>4</w:t>
      </w:r>
      <w:r w:rsidRPr="00743A02">
        <w:rPr>
          <w:rFonts w:ascii="Arial" w:eastAsia="Times New Roman" w:hAnsi="Arial" w:cs="Arial"/>
          <w:b/>
          <w:lang w:val="en-US" w:eastAsia="en-US"/>
        </w:rPr>
        <w:t xml:space="preserve">. </w:t>
      </w:r>
      <w:r w:rsidRPr="00743A02">
        <w:rPr>
          <w:rFonts w:ascii="Arial" w:eastAsia="Times New Roman" w:hAnsi="Arial" w:cs="Arial"/>
          <w:lang w:val="en-US" w:eastAsia="en-US"/>
        </w:rPr>
        <w:t xml:space="preserve">Forest plots depicting the relative risk (RR) of (A) </w:t>
      </w:r>
      <w:r w:rsidRPr="00743A02">
        <w:rPr>
          <w:rFonts w:ascii="Arial" w:eastAsia="Times New Roman" w:hAnsi="Arial" w:cs="Arial"/>
          <w:b/>
          <w:lang w:val="en-US" w:eastAsia="en-US"/>
        </w:rPr>
        <w:t>extracranial major bleeding</w:t>
      </w:r>
      <w:r w:rsidRPr="00743A02">
        <w:rPr>
          <w:rFonts w:ascii="Arial" w:eastAsia="Times New Roman" w:hAnsi="Arial" w:cs="Arial"/>
          <w:lang w:val="en-US" w:eastAsia="en-US"/>
        </w:rPr>
        <w:t xml:space="preserve">, (B) </w:t>
      </w:r>
      <w:r w:rsidRPr="00743A02">
        <w:rPr>
          <w:rFonts w:ascii="Arial" w:eastAsia="Times New Roman" w:hAnsi="Arial" w:cs="Arial"/>
          <w:b/>
          <w:lang w:val="en-US" w:eastAsia="en-US"/>
        </w:rPr>
        <w:t>hemorrhagic stroke</w:t>
      </w:r>
      <w:r w:rsidRPr="00743A02">
        <w:rPr>
          <w:rFonts w:ascii="Arial" w:eastAsia="Times New Roman" w:hAnsi="Arial" w:cs="Arial"/>
          <w:lang w:val="en-US" w:eastAsia="en-US"/>
        </w:rPr>
        <w:t xml:space="preserve">, (C) </w:t>
      </w:r>
      <w:r w:rsidRPr="00743A02">
        <w:rPr>
          <w:rFonts w:ascii="Arial" w:eastAsia="Times New Roman" w:hAnsi="Arial" w:cs="Arial"/>
          <w:b/>
          <w:lang w:val="en-US" w:eastAsia="en-US"/>
        </w:rPr>
        <w:t>gastrointestinal (GI) bleeding</w:t>
      </w:r>
      <w:r w:rsidRPr="00743A02">
        <w:rPr>
          <w:rFonts w:ascii="Arial" w:eastAsia="Times New Roman" w:hAnsi="Arial" w:cs="Arial"/>
          <w:lang w:val="en-US" w:eastAsia="en-US"/>
        </w:rPr>
        <w:t xml:space="preserve"> and (D) </w:t>
      </w:r>
      <w:r w:rsidRPr="00743A02">
        <w:rPr>
          <w:rFonts w:ascii="Arial" w:eastAsia="Times New Roman" w:hAnsi="Arial" w:cs="Arial"/>
          <w:b/>
          <w:lang w:val="en-US" w:eastAsia="en-US"/>
        </w:rPr>
        <w:t>intracranial hemorrhage</w:t>
      </w:r>
      <w:r w:rsidRPr="00743A02">
        <w:rPr>
          <w:rFonts w:ascii="Arial" w:eastAsia="Times New Roman" w:hAnsi="Arial" w:cs="Arial"/>
          <w:lang w:val="en-US" w:eastAsia="en-US"/>
        </w:rPr>
        <w:t>.</w:t>
      </w:r>
    </w:p>
    <w:p w14:paraId="6C3042C6" w14:textId="127EA3F6" w:rsidR="00425DDA" w:rsidRDefault="00425DDA" w:rsidP="00425DDA">
      <w:pPr>
        <w:ind w:left="-709"/>
        <w:rPr>
          <w:lang w:val="en-US"/>
        </w:rPr>
      </w:pPr>
    </w:p>
    <w:p w14:paraId="1F64DBED" w14:textId="7B55D87A" w:rsidR="00425DDA" w:rsidRDefault="00425DDA" w:rsidP="00425DDA">
      <w:pPr>
        <w:ind w:left="-709"/>
        <w:rPr>
          <w:lang w:val="en-US"/>
        </w:rPr>
      </w:pPr>
    </w:p>
    <w:p w14:paraId="275EC82B" w14:textId="55C46E23" w:rsidR="00425DDA" w:rsidRDefault="00743A02" w:rsidP="00743A02">
      <w:pPr>
        <w:ind w:left="-567"/>
        <w:rPr>
          <w:lang w:val="en-US"/>
        </w:rPr>
      </w:pPr>
      <w:r>
        <w:rPr>
          <w:noProof/>
        </w:rPr>
        <w:drawing>
          <wp:inline distT="0" distB="0" distL="0" distR="0" wp14:anchorId="6BC224E1" wp14:editId="3E7E3E28">
            <wp:extent cx="6164235" cy="7976681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e_S3_bleeding_analyses.pdf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6" r="2840" b="5904"/>
                    <a:stretch/>
                  </pic:blipFill>
                  <pic:spPr bwMode="auto">
                    <a:xfrm>
                      <a:off x="0" y="0"/>
                      <a:ext cx="6178164" cy="7994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67B4CD" w14:textId="48BEFA91" w:rsidR="00425DDA" w:rsidRDefault="003B5AF3" w:rsidP="00743A02">
      <w:pPr>
        <w:rPr>
          <w:rFonts w:ascii="Arial" w:eastAsia="Times New Roman" w:hAnsi="Arial" w:cs="Arial"/>
          <w:lang w:val="en-US" w:eastAsia="en-US"/>
        </w:rPr>
      </w:pPr>
      <w:r w:rsidRPr="003B5AF3">
        <w:rPr>
          <w:rFonts w:ascii="Arial" w:hAnsi="Arial" w:cs="Arial"/>
          <w:b/>
          <w:lang w:val="en-US"/>
        </w:rPr>
        <w:lastRenderedPageBreak/>
        <w:t>Figure S</w:t>
      </w:r>
      <w:r w:rsidR="00872158">
        <w:rPr>
          <w:rFonts w:ascii="Arial" w:hAnsi="Arial" w:cs="Arial"/>
          <w:b/>
          <w:lang w:val="en-US"/>
        </w:rPr>
        <w:t>5</w:t>
      </w:r>
      <w:r w:rsidRPr="003B5AF3">
        <w:rPr>
          <w:rFonts w:ascii="Arial" w:hAnsi="Arial" w:cs="Arial"/>
          <w:b/>
          <w:lang w:val="en-US"/>
        </w:rPr>
        <w:t xml:space="preserve">. </w:t>
      </w:r>
      <w:r w:rsidRPr="003B5AF3">
        <w:rPr>
          <w:rFonts w:ascii="Arial" w:eastAsia="Times New Roman" w:hAnsi="Arial" w:cs="Arial"/>
          <w:lang w:val="en-US" w:eastAsia="en-US"/>
        </w:rPr>
        <w:t xml:space="preserve">Forest plot depicting the relative risk (RR) of </w:t>
      </w:r>
      <w:r w:rsidRPr="003B5AF3">
        <w:rPr>
          <w:rFonts w:ascii="Arial" w:eastAsia="Times New Roman" w:hAnsi="Arial" w:cs="Arial"/>
          <w:b/>
          <w:lang w:val="en-US" w:eastAsia="en-US"/>
        </w:rPr>
        <w:t>cancer</w:t>
      </w:r>
      <w:r w:rsidRPr="003B5AF3">
        <w:rPr>
          <w:rFonts w:ascii="Arial" w:eastAsia="Times New Roman" w:hAnsi="Arial" w:cs="Arial"/>
          <w:lang w:val="en-US" w:eastAsia="en-US"/>
        </w:rPr>
        <w:t>.</w:t>
      </w:r>
    </w:p>
    <w:p w14:paraId="1B3A9538" w14:textId="77777777" w:rsidR="003B5AF3" w:rsidRDefault="003B5AF3" w:rsidP="003B5AF3">
      <w:pPr>
        <w:rPr>
          <w:lang w:val="en-US"/>
        </w:rPr>
      </w:pPr>
    </w:p>
    <w:p w14:paraId="62112180" w14:textId="418CA2AC" w:rsidR="003B5AF3" w:rsidRDefault="003B5AF3" w:rsidP="003B5AF3">
      <w:pPr>
        <w:ind w:left="-1134"/>
        <w:rPr>
          <w:lang w:val="en-US"/>
        </w:rPr>
      </w:pPr>
      <w:r>
        <w:rPr>
          <w:noProof/>
        </w:rPr>
        <w:drawing>
          <wp:inline distT="0" distB="0" distL="0" distR="0" wp14:anchorId="5564231B" wp14:editId="07C8846C">
            <wp:extent cx="7202477" cy="1741251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e_S4_cancer_incidence.pdf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07" t="4724" r="3357" b="77949"/>
                    <a:stretch/>
                  </pic:blipFill>
                  <pic:spPr bwMode="auto">
                    <a:xfrm>
                      <a:off x="0" y="0"/>
                      <a:ext cx="7244711" cy="17514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498929" w14:textId="5F1FBA37" w:rsidR="00547958" w:rsidRDefault="00547958" w:rsidP="003B5AF3">
      <w:pPr>
        <w:ind w:left="-1134"/>
        <w:rPr>
          <w:lang w:val="en-US"/>
        </w:rPr>
      </w:pPr>
    </w:p>
    <w:p w14:paraId="1C91E8CF" w14:textId="56175B41" w:rsidR="00547958" w:rsidRDefault="00547958" w:rsidP="003B5AF3">
      <w:pPr>
        <w:ind w:left="-1134"/>
        <w:rPr>
          <w:lang w:val="en-US"/>
        </w:rPr>
      </w:pPr>
    </w:p>
    <w:p w14:paraId="59149EF5" w14:textId="07230EC0" w:rsidR="00547958" w:rsidRDefault="00547958" w:rsidP="003B5AF3">
      <w:pPr>
        <w:ind w:left="-1134"/>
        <w:rPr>
          <w:lang w:val="en-US"/>
        </w:rPr>
      </w:pPr>
    </w:p>
    <w:p w14:paraId="66F984E2" w14:textId="0D6BC798" w:rsidR="00547958" w:rsidRDefault="00547958" w:rsidP="003B5AF3">
      <w:pPr>
        <w:ind w:left="-1134"/>
        <w:rPr>
          <w:lang w:val="en-US"/>
        </w:rPr>
      </w:pPr>
    </w:p>
    <w:p w14:paraId="7AD4BE80" w14:textId="4E9D1BC0" w:rsidR="00547958" w:rsidRDefault="00547958" w:rsidP="003B5AF3">
      <w:pPr>
        <w:ind w:left="-1134"/>
        <w:rPr>
          <w:lang w:val="en-US"/>
        </w:rPr>
      </w:pPr>
    </w:p>
    <w:p w14:paraId="7C3E7A46" w14:textId="77777777" w:rsidR="00547958" w:rsidRDefault="00547958" w:rsidP="003B5AF3">
      <w:pPr>
        <w:ind w:left="-1134"/>
        <w:rPr>
          <w:lang w:val="en-US"/>
        </w:rPr>
      </w:pPr>
    </w:p>
    <w:p w14:paraId="3577C6CC" w14:textId="619F5701" w:rsidR="00547958" w:rsidRDefault="00547958" w:rsidP="00547958">
      <w:pPr>
        <w:rPr>
          <w:lang w:val="en-US"/>
        </w:rPr>
      </w:pPr>
      <w:r w:rsidRPr="003B5AF3">
        <w:rPr>
          <w:rFonts w:ascii="Arial" w:hAnsi="Arial" w:cs="Arial"/>
          <w:b/>
          <w:lang w:val="en-US"/>
        </w:rPr>
        <w:t>Figure S</w:t>
      </w:r>
      <w:r w:rsidR="00872158">
        <w:rPr>
          <w:rFonts w:ascii="Arial" w:hAnsi="Arial" w:cs="Arial"/>
          <w:b/>
          <w:lang w:val="en-US"/>
        </w:rPr>
        <w:t>6</w:t>
      </w:r>
      <w:r w:rsidRPr="003B5AF3">
        <w:rPr>
          <w:rFonts w:ascii="Arial" w:hAnsi="Arial" w:cs="Arial"/>
          <w:b/>
          <w:lang w:val="en-US"/>
        </w:rPr>
        <w:t xml:space="preserve">. </w:t>
      </w:r>
      <w:r w:rsidRPr="003B5AF3">
        <w:rPr>
          <w:rFonts w:ascii="Arial" w:eastAsia="Times New Roman" w:hAnsi="Arial" w:cs="Arial"/>
          <w:lang w:val="en-US" w:eastAsia="en-US"/>
        </w:rPr>
        <w:t xml:space="preserve">Forest plot depicting the </w:t>
      </w:r>
      <w:r w:rsidR="00546A16">
        <w:rPr>
          <w:rFonts w:ascii="Arial" w:eastAsia="Times New Roman" w:hAnsi="Arial" w:cs="Arial"/>
          <w:lang w:val="en-US" w:eastAsia="en-US"/>
        </w:rPr>
        <w:t xml:space="preserve">crude </w:t>
      </w:r>
      <w:r>
        <w:rPr>
          <w:rFonts w:ascii="Arial" w:eastAsia="Times New Roman" w:hAnsi="Arial" w:cs="Arial"/>
          <w:lang w:val="en-US" w:eastAsia="en-US"/>
        </w:rPr>
        <w:t>net clinical benefit (NCB) analysis.</w:t>
      </w:r>
    </w:p>
    <w:p w14:paraId="0D485A01" w14:textId="2BB19F52" w:rsidR="00547958" w:rsidRDefault="00547958" w:rsidP="003B5AF3">
      <w:pPr>
        <w:ind w:left="-1134"/>
        <w:rPr>
          <w:lang w:val="en-US"/>
        </w:rPr>
      </w:pPr>
    </w:p>
    <w:p w14:paraId="5839E727" w14:textId="463FD7D4" w:rsidR="00547958" w:rsidRDefault="00547958" w:rsidP="003B5AF3">
      <w:pPr>
        <w:ind w:left="-1134"/>
        <w:rPr>
          <w:lang w:val="en-US"/>
        </w:rPr>
      </w:pPr>
      <w:r>
        <w:rPr>
          <w:noProof/>
        </w:rPr>
        <w:drawing>
          <wp:inline distT="0" distB="0" distL="0" distR="0" wp14:anchorId="1A47BC68" wp14:editId="6B69D4D8">
            <wp:extent cx="7097593" cy="2509736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ure_S5_NCB.pdf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48" t="4987" r="5219" b="69811"/>
                    <a:stretch/>
                  </pic:blipFill>
                  <pic:spPr bwMode="auto">
                    <a:xfrm>
                      <a:off x="0" y="0"/>
                      <a:ext cx="7184783" cy="25405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9B6386" w14:textId="0545B62B" w:rsidR="00547958" w:rsidRDefault="00547958" w:rsidP="003B5AF3">
      <w:pPr>
        <w:ind w:left="-1134"/>
        <w:rPr>
          <w:lang w:val="en-US"/>
        </w:rPr>
      </w:pPr>
    </w:p>
    <w:p w14:paraId="5E6A42B8" w14:textId="2D8E8867" w:rsidR="00547958" w:rsidRDefault="00547958" w:rsidP="003B5AF3">
      <w:pPr>
        <w:ind w:left="-1134"/>
        <w:rPr>
          <w:lang w:val="en-US"/>
        </w:rPr>
      </w:pPr>
    </w:p>
    <w:p w14:paraId="1B4D24EB" w14:textId="77777777" w:rsidR="00547958" w:rsidRDefault="00547958" w:rsidP="003B5AF3">
      <w:pPr>
        <w:ind w:left="-1134"/>
        <w:rPr>
          <w:lang w:val="en-US"/>
        </w:rPr>
      </w:pPr>
    </w:p>
    <w:p w14:paraId="7AE20A98" w14:textId="77777777" w:rsidR="003B5AF3" w:rsidRDefault="003B5AF3" w:rsidP="003B5AF3">
      <w:pPr>
        <w:ind w:left="-1134"/>
        <w:rPr>
          <w:lang w:val="en-US"/>
        </w:rPr>
      </w:pPr>
    </w:p>
    <w:p w14:paraId="61A283F1" w14:textId="77777777" w:rsidR="003B5AF3" w:rsidRDefault="003B5AF3" w:rsidP="003B5AF3">
      <w:pPr>
        <w:rPr>
          <w:lang w:val="en-US"/>
        </w:rPr>
        <w:sectPr w:rsidR="003B5AF3" w:rsidSect="008531D0"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</w:p>
    <w:p w14:paraId="0931B818" w14:textId="79EE2B08" w:rsidR="003B5AF3" w:rsidRDefault="003B5AF3" w:rsidP="003B5AF3">
      <w:pPr>
        <w:spacing w:line="360" w:lineRule="auto"/>
        <w:rPr>
          <w:rFonts w:ascii="Arial" w:hAnsi="Arial" w:cs="Arial"/>
          <w:lang w:val="en-US"/>
        </w:rPr>
      </w:pPr>
      <w:r w:rsidRPr="00B6120B">
        <w:rPr>
          <w:rFonts w:ascii="Arial" w:hAnsi="Arial" w:cs="Arial"/>
          <w:b/>
          <w:lang w:val="en-US"/>
        </w:rPr>
        <w:lastRenderedPageBreak/>
        <w:t>Table S</w:t>
      </w:r>
      <w:r w:rsidR="00CF0FD2">
        <w:rPr>
          <w:rFonts w:ascii="Arial" w:hAnsi="Arial" w:cs="Arial"/>
          <w:b/>
          <w:lang w:val="en-US"/>
        </w:rPr>
        <w:t>1</w:t>
      </w:r>
      <w:r w:rsidRPr="00B6120B">
        <w:rPr>
          <w:rFonts w:ascii="Arial" w:hAnsi="Arial" w:cs="Arial"/>
          <w:b/>
          <w:lang w:val="en-US"/>
        </w:rPr>
        <w:t xml:space="preserve">. </w:t>
      </w:r>
      <w:r w:rsidRPr="00B6120B">
        <w:rPr>
          <w:rFonts w:ascii="Arial" w:hAnsi="Arial" w:cs="Arial"/>
          <w:lang w:val="en-US"/>
        </w:rPr>
        <w:t>Random-effect and fixed-effect models calculated for primary, secondary and exploratory outcomes.</w:t>
      </w:r>
    </w:p>
    <w:p w14:paraId="7EF49FCC" w14:textId="77777777" w:rsidR="003B5AF3" w:rsidRPr="00B6120B" w:rsidRDefault="003B5AF3" w:rsidP="003B5AF3">
      <w:pPr>
        <w:spacing w:line="360" w:lineRule="auto"/>
        <w:rPr>
          <w:rFonts w:ascii="Arial" w:hAnsi="Arial" w:cs="Arial"/>
          <w:lang w:val="en-US"/>
        </w:rPr>
      </w:pPr>
    </w:p>
    <w:tbl>
      <w:tblPr>
        <w:tblW w:w="0" w:type="auto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724"/>
        <w:gridCol w:w="5327"/>
        <w:gridCol w:w="5530"/>
      </w:tblGrid>
      <w:tr w:rsidR="001427D2" w:rsidRPr="00B6120B" w14:paraId="668E1B49" w14:textId="77777777" w:rsidTr="001427D2">
        <w:trPr>
          <w:trHeight w:val="320"/>
        </w:trPr>
        <w:tc>
          <w:tcPr>
            <w:tcW w:w="272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3701C53" w14:textId="77777777" w:rsidR="003B5AF3" w:rsidRPr="00B6120B" w:rsidRDefault="003B5AF3" w:rsidP="0061466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B6120B">
              <w:rPr>
                <w:rFonts w:ascii="Arial" w:hAnsi="Arial" w:cs="Arial"/>
                <w:color w:val="000000"/>
              </w:rPr>
              <w:t>Event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EFB916B" w14:textId="77777777" w:rsidR="003B5AF3" w:rsidRPr="00B6120B" w:rsidRDefault="003B5AF3" w:rsidP="006146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B6120B">
              <w:rPr>
                <w:rFonts w:ascii="Arial" w:hAnsi="Arial" w:cs="Arial"/>
                <w:color w:val="000000"/>
              </w:rPr>
              <w:t>random-effect</w:t>
            </w:r>
            <w:proofErr w:type="spellEnd"/>
            <w:r w:rsidRPr="00B6120B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6120B">
              <w:rPr>
                <w:rFonts w:ascii="Arial" w:hAnsi="Arial" w:cs="Arial"/>
                <w:color w:val="000000"/>
              </w:rPr>
              <w:t>model</w:t>
            </w:r>
            <w:proofErr w:type="spellEnd"/>
          </w:p>
        </w:tc>
        <w:tc>
          <w:tcPr>
            <w:tcW w:w="553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406739C" w14:textId="77777777" w:rsidR="003B5AF3" w:rsidRPr="00B6120B" w:rsidRDefault="003B5AF3" w:rsidP="006146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B6120B">
              <w:rPr>
                <w:rFonts w:ascii="Arial" w:hAnsi="Arial" w:cs="Arial"/>
                <w:color w:val="000000"/>
              </w:rPr>
              <w:t>fixed-effect</w:t>
            </w:r>
            <w:proofErr w:type="spellEnd"/>
            <w:r w:rsidRPr="00B6120B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6120B">
              <w:rPr>
                <w:rFonts w:ascii="Arial" w:hAnsi="Arial" w:cs="Arial"/>
                <w:color w:val="000000"/>
              </w:rPr>
              <w:t>model</w:t>
            </w:r>
            <w:proofErr w:type="spellEnd"/>
          </w:p>
        </w:tc>
      </w:tr>
      <w:tr w:rsidR="001427D2" w:rsidRPr="00B6120B" w14:paraId="1EE38674" w14:textId="77777777" w:rsidTr="001427D2">
        <w:trPr>
          <w:trHeight w:val="340"/>
        </w:trPr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  <w:shd w:val="solid" w:color="969696" w:fill="auto"/>
          </w:tcPr>
          <w:p w14:paraId="74B9A3C5" w14:textId="77777777" w:rsidR="003B5AF3" w:rsidRPr="00B6120B" w:rsidRDefault="003B5AF3" w:rsidP="0061466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proofErr w:type="spellStart"/>
            <w:r w:rsidRPr="00B6120B">
              <w:rPr>
                <w:rFonts w:ascii="Arial" w:hAnsi="Arial" w:cs="Arial"/>
                <w:color w:val="000000"/>
              </w:rPr>
              <w:t>Myocardial</w:t>
            </w:r>
            <w:proofErr w:type="spellEnd"/>
            <w:r w:rsidRPr="00B6120B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6120B">
              <w:rPr>
                <w:rFonts w:ascii="Arial" w:hAnsi="Arial" w:cs="Arial"/>
                <w:color w:val="000000"/>
              </w:rPr>
              <w:t>infarction</w:t>
            </w:r>
            <w:proofErr w:type="spellEnd"/>
          </w:p>
        </w:tc>
        <w:tc>
          <w:tcPr>
            <w:tcW w:w="5327" w:type="dxa"/>
            <w:tcBorders>
              <w:top w:val="nil"/>
              <w:left w:val="nil"/>
              <w:bottom w:val="nil"/>
              <w:right w:val="nil"/>
            </w:tcBorders>
            <w:shd w:val="solid" w:color="969696" w:fill="auto"/>
          </w:tcPr>
          <w:p w14:paraId="10CCBE1F" w14:textId="77777777" w:rsidR="003B5AF3" w:rsidRPr="00B6120B" w:rsidRDefault="003B5AF3" w:rsidP="006146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B6120B">
              <w:rPr>
                <w:rFonts w:ascii="Arial" w:hAnsi="Arial" w:cs="Arial"/>
                <w:color w:val="000000"/>
              </w:rPr>
              <w:t>RR 0.86; 95% CI, 0.77-0.95; p=0.005; I</w:t>
            </w:r>
            <w:r w:rsidRPr="00B6120B">
              <w:rPr>
                <w:rFonts w:ascii="Arial" w:hAnsi="Arial" w:cs="Arial"/>
                <w:color w:val="000000"/>
                <w:vertAlign w:val="superscript"/>
              </w:rPr>
              <w:t>2</w:t>
            </w:r>
            <w:r w:rsidRPr="00B6120B">
              <w:rPr>
                <w:rFonts w:ascii="Arial" w:hAnsi="Arial" w:cs="Arial"/>
                <w:color w:val="000000"/>
              </w:rPr>
              <w:t>=50%</w:t>
            </w:r>
          </w:p>
        </w:tc>
        <w:tc>
          <w:tcPr>
            <w:tcW w:w="5530" w:type="dxa"/>
            <w:tcBorders>
              <w:top w:val="nil"/>
              <w:left w:val="nil"/>
              <w:bottom w:val="nil"/>
              <w:right w:val="nil"/>
            </w:tcBorders>
            <w:shd w:val="solid" w:color="969696" w:fill="auto"/>
          </w:tcPr>
          <w:p w14:paraId="19A660FD" w14:textId="77777777" w:rsidR="003B5AF3" w:rsidRPr="00B6120B" w:rsidRDefault="003B5AF3" w:rsidP="006146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B6120B">
              <w:rPr>
                <w:rFonts w:ascii="Arial" w:hAnsi="Arial" w:cs="Arial"/>
                <w:color w:val="000000"/>
              </w:rPr>
              <w:t>RR 0.86; 95% CI, 0.80-0.92; p&lt;0.0001; I</w:t>
            </w:r>
            <w:r w:rsidRPr="00B6120B">
              <w:rPr>
                <w:rFonts w:ascii="Arial" w:hAnsi="Arial" w:cs="Arial"/>
                <w:color w:val="000000"/>
                <w:vertAlign w:val="superscript"/>
              </w:rPr>
              <w:t>2</w:t>
            </w:r>
            <w:r w:rsidRPr="00B6120B">
              <w:rPr>
                <w:rFonts w:ascii="Arial" w:hAnsi="Arial" w:cs="Arial"/>
                <w:color w:val="000000"/>
              </w:rPr>
              <w:t>=50%</w:t>
            </w:r>
          </w:p>
        </w:tc>
      </w:tr>
      <w:tr w:rsidR="001427D2" w:rsidRPr="00B6120B" w14:paraId="27664D2C" w14:textId="77777777" w:rsidTr="001427D2">
        <w:trPr>
          <w:trHeight w:val="340"/>
        </w:trPr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</w:tcPr>
          <w:p w14:paraId="19A9E0FE" w14:textId="77777777" w:rsidR="003B5AF3" w:rsidRPr="00B6120B" w:rsidRDefault="003B5AF3" w:rsidP="0061466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proofErr w:type="spellStart"/>
            <w:r w:rsidRPr="00B6120B">
              <w:rPr>
                <w:rFonts w:ascii="Arial" w:hAnsi="Arial" w:cs="Arial"/>
                <w:color w:val="000000"/>
              </w:rPr>
              <w:t>Ischemic</w:t>
            </w:r>
            <w:proofErr w:type="spellEnd"/>
            <w:r w:rsidRPr="00B6120B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6120B">
              <w:rPr>
                <w:rFonts w:ascii="Arial" w:hAnsi="Arial" w:cs="Arial"/>
                <w:color w:val="000000"/>
              </w:rPr>
              <w:t>stroke</w:t>
            </w:r>
            <w:proofErr w:type="spellEnd"/>
          </w:p>
        </w:tc>
        <w:tc>
          <w:tcPr>
            <w:tcW w:w="5327" w:type="dxa"/>
            <w:tcBorders>
              <w:top w:val="nil"/>
              <w:left w:val="nil"/>
              <w:bottom w:val="nil"/>
              <w:right w:val="nil"/>
            </w:tcBorders>
          </w:tcPr>
          <w:p w14:paraId="25292360" w14:textId="77777777" w:rsidR="003B5AF3" w:rsidRPr="00B6120B" w:rsidRDefault="003B5AF3" w:rsidP="006146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B6120B">
              <w:rPr>
                <w:rFonts w:ascii="Arial" w:hAnsi="Arial" w:cs="Arial"/>
                <w:color w:val="000000"/>
              </w:rPr>
              <w:t>RR 0.90; 95% CI, 0.82-0.99; p=0.03; I</w:t>
            </w:r>
            <w:r w:rsidRPr="00B6120B">
              <w:rPr>
                <w:rFonts w:ascii="Arial" w:hAnsi="Arial" w:cs="Arial"/>
                <w:color w:val="000000"/>
                <w:vertAlign w:val="superscript"/>
              </w:rPr>
              <w:t>2</w:t>
            </w:r>
            <w:r w:rsidRPr="00B6120B">
              <w:rPr>
                <w:rFonts w:ascii="Arial" w:hAnsi="Arial" w:cs="Arial"/>
                <w:color w:val="000000"/>
              </w:rPr>
              <w:t>=17%</w:t>
            </w:r>
          </w:p>
        </w:tc>
        <w:tc>
          <w:tcPr>
            <w:tcW w:w="5530" w:type="dxa"/>
            <w:tcBorders>
              <w:top w:val="nil"/>
              <w:left w:val="nil"/>
              <w:bottom w:val="nil"/>
              <w:right w:val="nil"/>
            </w:tcBorders>
          </w:tcPr>
          <w:p w14:paraId="363EEF12" w14:textId="77777777" w:rsidR="003B5AF3" w:rsidRPr="00B6120B" w:rsidRDefault="003B5AF3" w:rsidP="006146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B6120B">
              <w:rPr>
                <w:rFonts w:ascii="Arial" w:hAnsi="Arial" w:cs="Arial"/>
                <w:color w:val="000000"/>
              </w:rPr>
              <w:t>RR 0.90; 95% CI, 0.83-0.98; p=0.01; I</w:t>
            </w:r>
            <w:r w:rsidRPr="00B6120B">
              <w:rPr>
                <w:rFonts w:ascii="Arial" w:hAnsi="Arial" w:cs="Arial"/>
                <w:color w:val="000000"/>
                <w:vertAlign w:val="superscript"/>
              </w:rPr>
              <w:t>2</w:t>
            </w:r>
            <w:r w:rsidRPr="00B6120B">
              <w:rPr>
                <w:rFonts w:ascii="Arial" w:hAnsi="Arial" w:cs="Arial"/>
                <w:color w:val="000000"/>
              </w:rPr>
              <w:t>=17%</w:t>
            </w:r>
          </w:p>
        </w:tc>
      </w:tr>
      <w:tr w:rsidR="001427D2" w:rsidRPr="00B6120B" w14:paraId="653BC539" w14:textId="77777777" w:rsidTr="001427D2">
        <w:trPr>
          <w:trHeight w:val="340"/>
        </w:trPr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  <w:shd w:val="solid" w:color="969696" w:fill="auto"/>
          </w:tcPr>
          <w:p w14:paraId="1AAB5D57" w14:textId="77777777" w:rsidR="003B5AF3" w:rsidRPr="00B6120B" w:rsidRDefault="003B5AF3" w:rsidP="0061466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B6120B">
              <w:rPr>
                <w:rFonts w:ascii="Arial" w:hAnsi="Arial" w:cs="Arial"/>
                <w:color w:val="000000"/>
              </w:rPr>
              <w:t>MACE</w:t>
            </w:r>
          </w:p>
        </w:tc>
        <w:tc>
          <w:tcPr>
            <w:tcW w:w="5327" w:type="dxa"/>
            <w:tcBorders>
              <w:top w:val="nil"/>
              <w:left w:val="nil"/>
              <w:bottom w:val="nil"/>
              <w:right w:val="nil"/>
            </w:tcBorders>
            <w:shd w:val="solid" w:color="969696" w:fill="auto"/>
          </w:tcPr>
          <w:p w14:paraId="3B28899A" w14:textId="77777777" w:rsidR="003B5AF3" w:rsidRPr="00B6120B" w:rsidRDefault="003B5AF3" w:rsidP="006146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B6120B">
              <w:rPr>
                <w:rFonts w:ascii="Arial" w:hAnsi="Arial" w:cs="Arial"/>
                <w:color w:val="000000"/>
              </w:rPr>
              <w:t>RR 0.91; 95% CI, 0.86-0.95; p&lt;0.0001; I</w:t>
            </w:r>
            <w:r w:rsidRPr="00B6120B">
              <w:rPr>
                <w:rFonts w:ascii="Arial" w:hAnsi="Arial" w:cs="Arial"/>
                <w:color w:val="000000"/>
                <w:vertAlign w:val="superscript"/>
              </w:rPr>
              <w:t>2</w:t>
            </w:r>
            <w:r w:rsidRPr="00B6120B">
              <w:rPr>
                <w:rFonts w:ascii="Arial" w:hAnsi="Arial" w:cs="Arial"/>
                <w:color w:val="000000"/>
              </w:rPr>
              <w:t>=0%</w:t>
            </w:r>
          </w:p>
        </w:tc>
        <w:tc>
          <w:tcPr>
            <w:tcW w:w="5530" w:type="dxa"/>
            <w:tcBorders>
              <w:top w:val="nil"/>
              <w:left w:val="nil"/>
              <w:bottom w:val="nil"/>
              <w:right w:val="nil"/>
            </w:tcBorders>
            <w:shd w:val="solid" w:color="969696" w:fill="auto"/>
          </w:tcPr>
          <w:p w14:paraId="1D33BF3A" w14:textId="77777777" w:rsidR="003B5AF3" w:rsidRPr="00B6120B" w:rsidRDefault="003B5AF3" w:rsidP="006146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B6120B">
              <w:rPr>
                <w:rFonts w:ascii="Arial" w:hAnsi="Arial" w:cs="Arial"/>
                <w:color w:val="000000"/>
              </w:rPr>
              <w:t>RR 0.91; 95% CI, 0.86-0.95; p&lt;0.0001; I</w:t>
            </w:r>
            <w:r w:rsidRPr="00B6120B">
              <w:rPr>
                <w:rFonts w:ascii="Arial" w:hAnsi="Arial" w:cs="Arial"/>
                <w:color w:val="000000"/>
                <w:vertAlign w:val="superscript"/>
              </w:rPr>
              <w:t>2</w:t>
            </w:r>
            <w:r w:rsidRPr="00B6120B">
              <w:rPr>
                <w:rFonts w:ascii="Arial" w:hAnsi="Arial" w:cs="Arial"/>
                <w:color w:val="000000"/>
              </w:rPr>
              <w:t>=0%</w:t>
            </w:r>
          </w:p>
        </w:tc>
      </w:tr>
      <w:tr w:rsidR="001427D2" w:rsidRPr="00B6120B" w14:paraId="5D71778E" w14:textId="77777777" w:rsidTr="001427D2">
        <w:trPr>
          <w:trHeight w:val="340"/>
        </w:trPr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</w:tcPr>
          <w:p w14:paraId="4109FB8A" w14:textId="77777777" w:rsidR="003B5AF3" w:rsidRPr="00B6120B" w:rsidRDefault="003B5AF3" w:rsidP="0061466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B6120B">
              <w:rPr>
                <w:rFonts w:ascii="Arial" w:hAnsi="Arial" w:cs="Arial"/>
                <w:color w:val="000000"/>
              </w:rPr>
              <w:t>Cancer</w:t>
            </w:r>
          </w:p>
        </w:tc>
        <w:tc>
          <w:tcPr>
            <w:tcW w:w="5327" w:type="dxa"/>
            <w:tcBorders>
              <w:top w:val="nil"/>
              <w:left w:val="nil"/>
              <w:bottom w:val="nil"/>
              <w:right w:val="nil"/>
            </w:tcBorders>
          </w:tcPr>
          <w:p w14:paraId="3703C330" w14:textId="77777777" w:rsidR="003B5AF3" w:rsidRPr="00B6120B" w:rsidRDefault="003B5AF3" w:rsidP="006146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B6120B">
              <w:rPr>
                <w:rFonts w:ascii="Arial" w:hAnsi="Arial" w:cs="Arial"/>
                <w:color w:val="000000"/>
              </w:rPr>
              <w:t>RR 1.05; 95% CI, 0.87-1.26; p=0.64; I</w:t>
            </w:r>
            <w:r w:rsidRPr="00B6120B">
              <w:rPr>
                <w:rFonts w:ascii="Arial" w:hAnsi="Arial" w:cs="Arial"/>
                <w:color w:val="000000"/>
                <w:vertAlign w:val="superscript"/>
              </w:rPr>
              <w:t>2</w:t>
            </w:r>
            <w:r w:rsidRPr="00B6120B">
              <w:rPr>
                <w:rFonts w:ascii="Arial" w:hAnsi="Arial" w:cs="Arial"/>
                <w:color w:val="000000"/>
              </w:rPr>
              <w:t>=54%</w:t>
            </w:r>
          </w:p>
        </w:tc>
        <w:tc>
          <w:tcPr>
            <w:tcW w:w="5530" w:type="dxa"/>
            <w:tcBorders>
              <w:top w:val="nil"/>
              <w:left w:val="nil"/>
              <w:bottom w:val="nil"/>
              <w:right w:val="nil"/>
            </w:tcBorders>
          </w:tcPr>
          <w:p w14:paraId="2663CB0D" w14:textId="77777777" w:rsidR="003B5AF3" w:rsidRPr="00B6120B" w:rsidRDefault="003B5AF3" w:rsidP="006146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B6120B">
              <w:rPr>
                <w:rFonts w:ascii="Arial" w:hAnsi="Arial" w:cs="Arial"/>
                <w:color w:val="000000"/>
              </w:rPr>
              <w:t>RR 1.02; 95% CI, 0.94-1.11; p=0.61; I</w:t>
            </w:r>
            <w:r w:rsidRPr="00B6120B">
              <w:rPr>
                <w:rFonts w:ascii="Arial" w:hAnsi="Arial" w:cs="Arial"/>
                <w:color w:val="000000"/>
                <w:vertAlign w:val="superscript"/>
              </w:rPr>
              <w:t>2</w:t>
            </w:r>
            <w:r w:rsidRPr="00B6120B">
              <w:rPr>
                <w:rFonts w:ascii="Arial" w:hAnsi="Arial" w:cs="Arial"/>
                <w:color w:val="000000"/>
              </w:rPr>
              <w:t>=54%</w:t>
            </w:r>
          </w:p>
        </w:tc>
      </w:tr>
      <w:tr w:rsidR="001427D2" w:rsidRPr="00B6120B" w14:paraId="696D8FD0" w14:textId="77777777" w:rsidTr="001427D2">
        <w:trPr>
          <w:trHeight w:val="340"/>
        </w:trPr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  <w:shd w:val="solid" w:color="969696" w:fill="auto"/>
          </w:tcPr>
          <w:p w14:paraId="65046783" w14:textId="77777777" w:rsidR="003B5AF3" w:rsidRPr="00B6120B" w:rsidRDefault="003B5AF3" w:rsidP="0061466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proofErr w:type="spellStart"/>
            <w:r w:rsidRPr="00B6120B">
              <w:rPr>
                <w:rFonts w:ascii="Arial" w:hAnsi="Arial" w:cs="Arial"/>
                <w:color w:val="000000"/>
              </w:rPr>
              <w:t>Cardiovascular</w:t>
            </w:r>
            <w:proofErr w:type="spellEnd"/>
            <w:r w:rsidRPr="00B6120B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6120B">
              <w:rPr>
                <w:rFonts w:ascii="Arial" w:hAnsi="Arial" w:cs="Arial"/>
                <w:color w:val="000000"/>
              </w:rPr>
              <w:t>death</w:t>
            </w:r>
            <w:proofErr w:type="spellEnd"/>
          </w:p>
        </w:tc>
        <w:tc>
          <w:tcPr>
            <w:tcW w:w="5327" w:type="dxa"/>
            <w:tcBorders>
              <w:top w:val="nil"/>
              <w:left w:val="nil"/>
              <w:bottom w:val="nil"/>
              <w:right w:val="nil"/>
            </w:tcBorders>
            <w:shd w:val="solid" w:color="969696" w:fill="auto"/>
          </w:tcPr>
          <w:p w14:paraId="75040020" w14:textId="77777777" w:rsidR="003B5AF3" w:rsidRPr="00B6120B" w:rsidRDefault="003B5AF3" w:rsidP="006146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B6120B">
              <w:rPr>
                <w:rFonts w:ascii="Arial" w:hAnsi="Arial" w:cs="Arial"/>
                <w:color w:val="000000"/>
              </w:rPr>
              <w:t>RR 0.99; 95% CI, 0.90-1.08; p=0.75; I</w:t>
            </w:r>
            <w:r w:rsidRPr="00B6120B">
              <w:rPr>
                <w:rFonts w:ascii="Arial" w:hAnsi="Arial" w:cs="Arial"/>
                <w:color w:val="000000"/>
                <w:vertAlign w:val="superscript"/>
              </w:rPr>
              <w:t>2</w:t>
            </w:r>
            <w:r w:rsidRPr="00B6120B">
              <w:rPr>
                <w:rFonts w:ascii="Arial" w:hAnsi="Arial" w:cs="Arial"/>
                <w:color w:val="000000"/>
              </w:rPr>
              <w:t>=0%</w:t>
            </w:r>
          </w:p>
        </w:tc>
        <w:tc>
          <w:tcPr>
            <w:tcW w:w="5530" w:type="dxa"/>
            <w:tcBorders>
              <w:top w:val="nil"/>
              <w:left w:val="nil"/>
              <w:bottom w:val="nil"/>
              <w:right w:val="nil"/>
            </w:tcBorders>
            <w:shd w:val="solid" w:color="969696" w:fill="auto"/>
          </w:tcPr>
          <w:p w14:paraId="3585CF46" w14:textId="77777777" w:rsidR="003B5AF3" w:rsidRPr="00B6120B" w:rsidRDefault="003B5AF3" w:rsidP="006146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B6120B">
              <w:rPr>
                <w:rFonts w:ascii="Arial" w:hAnsi="Arial" w:cs="Arial"/>
                <w:color w:val="000000"/>
              </w:rPr>
              <w:t>RR 0.99; 95% CI, 0.90-1.08; p=0.75; I</w:t>
            </w:r>
            <w:r w:rsidRPr="00B6120B">
              <w:rPr>
                <w:rFonts w:ascii="Arial" w:hAnsi="Arial" w:cs="Arial"/>
                <w:color w:val="000000"/>
                <w:vertAlign w:val="superscript"/>
              </w:rPr>
              <w:t>2</w:t>
            </w:r>
            <w:r w:rsidRPr="00B6120B">
              <w:rPr>
                <w:rFonts w:ascii="Arial" w:hAnsi="Arial" w:cs="Arial"/>
                <w:color w:val="000000"/>
              </w:rPr>
              <w:t>=0%</w:t>
            </w:r>
          </w:p>
        </w:tc>
      </w:tr>
      <w:tr w:rsidR="001427D2" w:rsidRPr="00B6120B" w14:paraId="13023557" w14:textId="77777777" w:rsidTr="001427D2">
        <w:trPr>
          <w:trHeight w:val="340"/>
        </w:trPr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</w:tcPr>
          <w:p w14:paraId="2B33012B" w14:textId="77777777" w:rsidR="003B5AF3" w:rsidRPr="00B6120B" w:rsidRDefault="003B5AF3" w:rsidP="0061466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B6120B">
              <w:rPr>
                <w:rFonts w:ascii="Arial" w:hAnsi="Arial" w:cs="Arial"/>
                <w:color w:val="000000"/>
              </w:rPr>
              <w:t>All-</w:t>
            </w:r>
            <w:proofErr w:type="spellStart"/>
            <w:r w:rsidRPr="00B6120B">
              <w:rPr>
                <w:rFonts w:ascii="Arial" w:hAnsi="Arial" w:cs="Arial"/>
                <w:color w:val="000000"/>
              </w:rPr>
              <w:t>cause</w:t>
            </w:r>
            <w:proofErr w:type="spellEnd"/>
            <w:r w:rsidRPr="00B6120B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6120B">
              <w:rPr>
                <w:rFonts w:ascii="Arial" w:hAnsi="Arial" w:cs="Arial"/>
                <w:color w:val="000000"/>
              </w:rPr>
              <w:t>death</w:t>
            </w:r>
            <w:proofErr w:type="spellEnd"/>
          </w:p>
        </w:tc>
        <w:tc>
          <w:tcPr>
            <w:tcW w:w="5327" w:type="dxa"/>
            <w:tcBorders>
              <w:top w:val="nil"/>
              <w:left w:val="nil"/>
              <w:bottom w:val="nil"/>
              <w:right w:val="nil"/>
            </w:tcBorders>
          </w:tcPr>
          <w:p w14:paraId="5EC0A9F5" w14:textId="77777777" w:rsidR="003B5AF3" w:rsidRPr="00B6120B" w:rsidRDefault="003B5AF3" w:rsidP="006146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B6120B">
              <w:rPr>
                <w:rFonts w:ascii="Arial" w:hAnsi="Arial" w:cs="Arial"/>
                <w:color w:val="000000"/>
              </w:rPr>
              <w:t>RR 0.98; 95% CI, 0.93-1.02; p=0.26; I</w:t>
            </w:r>
            <w:r w:rsidRPr="00B6120B">
              <w:rPr>
                <w:rFonts w:ascii="Arial" w:hAnsi="Arial" w:cs="Arial"/>
                <w:color w:val="000000"/>
                <w:vertAlign w:val="superscript"/>
              </w:rPr>
              <w:t>2</w:t>
            </w:r>
            <w:r w:rsidRPr="00B6120B">
              <w:rPr>
                <w:rFonts w:ascii="Arial" w:hAnsi="Arial" w:cs="Arial"/>
                <w:color w:val="000000"/>
              </w:rPr>
              <w:t>=0%</w:t>
            </w:r>
          </w:p>
        </w:tc>
        <w:tc>
          <w:tcPr>
            <w:tcW w:w="5530" w:type="dxa"/>
            <w:tcBorders>
              <w:top w:val="nil"/>
              <w:left w:val="nil"/>
              <w:bottom w:val="nil"/>
              <w:right w:val="nil"/>
            </w:tcBorders>
          </w:tcPr>
          <w:p w14:paraId="204505F4" w14:textId="77777777" w:rsidR="003B5AF3" w:rsidRPr="00B6120B" w:rsidRDefault="003B5AF3" w:rsidP="006146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B6120B">
              <w:rPr>
                <w:rFonts w:ascii="Arial" w:hAnsi="Arial" w:cs="Arial"/>
                <w:color w:val="000000"/>
              </w:rPr>
              <w:t>RR 0.98; 95% CI, 0.93-1.02; p=0.26; I</w:t>
            </w:r>
            <w:r w:rsidRPr="00B6120B">
              <w:rPr>
                <w:rFonts w:ascii="Arial" w:hAnsi="Arial" w:cs="Arial"/>
                <w:color w:val="000000"/>
                <w:vertAlign w:val="superscript"/>
              </w:rPr>
              <w:t>2</w:t>
            </w:r>
            <w:r w:rsidRPr="00B6120B">
              <w:rPr>
                <w:rFonts w:ascii="Arial" w:hAnsi="Arial" w:cs="Arial"/>
                <w:color w:val="000000"/>
              </w:rPr>
              <w:t>=0%</w:t>
            </w:r>
          </w:p>
        </w:tc>
      </w:tr>
      <w:tr w:rsidR="001427D2" w:rsidRPr="00B6120B" w14:paraId="20705EDC" w14:textId="77777777" w:rsidTr="001427D2">
        <w:trPr>
          <w:trHeight w:val="340"/>
        </w:trPr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  <w:shd w:val="solid" w:color="969696" w:fill="auto"/>
          </w:tcPr>
          <w:p w14:paraId="56C4F9F6" w14:textId="77777777" w:rsidR="003B5AF3" w:rsidRPr="00B6120B" w:rsidRDefault="003B5AF3" w:rsidP="0061466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B6120B">
              <w:rPr>
                <w:rFonts w:ascii="Arial" w:hAnsi="Arial" w:cs="Arial"/>
                <w:color w:val="000000"/>
              </w:rPr>
              <w:t xml:space="preserve">Major </w:t>
            </w:r>
            <w:proofErr w:type="spellStart"/>
            <w:r w:rsidRPr="00B6120B">
              <w:rPr>
                <w:rFonts w:ascii="Arial" w:hAnsi="Arial" w:cs="Arial"/>
                <w:color w:val="000000"/>
              </w:rPr>
              <w:t>bleeding</w:t>
            </w:r>
            <w:proofErr w:type="spellEnd"/>
          </w:p>
        </w:tc>
        <w:tc>
          <w:tcPr>
            <w:tcW w:w="5327" w:type="dxa"/>
            <w:tcBorders>
              <w:top w:val="nil"/>
              <w:left w:val="nil"/>
              <w:bottom w:val="nil"/>
              <w:right w:val="nil"/>
            </w:tcBorders>
            <w:shd w:val="solid" w:color="969696" w:fill="auto"/>
          </w:tcPr>
          <w:p w14:paraId="5DB6246A" w14:textId="77777777" w:rsidR="003B5AF3" w:rsidRPr="00B6120B" w:rsidRDefault="003B5AF3" w:rsidP="006146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B6120B">
              <w:rPr>
                <w:rFonts w:ascii="Arial" w:hAnsi="Arial" w:cs="Arial"/>
                <w:color w:val="000000"/>
              </w:rPr>
              <w:t>RR 1.46; 95% CI, 1.30-1.64; p&lt;0.00001; I</w:t>
            </w:r>
            <w:r w:rsidRPr="00B6120B">
              <w:rPr>
                <w:rFonts w:ascii="Arial" w:hAnsi="Arial" w:cs="Arial"/>
                <w:color w:val="000000"/>
                <w:vertAlign w:val="superscript"/>
              </w:rPr>
              <w:t>2</w:t>
            </w:r>
            <w:r w:rsidRPr="00B6120B">
              <w:rPr>
                <w:rFonts w:ascii="Arial" w:hAnsi="Arial" w:cs="Arial"/>
                <w:color w:val="000000"/>
              </w:rPr>
              <w:t>=31%</w:t>
            </w:r>
          </w:p>
        </w:tc>
        <w:tc>
          <w:tcPr>
            <w:tcW w:w="5530" w:type="dxa"/>
            <w:tcBorders>
              <w:top w:val="nil"/>
              <w:left w:val="nil"/>
              <w:bottom w:val="nil"/>
              <w:right w:val="nil"/>
            </w:tcBorders>
            <w:shd w:val="solid" w:color="969696" w:fill="auto"/>
          </w:tcPr>
          <w:p w14:paraId="2F9FCC61" w14:textId="77777777" w:rsidR="003B5AF3" w:rsidRPr="00B6120B" w:rsidRDefault="003B5AF3" w:rsidP="006146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B6120B">
              <w:rPr>
                <w:rFonts w:ascii="Arial" w:hAnsi="Arial" w:cs="Arial"/>
                <w:color w:val="000000"/>
              </w:rPr>
              <w:t>RR 1.42; 95% CI, 1.31-1.54; p&lt;0.00001; I</w:t>
            </w:r>
            <w:r w:rsidRPr="00B6120B">
              <w:rPr>
                <w:rFonts w:ascii="Arial" w:hAnsi="Arial" w:cs="Arial"/>
                <w:color w:val="000000"/>
                <w:vertAlign w:val="superscript"/>
              </w:rPr>
              <w:t>2</w:t>
            </w:r>
            <w:r w:rsidRPr="00B6120B">
              <w:rPr>
                <w:rFonts w:ascii="Arial" w:hAnsi="Arial" w:cs="Arial"/>
                <w:color w:val="000000"/>
              </w:rPr>
              <w:t>=31%</w:t>
            </w:r>
          </w:p>
        </w:tc>
      </w:tr>
    </w:tbl>
    <w:p w14:paraId="096BC8D4" w14:textId="328CE10D" w:rsidR="003B5AF3" w:rsidRPr="00A02631" w:rsidRDefault="003B5AF3" w:rsidP="003B5AF3">
      <w:pPr>
        <w:rPr>
          <w:lang w:val="en-US"/>
        </w:rPr>
      </w:pPr>
    </w:p>
    <w:sectPr w:rsidR="003B5AF3" w:rsidRPr="00A02631" w:rsidSect="003B5AF3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631"/>
    <w:rsid w:val="00014D57"/>
    <w:rsid w:val="00067C6B"/>
    <w:rsid w:val="001165AA"/>
    <w:rsid w:val="0012234D"/>
    <w:rsid w:val="001427D2"/>
    <w:rsid w:val="001C4673"/>
    <w:rsid w:val="00206ADE"/>
    <w:rsid w:val="002130F8"/>
    <w:rsid w:val="00213327"/>
    <w:rsid w:val="00241A7D"/>
    <w:rsid w:val="00281B67"/>
    <w:rsid w:val="003474CA"/>
    <w:rsid w:val="00354886"/>
    <w:rsid w:val="00390661"/>
    <w:rsid w:val="003A0687"/>
    <w:rsid w:val="003B5AF3"/>
    <w:rsid w:val="004232BA"/>
    <w:rsid w:val="00425DDA"/>
    <w:rsid w:val="00491309"/>
    <w:rsid w:val="00491734"/>
    <w:rsid w:val="004B1191"/>
    <w:rsid w:val="00504F5A"/>
    <w:rsid w:val="005151D3"/>
    <w:rsid w:val="00515B8B"/>
    <w:rsid w:val="00546A16"/>
    <w:rsid w:val="00547958"/>
    <w:rsid w:val="005808D2"/>
    <w:rsid w:val="005E7BEB"/>
    <w:rsid w:val="00602BD5"/>
    <w:rsid w:val="006355E8"/>
    <w:rsid w:val="006369E4"/>
    <w:rsid w:val="0067531E"/>
    <w:rsid w:val="006D5A73"/>
    <w:rsid w:val="00713275"/>
    <w:rsid w:val="00743A02"/>
    <w:rsid w:val="00764361"/>
    <w:rsid w:val="008531D0"/>
    <w:rsid w:val="00872158"/>
    <w:rsid w:val="008D554A"/>
    <w:rsid w:val="00902CEE"/>
    <w:rsid w:val="009072B4"/>
    <w:rsid w:val="00930235"/>
    <w:rsid w:val="00985AB1"/>
    <w:rsid w:val="009B02B8"/>
    <w:rsid w:val="00A02631"/>
    <w:rsid w:val="00AC575F"/>
    <w:rsid w:val="00AC77BD"/>
    <w:rsid w:val="00B25687"/>
    <w:rsid w:val="00BF2DBE"/>
    <w:rsid w:val="00CF03CB"/>
    <w:rsid w:val="00CF0FD2"/>
    <w:rsid w:val="00DA0E01"/>
    <w:rsid w:val="00DB2F1E"/>
    <w:rsid w:val="00DC2E74"/>
    <w:rsid w:val="00ED47CF"/>
    <w:rsid w:val="00EE50FC"/>
    <w:rsid w:val="00EE587E"/>
    <w:rsid w:val="00F268F9"/>
    <w:rsid w:val="00F345F9"/>
    <w:rsid w:val="00FA40E2"/>
    <w:rsid w:val="00FE0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AC72BD5"/>
  <w15:chartTrackingRefBased/>
  <w15:docId w15:val="{3EE78CC1-075C-DA40-AF7D-1C7F10CF3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02631"/>
    <w:rPr>
      <w:rFonts w:ascii="Times New Roman" w:hAnsi="Times New Roman" w:cs="Times New Roman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1332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332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3327"/>
    <w:rPr>
      <w:rFonts w:ascii="Times New Roman" w:hAnsi="Times New Roman" w:cs="Times New Roman"/>
      <w:lang w:val="de-DE"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332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3327"/>
    <w:rPr>
      <w:rFonts w:ascii="Times New Roman" w:hAnsi="Times New Roman" w:cs="Times New Roman"/>
      <w:b/>
      <w:bCs/>
      <w:sz w:val="20"/>
      <w:szCs w:val="20"/>
      <w:lang w:val="de-DE"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332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3327"/>
    <w:rPr>
      <w:rFonts w:ascii="Times New Roman" w:hAnsi="Times New Roman" w:cs="Times New Roman"/>
      <w:sz w:val="18"/>
      <w:szCs w:val="18"/>
      <w:lang w:val="de-DE" w:eastAsia="de-DE"/>
    </w:rPr>
  </w:style>
  <w:style w:type="paragraph" w:styleId="Revision">
    <w:name w:val="Revision"/>
    <w:hidden/>
    <w:uiPriority w:val="99"/>
    <w:semiHidden/>
    <w:rsid w:val="00FE0E85"/>
    <w:rPr>
      <w:rFonts w:ascii="Times New Roman" w:hAnsi="Times New Roman" w:cs="Times New Roman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248</Words>
  <Characters>1420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 Gelbenegger</dc:creator>
  <cp:keywords/>
  <dc:description/>
  <cp:lastModifiedBy>Georg Gelbenegger</cp:lastModifiedBy>
  <cp:revision>7</cp:revision>
  <dcterms:created xsi:type="dcterms:W3CDTF">2019-09-13T09:57:00Z</dcterms:created>
  <dcterms:modified xsi:type="dcterms:W3CDTF">2019-09-13T15:30:00Z</dcterms:modified>
</cp:coreProperties>
</file>