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6C1" w:rsidRPr="00F41630" w:rsidRDefault="007736C1" w:rsidP="007736C1">
      <w:pPr>
        <w:pStyle w:val="NoSpacing"/>
        <w:spacing w:line="36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F41630">
        <w:rPr>
          <w:rFonts w:ascii="Times New Roman" w:hAnsi="Times New Roman"/>
          <w:b/>
          <w:sz w:val="20"/>
          <w:szCs w:val="20"/>
        </w:rPr>
        <w:t xml:space="preserve">Additional file 3. </w:t>
      </w:r>
      <w:proofErr w:type="gramStart"/>
      <w:r w:rsidRPr="00F41630">
        <w:rPr>
          <w:rFonts w:ascii="Times New Roman" w:hAnsi="Times New Roman"/>
          <w:b/>
          <w:sz w:val="20"/>
          <w:szCs w:val="20"/>
        </w:rPr>
        <w:t>Overall reported response to information for respondents’ children’s ILI.</w:t>
      </w:r>
      <w:proofErr w:type="gramEnd"/>
    </w:p>
    <w:p w:rsidR="007736C1" w:rsidRPr="009E7FA9" w:rsidRDefault="007736C1" w:rsidP="007736C1">
      <w:pPr>
        <w:pStyle w:val="NoSpacing"/>
        <w:spacing w:line="360" w:lineRule="auto"/>
        <w:contextualSpacing/>
        <w:jc w:val="both"/>
        <w:rPr>
          <w:b/>
          <w:sz w:val="20"/>
          <w:szCs w:val="20"/>
        </w:rPr>
      </w:pPr>
    </w:p>
    <w:p w:rsidR="007736C1" w:rsidRPr="007736C1" w:rsidRDefault="007736C1" w:rsidP="007736C1">
      <w:pPr>
        <w:pStyle w:val="PlainText"/>
        <w:jc w:val="both"/>
        <w:rPr>
          <w:rStyle w:val="Emphasis"/>
          <w:rFonts w:ascii="Times New Roman" w:hAnsi="Times New Roman"/>
          <w:i w:val="0"/>
          <w:iCs w:val="0"/>
          <w:sz w:val="20"/>
          <w:szCs w:val="20"/>
        </w:rPr>
      </w:pP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Among those with children, 78/408 (19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1%), 175/587 (29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8%), and 201/605 (33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2%) of parents randomised to ‘fear-only’, ‘mild-fear-plus-empowerment’, and ‘strong-fear-plus-empowerment’ respectively reported that they would be ‘less/much-less likely’ to visit a doctor for their child (p&lt;0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 xml:space="preserve">0001, </w:t>
      </w:r>
      <w:r w:rsidR="00402980">
        <w:rPr>
          <w:rStyle w:val="Emphasis"/>
          <w:rFonts w:ascii="Times New Roman" w:hAnsi="Times New Roman"/>
          <w:i w:val="0"/>
          <w:sz w:val="20"/>
          <w:szCs w:val="20"/>
        </w:rPr>
        <w:t xml:space="preserve">Additional file 2: 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Table S3), while 93/408 (22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8%), 133/587 (22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7%), and 105/605 (17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4%) reported that they would be ‘more/much more-likely’ to visit a doctor for their child (p=0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 xml:space="preserve">07, </w:t>
      </w:r>
      <w:r w:rsidR="00402980">
        <w:rPr>
          <w:rStyle w:val="Emphasis"/>
          <w:rFonts w:ascii="Times New Roman" w:hAnsi="Times New Roman"/>
          <w:i w:val="0"/>
          <w:sz w:val="20"/>
          <w:szCs w:val="20"/>
        </w:rPr>
        <w:t xml:space="preserve">Additional file 2: 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Table S3). In the event that they were to visit a doctor for these symptoms, 141/408 (34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6%), 242/587 (41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2%), and 289/605 (47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8%) reported that they would be ‘less/much less-likely’ to ask for antibiotics fo</w:t>
      </w:r>
      <w:bookmarkStart w:id="0" w:name="_GoBack"/>
      <w:bookmarkEnd w:id="0"/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r their child (p=0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 xml:space="preserve">002, </w:t>
      </w:r>
      <w:r w:rsidR="00402980">
        <w:rPr>
          <w:rStyle w:val="Emphasis"/>
          <w:rFonts w:ascii="Times New Roman" w:hAnsi="Times New Roman"/>
          <w:i w:val="0"/>
          <w:sz w:val="20"/>
          <w:szCs w:val="20"/>
        </w:rPr>
        <w:t xml:space="preserve">Additional file 2: 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Table S3), while 56/408 (13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7%), 86/587 (14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7%), and 72/605 (11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>9%) respectively said they would be ‘more/much more-likely’ to ask for antibiotics for their child (p=0</w:t>
      </w:r>
      <w:r w:rsidRPr="007736C1">
        <w:rPr>
          <w:rFonts w:ascii="Times New Roman" w:hAnsi="Times New Roman"/>
          <w:i/>
          <w:sz w:val="20"/>
          <w:szCs w:val="20"/>
        </w:rPr>
        <w:t>·</w:t>
      </w:r>
      <w:r w:rsidRPr="007736C1">
        <w:rPr>
          <w:rStyle w:val="Emphasis"/>
          <w:rFonts w:ascii="Times New Roman" w:hAnsi="Times New Roman"/>
          <w:i w:val="0"/>
          <w:sz w:val="20"/>
          <w:szCs w:val="20"/>
        </w:rPr>
        <w:t xml:space="preserve">48). </w:t>
      </w:r>
    </w:p>
    <w:p w:rsidR="007736C1" w:rsidRDefault="007736C1" w:rsidP="007736C1">
      <w:pPr>
        <w:pStyle w:val="PlainText"/>
        <w:jc w:val="both"/>
        <w:rPr>
          <w:rStyle w:val="Emphasis"/>
          <w:rFonts w:ascii="Times New Roman" w:hAnsi="Times New Roman"/>
          <w:i w:val="0"/>
          <w:iCs w:val="0"/>
          <w:sz w:val="20"/>
          <w:szCs w:val="20"/>
        </w:rPr>
      </w:pPr>
    </w:p>
    <w:p w:rsidR="007736C1" w:rsidRPr="003F4D40" w:rsidRDefault="007736C1" w:rsidP="007736C1">
      <w:pPr>
        <w:pStyle w:val="NoSpacing"/>
        <w:jc w:val="both"/>
        <w:rPr>
          <w:rFonts w:ascii="Times New Roman" w:hAnsi="Times New Roman"/>
          <w:i/>
          <w:sz w:val="20"/>
          <w:szCs w:val="24"/>
        </w:rPr>
      </w:pPr>
      <w:r w:rsidRPr="003F4D40">
        <w:rPr>
          <w:rStyle w:val="Emphasis"/>
          <w:rFonts w:ascii="Times New Roman" w:hAnsi="Times New Roman"/>
          <w:sz w:val="20"/>
          <w:szCs w:val="24"/>
        </w:rPr>
        <w:t>Response to information for respondents’ children’s ILI: information not “very/somewhat new”</w:t>
      </w:r>
    </w:p>
    <w:p w:rsidR="007736C1" w:rsidRPr="003F4D40" w:rsidRDefault="007736C1" w:rsidP="007736C1">
      <w:pPr>
        <w:pStyle w:val="NoSpacing"/>
        <w:jc w:val="both"/>
        <w:rPr>
          <w:rFonts w:ascii="Times New Roman" w:hAnsi="Times New Roman"/>
          <w:sz w:val="20"/>
          <w:szCs w:val="24"/>
        </w:rPr>
      </w:pPr>
      <w:r w:rsidRPr="003F4D40">
        <w:rPr>
          <w:rFonts w:ascii="Times New Roman" w:hAnsi="Times New Roman"/>
          <w:sz w:val="20"/>
          <w:szCs w:val="24"/>
        </w:rPr>
        <w:t xml:space="preserve">Among parents for whom the information was not “very/somewhat new”, significantly more respondents said they would be less likely (rather than more likely) to consult/request antibiotics for their child’s ILI in response to each message (p&lt;0·001, Figure 2(C/D))). Similarly, among those who did not think antibiotics would help their child’s ILI, significantly more respondents said they would be less likely (rather than more likely) to consult/request antibiotics for their child in response to each messages (p&lt;0·0001; Figure 3(C/D)). </w:t>
      </w:r>
    </w:p>
    <w:p w:rsidR="007736C1" w:rsidRPr="003F4D40" w:rsidRDefault="007736C1" w:rsidP="007736C1">
      <w:pPr>
        <w:pStyle w:val="NoSpacing"/>
        <w:jc w:val="both"/>
        <w:rPr>
          <w:rFonts w:ascii="Times New Roman" w:hAnsi="Times New Roman"/>
          <w:sz w:val="20"/>
          <w:szCs w:val="24"/>
        </w:rPr>
      </w:pPr>
    </w:p>
    <w:p w:rsidR="007736C1" w:rsidRPr="003F4D40" w:rsidRDefault="007736C1" w:rsidP="007736C1">
      <w:pPr>
        <w:pStyle w:val="NoSpacing"/>
        <w:jc w:val="both"/>
        <w:rPr>
          <w:rFonts w:ascii="Times New Roman" w:hAnsi="Times New Roman"/>
          <w:i/>
          <w:sz w:val="20"/>
          <w:szCs w:val="24"/>
        </w:rPr>
      </w:pPr>
      <w:r w:rsidRPr="003F4D40">
        <w:rPr>
          <w:rStyle w:val="Emphasis"/>
          <w:rFonts w:ascii="Times New Roman" w:hAnsi="Times New Roman"/>
          <w:sz w:val="20"/>
          <w:szCs w:val="24"/>
        </w:rPr>
        <w:t>Response to information for respondents’ children’s ILI: information “very/somewhat new”</w:t>
      </w:r>
    </w:p>
    <w:p w:rsidR="007736C1" w:rsidRPr="001E0514" w:rsidRDefault="007736C1" w:rsidP="007736C1">
      <w:pPr>
        <w:pStyle w:val="NoSpacing"/>
        <w:jc w:val="both"/>
        <w:rPr>
          <w:rStyle w:val="Emphasis"/>
          <w:rFonts w:ascii="Times New Roman" w:hAnsi="Times New Roman"/>
          <w:i w:val="0"/>
          <w:iCs w:val="0"/>
          <w:sz w:val="20"/>
          <w:szCs w:val="24"/>
        </w:rPr>
      </w:pPr>
      <w:r w:rsidRPr="003F4D40">
        <w:rPr>
          <w:rFonts w:ascii="Times New Roman" w:hAnsi="Times New Roman"/>
          <w:sz w:val="20"/>
          <w:szCs w:val="24"/>
        </w:rPr>
        <w:t>Among parents exposed to the ‘fear-only’ information</w:t>
      </w:r>
      <w:r>
        <w:rPr>
          <w:rFonts w:ascii="Times New Roman" w:hAnsi="Times New Roman"/>
          <w:sz w:val="20"/>
          <w:szCs w:val="24"/>
        </w:rPr>
        <w:t xml:space="preserve">, and for </w:t>
      </w:r>
      <w:r w:rsidRPr="003F4D40">
        <w:rPr>
          <w:rFonts w:ascii="Times New Roman" w:hAnsi="Times New Roman"/>
          <w:sz w:val="20"/>
          <w:szCs w:val="24"/>
        </w:rPr>
        <w:t>whom the information was “very/somewhat new”</w:t>
      </w:r>
      <w:r>
        <w:rPr>
          <w:rFonts w:ascii="Times New Roman" w:hAnsi="Times New Roman"/>
          <w:sz w:val="20"/>
          <w:szCs w:val="24"/>
        </w:rPr>
        <w:t>,</w:t>
      </w:r>
      <w:r w:rsidRPr="003F4D40">
        <w:rPr>
          <w:rFonts w:ascii="Times New Roman" w:hAnsi="Times New Roman"/>
          <w:sz w:val="20"/>
          <w:szCs w:val="24"/>
        </w:rPr>
        <w:t xml:space="preserve"> significantly</w:t>
      </w:r>
      <w:r>
        <w:rPr>
          <w:rFonts w:ascii="Times New Roman" w:hAnsi="Times New Roman"/>
          <w:sz w:val="20"/>
          <w:szCs w:val="24"/>
        </w:rPr>
        <w:t xml:space="preserve"> more said they were</w:t>
      </w:r>
      <w:r w:rsidRPr="003F4D40">
        <w:rPr>
          <w:rFonts w:ascii="Times New Roman" w:hAnsi="Times New Roman"/>
          <w:sz w:val="20"/>
          <w:szCs w:val="24"/>
        </w:rPr>
        <w:t xml:space="preserve"> more likely (rather than less likely) to consult for their child’s ILI (50·0% more likely versus 11·9% less likely; p&lt;0·0001) and to request antibiotics (35·8% more likely versus 22·4% less likely; p=0·05) (Figure 2(C/D)). Similarly, </w:t>
      </w:r>
      <w:r>
        <w:rPr>
          <w:rFonts w:ascii="Times New Roman" w:hAnsi="Times New Roman"/>
          <w:sz w:val="20"/>
          <w:szCs w:val="24"/>
        </w:rPr>
        <w:t>among parents given this message</w:t>
      </w:r>
      <w:r w:rsidRPr="003F4D40">
        <w:rPr>
          <w:rFonts w:ascii="Times New Roman" w:hAnsi="Times New Roman"/>
          <w:sz w:val="20"/>
          <w:szCs w:val="24"/>
        </w:rPr>
        <w:t xml:space="preserve"> who believed antibiotics would “definitely/probably” help their child, significantly more</w:t>
      </w:r>
      <w:r>
        <w:rPr>
          <w:rFonts w:ascii="Times New Roman" w:hAnsi="Times New Roman"/>
          <w:sz w:val="20"/>
          <w:szCs w:val="24"/>
        </w:rPr>
        <w:t xml:space="preserve"> said they were more</w:t>
      </w:r>
      <w:r w:rsidRPr="003F4D40">
        <w:rPr>
          <w:rFonts w:ascii="Times New Roman" w:hAnsi="Times New Roman"/>
          <w:sz w:val="20"/>
          <w:szCs w:val="24"/>
        </w:rPr>
        <w:t xml:space="preserve"> likely (rather than less likely) to consult for their child’s ILI (42·6% more likely versus 9·3% less likely; p&lt;0·0001) (Figure 3(C/D)). In this group, however, there was no evidence of differences between the proportions who said they would be more likely (versus less likely) to request antibiotics (p=0·27).</w:t>
      </w:r>
      <w:r w:rsidRPr="003F4D40">
        <w:rPr>
          <w:rStyle w:val="Emphasis"/>
          <w:rFonts w:ascii="Times New Roman" w:hAnsi="Times New Roman"/>
          <w:sz w:val="20"/>
          <w:szCs w:val="24"/>
        </w:rPr>
        <w:t xml:space="preserve"> </w:t>
      </w:r>
    </w:p>
    <w:p w:rsidR="007736C1" w:rsidRPr="003F4D40" w:rsidRDefault="007736C1" w:rsidP="007736C1">
      <w:pPr>
        <w:pStyle w:val="NoSpacing"/>
        <w:jc w:val="both"/>
        <w:rPr>
          <w:rStyle w:val="Emphasis"/>
          <w:rFonts w:ascii="Times New Roman" w:hAnsi="Times New Roman"/>
          <w:i w:val="0"/>
          <w:sz w:val="20"/>
          <w:szCs w:val="24"/>
        </w:rPr>
      </w:pPr>
    </w:p>
    <w:p w:rsidR="007736C1" w:rsidRPr="003F4D40" w:rsidRDefault="007736C1" w:rsidP="007736C1">
      <w:pPr>
        <w:pStyle w:val="NoSpacing"/>
        <w:jc w:val="both"/>
        <w:rPr>
          <w:rStyle w:val="Emphasis"/>
          <w:rFonts w:ascii="Times New Roman" w:hAnsi="Times New Roman"/>
          <w:i w:val="0"/>
          <w:sz w:val="20"/>
          <w:szCs w:val="24"/>
        </w:rPr>
      </w:pPr>
      <w:r w:rsidRPr="003F4D40">
        <w:rPr>
          <w:rFonts w:ascii="Times New Roman" w:hAnsi="Times New Roman"/>
          <w:sz w:val="20"/>
          <w:szCs w:val="24"/>
        </w:rPr>
        <w:t>Among parents receiving the ‘mild</w:t>
      </w:r>
      <w:r>
        <w:rPr>
          <w:rFonts w:ascii="Times New Roman" w:hAnsi="Times New Roman"/>
          <w:sz w:val="20"/>
          <w:szCs w:val="24"/>
        </w:rPr>
        <w:t>-</w:t>
      </w:r>
      <w:r w:rsidRPr="003F4D40">
        <w:rPr>
          <w:rFonts w:ascii="Times New Roman" w:hAnsi="Times New Roman"/>
          <w:sz w:val="20"/>
          <w:szCs w:val="24"/>
        </w:rPr>
        <w:t xml:space="preserve">fear-plus-empowerment’ message, </w:t>
      </w:r>
      <w:r>
        <w:rPr>
          <w:rFonts w:ascii="Times New Roman" w:hAnsi="Times New Roman"/>
          <w:sz w:val="20"/>
          <w:szCs w:val="24"/>
        </w:rPr>
        <w:t xml:space="preserve">and for </w:t>
      </w:r>
      <w:r w:rsidRPr="003F4D40">
        <w:rPr>
          <w:rFonts w:ascii="Times New Roman" w:hAnsi="Times New Roman"/>
          <w:sz w:val="20"/>
          <w:szCs w:val="24"/>
        </w:rPr>
        <w:t>whom the information was “very/somewhat new”</w:t>
      </w:r>
      <w:r>
        <w:rPr>
          <w:rFonts w:ascii="Times New Roman" w:hAnsi="Times New Roman"/>
          <w:sz w:val="20"/>
          <w:szCs w:val="24"/>
        </w:rPr>
        <w:t>,</w:t>
      </w:r>
      <w:r w:rsidRPr="003F4D40">
        <w:rPr>
          <w:rFonts w:ascii="Times New Roman" w:hAnsi="Times New Roman"/>
          <w:sz w:val="20"/>
          <w:szCs w:val="24"/>
        </w:rPr>
        <w:t xml:space="preserve"> significantly more  said they were more likely (rather than less likely) to consult for their child’s ILI (53·8% more likely versus 16·6% less likely; p&lt;0·0001). They were also more likely (versus less likely) to request antibiotics for their child (39·1% more likely versus 25·4% less likely; p=0·03). Similarly, among parents given this message who thought antibiotics would “definitely/probably” help, significantly more said they were more likely (rather than less likely) to consult for their child’s ILI (42·0% more likely versus 15·3% less likely; p&lt;0·0001). In this group, there was no evidence of difference between the numbers who said they would be more likely (versus less likely) to request antibiotics for their child (p=0·58).</w:t>
      </w:r>
      <w:r w:rsidRPr="003F4D40">
        <w:rPr>
          <w:rStyle w:val="Emphasis"/>
          <w:rFonts w:ascii="Times New Roman" w:hAnsi="Times New Roman"/>
          <w:sz w:val="20"/>
          <w:szCs w:val="24"/>
        </w:rPr>
        <w:t xml:space="preserve"> </w:t>
      </w:r>
    </w:p>
    <w:p w:rsidR="007736C1" w:rsidRPr="003F4D40" w:rsidRDefault="007736C1" w:rsidP="007736C1">
      <w:pPr>
        <w:pStyle w:val="NoSpacing"/>
        <w:jc w:val="both"/>
        <w:rPr>
          <w:rStyle w:val="Emphasis"/>
          <w:rFonts w:ascii="Times New Roman" w:hAnsi="Times New Roman"/>
          <w:i w:val="0"/>
          <w:sz w:val="20"/>
          <w:szCs w:val="24"/>
        </w:rPr>
      </w:pPr>
    </w:p>
    <w:p w:rsidR="007736C1" w:rsidRPr="003F4D40" w:rsidRDefault="007736C1" w:rsidP="007736C1">
      <w:pPr>
        <w:pStyle w:val="PlainText"/>
        <w:jc w:val="both"/>
        <w:rPr>
          <w:rStyle w:val="Emphasis"/>
          <w:rFonts w:ascii="Times New Roman" w:hAnsi="Times New Roman"/>
          <w:i w:val="0"/>
          <w:iCs w:val="0"/>
          <w:sz w:val="16"/>
          <w:szCs w:val="20"/>
        </w:rPr>
      </w:pPr>
      <w:r w:rsidRPr="003F4D40">
        <w:rPr>
          <w:rFonts w:ascii="Times New Roman" w:hAnsi="Times New Roman"/>
          <w:sz w:val="20"/>
          <w:szCs w:val="24"/>
        </w:rPr>
        <w:t>Among those parents given the ‘strong-fear-plus-empowerment’ message, and for whom the information was “very/somewhat new”, significantly more said they were more likely (rather than less likely) to consult for their child’s ILI (43·0% more likely versus 20·2% less likely; p&lt;0·0001). However, in contrast to the other two randomised messages, they were not more likely (versus less likely) to request antibiotics for their child (31·1% more likely versus 37·8% less likely; p=0·30). Moreover, parents given this message who thought antibiotics would “definitely/probably” help were not significantly more likely (versus less likely) to consult for their child’s ILI (31·6% more likely versus 24·4% less likely</w:t>
      </w:r>
      <w:r w:rsidRPr="003F4D40">
        <w:rPr>
          <w:rStyle w:val="Emphasis"/>
          <w:rFonts w:ascii="Times New Roman" w:hAnsi="Times New Roman"/>
          <w:sz w:val="20"/>
          <w:szCs w:val="24"/>
        </w:rPr>
        <w:t xml:space="preserve">; </w:t>
      </w:r>
      <w:r w:rsidRPr="003F4D40">
        <w:rPr>
          <w:rFonts w:ascii="Times New Roman" w:hAnsi="Times New Roman"/>
          <w:sz w:val="20"/>
          <w:szCs w:val="24"/>
        </w:rPr>
        <w:t>p=0·06), and significantly more said they were less likely (rather than more likely) to request antibiotics for their child (40·4% less likely versus 24·0% more likely; p=0·003).</w:t>
      </w:r>
    </w:p>
    <w:p w:rsidR="007736C1" w:rsidRPr="009E7FA9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0"/>
          <w:szCs w:val="20"/>
        </w:rPr>
      </w:pPr>
    </w:p>
    <w:p w:rsidR="007736C1" w:rsidRPr="009E7FA9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0"/>
          <w:szCs w:val="20"/>
        </w:rPr>
      </w:pPr>
    </w:p>
    <w:p w:rsidR="007736C1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4"/>
          <w:szCs w:val="24"/>
        </w:rPr>
      </w:pPr>
    </w:p>
    <w:p w:rsidR="007736C1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4"/>
          <w:szCs w:val="24"/>
        </w:rPr>
      </w:pPr>
    </w:p>
    <w:p w:rsidR="007736C1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4"/>
          <w:szCs w:val="24"/>
        </w:rPr>
      </w:pPr>
    </w:p>
    <w:p w:rsidR="007736C1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4"/>
          <w:szCs w:val="24"/>
        </w:rPr>
      </w:pPr>
    </w:p>
    <w:p w:rsidR="007736C1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4"/>
          <w:szCs w:val="24"/>
        </w:rPr>
      </w:pPr>
    </w:p>
    <w:p w:rsidR="007736C1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4"/>
          <w:szCs w:val="24"/>
        </w:rPr>
      </w:pPr>
    </w:p>
    <w:p w:rsidR="007736C1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4"/>
          <w:szCs w:val="24"/>
        </w:rPr>
      </w:pPr>
    </w:p>
    <w:p w:rsidR="007736C1" w:rsidRDefault="007736C1" w:rsidP="007736C1">
      <w:pPr>
        <w:pStyle w:val="PlainText"/>
        <w:rPr>
          <w:rStyle w:val="Emphasis"/>
          <w:rFonts w:ascii="Times New Roman" w:hAnsi="Times New Roman"/>
          <w:i w:val="0"/>
          <w:iCs w:val="0"/>
          <w:sz w:val="24"/>
          <w:szCs w:val="24"/>
        </w:rPr>
      </w:pPr>
    </w:p>
    <w:sectPr w:rsidR="007736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C1"/>
    <w:rsid w:val="000D2392"/>
    <w:rsid w:val="0012394A"/>
    <w:rsid w:val="00402980"/>
    <w:rsid w:val="00520A37"/>
    <w:rsid w:val="007736C1"/>
    <w:rsid w:val="009F513E"/>
    <w:rsid w:val="00F41630"/>
    <w:rsid w:val="00FA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7736C1"/>
    <w:rPr>
      <w:i/>
      <w:iCs/>
    </w:rPr>
  </w:style>
  <w:style w:type="paragraph" w:styleId="NoSpacing">
    <w:name w:val="No Spacing"/>
    <w:uiPriority w:val="1"/>
    <w:qFormat/>
    <w:rsid w:val="007736C1"/>
    <w:pPr>
      <w:spacing w:after="0" w:line="240" w:lineRule="auto"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7736C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7736C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7736C1"/>
    <w:rPr>
      <w:i/>
      <w:iCs/>
    </w:rPr>
  </w:style>
  <w:style w:type="paragraph" w:styleId="NoSpacing">
    <w:name w:val="No Spacing"/>
    <w:uiPriority w:val="1"/>
    <w:qFormat/>
    <w:rsid w:val="007736C1"/>
    <w:pPr>
      <w:spacing w:after="0" w:line="240" w:lineRule="auto"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7736C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7736C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83287-509E-4C54-8AB5-24F4AB97F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NDPH</Company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Roope</dc:creator>
  <cp:lastModifiedBy>Laurence Roope</cp:lastModifiedBy>
  <cp:revision>2</cp:revision>
  <dcterms:created xsi:type="dcterms:W3CDTF">2020-02-14T12:37:00Z</dcterms:created>
  <dcterms:modified xsi:type="dcterms:W3CDTF">2020-02-14T12:37:00Z</dcterms:modified>
</cp:coreProperties>
</file>