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92F0F" w14:textId="7ECF5AFE" w:rsidR="00E53134" w:rsidRDefault="008F17A1" w:rsidP="00827CA7">
      <w:pPr>
        <w:spacing w:line="480" w:lineRule="auto"/>
        <w:rPr>
          <w:rFonts w:ascii="Arial" w:eastAsia="Times New Roman" w:hAnsi="Arial" w:cs="Arial"/>
          <w:b/>
          <w:color w:val="000000" w:themeColor="text1"/>
        </w:rPr>
      </w:pPr>
      <w:r>
        <w:rPr>
          <w:rFonts w:ascii="Arial" w:eastAsia="Times New Roman" w:hAnsi="Arial" w:cs="Arial"/>
          <w:b/>
          <w:color w:val="000000" w:themeColor="text1"/>
        </w:rPr>
        <w:t>Additional file 1</w:t>
      </w:r>
      <w:r w:rsidR="007C6C17">
        <w:rPr>
          <w:rFonts w:ascii="Arial" w:eastAsia="Times New Roman" w:hAnsi="Arial" w:cs="Arial"/>
          <w:b/>
          <w:color w:val="000000" w:themeColor="text1"/>
        </w:rPr>
        <w:t>:</w:t>
      </w:r>
      <w:r>
        <w:rPr>
          <w:rFonts w:ascii="Arial" w:eastAsia="Times New Roman" w:hAnsi="Arial" w:cs="Arial"/>
          <w:b/>
          <w:color w:val="000000" w:themeColor="text1"/>
        </w:rPr>
        <w:t xml:space="preserve"> </w:t>
      </w:r>
    </w:p>
    <w:p w14:paraId="34DCB28A" w14:textId="77777777" w:rsidR="00277CDF" w:rsidRPr="00DA2AC6" w:rsidRDefault="00277CDF" w:rsidP="00827CA7">
      <w:pPr>
        <w:spacing w:line="480" w:lineRule="auto"/>
        <w:rPr>
          <w:rFonts w:ascii="Arial" w:eastAsia="Times New Roman" w:hAnsi="Arial" w:cs="Arial"/>
          <w:b/>
          <w:color w:val="000000" w:themeColor="text1"/>
        </w:rPr>
      </w:pPr>
    </w:p>
    <w:p w14:paraId="22FF1CA1" w14:textId="1EECF490" w:rsidR="00E53134" w:rsidRPr="00DA2AC6" w:rsidRDefault="00E53134" w:rsidP="004013EC">
      <w:pPr>
        <w:spacing w:line="480" w:lineRule="auto"/>
        <w:jc w:val="both"/>
        <w:rPr>
          <w:rStyle w:val="Emphasis"/>
          <w:rFonts w:ascii="Arial" w:eastAsia="Arial Unicode MS" w:hAnsi="Arial" w:cs="Arial"/>
          <w:b/>
          <w:i w:val="0"/>
          <w:color w:val="000000" w:themeColor="text1"/>
        </w:rPr>
      </w:pPr>
      <w:r w:rsidRPr="00DA2AC6">
        <w:rPr>
          <w:rStyle w:val="Emphasis"/>
          <w:rFonts w:ascii="Arial" w:eastAsia="Arial Unicode MS" w:hAnsi="Arial" w:cs="Arial"/>
          <w:b/>
          <w:i w:val="0"/>
          <w:color w:val="000000" w:themeColor="text1"/>
        </w:rPr>
        <w:t xml:space="preserve">Fibrosis and Cirrhosis Patients with </w:t>
      </w:r>
      <w:r w:rsidR="00D34ED3" w:rsidRPr="00DA2AC6">
        <w:rPr>
          <w:rStyle w:val="Emphasis"/>
          <w:rFonts w:ascii="Arial" w:eastAsia="Arial Unicode MS" w:hAnsi="Arial" w:cs="Arial"/>
          <w:b/>
          <w:i w:val="0"/>
          <w:color w:val="000000" w:themeColor="text1"/>
        </w:rPr>
        <w:t>hepatitis B viral (</w:t>
      </w:r>
      <w:r w:rsidRPr="00DA2AC6">
        <w:rPr>
          <w:rStyle w:val="Emphasis"/>
          <w:rFonts w:ascii="Arial" w:eastAsia="Arial Unicode MS" w:hAnsi="Arial" w:cs="Arial"/>
          <w:b/>
          <w:i w:val="0"/>
          <w:color w:val="000000" w:themeColor="text1"/>
        </w:rPr>
        <w:t>HBV</w:t>
      </w:r>
      <w:r w:rsidR="00D34ED3" w:rsidRPr="00DA2AC6">
        <w:rPr>
          <w:rStyle w:val="Emphasis"/>
          <w:rFonts w:ascii="Arial" w:eastAsia="Arial Unicode MS" w:hAnsi="Arial" w:cs="Arial"/>
          <w:b/>
          <w:i w:val="0"/>
          <w:color w:val="000000" w:themeColor="text1"/>
        </w:rPr>
        <w:t>)</w:t>
      </w:r>
      <w:r w:rsidRPr="00DA2AC6">
        <w:rPr>
          <w:rStyle w:val="Emphasis"/>
          <w:rFonts w:ascii="Arial" w:eastAsia="Arial Unicode MS" w:hAnsi="Arial" w:cs="Arial"/>
          <w:b/>
          <w:i w:val="0"/>
          <w:color w:val="000000" w:themeColor="text1"/>
        </w:rPr>
        <w:t xml:space="preserve"> Infection and </w:t>
      </w:r>
      <w:r w:rsidR="00EB2F4E">
        <w:rPr>
          <w:rStyle w:val="Emphasis"/>
          <w:rFonts w:ascii="Arial" w:eastAsia="Arial Unicode MS" w:hAnsi="Arial" w:cs="Arial"/>
          <w:b/>
          <w:i w:val="0"/>
          <w:color w:val="000000" w:themeColor="text1"/>
        </w:rPr>
        <w:t xml:space="preserve">Normal </w:t>
      </w:r>
      <w:r w:rsidRPr="00DA2AC6">
        <w:rPr>
          <w:rStyle w:val="Emphasis"/>
          <w:rFonts w:ascii="Arial" w:eastAsia="Arial Unicode MS" w:hAnsi="Arial" w:cs="Arial"/>
          <w:b/>
          <w:i w:val="0"/>
          <w:color w:val="000000" w:themeColor="text1"/>
        </w:rPr>
        <w:t xml:space="preserve">Controls </w:t>
      </w:r>
      <w:r w:rsidR="003609F8" w:rsidRPr="00DA2AC6">
        <w:rPr>
          <w:rStyle w:val="Emphasis"/>
          <w:rFonts w:ascii="Arial" w:eastAsia="Arial Unicode MS" w:hAnsi="Arial" w:cs="Arial"/>
          <w:b/>
          <w:i w:val="0"/>
          <w:color w:val="000000" w:themeColor="text1"/>
        </w:rPr>
        <w:t>(</w:t>
      </w:r>
      <w:r w:rsidR="00311162" w:rsidRPr="00DA2AC6">
        <w:rPr>
          <w:rStyle w:val="Emphasis"/>
          <w:rFonts w:ascii="Arial" w:eastAsia="Arial Unicode MS" w:hAnsi="Arial" w:cs="Arial"/>
          <w:b/>
          <w:i w:val="0"/>
          <w:color w:val="000000" w:themeColor="text1"/>
        </w:rPr>
        <w:t>Cohort 1</w:t>
      </w:r>
      <w:r w:rsidR="003609F8" w:rsidRPr="00DA2AC6">
        <w:rPr>
          <w:rStyle w:val="Emphasis"/>
          <w:rFonts w:ascii="Arial" w:eastAsia="Arial Unicode MS" w:hAnsi="Arial" w:cs="Arial"/>
          <w:b/>
          <w:i w:val="0"/>
          <w:color w:val="000000" w:themeColor="text1"/>
        </w:rPr>
        <w:t>)</w:t>
      </w:r>
    </w:p>
    <w:p w14:paraId="2FFA1F96" w14:textId="267CEF6C" w:rsidR="00E53134" w:rsidRPr="00475497" w:rsidRDefault="00E53134" w:rsidP="00475497">
      <w:pPr>
        <w:spacing w:line="480" w:lineRule="auto"/>
        <w:jc w:val="both"/>
        <w:outlineLvl w:val="0"/>
        <w:rPr>
          <w:rFonts w:ascii="Arial" w:hAnsi="Arial" w:cs="Arial"/>
          <w:color w:val="000000" w:themeColor="text1"/>
        </w:rPr>
      </w:pPr>
      <w:r w:rsidRPr="00DA2AC6">
        <w:rPr>
          <w:rFonts w:ascii="Arial" w:eastAsia="Arial Unicode MS" w:hAnsi="Arial" w:cs="Arial"/>
          <w:color w:val="000000" w:themeColor="text1"/>
        </w:rPr>
        <w:t>504 patients</w:t>
      </w:r>
      <w:r w:rsidR="003609F8" w:rsidRPr="00DA2AC6">
        <w:rPr>
          <w:rFonts w:ascii="Arial" w:eastAsia="Arial Unicode MS" w:hAnsi="Arial" w:cs="Arial"/>
          <w:color w:val="000000" w:themeColor="text1"/>
        </w:rPr>
        <w:t xml:space="preserve"> </w:t>
      </w:r>
      <w:r w:rsidRPr="00DA2AC6">
        <w:rPr>
          <w:rFonts w:ascii="Arial" w:eastAsia="Arial Unicode MS" w:hAnsi="Arial" w:cs="Arial"/>
          <w:color w:val="000000" w:themeColor="text1"/>
        </w:rPr>
        <w:t xml:space="preserve">diagnosed with </w:t>
      </w:r>
      <w:r w:rsidR="00D34ED3" w:rsidRPr="00DA2AC6">
        <w:rPr>
          <w:rFonts w:ascii="Arial" w:eastAsia="Arial Unicode MS" w:hAnsi="Arial" w:cs="Arial"/>
          <w:color w:val="000000" w:themeColor="text1"/>
        </w:rPr>
        <w:t>chronic hepatitis B virus (</w:t>
      </w:r>
      <w:r w:rsidRPr="00DA2AC6">
        <w:rPr>
          <w:rFonts w:ascii="Arial" w:eastAsia="Arial Unicode MS" w:hAnsi="Arial" w:cs="Arial"/>
          <w:color w:val="000000" w:themeColor="text1"/>
        </w:rPr>
        <w:t>CHB</w:t>
      </w:r>
      <w:r w:rsidR="00D34ED3" w:rsidRPr="00DA2AC6">
        <w:rPr>
          <w:rFonts w:ascii="Arial" w:eastAsia="Arial Unicode MS" w:hAnsi="Arial" w:cs="Arial"/>
          <w:color w:val="000000" w:themeColor="text1"/>
        </w:rPr>
        <w:t>)</w:t>
      </w:r>
      <w:r w:rsidR="004013EC" w:rsidRPr="00DA2AC6">
        <w:rPr>
          <w:rFonts w:ascii="Arial" w:eastAsia="Arial Unicode MS" w:hAnsi="Arial" w:cs="Arial"/>
          <w:color w:val="000000" w:themeColor="text1"/>
        </w:rPr>
        <w:t>-induced</w:t>
      </w:r>
      <w:r w:rsidRPr="00DA2AC6">
        <w:rPr>
          <w:rFonts w:ascii="Arial" w:eastAsia="Arial Unicode MS" w:hAnsi="Arial" w:cs="Arial"/>
          <w:color w:val="000000" w:themeColor="text1"/>
        </w:rPr>
        <w:t xml:space="preserve"> fibrosis and cirrhosis, ages 15-75, were recruited at </w:t>
      </w:r>
      <w:proofErr w:type="spellStart"/>
      <w:r w:rsidRPr="00DA2AC6">
        <w:rPr>
          <w:rFonts w:ascii="Arial" w:eastAsia="Arial Unicode MS" w:hAnsi="Arial" w:cs="Arial"/>
          <w:color w:val="000000" w:themeColor="text1"/>
        </w:rPr>
        <w:t>Shuguang</w:t>
      </w:r>
      <w:proofErr w:type="spellEnd"/>
      <w:r w:rsidRPr="00DA2AC6">
        <w:rPr>
          <w:rFonts w:ascii="Arial" w:eastAsia="Arial Unicode MS" w:hAnsi="Arial" w:cs="Arial"/>
          <w:color w:val="000000" w:themeColor="text1"/>
        </w:rPr>
        <w:t xml:space="preserve"> Hospital affiliated to Shanghai University of Traditional Chin</w:t>
      </w:r>
      <w:r w:rsidR="00506B8B">
        <w:rPr>
          <w:rFonts w:ascii="Arial" w:eastAsia="Arial Unicode MS" w:hAnsi="Arial" w:cs="Arial"/>
          <w:color w:val="000000" w:themeColor="text1"/>
        </w:rPr>
        <w:t xml:space="preserve">ese Medicine (Shanghai, China) </w:t>
      </w:r>
      <w:r w:rsidRPr="00DA2AC6">
        <w:rPr>
          <w:rFonts w:ascii="Arial" w:eastAsia="Arial Unicode MS" w:hAnsi="Arial" w:cs="Arial"/>
          <w:color w:val="000000" w:themeColor="text1"/>
        </w:rPr>
        <w:t xml:space="preserve">from April 2013 to </w:t>
      </w:r>
      <w:r w:rsidR="009F1FF4" w:rsidRPr="00DA2AC6">
        <w:rPr>
          <w:rFonts w:ascii="Arial" w:eastAsia="Arial Unicode MS" w:hAnsi="Arial" w:cs="Arial"/>
          <w:color w:val="000000" w:themeColor="text1"/>
        </w:rPr>
        <w:t>June 2015</w:t>
      </w:r>
      <w:r w:rsidRPr="00DA2AC6">
        <w:rPr>
          <w:rFonts w:ascii="Arial" w:eastAsia="Arial Unicode MS" w:hAnsi="Arial" w:cs="Arial"/>
          <w:color w:val="000000" w:themeColor="text1"/>
        </w:rPr>
        <w:t xml:space="preserve">. </w:t>
      </w:r>
      <w:r w:rsidRPr="00DA2AC6">
        <w:rPr>
          <w:rFonts w:ascii="Arial" w:hAnsi="Arial" w:cs="Arial"/>
          <w:color w:val="000000" w:themeColor="text1"/>
        </w:rPr>
        <w:t xml:space="preserve">All the patients were tested positive for HBV-DNA or positive </w:t>
      </w:r>
      <w:r w:rsidR="00280E87" w:rsidRPr="00DA2AC6">
        <w:rPr>
          <w:rFonts w:ascii="Arial" w:hAnsi="Arial" w:cs="Arial"/>
          <w:color w:val="000000" w:themeColor="text1"/>
        </w:rPr>
        <w:t xml:space="preserve">for </w:t>
      </w:r>
      <w:r w:rsidRPr="00DA2AC6">
        <w:rPr>
          <w:rFonts w:ascii="Arial" w:hAnsi="Arial" w:cs="Arial"/>
          <w:color w:val="000000" w:themeColor="text1"/>
        </w:rPr>
        <w:t>hepatitis B surface antigen (</w:t>
      </w:r>
      <w:proofErr w:type="spellStart"/>
      <w:r w:rsidRPr="00DA2AC6">
        <w:rPr>
          <w:rFonts w:ascii="Arial" w:hAnsi="Arial" w:cs="Arial"/>
          <w:color w:val="000000" w:themeColor="text1"/>
        </w:rPr>
        <w:t>HBsAg</w:t>
      </w:r>
      <w:proofErr w:type="spellEnd"/>
      <w:r w:rsidRPr="00DA2AC6">
        <w:rPr>
          <w:rFonts w:ascii="Arial" w:hAnsi="Arial" w:cs="Arial"/>
          <w:color w:val="000000" w:themeColor="text1"/>
        </w:rPr>
        <w:t xml:space="preserve">). </w:t>
      </w:r>
      <w:r w:rsidRPr="00DA2AC6">
        <w:rPr>
          <w:rFonts w:ascii="Arial" w:eastAsia="Arial Unicode MS" w:hAnsi="Arial" w:cs="Arial"/>
          <w:color w:val="000000" w:themeColor="text1"/>
        </w:rPr>
        <w:t>Infection with chronic HBV was diagnosed according to the “Guideline on prevention and treatment of chronic hepatitis B in China”</w:t>
      </w:r>
      <w:r w:rsidRPr="00DA2AC6">
        <w:rPr>
          <w:rStyle w:val="Emphasis"/>
          <w:rFonts w:ascii="Arial" w:eastAsia="Arial Unicode MS" w:hAnsi="Arial" w:cs="Arial"/>
          <w:i w:val="0"/>
          <w:color w:val="000000" w:themeColor="text1"/>
        </w:rPr>
        <w:t>.</w:t>
      </w:r>
      <w:r w:rsidRPr="00DA2AC6">
        <w:rPr>
          <w:rStyle w:val="Emphasis"/>
          <w:rFonts w:ascii="Arial" w:eastAsia="Arial Unicode MS" w:hAnsi="Arial" w:cs="Arial"/>
          <w:color w:val="000000" w:themeColor="text1"/>
        </w:rPr>
        <w:t xml:space="preserve"> </w:t>
      </w:r>
      <w:r w:rsidRPr="00DA2AC6">
        <w:rPr>
          <w:rStyle w:val="Emphasis"/>
          <w:rFonts w:ascii="Arial" w:eastAsia="Arial Unicode MS" w:hAnsi="Arial" w:cs="Arial"/>
          <w:i w:val="0"/>
          <w:color w:val="000000" w:themeColor="text1"/>
        </w:rPr>
        <w:t>All patients were clinically stable at the time of assessment</w:t>
      </w:r>
      <w:r w:rsidRPr="00DA2AC6">
        <w:rPr>
          <w:rFonts w:ascii="Arial" w:hAnsi="Arial" w:cs="Arial"/>
          <w:color w:val="000000" w:themeColor="text1"/>
        </w:rPr>
        <w:t xml:space="preserve"> and received a liver biopsy directed by ultrasonography within 1 week after inclusion in the study except those diagnosed as having decompensated cirrhosis, details on inclusion and exclusion criteria </w:t>
      </w:r>
      <w:r w:rsidR="00280E87" w:rsidRPr="00DA2AC6">
        <w:rPr>
          <w:rFonts w:ascii="Arial" w:hAnsi="Arial" w:cs="Arial"/>
          <w:color w:val="000000" w:themeColor="text1"/>
        </w:rPr>
        <w:t>a</w:t>
      </w:r>
      <w:r w:rsidRPr="00DA2AC6">
        <w:rPr>
          <w:rFonts w:ascii="Arial" w:hAnsi="Arial" w:cs="Arial"/>
          <w:color w:val="000000" w:themeColor="text1"/>
        </w:rPr>
        <w:t>re provided</w:t>
      </w:r>
      <w:r w:rsidR="00311162" w:rsidRPr="00DA2AC6">
        <w:rPr>
          <w:rFonts w:ascii="Arial" w:hAnsi="Arial" w:cs="Arial"/>
          <w:color w:val="000000" w:themeColor="text1"/>
        </w:rPr>
        <w:t xml:space="preserve"> in a later section</w:t>
      </w:r>
      <w:r w:rsidRPr="00DA2AC6">
        <w:rPr>
          <w:rFonts w:ascii="Arial" w:hAnsi="Arial" w:cs="Arial"/>
          <w:color w:val="000000" w:themeColor="text1"/>
        </w:rPr>
        <w:t xml:space="preserve">. </w:t>
      </w:r>
      <w:r w:rsidR="00475497" w:rsidRPr="00475497">
        <w:rPr>
          <w:rFonts w:ascii="Arial" w:hAnsi="Arial" w:cs="Arial"/>
          <w:color w:val="000000" w:themeColor="text1"/>
        </w:rPr>
        <w:t>The patients diagnosed as early stage fibrosis (S0-S2) were newly diagnosed and the blood samples were collected before receiving any drugs or antivirals. About 4</w:t>
      </w:r>
      <w:r w:rsidR="0083004B">
        <w:rPr>
          <w:rFonts w:ascii="Arial" w:hAnsi="Arial" w:cs="Arial"/>
          <w:color w:val="000000" w:themeColor="text1"/>
        </w:rPr>
        <w:t>4</w:t>
      </w:r>
      <w:r w:rsidR="00475497" w:rsidRPr="00475497">
        <w:rPr>
          <w:rFonts w:ascii="Arial" w:hAnsi="Arial" w:cs="Arial"/>
          <w:color w:val="000000" w:themeColor="text1"/>
        </w:rPr>
        <w:t xml:space="preserve">% patients with S3 and S4 were administered </w:t>
      </w:r>
      <w:proofErr w:type="spellStart"/>
      <w:r w:rsidR="00475497" w:rsidRPr="00475497">
        <w:rPr>
          <w:rFonts w:ascii="Arial" w:hAnsi="Arial" w:cs="Arial"/>
          <w:color w:val="000000" w:themeColor="text1"/>
        </w:rPr>
        <w:t>entecavir</w:t>
      </w:r>
      <w:proofErr w:type="spellEnd"/>
      <w:r w:rsidR="00475497" w:rsidRPr="00475497">
        <w:rPr>
          <w:rFonts w:ascii="Arial" w:hAnsi="Arial" w:cs="Arial"/>
          <w:color w:val="000000" w:themeColor="text1"/>
        </w:rPr>
        <w:t>.</w:t>
      </w:r>
    </w:p>
    <w:p w14:paraId="299A81D4" w14:textId="50CE6D23" w:rsidR="00E53134" w:rsidRPr="00DA2AC6" w:rsidRDefault="00E53134" w:rsidP="006F1ED4">
      <w:pPr>
        <w:spacing w:line="480" w:lineRule="auto"/>
        <w:ind w:firstLine="720"/>
        <w:jc w:val="both"/>
        <w:rPr>
          <w:rFonts w:ascii="Arial" w:hAnsi="Arial" w:cs="Arial"/>
          <w:color w:val="000000" w:themeColor="text1"/>
        </w:rPr>
      </w:pPr>
      <w:r w:rsidRPr="00DA2AC6">
        <w:rPr>
          <w:rFonts w:ascii="Arial" w:eastAsia="Arial Unicode MS" w:hAnsi="Arial" w:cs="Arial"/>
          <w:color w:val="000000" w:themeColor="text1"/>
        </w:rPr>
        <w:t>502 participants</w:t>
      </w:r>
      <w:r w:rsidR="009F1FF4" w:rsidRPr="00DA2AC6">
        <w:rPr>
          <w:rFonts w:ascii="Arial" w:eastAsia="Arial Unicode MS" w:hAnsi="Arial" w:cs="Arial"/>
          <w:color w:val="000000" w:themeColor="text1"/>
        </w:rPr>
        <w:t xml:space="preserve"> </w:t>
      </w:r>
      <w:r w:rsidRPr="00DA2AC6">
        <w:rPr>
          <w:rFonts w:ascii="Arial" w:eastAsia="Arial Unicode MS" w:hAnsi="Arial" w:cs="Arial"/>
          <w:color w:val="000000" w:themeColor="text1"/>
        </w:rPr>
        <w:t xml:space="preserve">were recruited as </w:t>
      </w:r>
      <w:r w:rsidR="00427BF2">
        <w:rPr>
          <w:rFonts w:ascii="Arial" w:eastAsia="Arial Unicode MS" w:hAnsi="Arial" w:cs="Arial"/>
          <w:color w:val="000000" w:themeColor="text1"/>
        </w:rPr>
        <w:t>normal control</w:t>
      </w:r>
      <w:r w:rsidRPr="00DA2AC6">
        <w:rPr>
          <w:rFonts w:ascii="Arial" w:eastAsia="Arial Unicode MS" w:hAnsi="Arial" w:cs="Arial"/>
          <w:color w:val="000000" w:themeColor="text1"/>
        </w:rPr>
        <w:t xml:space="preserve">s from the Physical Examination Center of </w:t>
      </w:r>
      <w:proofErr w:type="spellStart"/>
      <w:r w:rsidRPr="00DA2AC6">
        <w:rPr>
          <w:rFonts w:ascii="Arial" w:eastAsia="Arial Unicode MS" w:hAnsi="Arial" w:cs="Arial"/>
          <w:color w:val="000000" w:themeColor="text1"/>
        </w:rPr>
        <w:t>Shuguang</w:t>
      </w:r>
      <w:proofErr w:type="spellEnd"/>
      <w:r w:rsidRPr="00DA2AC6">
        <w:rPr>
          <w:rFonts w:ascii="Arial" w:eastAsia="Arial Unicode MS" w:hAnsi="Arial" w:cs="Arial"/>
          <w:color w:val="000000" w:themeColor="text1"/>
        </w:rPr>
        <w:t xml:space="preserve"> Hospital</w:t>
      </w:r>
      <w:r w:rsidRPr="00DA2AC6">
        <w:rPr>
          <w:rFonts w:ascii="Arial" w:eastAsia="Arial Unicode MS" w:hAnsi="Arial" w:cs="Arial"/>
          <w:i/>
          <w:color w:val="000000" w:themeColor="text1"/>
        </w:rPr>
        <w:t xml:space="preserve">. </w:t>
      </w:r>
      <w:r w:rsidRPr="00DA2AC6">
        <w:rPr>
          <w:rStyle w:val="Emphasis"/>
          <w:rFonts w:ascii="Arial" w:eastAsia="Arial Unicode MS" w:hAnsi="Arial" w:cs="Arial"/>
          <w:i w:val="0"/>
          <w:color w:val="000000" w:themeColor="text1"/>
        </w:rPr>
        <w:t xml:space="preserve">There were no significant differences in age, </w:t>
      </w:r>
      <w:r w:rsidR="00311162" w:rsidRPr="00DA2AC6">
        <w:rPr>
          <w:rStyle w:val="Emphasis"/>
          <w:rFonts w:ascii="Arial" w:eastAsia="Arial Unicode MS" w:hAnsi="Arial" w:cs="Arial"/>
          <w:i w:val="0"/>
          <w:color w:val="000000" w:themeColor="text1"/>
        </w:rPr>
        <w:t>sex</w:t>
      </w:r>
      <w:r w:rsidRPr="00DA2AC6">
        <w:rPr>
          <w:rStyle w:val="Emphasis"/>
          <w:rFonts w:ascii="Arial" w:eastAsia="Arial Unicode MS" w:hAnsi="Arial" w:cs="Arial"/>
          <w:i w:val="0"/>
          <w:color w:val="000000" w:themeColor="text1"/>
        </w:rPr>
        <w:t xml:space="preserve">, and BMI between </w:t>
      </w:r>
      <w:r w:rsidR="00427BF2">
        <w:rPr>
          <w:rStyle w:val="Emphasis"/>
          <w:rFonts w:ascii="Arial" w:eastAsia="Arial Unicode MS" w:hAnsi="Arial" w:cs="Arial"/>
          <w:i w:val="0"/>
          <w:color w:val="000000" w:themeColor="text1"/>
        </w:rPr>
        <w:t>normal control</w:t>
      </w:r>
      <w:r w:rsidR="003609F8" w:rsidRPr="00DA2AC6">
        <w:rPr>
          <w:rStyle w:val="Emphasis"/>
          <w:rFonts w:ascii="Arial" w:eastAsia="Arial Unicode MS" w:hAnsi="Arial" w:cs="Arial"/>
          <w:i w:val="0"/>
          <w:color w:val="000000" w:themeColor="text1"/>
        </w:rPr>
        <w:t>s and patient</w:t>
      </w:r>
      <w:r w:rsidR="00311162" w:rsidRPr="00DA2AC6">
        <w:rPr>
          <w:rStyle w:val="Emphasis"/>
          <w:rFonts w:ascii="Arial" w:eastAsia="Arial Unicode MS" w:hAnsi="Arial" w:cs="Arial"/>
          <w:i w:val="0"/>
          <w:color w:val="000000" w:themeColor="text1"/>
        </w:rPr>
        <w:t xml:space="preserve"> group</w:t>
      </w:r>
      <w:r w:rsidR="003609F8" w:rsidRPr="00DA2AC6">
        <w:rPr>
          <w:rStyle w:val="Emphasis"/>
          <w:rFonts w:ascii="Arial" w:eastAsia="Arial Unicode MS" w:hAnsi="Arial" w:cs="Arial"/>
          <w:i w:val="0"/>
          <w:color w:val="000000" w:themeColor="text1"/>
        </w:rPr>
        <w:t xml:space="preserve"> (Table S1</w:t>
      </w:r>
      <w:r w:rsidRPr="00DA2AC6">
        <w:rPr>
          <w:rStyle w:val="Emphasis"/>
          <w:rFonts w:ascii="Arial" w:eastAsia="Arial Unicode MS" w:hAnsi="Arial" w:cs="Arial"/>
          <w:i w:val="0"/>
          <w:color w:val="000000" w:themeColor="text1"/>
        </w:rPr>
        <w:t>).</w:t>
      </w:r>
      <w:r w:rsidRPr="00DA2AC6">
        <w:rPr>
          <w:rFonts w:ascii="Arial" w:eastAsia="Arial Unicode MS" w:hAnsi="Arial" w:cs="Arial"/>
          <w:i/>
          <w:color w:val="000000" w:themeColor="text1"/>
        </w:rPr>
        <w:t xml:space="preserve"> </w:t>
      </w:r>
      <w:r w:rsidRPr="00DA2AC6">
        <w:rPr>
          <w:rFonts w:ascii="Arial" w:hAnsi="Arial" w:cs="Arial"/>
          <w:color w:val="000000" w:themeColor="text1"/>
        </w:rPr>
        <w:t xml:space="preserve">Routine biochemical tests were </w:t>
      </w:r>
      <w:r w:rsidR="00311162" w:rsidRPr="00DA2AC6">
        <w:rPr>
          <w:rFonts w:ascii="Arial" w:hAnsi="Arial" w:cs="Arial"/>
          <w:color w:val="000000" w:themeColor="text1"/>
        </w:rPr>
        <w:t>conducted</w:t>
      </w:r>
      <w:r w:rsidRPr="00DA2AC6">
        <w:rPr>
          <w:rFonts w:ascii="Arial" w:hAnsi="Arial" w:cs="Arial"/>
          <w:color w:val="000000" w:themeColor="text1"/>
        </w:rPr>
        <w:t xml:space="preserve"> to ensure that the study subjects were free of inflammation and metabolic diseases. B-mode ultrasound examination was </w:t>
      </w:r>
      <w:r w:rsidR="00311162" w:rsidRPr="00DA2AC6">
        <w:rPr>
          <w:rFonts w:ascii="Arial" w:hAnsi="Arial" w:cs="Arial"/>
          <w:color w:val="000000" w:themeColor="text1"/>
        </w:rPr>
        <w:t>performed</w:t>
      </w:r>
      <w:r w:rsidRPr="00DA2AC6">
        <w:rPr>
          <w:rFonts w:ascii="Arial" w:hAnsi="Arial" w:cs="Arial"/>
          <w:color w:val="000000" w:themeColor="text1"/>
        </w:rPr>
        <w:t xml:space="preserve"> to exclude participants with fatty liver.</w:t>
      </w:r>
    </w:p>
    <w:p w14:paraId="27736EAB" w14:textId="44AFA840" w:rsidR="00E53134" w:rsidRPr="00DA2AC6" w:rsidRDefault="00E53134" w:rsidP="006F1ED4">
      <w:pPr>
        <w:spacing w:line="480" w:lineRule="auto"/>
        <w:ind w:firstLine="720"/>
        <w:jc w:val="both"/>
        <w:rPr>
          <w:rFonts w:ascii="Arial" w:hAnsi="Arial" w:cs="Arial"/>
          <w:color w:val="000000" w:themeColor="text1"/>
        </w:rPr>
      </w:pPr>
      <w:r w:rsidRPr="00DA2AC6">
        <w:rPr>
          <w:rFonts w:ascii="Arial" w:hAnsi="Arial" w:cs="Arial"/>
          <w:color w:val="000000" w:themeColor="text1"/>
        </w:rPr>
        <w:t xml:space="preserve">The study was approved by the institutional review board of the </w:t>
      </w:r>
      <w:proofErr w:type="spellStart"/>
      <w:r w:rsidR="00506B8B" w:rsidRPr="00DA2AC6">
        <w:rPr>
          <w:rFonts w:ascii="Arial" w:eastAsia="Arial Unicode MS" w:hAnsi="Arial" w:cs="Arial"/>
          <w:color w:val="000000" w:themeColor="text1"/>
        </w:rPr>
        <w:t>Shuguang</w:t>
      </w:r>
      <w:proofErr w:type="spellEnd"/>
      <w:r w:rsidR="00506B8B" w:rsidRPr="00DA2AC6">
        <w:rPr>
          <w:rFonts w:ascii="Arial" w:eastAsia="Arial Unicode MS" w:hAnsi="Arial" w:cs="Arial"/>
          <w:color w:val="000000" w:themeColor="text1"/>
        </w:rPr>
        <w:t xml:space="preserve"> Hospital affiliated to </w:t>
      </w:r>
      <w:r w:rsidRPr="00DA2AC6">
        <w:rPr>
          <w:rFonts w:ascii="Arial" w:hAnsi="Arial" w:cs="Arial"/>
          <w:color w:val="000000" w:themeColor="text1"/>
        </w:rPr>
        <w:t>Shanghai University o</w:t>
      </w:r>
      <w:r w:rsidR="00506B8B">
        <w:rPr>
          <w:rFonts w:ascii="Arial" w:hAnsi="Arial" w:cs="Arial"/>
          <w:color w:val="000000" w:themeColor="text1"/>
        </w:rPr>
        <w:t>f Traditional Chinese Medicine</w:t>
      </w:r>
      <w:r w:rsidRPr="00DA2AC6">
        <w:rPr>
          <w:rFonts w:ascii="Arial" w:hAnsi="Arial" w:cs="Arial"/>
          <w:color w:val="000000" w:themeColor="text1"/>
        </w:rPr>
        <w:t>. All participants signed informed consent forms for the study.</w:t>
      </w:r>
    </w:p>
    <w:p w14:paraId="126968FF" w14:textId="1A3DC9E8" w:rsidR="00E53134" w:rsidRPr="00DA2AC6" w:rsidRDefault="004013EC" w:rsidP="006F1ED4">
      <w:pPr>
        <w:spacing w:line="480" w:lineRule="auto"/>
        <w:ind w:firstLine="720"/>
        <w:jc w:val="both"/>
        <w:rPr>
          <w:rFonts w:ascii="Arial" w:hAnsi="Arial" w:cs="Arial"/>
          <w:color w:val="000000" w:themeColor="text1"/>
        </w:rPr>
      </w:pPr>
      <w:r w:rsidRPr="00DA2AC6">
        <w:rPr>
          <w:rFonts w:ascii="Arial" w:hAnsi="Arial" w:cs="Arial"/>
          <w:color w:val="000000" w:themeColor="text1"/>
        </w:rPr>
        <w:lastRenderedPageBreak/>
        <w:t>Overnight</w:t>
      </w:r>
      <w:r w:rsidR="00280E87" w:rsidRPr="00DA2AC6">
        <w:rPr>
          <w:rFonts w:ascii="Arial" w:hAnsi="Arial" w:cs="Arial"/>
          <w:color w:val="000000" w:themeColor="text1"/>
        </w:rPr>
        <w:t xml:space="preserve"> (12</w:t>
      </w:r>
      <w:r w:rsidR="00311162" w:rsidRPr="00DA2AC6">
        <w:rPr>
          <w:rFonts w:ascii="Arial" w:hAnsi="Arial" w:cs="Arial"/>
          <w:color w:val="000000" w:themeColor="text1"/>
        </w:rPr>
        <w:t xml:space="preserve"> </w:t>
      </w:r>
      <w:proofErr w:type="spellStart"/>
      <w:r w:rsidR="00280E87" w:rsidRPr="00DA2AC6">
        <w:rPr>
          <w:rFonts w:ascii="Arial" w:hAnsi="Arial" w:cs="Arial"/>
          <w:color w:val="000000" w:themeColor="text1"/>
        </w:rPr>
        <w:t>hr</w:t>
      </w:r>
      <w:proofErr w:type="spellEnd"/>
      <w:r w:rsidR="00280E87" w:rsidRPr="00DA2AC6">
        <w:rPr>
          <w:rFonts w:ascii="Arial" w:hAnsi="Arial" w:cs="Arial"/>
          <w:color w:val="000000" w:themeColor="text1"/>
        </w:rPr>
        <w:t>)</w:t>
      </w:r>
      <w:r w:rsidRPr="00DA2AC6">
        <w:rPr>
          <w:rFonts w:ascii="Arial" w:hAnsi="Arial" w:cs="Arial"/>
          <w:color w:val="000000" w:themeColor="text1"/>
        </w:rPr>
        <w:t xml:space="preserve"> f</w:t>
      </w:r>
      <w:r w:rsidR="00E53134" w:rsidRPr="00DA2AC6">
        <w:rPr>
          <w:rFonts w:ascii="Arial" w:hAnsi="Arial" w:cs="Arial"/>
          <w:color w:val="000000" w:themeColor="text1"/>
        </w:rPr>
        <w:t xml:space="preserve">asting blood specimens were collected for hematological and </w:t>
      </w:r>
      <w:r w:rsidR="00311162" w:rsidRPr="00DA2AC6">
        <w:rPr>
          <w:rFonts w:ascii="Arial" w:hAnsi="Arial" w:cs="Arial"/>
          <w:color w:val="000000" w:themeColor="text1"/>
        </w:rPr>
        <w:t>routine</w:t>
      </w:r>
      <w:r w:rsidR="00E53134" w:rsidRPr="00DA2AC6">
        <w:rPr>
          <w:rFonts w:ascii="Arial" w:hAnsi="Arial" w:cs="Arial"/>
          <w:color w:val="000000" w:themeColor="text1"/>
        </w:rPr>
        <w:t xml:space="preserve"> biochemical tests and </w:t>
      </w:r>
      <w:proofErr w:type="spellStart"/>
      <w:r w:rsidR="00B970BA" w:rsidRPr="00DA2AC6">
        <w:rPr>
          <w:rFonts w:ascii="Arial" w:hAnsi="Arial" w:cs="Arial"/>
          <w:color w:val="000000" w:themeColor="text1"/>
        </w:rPr>
        <w:t>metabolomic</w:t>
      </w:r>
      <w:proofErr w:type="spellEnd"/>
      <w:r w:rsidR="00B970BA" w:rsidRPr="00DA2AC6">
        <w:rPr>
          <w:rFonts w:ascii="Arial" w:hAnsi="Arial" w:cs="Arial"/>
          <w:color w:val="000000" w:themeColor="text1"/>
        </w:rPr>
        <w:t xml:space="preserve"> analyses of </w:t>
      </w:r>
      <w:r w:rsidR="004948CA" w:rsidRPr="00DA2AC6">
        <w:rPr>
          <w:rFonts w:ascii="Arial" w:hAnsi="Arial" w:cs="Arial"/>
          <w:color w:val="000000" w:themeColor="text1"/>
        </w:rPr>
        <w:t>bile acids (BAs), free fatty acids (FFAs) and amino acids (AAs)</w:t>
      </w:r>
      <w:r w:rsidR="00E53134" w:rsidRPr="00DA2AC6">
        <w:rPr>
          <w:rFonts w:ascii="Arial" w:hAnsi="Arial" w:cs="Arial"/>
          <w:color w:val="000000" w:themeColor="text1"/>
        </w:rPr>
        <w:t>.</w:t>
      </w:r>
    </w:p>
    <w:p w14:paraId="70EDAE10" w14:textId="77777777" w:rsidR="00E53134" w:rsidRPr="00DA2AC6" w:rsidRDefault="00E53134" w:rsidP="00827CA7">
      <w:pPr>
        <w:spacing w:line="480" w:lineRule="auto"/>
        <w:rPr>
          <w:rStyle w:val="Emphasis"/>
          <w:rFonts w:ascii="Arial" w:eastAsia="Arial Unicode MS" w:hAnsi="Arial" w:cs="Arial"/>
          <w:b/>
          <w:i w:val="0"/>
          <w:color w:val="000000" w:themeColor="text1"/>
        </w:rPr>
      </w:pPr>
    </w:p>
    <w:p w14:paraId="693B9B30" w14:textId="2396D19C" w:rsidR="00E53134" w:rsidRPr="00F00F84" w:rsidRDefault="00E53134" w:rsidP="00F00F84">
      <w:pPr>
        <w:spacing w:line="480" w:lineRule="auto"/>
        <w:jc w:val="both"/>
        <w:rPr>
          <w:rStyle w:val="Emphasis"/>
          <w:rFonts w:ascii="Arial" w:eastAsia="Arial Unicode MS" w:hAnsi="Arial" w:cs="Arial"/>
          <w:b/>
          <w:i w:val="0"/>
          <w:color w:val="000000" w:themeColor="text1"/>
        </w:rPr>
      </w:pPr>
      <w:r w:rsidRPr="00F00F84">
        <w:rPr>
          <w:rStyle w:val="Emphasis"/>
          <w:rFonts w:ascii="Arial" w:eastAsia="Arial Unicode MS" w:hAnsi="Arial" w:cs="Arial"/>
          <w:b/>
          <w:i w:val="0"/>
          <w:color w:val="000000" w:themeColor="text1"/>
        </w:rPr>
        <w:t>Patients</w:t>
      </w:r>
      <w:r w:rsidR="000D38B6" w:rsidRPr="00F00F84">
        <w:rPr>
          <w:rStyle w:val="Emphasis"/>
          <w:rFonts w:ascii="Arial" w:eastAsia="Arial Unicode MS" w:hAnsi="Arial" w:cs="Arial"/>
          <w:b/>
          <w:i w:val="0"/>
          <w:color w:val="000000" w:themeColor="text1"/>
        </w:rPr>
        <w:t xml:space="preserve"> with CHB</w:t>
      </w:r>
      <w:r w:rsidR="004013EC" w:rsidRPr="00F00F84">
        <w:rPr>
          <w:rStyle w:val="Emphasis"/>
          <w:rFonts w:ascii="Arial" w:eastAsia="Arial Unicode MS" w:hAnsi="Arial" w:cs="Arial"/>
          <w:b/>
          <w:i w:val="0"/>
          <w:color w:val="000000" w:themeColor="text1"/>
        </w:rPr>
        <w:t xml:space="preserve">-induced </w:t>
      </w:r>
      <w:r w:rsidR="000D38B6" w:rsidRPr="00F00F84">
        <w:rPr>
          <w:rStyle w:val="Emphasis"/>
          <w:rFonts w:ascii="Arial" w:eastAsia="Arial Unicode MS" w:hAnsi="Arial" w:cs="Arial"/>
          <w:b/>
          <w:i w:val="0"/>
          <w:color w:val="000000" w:themeColor="text1"/>
        </w:rPr>
        <w:t>Fibrosis</w:t>
      </w:r>
      <w:r w:rsidR="004013EC" w:rsidRPr="00F00F84">
        <w:rPr>
          <w:rStyle w:val="Emphasis"/>
          <w:rFonts w:ascii="Arial" w:eastAsia="Arial Unicode MS" w:hAnsi="Arial" w:cs="Arial"/>
          <w:b/>
          <w:i w:val="0"/>
          <w:color w:val="000000" w:themeColor="text1"/>
        </w:rPr>
        <w:t xml:space="preserve"> and </w:t>
      </w:r>
      <w:r w:rsidR="000D38B6" w:rsidRPr="00F00F84">
        <w:rPr>
          <w:rStyle w:val="Emphasis"/>
          <w:rFonts w:ascii="Arial" w:eastAsia="Arial Unicode MS" w:hAnsi="Arial" w:cs="Arial"/>
          <w:b/>
          <w:i w:val="0"/>
          <w:color w:val="000000" w:themeColor="text1"/>
        </w:rPr>
        <w:t xml:space="preserve">Cirrhosis </w:t>
      </w:r>
      <w:r w:rsidR="00F00F84" w:rsidRPr="00F00F84">
        <w:rPr>
          <w:rStyle w:val="Emphasis"/>
          <w:rFonts w:ascii="Arial" w:eastAsia="微软雅黑" w:hAnsi="Arial" w:cs="Arial"/>
          <w:b/>
          <w:i w:val="0"/>
          <w:color w:val="000000" w:themeColor="text1"/>
        </w:rPr>
        <w:t xml:space="preserve">and normal controls </w:t>
      </w:r>
      <w:r w:rsidRPr="00F00F84">
        <w:rPr>
          <w:rStyle w:val="Emphasis"/>
          <w:rFonts w:ascii="Arial" w:eastAsia="Arial Unicode MS" w:hAnsi="Arial" w:cs="Arial"/>
          <w:b/>
          <w:i w:val="0"/>
          <w:color w:val="000000" w:themeColor="text1"/>
        </w:rPr>
        <w:t>(Validation Set</w:t>
      </w:r>
      <w:r w:rsidR="00B970BA" w:rsidRPr="00F00F84">
        <w:rPr>
          <w:rStyle w:val="Emphasis"/>
          <w:rFonts w:ascii="Arial" w:eastAsia="Arial Unicode MS" w:hAnsi="Arial" w:cs="Arial"/>
          <w:b/>
          <w:i w:val="0"/>
          <w:color w:val="000000" w:themeColor="text1"/>
        </w:rPr>
        <w:t>, Cohort 2</w:t>
      </w:r>
      <w:r w:rsidRPr="00F00F84">
        <w:rPr>
          <w:rStyle w:val="Emphasis"/>
          <w:rFonts w:ascii="Arial" w:eastAsia="Arial Unicode MS" w:hAnsi="Arial" w:cs="Arial"/>
          <w:b/>
          <w:i w:val="0"/>
          <w:color w:val="000000" w:themeColor="text1"/>
        </w:rPr>
        <w:t>)</w:t>
      </w:r>
    </w:p>
    <w:p w14:paraId="2EBD788D" w14:textId="5F8B375B" w:rsidR="00E53134" w:rsidRPr="00DA2AC6" w:rsidRDefault="00E53134" w:rsidP="005A6F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Times New Roman" w:hAnsi="Arial" w:cs="Arial"/>
          <w:b/>
          <w:color w:val="000000" w:themeColor="text1"/>
        </w:rPr>
      </w:pPr>
      <w:r w:rsidRPr="00DA2AC6">
        <w:rPr>
          <w:rFonts w:ascii="Arial" w:hAnsi="Arial" w:cs="Arial"/>
          <w:color w:val="000000" w:themeColor="text1"/>
        </w:rPr>
        <w:t xml:space="preserve">The results obtained from the </w:t>
      </w:r>
      <w:r w:rsidR="009F1FF4" w:rsidRPr="00DA2AC6">
        <w:rPr>
          <w:rFonts w:ascii="Arial" w:hAnsi="Arial" w:cs="Arial"/>
          <w:color w:val="000000" w:themeColor="text1"/>
        </w:rPr>
        <w:t xml:space="preserve">training </w:t>
      </w:r>
      <w:r w:rsidRPr="00DA2AC6">
        <w:rPr>
          <w:rFonts w:ascii="Arial" w:hAnsi="Arial" w:cs="Arial"/>
          <w:color w:val="000000" w:themeColor="text1"/>
        </w:rPr>
        <w:t xml:space="preserve">set </w:t>
      </w:r>
      <w:r w:rsidR="009F1FF4" w:rsidRPr="00DA2AC6">
        <w:rPr>
          <w:rFonts w:ascii="Arial" w:hAnsi="Arial" w:cs="Arial"/>
          <w:color w:val="000000" w:themeColor="text1"/>
        </w:rPr>
        <w:t>w</w:t>
      </w:r>
      <w:r w:rsidR="00997250" w:rsidRPr="00DA2AC6">
        <w:rPr>
          <w:rFonts w:ascii="Arial" w:hAnsi="Arial" w:cs="Arial"/>
          <w:color w:val="000000" w:themeColor="text1"/>
        </w:rPr>
        <w:t>ere</w:t>
      </w:r>
      <w:r w:rsidR="009F1FF4" w:rsidRPr="00DA2AC6">
        <w:rPr>
          <w:rFonts w:ascii="Arial" w:hAnsi="Arial" w:cs="Arial"/>
          <w:color w:val="000000" w:themeColor="text1"/>
        </w:rPr>
        <w:t xml:space="preserve"> validated in an</w:t>
      </w:r>
      <w:r w:rsidRPr="00DA2AC6">
        <w:rPr>
          <w:rFonts w:ascii="Arial" w:hAnsi="Arial" w:cs="Arial"/>
          <w:color w:val="000000" w:themeColor="text1"/>
        </w:rPr>
        <w:t xml:space="preserve"> independent cohort of patients</w:t>
      </w:r>
      <w:r w:rsidR="00D32CB2" w:rsidRPr="00DA2AC6">
        <w:rPr>
          <w:rFonts w:ascii="Arial" w:hAnsi="Arial" w:cs="Arial"/>
          <w:color w:val="000000" w:themeColor="text1"/>
        </w:rPr>
        <w:t xml:space="preserve"> (Cohort 2),</w:t>
      </w:r>
      <w:r w:rsidRPr="00DA2AC6">
        <w:rPr>
          <w:rFonts w:ascii="Arial" w:hAnsi="Arial" w:cs="Arial"/>
          <w:color w:val="000000" w:themeColor="text1"/>
        </w:rPr>
        <w:t xml:space="preserve"> including </w:t>
      </w:r>
      <w:r w:rsidR="00506B8B">
        <w:rPr>
          <w:rFonts w:ascii="Arial" w:hAnsi="Arial" w:cs="Arial" w:hint="eastAsia"/>
          <w:color w:val="000000" w:themeColor="text1"/>
        </w:rPr>
        <w:t>141</w:t>
      </w:r>
      <w:r w:rsidRPr="00DA2AC6">
        <w:rPr>
          <w:rFonts w:ascii="Arial" w:hAnsi="Arial" w:cs="Arial"/>
          <w:color w:val="000000" w:themeColor="text1"/>
        </w:rPr>
        <w:t xml:space="preserve"> CHB-induced fibrosis</w:t>
      </w:r>
      <w:r w:rsidR="009F1FF4" w:rsidRPr="00DA2AC6">
        <w:rPr>
          <w:rFonts w:ascii="Arial" w:hAnsi="Arial" w:cs="Arial"/>
          <w:color w:val="000000" w:themeColor="text1"/>
        </w:rPr>
        <w:t xml:space="preserve"> and </w:t>
      </w:r>
      <w:r w:rsidRPr="00DA2AC6">
        <w:rPr>
          <w:rFonts w:ascii="Arial" w:hAnsi="Arial" w:cs="Arial"/>
          <w:color w:val="000000" w:themeColor="text1"/>
        </w:rPr>
        <w:t>1</w:t>
      </w:r>
      <w:r w:rsidR="00506B8B">
        <w:rPr>
          <w:rFonts w:ascii="Arial" w:hAnsi="Arial" w:cs="Arial" w:hint="eastAsia"/>
          <w:color w:val="000000" w:themeColor="text1"/>
        </w:rPr>
        <w:t>59</w:t>
      </w:r>
      <w:r w:rsidRPr="00DA2AC6">
        <w:rPr>
          <w:rFonts w:ascii="Arial" w:hAnsi="Arial" w:cs="Arial"/>
          <w:color w:val="000000" w:themeColor="text1"/>
        </w:rPr>
        <w:t xml:space="preserve"> CHB-induced cirrhosis</w:t>
      </w:r>
      <w:r w:rsidR="00506B8B">
        <w:rPr>
          <w:rFonts w:ascii="Arial" w:hAnsi="Arial" w:cs="Arial"/>
          <w:color w:val="000000" w:themeColor="text1"/>
        </w:rPr>
        <w:t xml:space="preserve"> </w:t>
      </w:r>
      <w:r w:rsidR="00506B8B">
        <w:rPr>
          <w:rFonts w:ascii="Arial" w:hAnsi="Arial" w:cs="Arial" w:hint="eastAsia"/>
          <w:color w:val="000000" w:themeColor="text1"/>
        </w:rPr>
        <w:t>a</w:t>
      </w:r>
      <w:r w:rsidR="00506B8B">
        <w:rPr>
          <w:rFonts w:ascii="Arial" w:hAnsi="Arial" w:cs="Arial"/>
          <w:color w:val="000000" w:themeColor="text1"/>
        </w:rPr>
        <w:t xml:space="preserve">nd </w:t>
      </w:r>
      <w:r w:rsidR="00506B8B">
        <w:rPr>
          <w:rFonts w:ascii="Arial" w:hAnsi="Arial" w:cs="Arial" w:hint="eastAsia"/>
          <w:color w:val="000000" w:themeColor="text1"/>
        </w:rPr>
        <w:t>90</w:t>
      </w:r>
      <w:r w:rsidR="00506B8B">
        <w:rPr>
          <w:rFonts w:ascii="Arial" w:hAnsi="Arial" w:cs="Arial"/>
          <w:color w:val="000000" w:themeColor="text1"/>
        </w:rPr>
        <w:t xml:space="preserve"> </w:t>
      </w:r>
      <w:r w:rsidR="00506B8B">
        <w:rPr>
          <w:rFonts w:ascii="Arial" w:hAnsi="Arial" w:cs="Arial" w:hint="eastAsia"/>
          <w:color w:val="000000" w:themeColor="text1"/>
        </w:rPr>
        <w:t>normal</w:t>
      </w:r>
      <w:r w:rsidR="00506B8B">
        <w:rPr>
          <w:rFonts w:ascii="Arial" w:hAnsi="Arial" w:cs="Arial"/>
          <w:color w:val="000000" w:themeColor="text1"/>
        </w:rPr>
        <w:t xml:space="preserve"> </w:t>
      </w:r>
      <w:r w:rsidR="00506B8B">
        <w:rPr>
          <w:rFonts w:ascii="Arial" w:hAnsi="Arial" w:cs="Arial" w:hint="eastAsia"/>
          <w:color w:val="000000" w:themeColor="text1"/>
        </w:rPr>
        <w:t>controls</w:t>
      </w:r>
      <w:r w:rsidR="00D32CB2" w:rsidRPr="00DA2AC6">
        <w:rPr>
          <w:rFonts w:ascii="Arial" w:hAnsi="Arial" w:cs="Arial"/>
          <w:color w:val="000000" w:themeColor="text1"/>
        </w:rPr>
        <w:t xml:space="preserve">, </w:t>
      </w:r>
      <w:r w:rsidR="00B5426E">
        <w:rPr>
          <w:rFonts w:ascii="Arial" w:hAnsi="Arial" w:cs="Arial"/>
          <w:color w:val="000000" w:themeColor="text1"/>
        </w:rPr>
        <w:t>independently</w:t>
      </w:r>
      <w:r w:rsidR="00B5426E" w:rsidRPr="00DA2AC6">
        <w:rPr>
          <w:rFonts w:ascii="Arial" w:hAnsi="Arial" w:cs="Arial"/>
          <w:color w:val="000000" w:themeColor="text1"/>
        </w:rPr>
        <w:t xml:space="preserve"> </w:t>
      </w:r>
      <w:r w:rsidR="00D32CB2" w:rsidRPr="00DA2AC6">
        <w:rPr>
          <w:rFonts w:ascii="Arial" w:hAnsi="Arial" w:cs="Arial"/>
          <w:color w:val="000000" w:themeColor="text1"/>
        </w:rPr>
        <w:t>recruited</w:t>
      </w:r>
      <w:r w:rsidR="00856851">
        <w:rPr>
          <w:rFonts w:ascii="Arial" w:hAnsi="Arial" w:cs="Arial"/>
          <w:color w:val="000000" w:themeColor="text1"/>
        </w:rPr>
        <w:t xml:space="preserve"> </w:t>
      </w:r>
      <w:r w:rsidR="00D32CB2" w:rsidRPr="00DA2AC6">
        <w:rPr>
          <w:rFonts w:ascii="Arial" w:hAnsi="Arial" w:cs="Arial"/>
          <w:color w:val="000000" w:themeColor="text1"/>
        </w:rPr>
        <w:t>from</w:t>
      </w:r>
      <w:r w:rsidRPr="00DA2AC6">
        <w:rPr>
          <w:rFonts w:ascii="Arial" w:hAnsi="Arial" w:cs="Arial"/>
          <w:color w:val="000000" w:themeColor="text1"/>
        </w:rPr>
        <w:t xml:space="preserve"> </w:t>
      </w:r>
      <w:r w:rsidRPr="00DA2AC6">
        <w:rPr>
          <w:rFonts w:ascii="Arial" w:eastAsia="Arial Unicode MS" w:hAnsi="Arial" w:cs="Arial"/>
          <w:color w:val="000000" w:themeColor="text1"/>
        </w:rPr>
        <w:t>Xiamen Hospital of Traditional Chinese Medicine</w:t>
      </w:r>
      <w:r w:rsidRPr="00DA2AC6">
        <w:rPr>
          <w:rFonts w:ascii="Arial" w:hAnsi="Arial" w:cs="Arial"/>
          <w:color w:val="000000" w:themeColor="text1"/>
        </w:rPr>
        <w:t xml:space="preserve">. </w:t>
      </w:r>
      <w:r w:rsidR="009C5ED7" w:rsidRPr="00DA2AC6">
        <w:rPr>
          <w:rStyle w:val="Emphasis"/>
          <w:rFonts w:ascii="Arial" w:eastAsia="Arial Unicode MS" w:hAnsi="Arial" w:cs="Arial"/>
          <w:i w:val="0"/>
          <w:color w:val="000000" w:themeColor="text1"/>
        </w:rPr>
        <w:t xml:space="preserve">All patients were </w:t>
      </w:r>
      <w:r w:rsidR="009C5ED7" w:rsidRPr="00DA2AC6">
        <w:rPr>
          <w:rFonts w:ascii="Arial" w:hAnsi="Arial" w:cs="Arial"/>
          <w:color w:val="000000" w:themeColor="text1"/>
        </w:rPr>
        <w:t>received a liver biopsy directed by ultrasonography within 1 week after inclusion in the study</w:t>
      </w:r>
      <w:r w:rsidR="009C5ED7">
        <w:rPr>
          <w:rFonts w:ascii="Arial" w:hAnsi="Arial" w:cs="Arial"/>
          <w:color w:val="000000" w:themeColor="text1"/>
        </w:rPr>
        <w:t xml:space="preserve"> as performed in Cohort 1subjects. </w:t>
      </w:r>
      <w:r w:rsidRPr="00DA2AC6">
        <w:rPr>
          <w:rFonts w:ascii="Arial" w:hAnsi="Arial" w:cs="Arial"/>
          <w:color w:val="000000" w:themeColor="text1"/>
        </w:rPr>
        <w:t>We quantitat</w:t>
      </w:r>
      <w:r w:rsidR="00D32CB2" w:rsidRPr="00DA2AC6">
        <w:rPr>
          <w:rFonts w:ascii="Arial" w:hAnsi="Arial" w:cs="Arial"/>
          <w:color w:val="000000" w:themeColor="text1"/>
        </w:rPr>
        <w:t>ed</w:t>
      </w:r>
      <w:r w:rsidRPr="00DA2AC6">
        <w:rPr>
          <w:rFonts w:ascii="Arial" w:hAnsi="Arial" w:cs="Arial"/>
          <w:color w:val="000000" w:themeColor="text1"/>
        </w:rPr>
        <w:t xml:space="preserve"> serum BAs</w:t>
      </w:r>
      <w:r w:rsidR="009F1FF4" w:rsidRPr="00DA2AC6">
        <w:rPr>
          <w:rFonts w:ascii="Arial" w:hAnsi="Arial" w:cs="Arial"/>
          <w:color w:val="000000" w:themeColor="text1"/>
        </w:rPr>
        <w:t>, AAs and FFAs</w:t>
      </w:r>
      <w:r w:rsidRPr="00DA2AC6">
        <w:rPr>
          <w:rFonts w:ascii="Arial" w:hAnsi="Arial" w:cs="Arial"/>
          <w:color w:val="000000" w:themeColor="text1"/>
        </w:rPr>
        <w:t xml:space="preserve"> in th</w:t>
      </w:r>
      <w:r w:rsidR="00D32CB2" w:rsidRPr="00DA2AC6">
        <w:rPr>
          <w:rFonts w:ascii="Arial" w:hAnsi="Arial" w:cs="Arial"/>
          <w:color w:val="000000" w:themeColor="text1"/>
        </w:rPr>
        <w:t>is</w:t>
      </w:r>
      <w:r w:rsidRPr="00DA2AC6">
        <w:rPr>
          <w:rFonts w:ascii="Arial" w:hAnsi="Arial" w:cs="Arial"/>
          <w:color w:val="000000" w:themeColor="text1"/>
        </w:rPr>
        <w:t xml:space="preserve"> validation set using the same procedure </w:t>
      </w:r>
      <w:r w:rsidR="00D32CB2" w:rsidRPr="00DA2AC6">
        <w:rPr>
          <w:rFonts w:ascii="Arial" w:hAnsi="Arial" w:cs="Arial"/>
          <w:color w:val="000000" w:themeColor="text1"/>
        </w:rPr>
        <w:t>a</w:t>
      </w:r>
      <w:r w:rsidR="00186328" w:rsidRPr="00DA2AC6">
        <w:rPr>
          <w:rFonts w:ascii="Arial" w:hAnsi="Arial" w:cs="Arial"/>
          <w:color w:val="000000" w:themeColor="text1"/>
        </w:rPr>
        <w:t>s before</w:t>
      </w:r>
      <w:r w:rsidRPr="00DA2AC6">
        <w:rPr>
          <w:rFonts w:ascii="Arial" w:hAnsi="Arial" w:cs="Arial"/>
          <w:color w:val="000000" w:themeColor="text1"/>
        </w:rPr>
        <w:t>.</w:t>
      </w:r>
      <w:r w:rsidR="008F17A1" w:rsidRPr="00DA2AC6">
        <w:rPr>
          <w:rFonts w:ascii="Arial" w:eastAsia="Times New Roman" w:hAnsi="Arial" w:cs="Arial"/>
          <w:b/>
          <w:color w:val="000000" w:themeColor="text1"/>
        </w:rPr>
        <w:t xml:space="preserve"> </w:t>
      </w:r>
    </w:p>
    <w:p w14:paraId="35C67338" w14:textId="0A980C36" w:rsidR="00E53134" w:rsidRPr="00DA2AC6" w:rsidRDefault="00E53134" w:rsidP="005A6F0D">
      <w:pPr>
        <w:spacing w:line="480" w:lineRule="auto"/>
        <w:ind w:firstLine="270"/>
        <w:jc w:val="both"/>
        <w:outlineLvl w:val="0"/>
        <w:rPr>
          <w:rFonts w:ascii="Arial" w:hAnsi="Arial" w:cs="Arial"/>
          <w:color w:val="000000" w:themeColor="text1"/>
        </w:rPr>
      </w:pPr>
      <w:r w:rsidRPr="00DA2AC6">
        <w:rPr>
          <w:rFonts w:ascii="Arial" w:hAnsi="Arial" w:cs="Arial"/>
          <w:color w:val="000000" w:themeColor="text1"/>
        </w:rPr>
        <w:t>Inclusion and exclusion criteria were the same as those for the samples</w:t>
      </w:r>
      <w:r w:rsidR="00D32CB2" w:rsidRPr="00DA2AC6">
        <w:rPr>
          <w:rFonts w:ascii="Arial" w:hAnsi="Arial" w:cs="Arial"/>
          <w:color w:val="000000" w:themeColor="text1"/>
        </w:rPr>
        <w:t xml:space="preserve"> </w:t>
      </w:r>
      <w:r w:rsidR="00427BF2">
        <w:rPr>
          <w:rFonts w:ascii="Arial" w:hAnsi="Arial" w:cs="Arial"/>
          <w:color w:val="000000" w:themeColor="text1"/>
        </w:rPr>
        <w:t xml:space="preserve">in Cohort 1 </w:t>
      </w:r>
      <w:r w:rsidR="00D32CB2" w:rsidRPr="00DA2AC6">
        <w:rPr>
          <w:rFonts w:ascii="Arial" w:hAnsi="Arial" w:cs="Arial"/>
          <w:color w:val="000000" w:themeColor="text1"/>
        </w:rPr>
        <w:t>(see below)</w:t>
      </w:r>
      <w:r w:rsidRPr="00DA2AC6">
        <w:rPr>
          <w:rFonts w:ascii="Arial" w:hAnsi="Arial" w:cs="Arial"/>
          <w:color w:val="000000" w:themeColor="text1"/>
        </w:rPr>
        <w:t xml:space="preserve">. All participants </w:t>
      </w:r>
      <w:r w:rsidR="00D32CB2" w:rsidRPr="00DA2AC6">
        <w:rPr>
          <w:rFonts w:ascii="Arial" w:hAnsi="Arial" w:cs="Arial"/>
          <w:color w:val="000000" w:themeColor="text1"/>
        </w:rPr>
        <w:t>provided</w:t>
      </w:r>
      <w:r w:rsidRPr="00DA2AC6">
        <w:rPr>
          <w:rFonts w:ascii="Arial" w:hAnsi="Arial" w:cs="Arial"/>
          <w:color w:val="000000" w:themeColor="text1"/>
        </w:rPr>
        <w:t xml:space="preserve"> informed consent prior to the study and the protocol was approved by the institution</w:t>
      </w:r>
      <w:r w:rsidR="008B0F59">
        <w:rPr>
          <w:rFonts w:ascii="Arial" w:hAnsi="Arial" w:cs="Arial"/>
          <w:color w:val="000000" w:themeColor="text1"/>
        </w:rPr>
        <w:t>al review board of the hospital</w:t>
      </w:r>
      <w:r w:rsidRPr="00DA2AC6">
        <w:rPr>
          <w:rFonts w:ascii="Arial" w:hAnsi="Arial" w:cs="Arial"/>
          <w:color w:val="000000" w:themeColor="text1"/>
        </w:rPr>
        <w:t>.</w:t>
      </w:r>
    </w:p>
    <w:p w14:paraId="748441BE" w14:textId="77777777" w:rsidR="004E5064" w:rsidRPr="00DA2AC6" w:rsidRDefault="004E5064" w:rsidP="00827CA7">
      <w:pPr>
        <w:spacing w:line="480" w:lineRule="auto"/>
        <w:rPr>
          <w:rFonts w:ascii="Arial" w:hAnsi="Arial" w:cs="Arial"/>
          <w:b/>
          <w:color w:val="000000" w:themeColor="text1"/>
        </w:rPr>
      </w:pPr>
    </w:p>
    <w:p w14:paraId="5BCDEB33" w14:textId="77777777" w:rsidR="00563BD7" w:rsidRDefault="00563BD7" w:rsidP="00827CA7">
      <w:pPr>
        <w:spacing w:line="480" w:lineRule="auto"/>
        <w:rPr>
          <w:rFonts w:ascii="Arial" w:hAnsi="Arial" w:cs="Arial"/>
          <w:b/>
          <w:color w:val="000000" w:themeColor="text1"/>
        </w:rPr>
      </w:pPr>
      <w:r>
        <w:rPr>
          <w:rFonts w:ascii="Arial" w:hAnsi="Arial" w:cs="Arial"/>
          <w:b/>
          <w:color w:val="000000" w:themeColor="text1"/>
        </w:rPr>
        <w:t>Inclusion and exclusion criteria for patients with chronic HBV infection</w:t>
      </w:r>
    </w:p>
    <w:p w14:paraId="1F5B08E8" w14:textId="2AE2D9E5" w:rsidR="00E53134" w:rsidRPr="00DA2AC6" w:rsidRDefault="00E53134" w:rsidP="00827CA7">
      <w:pPr>
        <w:spacing w:line="480" w:lineRule="auto"/>
        <w:rPr>
          <w:rFonts w:ascii="Arial" w:hAnsi="Arial" w:cs="Arial"/>
          <w:color w:val="000000" w:themeColor="text1"/>
        </w:rPr>
      </w:pPr>
      <w:r w:rsidRPr="00DA2AC6">
        <w:rPr>
          <w:rFonts w:ascii="Arial" w:hAnsi="Arial" w:cs="Arial"/>
          <w:b/>
          <w:color w:val="000000" w:themeColor="text1"/>
        </w:rPr>
        <w:t>Inclusion criteria</w:t>
      </w:r>
      <w:r w:rsidRPr="00DA2AC6">
        <w:rPr>
          <w:rFonts w:ascii="Arial" w:hAnsi="Arial" w:cs="Arial"/>
          <w:color w:val="000000" w:themeColor="text1"/>
        </w:rPr>
        <w:t>:</w:t>
      </w:r>
    </w:p>
    <w:p w14:paraId="027174BE"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(1) Age 15-75 </w:t>
      </w:r>
      <w:proofErr w:type="gramStart"/>
      <w:r w:rsidRPr="00DA2AC6">
        <w:rPr>
          <w:rFonts w:ascii="Arial" w:hAnsi="Arial" w:cs="Arial"/>
          <w:color w:val="000000" w:themeColor="text1"/>
        </w:rPr>
        <w:t>years</w:t>
      </w:r>
      <w:proofErr w:type="gramEnd"/>
      <w:r w:rsidRPr="00DA2AC6">
        <w:rPr>
          <w:rFonts w:ascii="Arial" w:hAnsi="Arial" w:cs="Arial"/>
          <w:color w:val="000000" w:themeColor="text1"/>
        </w:rPr>
        <w:t xml:space="preserve"> old</w:t>
      </w:r>
    </w:p>
    <w:p w14:paraId="559842F0" w14:textId="785FC31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(2) </w:t>
      </w:r>
      <w:r w:rsidR="00D32CB2" w:rsidRPr="00DA2AC6">
        <w:rPr>
          <w:rFonts w:ascii="Arial" w:hAnsi="Arial" w:cs="Arial"/>
          <w:color w:val="000000" w:themeColor="text1"/>
        </w:rPr>
        <w:t>C</w:t>
      </w:r>
      <w:r w:rsidRPr="00DA2AC6">
        <w:rPr>
          <w:rFonts w:ascii="Arial" w:hAnsi="Arial" w:cs="Arial"/>
          <w:color w:val="000000" w:themeColor="text1"/>
        </w:rPr>
        <w:t xml:space="preserve">linically diagnosed with chronic hepatitis B (CHB) and post-hepatitis B liver fibrosis and cirrhosis according to the “Guideline on prevention and treatment of chronic hepatitis B in China (2010)”. </w:t>
      </w:r>
    </w:p>
    <w:p w14:paraId="4D4CC795" w14:textId="6EDD934E"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lastRenderedPageBreak/>
        <w:t>(3) Able to read and understand the language used</w:t>
      </w:r>
      <w:r w:rsidR="00D32CB2" w:rsidRPr="00DA2AC6">
        <w:rPr>
          <w:rFonts w:ascii="Arial" w:hAnsi="Arial" w:cs="Arial"/>
          <w:color w:val="000000" w:themeColor="text1"/>
        </w:rPr>
        <w:t xml:space="preserve"> in the Informed Consent</w:t>
      </w:r>
      <w:r w:rsidRPr="00DA2AC6">
        <w:rPr>
          <w:rFonts w:ascii="Arial" w:hAnsi="Arial" w:cs="Arial"/>
          <w:color w:val="000000" w:themeColor="text1"/>
        </w:rPr>
        <w:t xml:space="preserve">, capable of understanding the study requirements and willing to </w:t>
      </w:r>
      <w:r w:rsidR="00D32CB2" w:rsidRPr="00DA2AC6">
        <w:rPr>
          <w:rFonts w:ascii="Arial" w:hAnsi="Arial" w:cs="Arial"/>
          <w:color w:val="000000" w:themeColor="text1"/>
        </w:rPr>
        <w:t xml:space="preserve">comply </w:t>
      </w:r>
      <w:r w:rsidRPr="00DA2AC6">
        <w:rPr>
          <w:rFonts w:ascii="Arial" w:hAnsi="Arial" w:cs="Arial"/>
          <w:color w:val="000000" w:themeColor="text1"/>
        </w:rPr>
        <w:t xml:space="preserve">with the </w:t>
      </w:r>
      <w:r w:rsidR="00D32CB2" w:rsidRPr="00DA2AC6">
        <w:rPr>
          <w:rFonts w:ascii="Arial" w:hAnsi="Arial" w:cs="Arial"/>
          <w:color w:val="000000" w:themeColor="text1"/>
        </w:rPr>
        <w:t>research procedures.</w:t>
      </w:r>
    </w:p>
    <w:p w14:paraId="15917A2B" w14:textId="4569131E"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(4) Able to provide written/verbal consent/assent.</w:t>
      </w:r>
    </w:p>
    <w:p w14:paraId="090891B3" w14:textId="77777777" w:rsidR="00E53134" w:rsidRPr="00DA2AC6" w:rsidRDefault="00E53134" w:rsidP="00827CA7">
      <w:pPr>
        <w:spacing w:line="480" w:lineRule="auto"/>
        <w:rPr>
          <w:rFonts w:ascii="Arial" w:hAnsi="Arial" w:cs="Arial"/>
          <w:color w:val="000000" w:themeColor="text1"/>
        </w:rPr>
      </w:pPr>
      <w:bookmarkStart w:id="0" w:name="OLE_LINK9"/>
      <w:r w:rsidRPr="00DA2AC6">
        <w:rPr>
          <w:rFonts w:ascii="Arial" w:hAnsi="Arial" w:cs="Arial"/>
          <w:b/>
          <w:color w:val="000000" w:themeColor="text1"/>
        </w:rPr>
        <w:t>Exclusion criteria</w:t>
      </w:r>
      <w:bookmarkEnd w:id="0"/>
      <w:r w:rsidRPr="00DA2AC6">
        <w:rPr>
          <w:rFonts w:ascii="Arial" w:hAnsi="Arial" w:cs="Arial"/>
          <w:color w:val="000000" w:themeColor="text1"/>
        </w:rPr>
        <w:t>:</w:t>
      </w:r>
    </w:p>
    <w:p w14:paraId="28CA3DD8"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(1) Younger than 15 years or older than 75 years</w:t>
      </w:r>
    </w:p>
    <w:p w14:paraId="30CBE51D" w14:textId="0FD294F0" w:rsidR="00D32CB2"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(2) Co-infection with human immunodeficiency virus (HIV), </w:t>
      </w:r>
      <w:r w:rsidR="00F0338C" w:rsidRPr="00DA2AC6">
        <w:rPr>
          <w:rFonts w:ascii="Arial" w:hAnsi="Arial" w:cs="Arial"/>
          <w:color w:val="000000" w:themeColor="text1"/>
        </w:rPr>
        <w:t xml:space="preserve">hepatitis </w:t>
      </w:r>
      <w:r w:rsidR="00F0338C">
        <w:rPr>
          <w:rFonts w:ascii="Arial" w:hAnsi="Arial" w:cs="Arial"/>
          <w:color w:val="000000" w:themeColor="text1"/>
        </w:rPr>
        <w:t>C</w:t>
      </w:r>
      <w:r w:rsidR="00F0338C" w:rsidRPr="00DA2AC6">
        <w:rPr>
          <w:rFonts w:ascii="Arial" w:hAnsi="Arial" w:cs="Arial"/>
          <w:color w:val="000000" w:themeColor="text1"/>
        </w:rPr>
        <w:t xml:space="preserve"> virus </w:t>
      </w:r>
      <w:r w:rsidR="00F0338C">
        <w:rPr>
          <w:rFonts w:ascii="Arial" w:hAnsi="Arial" w:cs="Arial"/>
          <w:color w:val="000000" w:themeColor="text1"/>
        </w:rPr>
        <w:t>(</w:t>
      </w:r>
      <w:r w:rsidRPr="00DA2AC6">
        <w:rPr>
          <w:rFonts w:ascii="Arial" w:hAnsi="Arial" w:cs="Arial"/>
          <w:color w:val="000000" w:themeColor="text1"/>
        </w:rPr>
        <w:t>HCV</w:t>
      </w:r>
      <w:r w:rsidR="00F0338C">
        <w:rPr>
          <w:rFonts w:ascii="Arial" w:hAnsi="Arial" w:cs="Arial"/>
          <w:color w:val="000000" w:themeColor="text1"/>
        </w:rPr>
        <w:t>)</w:t>
      </w:r>
      <w:r w:rsidRPr="00DA2AC6">
        <w:rPr>
          <w:rFonts w:ascii="Arial" w:hAnsi="Arial" w:cs="Arial"/>
          <w:color w:val="000000" w:themeColor="text1"/>
        </w:rPr>
        <w:t xml:space="preserve">, </w:t>
      </w:r>
      <w:bookmarkStart w:id="1" w:name="OLE_LINK39"/>
      <w:bookmarkStart w:id="2" w:name="OLE_LINK40"/>
      <w:r w:rsidRPr="00DA2AC6">
        <w:rPr>
          <w:rFonts w:ascii="Arial" w:hAnsi="Arial" w:cs="Arial"/>
          <w:color w:val="000000" w:themeColor="text1"/>
        </w:rPr>
        <w:t xml:space="preserve">hepatitis D virus </w:t>
      </w:r>
      <w:bookmarkEnd w:id="1"/>
      <w:bookmarkEnd w:id="2"/>
      <w:r w:rsidRPr="00DA2AC6">
        <w:rPr>
          <w:rFonts w:ascii="Arial" w:hAnsi="Arial" w:cs="Arial"/>
          <w:color w:val="000000" w:themeColor="text1"/>
        </w:rPr>
        <w:t>(HDV), or hepatitis E virus (HEV)</w:t>
      </w:r>
      <w:r w:rsidR="00DF089D">
        <w:rPr>
          <w:rFonts w:ascii="Arial" w:hAnsi="Arial" w:cs="Arial"/>
          <w:color w:val="000000" w:themeColor="text1"/>
        </w:rPr>
        <w:t xml:space="preserve">, </w:t>
      </w:r>
      <w:bookmarkStart w:id="3" w:name="OLE_LINK49"/>
      <w:bookmarkStart w:id="4" w:name="OLE_LINK50"/>
      <w:r w:rsidR="00F0338C">
        <w:rPr>
          <w:rFonts w:ascii="Arial" w:hAnsi="Arial" w:cs="Arial"/>
          <w:color w:val="000000" w:themeColor="text1"/>
        </w:rPr>
        <w:t xml:space="preserve">or </w:t>
      </w:r>
      <w:r w:rsidR="00DF089D">
        <w:rPr>
          <w:rFonts w:ascii="Arial" w:hAnsi="Arial" w:cs="Arial"/>
          <w:color w:val="000000" w:themeColor="text1"/>
        </w:rPr>
        <w:t>anti-</w:t>
      </w:r>
      <w:bookmarkStart w:id="5" w:name="OLE_LINK41"/>
      <w:bookmarkStart w:id="6" w:name="OLE_LINK42"/>
      <w:bookmarkStart w:id="7" w:name="OLE_LINK43"/>
      <w:bookmarkStart w:id="8" w:name="OLE_LINK44"/>
      <w:proofErr w:type="spellStart"/>
      <w:r w:rsidR="00DF089D">
        <w:rPr>
          <w:rFonts w:ascii="Arial" w:hAnsi="Arial" w:cs="Arial"/>
          <w:color w:val="000000" w:themeColor="text1"/>
        </w:rPr>
        <w:t>HAVIgM</w:t>
      </w:r>
      <w:bookmarkEnd w:id="5"/>
      <w:bookmarkEnd w:id="6"/>
      <w:bookmarkEnd w:id="7"/>
      <w:bookmarkEnd w:id="8"/>
      <w:proofErr w:type="spellEnd"/>
      <w:r w:rsidR="00DF089D">
        <w:rPr>
          <w:rFonts w:ascii="Arial" w:hAnsi="Arial" w:cs="Arial"/>
          <w:color w:val="000000" w:themeColor="text1"/>
        </w:rPr>
        <w:t>, or anti-HCV, or anti-HDV, or anti-HEV, or anti-HIV positive</w:t>
      </w:r>
    </w:p>
    <w:bookmarkEnd w:id="3"/>
    <w:bookmarkEnd w:id="4"/>
    <w:p w14:paraId="08D14F13"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(3) Other causes (include fatty liver or drug) induced fibrosis and cirrhosis</w:t>
      </w:r>
    </w:p>
    <w:p w14:paraId="60D3412D"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(4) Other chronic disease requiring daily medication (e.g. diabetes)</w:t>
      </w:r>
    </w:p>
    <w:p w14:paraId="23783ACF"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(5) In combination with severe cardiovascular, pulmonary, renal, endocrine and primary hematopoietic system disease</w:t>
      </w:r>
    </w:p>
    <w:p w14:paraId="5674DA69"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(6) Pregnant or breast-feeding women</w:t>
      </w:r>
    </w:p>
    <w:p w14:paraId="5BEBC55C"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(7) Chronic biliary liver diseases such as primary biliary cholangitis, primary </w:t>
      </w:r>
      <w:proofErr w:type="spellStart"/>
      <w:r w:rsidRPr="00DA2AC6">
        <w:rPr>
          <w:rFonts w:ascii="Arial" w:hAnsi="Arial" w:cs="Arial"/>
          <w:color w:val="000000" w:themeColor="text1"/>
        </w:rPr>
        <w:t>sclerosing</w:t>
      </w:r>
      <w:proofErr w:type="spellEnd"/>
      <w:r w:rsidRPr="00DA2AC6">
        <w:rPr>
          <w:rFonts w:ascii="Arial" w:hAnsi="Arial" w:cs="Arial"/>
          <w:color w:val="000000" w:themeColor="text1"/>
        </w:rPr>
        <w:t xml:space="preserve"> cholangitis or primary biliary cirrhosis</w:t>
      </w:r>
    </w:p>
    <w:p w14:paraId="7EFF44BE"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(8) Hepatic schistosomiasis patients</w:t>
      </w:r>
    </w:p>
    <w:p w14:paraId="21FD2390"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(9) Liver transplant, gastrointestinal disorders</w:t>
      </w:r>
    </w:p>
    <w:p w14:paraId="074A0C94"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(10) Recently participated (within 6 months) or who were currently participating in other clinical trials</w:t>
      </w:r>
    </w:p>
    <w:p w14:paraId="3ED14542"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(11) </w:t>
      </w:r>
      <w:bookmarkStart w:id="9" w:name="OLE_LINK33"/>
      <w:r w:rsidRPr="00DA2AC6">
        <w:rPr>
          <w:rFonts w:ascii="Arial" w:hAnsi="Arial" w:cs="Arial"/>
          <w:color w:val="000000" w:themeColor="text1"/>
        </w:rPr>
        <w:t xml:space="preserve">Psychoactive </w:t>
      </w:r>
      <w:bookmarkEnd w:id="9"/>
      <w:r w:rsidRPr="00DA2AC6">
        <w:rPr>
          <w:rFonts w:ascii="Arial" w:hAnsi="Arial" w:cs="Arial"/>
          <w:color w:val="000000" w:themeColor="text1"/>
        </w:rPr>
        <w:t>medication use</w:t>
      </w:r>
    </w:p>
    <w:p w14:paraId="7D5AD75B"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(12) Evidence of drug addiction within the past one year prior to enrollment </w:t>
      </w:r>
    </w:p>
    <w:p w14:paraId="2104AADB"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 xml:space="preserve">(13) </w:t>
      </w:r>
      <w:bookmarkStart w:id="10" w:name="OLE_LINK8"/>
      <w:r w:rsidRPr="00DA2AC6">
        <w:rPr>
          <w:rFonts w:ascii="Arial" w:hAnsi="Arial" w:cs="Arial"/>
          <w:color w:val="000000" w:themeColor="text1"/>
        </w:rPr>
        <w:t>Alcohol consumption within 6 months and either antibiotic or probiotic/prebiotic use within the last 6 weeks</w:t>
      </w:r>
      <w:bookmarkEnd w:id="10"/>
    </w:p>
    <w:p w14:paraId="4B1B6382" w14:textId="77777777"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t>(14) Unable to finish/fill in the questionnaire</w:t>
      </w:r>
    </w:p>
    <w:p w14:paraId="74C544CB" w14:textId="2CFE953E" w:rsidR="00E53134" w:rsidRPr="00DA2AC6" w:rsidRDefault="00E53134" w:rsidP="00827CA7">
      <w:pPr>
        <w:spacing w:line="480" w:lineRule="auto"/>
        <w:rPr>
          <w:rFonts w:ascii="Arial" w:hAnsi="Arial" w:cs="Arial"/>
          <w:color w:val="000000" w:themeColor="text1"/>
        </w:rPr>
      </w:pPr>
      <w:r w:rsidRPr="00DA2AC6">
        <w:rPr>
          <w:rFonts w:ascii="Arial" w:hAnsi="Arial" w:cs="Arial"/>
          <w:color w:val="000000" w:themeColor="text1"/>
        </w:rPr>
        <w:lastRenderedPageBreak/>
        <w:t>(15) Patients who were unable to provide fasting blood samples and those unable to complete the study</w:t>
      </w:r>
    </w:p>
    <w:p w14:paraId="3DB031E2" w14:textId="1AE4B2AE" w:rsidR="00D32CB2" w:rsidRPr="00DA2AC6" w:rsidRDefault="00D32CB2" w:rsidP="00827CA7">
      <w:pPr>
        <w:spacing w:line="480" w:lineRule="auto"/>
        <w:rPr>
          <w:rFonts w:ascii="Arial" w:hAnsi="Arial" w:cs="Arial"/>
          <w:color w:val="000000" w:themeColor="text1"/>
        </w:rPr>
      </w:pPr>
      <w:r w:rsidRPr="00DA2AC6">
        <w:rPr>
          <w:rFonts w:ascii="Arial" w:hAnsi="Arial" w:cs="Arial"/>
          <w:color w:val="000000" w:themeColor="text1"/>
        </w:rPr>
        <w:t>(16) Diagnosed with hepatic carcinoma (HCC) according to “clinical diagnosis and staging criteria of primary hepatic carcinoma”</w:t>
      </w:r>
      <w:r w:rsidR="000112E1">
        <w:rPr>
          <w:rFonts w:ascii="Arial" w:hAnsi="Arial" w:cs="Arial"/>
          <w:color w:val="000000" w:themeColor="text1"/>
        </w:rPr>
        <w:t>.</w:t>
      </w:r>
      <w:r w:rsidR="008F17A1" w:rsidRPr="00DA2AC6">
        <w:rPr>
          <w:rFonts w:ascii="Arial" w:hAnsi="Arial" w:cs="Arial"/>
          <w:color w:val="000000" w:themeColor="text1"/>
        </w:rPr>
        <w:t xml:space="preserve"> </w:t>
      </w:r>
    </w:p>
    <w:p w14:paraId="4EED2664" w14:textId="77777777" w:rsidR="00E53134" w:rsidRPr="00DA2AC6" w:rsidRDefault="00E53134" w:rsidP="00827CA7">
      <w:pPr>
        <w:spacing w:line="480" w:lineRule="auto"/>
        <w:jc w:val="both"/>
        <w:rPr>
          <w:rFonts w:ascii="Arial" w:hAnsi="Arial" w:cs="Arial"/>
          <w:b/>
          <w:color w:val="000000" w:themeColor="text1"/>
        </w:rPr>
      </w:pPr>
    </w:p>
    <w:p w14:paraId="7AE6B3E6" w14:textId="56F4FB06" w:rsidR="00E53134" w:rsidRPr="00DA2AC6" w:rsidRDefault="00E53134" w:rsidP="00827CA7">
      <w:pPr>
        <w:spacing w:line="480" w:lineRule="auto"/>
        <w:jc w:val="both"/>
        <w:rPr>
          <w:rFonts w:ascii="Arial" w:hAnsi="Arial" w:cs="Arial"/>
          <w:b/>
          <w:color w:val="000000" w:themeColor="text1"/>
        </w:rPr>
      </w:pPr>
      <w:r w:rsidRPr="00DA2AC6">
        <w:rPr>
          <w:rFonts w:ascii="Arial" w:hAnsi="Arial" w:cs="Arial"/>
          <w:b/>
          <w:color w:val="000000" w:themeColor="text1"/>
        </w:rPr>
        <w:t xml:space="preserve">Exclusion criteria for </w:t>
      </w:r>
      <w:r w:rsidR="00427BF2">
        <w:rPr>
          <w:rFonts w:ascii="Arial" w:hAnsi="Arial" w:cs="Arial"/>
          <w:b/>
          <w:color w:val="000000" w:themeColor="text1"/>
        </w:rPr>
        <w:t>normal control</w:t>
      </w:r>
      <w:r w:rsidRPr="00DA2AC6">
        <w:rPr>
          <w:rFonts w:ascii="Arial" w:hAnsi="Arial" w:cs="Arial"/>
          <w:b/>
          <w:color w:val="000000" w:themeColor="text1"/>
        </w:rPr>
        <w:t>s</w:t>
      </w:r>
    </w:p>
    <w:p w14:paraId="7F907C22" w14:textId="67C6057B" w:rsidR="00E53134" w:rsidRPr="00DA2AC6" w:rsidRDefault="00E53134" w:rsidP="00827CA7">
      <w:pPr>
        <w:spacing w:line="480" w:lineRule="auto"/>
        <w:jc w:val="both"/>
        <w:rPr>
          <w:rFonts w:ascii="Arial" w:hAnsi="Arial" w:cs="Arial"/>
          <w:b/>
          <w:color w:val="000000" w:themeColor="text1"/>
        </w:rPr>
      </w:pPr>
      <w:r w:rsidRPr="00DA2AC6">
        <w:rPr>
          <w:rFonts w:ascii="Arial" w:hAnsi="Arial" w:cs="Arial"/>
          <w:color w:val="000000" w:themeColor="text1"/>
        </w:rPr>
        <w:t xml:space="preserve">Individuals were excluded from participation if they were older than 75 years or younger than 15 years of age, were pregnant or lactating, had significant cardiopulmonary, renal, gastrointestinal disease or liver disease, acute or chronic infections, active malignancy, other acute or chronic diseases requiring treatment, prescription medication use within the previous 2 months.  </w:t>
      </w:r>
    </w:p>
    <w:p w14:paraId="3066B330" w14:textId="15A42E43" w:rsidR="00563BD7" w:rsidRDefault="00563BD7" w:rsidP="00827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Times New Roman" w:hAnsi="Arial" w:cs="Arial"/>
          <w:b/>
          <w:color w:val="000000" w:themeColor="text1"/>
        </w:rPr>
      </w:pPr>
    </w:p>
    <w:p w14:paraId="568F759D" w14:textId="369A39D2" w:rsidR="005D5AFA" w:rsidRPr="00ED5BBD" w:rsidRDefault="0094755A" w:rsidP="00827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Times New Roman" w:hAnsi="Arial" w:cs="Arial"/>
          <w:b/>
          <w:color w:val="000000" w:themeColor="text1"/>
        </w:rPr>
      </w:pPr>
      <w:r w:rsidRPr="00ED5BBD">
        <w:rPr>
          <w:rFonts w:ascii="Arial" w:eastAsia="Times New Roman" w:hAnsi="Arial" w:cs="Arial"/>
          <w:b/>
          <w:color w:val="000000" w:themeColor="text1"/>
        </w:rPr>
        <w:t>Medication the patients received at the time of sampling</w:t>
      </w:r>
    </w:p>
    <w:p w14:paraId="2C9B6D82" w14:textId="314D90EE" w:rsidR="0094755A" w:rsidRDefault="00D14E67" w:rsidP="00827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微软雅黑" w:hAnsi="Arial" w:cs="Arial"/>
          <w:color w:val="000000" w:themeColor="text1"/>
        </w:rPr>
      </w:pPr>
      <w:r w:rsidRPr="00D14E67">
        <w:rPr>
          <w:rFonts w:ascii="Arial" w:eastAsia="微软雅黑" w:hAnsi="Arial" w:cs="Arial"/>
          <w:color w:val="000000" w:themeColor="text1"/>
        </w:rPr>
        <w:t xml:space="preserve">The patients with S3 and S4 received an oral dose </w:t>
      </w:r>
      <w:proofErr w:type="gramStart"/>
      <w:r w:rsidRPr="00D14E67">
        <w:rPr>
          <w:rFonts w:ascii="Arial" w:eastAsia="微软雅黑" w:hAnsi="Arial" w:cs="Arial"/>
          <w:color w:val="000000" w:themeColor="text1"/>
        </w:rPr>
        <w:t>of  0.5</w:t>
      </w:r>
      <w:proofErr w:type="gramEnd"/>
      <w:r w:rsidRPr="00D14E67">
        <w:rPr>
          <w:rFonts w:ascii="Arial" w:eastAsia="微软雅黑" w:hAnsi="Arial" w:cs="Arial"/>
          <w:color w:val="000000" w:themeColor="text1"/>
        </w:rPr>
        <w:t xml:space="preserve"> mg/day of </w:t>
      </w:r>
      <w:proofErr w:type="spellStart"/>
      <w:r w:rsidRPr="00D14E67">
        <w:rPr>
          <w:rFonts w:ascii="Arial" w:eastAsia="微软雅黑" w:hAnsi="Arial" w:cs="Arial"/>
          <w:color w:val="000000" w:themeColor="text1"/>
        </w:rPr>
        <w:t>entecavir</w:t>
      </w:r>
      <w:proofErr w:type="spellEnd"/>
      <w:r w:rsidRPr="00D14E67">
        <w:rPr>
          <w:rFonts w:ascii="Arial" w:eastAsia="微软雅黑" w:hAnsi="Arial" w:cs="Arial"/>
          <w:color w:val="000000" w:themeColor="text1"/>
        </w:rPr>
        <w:t xml:space="preserve"> before meal </w:t>
      </w:r>
      <w:r>
        <w:rPr>
          <w:rFonts w:ascii="Arial" w:eastAsia="微软雅黑" w:hAnsi="Arial" w:cs="Arial"/>
          <w:color w:val="000000" w:themeColor="text1"/>
        </w:rPr>
        <w:t>or at least 2 hours after meal.</w:t>
      </w:r>
    </w:p>
    <w:p w14:paraId="57CFF061" w14:textId="77777777" w:rsidR="009050A6" w:rsidRDefault="009050A6" w:rsidP="009050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Times New Roman" w:hAnsi="Arial" w:cs="Arial"/>
          <w:b/>
          <w:color w:val="000000" w:themeColor="text1"/>
        </w:rPr>
      </w:pPr>
    </w:p>
    <w:p w14:paraId="2A953BA2" w14:textId="6AACE732" w:rsidR="009050A6" w:rsidRDefault="009050A6" w:rsidP="009050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Times New Roman" w:hAnsi="Arial" w:cs="Arial"/>
          <w:b/>
          <w:color w:val="000000" w:themeColor="text1"/>
        </w:rPr>
      </w:pPr>
      <w:r>
        <w:rPr>
          <w:rFonts w:ascii="Arial" w:eastAsia="Times New Roman" w:hAnsi="Arial" w:cs="Arial"/>
          <w:b/>
          <w:color w:val="000000" w:themeColor="text1"/>
        </w:rPr>
        <w:t xml:space="preserve">Quality of care </w:t>
      </w:r>
    </w:p>
    <w:p w14:paraId="5AFD44FC" w14:textId="751DCB2D" w:rsidR="009050A6" w:rsidRPr="009050A6" w:rsidRDefault="009050A6" w:rsidP="009050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Times New Roman" w:hAnsi="Arial" w:cs="Arial"/>
          <w:color w:val="000000" w:themeColor="text1"/>
        </w:rPr>
      </w:pPr>
      <w:r w:rsidRPr="009050A6">
        <w:rPr>
          <w:rFonts w:ascii="Arial" w:eastAsia="Times New Roman" w:hAnsi="Arial" w:cs="Arial"/>
          <w:color w:val="000000" w:themeColor="text1"/>
        </w:rPr>
        <w:t xml:space="preserve">The participants received high-quality care in the individual hospitals involved in </w:t>
      </w:r>
      <w:r w:rsidRPr="009050A6">
        <w:rPr>
          <w:rFonts w:ascii="Arial" w:eastAsia="Times New Roman" w:hAnsi="Arial" w:cs="Arial"/>
          <w:color w:val="000000" w:themeColor="text1"/>
        </w:rPr>
        <w:t>this</w:t>
      </w:r>
      <w:r w:rsidRPr="009050A6">
        <w:rPr>
          <w:rFonts w:ascii="Arial" w:eastAsia="Times New Roman" w:hAnsi="Arial" w:cs="Arial"/>
          <w:color w:val="000000" w:themeColor="text1"/>
        </w:rPr>
        <w:t xml:space="preserve"> study. First, the hospitals involved in this study are categorized as “first-line 3A hospitals”, which are the top-tier, tertiary hospitals (typically with a bed capacity exceeding 500) providing high quality care to patients with comprehensive medical programs. Second, the chronic liver disease patients in our study were diagnosed strictly following the “Guideline on prevention and treatment of chronic hepa</w:t>
      </w:r>
      <w:r w:rsidRPr="009050A6">
        <w:rPr>
          <w:rFonts w:ascii="Arial" w:eastAsia="Times New Roman" w:hAnsi="Arial" w:cs="Arial"/>
          <w:color w:val="000000" w:themeColor="text1"/>
        </w:rPr>
        <w:t>titis B in China (2010)”</w:t>
      </w:r>
      <w:r w:rsidRPr="009050A6">
        <w:rPr>
          <w:rFonts w:ascii="Arial" w:eastAsia="Times New Roman" w:hAnsi="Arial" w:cs="Arial"/>
          <w:color w:val="000000" w:themeColor="text1"/>
        </w:rPr>
        <w:t xml:space="preserve"> by Chinese Society of </w:t>
      </w:r>
      <w:proofErr w:type="spellStart"/>
      <w:r w:rsidRPr="009050A6">
        <w:rPr>
          <w:rFonts w:ascii="Arial" w:eastAsia="Times New Roman" w:hAnsi="Arial" w:cs="Arial"/>
          <w:color w:val="000000" w:themeColor="text1"/>
        </w:rPr>
        <w:t>Hepatology</w:t>
      </w:r>
      <w:proofErr w:type="spellEnd"/>
      <w:r w:rsidRPr="009050A6">
        <w:rPr>
          <w:rFonts w:ascii="Arial" w:eastAsia="Times New Roman" w:hAnsi="Arial" w:cs="Arial"/>
          <w:color w:val="000000" w:themeColor="text1"/>
        </w:rPr>
        <w:t xml:space="preserve"> and Chinese Society of Infectious Diseases, Chinese Medical Association, and the “Guideline for the diagnosis and treatment of liver fibrosis with integrative </w:t>
      </w:r>
      <w:r w:rsidRPr="009050A6">
        <w:rPr>
          <w:rFonts w:ascii="Arial" w:eastAsia="Times New Roman" w:hAnsi="Arial" w:cs="Arial"/>
          <w:color w:val="000000" w:themeColor="text1"/>
        </w:rPr>
        <w:lastRenderedPageBreak/>
        <w:t>medicine” by Liver Disease Committee, Chinese Association of Integrative Medicine. Thirdly, treatment options for each patient include standard anti-viral therapies as well as traditional Chinese medicine (TCM). The recommendations of the TCM application were not only based on the individual symptoms (TCM symptomatic pattern classification) and quality of evidence, but also on the advantages and disadvantages of the interventions, the variability of patient conditions and preferences, and the reasonable utilization of medical and financial resources. At present, there is no effective anti-fibrotic therapeutic agent available clinically. TCM, however, has a unique role in the treatment of hepatic fibrosis. A number of TCM formulas have shown to have anti-hepatic fibrosis effects and are currently being used in clinical treatment of liver fibrosis in China. The most widely used herbal formula preparations</w:t>
      </w:r>
      <w:r w:rsidRPr="009050A6">
        <w:rPr>
          <w:rFonts w:ascii="Arial" w:eastAsia="Times New Roman" w:hAnsi="Arial" w:cs="Arial"/>
          <w:color w:val="000000" w:themeColor="text1"/>
        </w:rPr>
        <w:t xml:space="preserve"> include </w:t>
      </w:r>
      <w:proofErr w:type="spellStart"/>
      <w:r w:rsidRPr="009050A6">
        <w:rPr>
          <w:rFonts w:ascii="Arial" w:eastAsia="Times New Roman" w:hAnsi="Arial" w:cs="Arial"/>
          <w:color w:val="000000" w:themeColor="text1"/>
        </w:rPr>
        <w:t>Fuzhenghuayu</w:t>
      </w:r>
      <w:proofErr w:type="spellEnd"/>
      <w:r w:rsidRPr="009050A6">
        <w:rPr>
          <w:rFonts w:ascii="Arial" w:eastAsia="Times New Roman" w:hAnsi="Arial" w:cs="Arial"/>
          <w:color w:val="000000" w:themeColor="text1"/>
        </w:rPr>
        <w:t xml:space="preserve"> capsules, </w:t>
      </w:r>
      <w:proofErr w:type="spellStart"/>
      <w:r w:rsidRPr="009050A6">
        <w:rPr>
          <w:rFonts w:ascii="Arial" w:eastAsia="Times New Roman" w:hAnsi="Arial" w:cs="Arial"/>
          <w:color w:val="000000" w:themeColor="text1"/>
        </w:rPr>
        <w:t>Anluohuaxian</w:t>
      </w:r>
      <w:proofErr w:type="spellEnd"/>
      <w:r w:rsidRPr="009050A6">
        <w:rPr>
          <w:rFonts w:ascii="Arial" w:eastAsia="Times New Roman" w:hAnsi="Arial" w:cs="Arial"/>
          <w:color w:val="000000" w:themeColor="text1"/>
        </w:rPr>
        <w:t xml:space="preserve"> pills</w:t>
      </w:r>
      <w:r w:rsidRPr="009050A6">
        <w:rPr>
          <w:rFonts w:ascii="Arial" w:eastAsia="Times New Roman" w:hAnsi="Arial" w:cs="Arial"/>
          <w:color w:val="000000" w:themeColor="text1"/>
        </w:rPr>
        <w:t xml:space="preserve"> and </w:t>
      </w:r>
      <w:proofErr w:type="spellStart"/>
      <w:r w:rsidRPr="009050A6">
        <w:rPr>
          <w:rFonts w:ascii="Arial" w:eastAsia="Times New Roman" w:hAnsi="Arial" w:cs="Arial"/>
          <w:color w:val="000000" w:themeColor="text1"/>
        </w:rPr>
        <w:t>Fufang</w:t>
      </w:r>
      <w:proofErr w:type="spellEnd"/>
      <w:r w:rsidRPr="009050A6">
        <w:rPr>
          <w:rFonts w:ascii="Arial" w:eastAsia="Times New Roman" w:hAnsi="Arial" w:cs="Arial"/>
          <w:color w:val="000000" w:themeColor="text1"/>
        </w:rPr>
        <w:t xml:space="preserve"> </w:t>
      </w:r>
      <w:proofErr w:type="spellStart"/>
      <w:r w:rsidRPr="009050A6">
        <w:rPr>
          <w:rFonts w:ascii="Arial" w:eastAsia="Times New Roman" w:hAnsi="Arial" w:cs="Arial"/>
          <w:color w:val="000000" w:themeColor="text1"/>
        </w:rPr>
        <w:t>Biejia</w:t>
      </w:r>
      <w:proofErr w:type="spellEnd"/>
      <w:r w:rsidRPr="009050A6">
        <w:rPr>
          <w:rFonts w:ascii="Arial" w:eastAsia="Times New Roman" w:hAnsi="Arial" w:cs="Arial"/>
          <w:color w:val="000000" w:themeColor="text1"/>
        </w:rPr>
        <w:t xml:space="preserve"> </w:t>
      </w:r>
      <w:proofErr w:type="spellStart"/>
      <w:r w:rsidRPr="009050A6">
        <w:rPr>
          <w:rFonts w:ascii="Arial" w:eastAsia="Times New Roman" w:hAnsi="Arial" w:cs="Arial"/>
          <w:color w:val="000000" w:themeColor="text1"/>
        </w:rPr>
        <w:t>Ruangan</w:t>
      </w:r>
      <w:proofErr w:type="spellEnd"/>
      <w:r w:rsidRPr="009050A6">
        <w:rPr>
          <w:rFonts w:ascii="Arial" w:eastAsia="Times New Roman" w:hAnsi="Arial" w:cs="Arial"/>
          <w:color w:val="000000" w:themeColor="text1"/>
        </w:rPr>
        <w:t xml:space="preserve"> tablets. All these preparations were made available to individual patients in hospitals involved in our study based on the TCM recommendations, in addition to standard antiviral treatments. </w:t>
      </w:r>
      <w:bookmarkStart w:id="11" w:name="_GoBack"/>
      <w:bookmarkEnd w:id="11"/>
    </w:p>
    <w:p w14:paraId="43D79084" w14:textId="1578A2A7" w:rsidR="009050A6" w:rsidRPr="00DA2AC6" w:rsidRDefault="009050A6" w:rsidP="009050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Times New Roman" w:hAnsi="Arial" w:cs="Arial"/>
          <w:b/>
          <w:color w:val="000000" w:themeColor="text1"/>
        </w:rPr>
      </w:pPr>
    </w:p>
    <w:p w14:paraId="74FAD318" w14:textId="1B42DED6" w:rsidR="00E53134" w:rsidRPr="00DA2AC6" w:rsidRDefault="00E53134" w:rsidP="00827C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Arial" w:eastAsia="Times New Roman" w:hAnsi="Arial" w:cs="Arial"/>
          <w:b/>
          <w:color w:val="000000" w:themeColor="text1"/>
        </w:rPr>
      </w:pPr>
      <w:r w:rsidRPr="00DA2AC6">
        <w:rPr>
          <w:rFonts w:ascii="Arial" w:eastAsia="Times New Roman" w:hAnsi="Arial" w:cs="Arial"/>
          <w:b/>
          <w:color w:val="000000" w:themeColor="text1"/>
        </w:rPr>
        <w:t xml:space="preserve">Measurement of bile acids </w:t>
      </w:r>
    </w:p>
    <w:p w14:paraId="55812E29" w14:textId="77777777" w:rsidR="00E53134" w:rsidRPr="00DA2AC6" w:rsidRDefault="00E53134" w:rsidP="00827CA7">
      <w:pPr>
        <w:autoSpaceDE w:val="0"/>
        <w:autoSpaceDN w:val="0"/>
        <w:adjustRightInd w:val="0"/>
        <w:spacing w:line="480" w:lineRule="auto"/>
        <w:jc w:val="both"/>
        <w:rPr>
          <w:rFonts w:ascii="Arial" w:hAnsi="Arial" w:cs="Arial"/>
          <w:color w:val="000000" w:themeColor="text1"/>
        </w:rPr>
      </w:pPr>
      <w:r w:rsidRPr="00DA2AC6">
        <w:rPr>
          <w:rFonts w:ascii="Arial" w:hAnsi="Arial" w:cs="Arial"/>
          <w:b/>
          <w:i/>
          <w:color w:val="000000" w:themeColor="text1"/>
        </w:rPr>
        <w:t xml:space="preserve">Serum sample preparation. </w:t>
      </w:r>
      <w:r w:rsidRPr="00DA2AC6">
        <w:rPr>
          <w:rFonts w:ascii="Arial" w:hAnsi="Arial" w:cs="Arial"/>
          <w:color w:val="000000" w:themeColor="text1"/>
        </w:rPr>
        <w:t xml:space="preserve">An aliquot of 50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serum was mixed with 150 µl of methanol (containing 0.10 </w:t>
      </w:r>
      <w:proofErr w:type="spellStart"/>
      <w:r w:rsidRPr="00DA2AC6">
        <w:rPr>
          <w:rFonts w:ascii="Arial" w:hAnsi="Arial" w:cs="Arial"/>
          <w:color w:val="000000" w:themeColor="text1"/>
        </w:rPr>
        <w:t>μM</w:t>
      </w:r>
      <w:proofErr w:type="spellEnd"/>
      <w:r w:rsidRPr="00DA2AC6">
        <w:rPr>
          <w:rFonts w:ascii="Arial" w:hAnsi="Arial" w:cs="Arial"/>
          <w:color w:val="000000" w:themeColor="text1"/>
        </w:rPr>
        <w:t xml:space="preserve"> of lithocholate-2,2,4,4-D4 (LCA-D4), ursodeoxycholate-2,2,4,4-D4 (UDCA-D4), and cholate-2,2,4,4-D4 (CA-D4) from C/D/N Isotopes Inc. as internal standards). The mixture was vortexed for 2 min, allowed to stand for 10 min, and then centrifuged at 20,000 g at 4 °C for 10 min. An aliquot of 160 µL of supernatant was transferred to a clean tube and vacuum dried. The residue was </w:t>
      </w:r>
      <w:proofErr w:type="spellStart"/>
      <w:r w:rsidRPr="00DA2AC6">
        <w:rPr>
          <w:rFonts w:ascii="Arial" w:hAnsi="Arial" w:cs="Arial"/>
          <w:color w:val="000000" w:themeColor="text1"/>
        </w:rPr>
        <w:t>redissolved</w:t>
      </w:r>
      <w:proofErr w:type="spellEnd"/>
      <w:r w:rsidRPr="00DA2AC6">
        <w:rPr>
          <w:rFonts w:ascii="Arial" w:hAnsi="Arial" w:cs="Arial"/>
          <w:color w:val="000000" w:themeColor="text1"/>
        </w:rPr>
        <w:t xml:space="preserve"> with equal amount of acetonitrile (0.1% formic acid) and water (0.1% formic acid) to a final volume of 40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After centrifugation, the supernatant was used for UPLC-MS/MS analysis.</w:t>
      </w:r>
    </w:p>
    <w:p w14:paraId="57D4D135" w14:textId="2BD74216" w:rsidR="00E53134" w:rsidRPr="00DA2AC6" w:rsidRDefault="00E53134" w:rsidP="00827CA7">
      <w:pPr>
        <w:spacing w:line="480" w:lineRule="auto"/>
        <w:jc w:val="both"/>
        <w:rPr>
          <w:rFonts w:ascii="Arial" w:hAnsi="Arial" w:cs="Arial"/>
          <w:color w:val="000000" w:themeColor="text1"/>
        </w:rPr>
      </w:pPr>
      <w:r w:rsidRPr="00DA2AC6">
        <w:rPr>
          <w:rFonts w:ascii="Arial" w:hAnsi="Arial" w:cs="Arial"/>
          <w:b/>
          <w:i/>
          <w:color w:val="000000" w:themeColor="text1"/>
        </w:rPr>
        <w:lastRenderedPageBreak/>
        <w:t>Method validation</w:t>
      </w:r>
      <w:r w:rsidRPr="00DA2AC6">
        <w:rPr>
          <w:rFonts w:ascii="Arial" w:hAnsi="Arial" w:cs="Arial"/>
          <w:i/>
          <w:color w:val="000000" w:themeColor="text1"/>
        </w:rPr>
        <w:t>.</w:t>
      </w:r>
      <w:r w:rsidRPr="00DA2AC6">
        <w:rPr>
          <w:rFonts w:ascii="Arial" w:hAnsi="Arial" w:cs="Arial"/>
          <w:b/>
          <w:color w:val="000000" w:themeColor="text1"/>
        </w:rPr>
        <w:t xml:space="preserve"> </w:t>
      </w:r>
      <w:r w:rsidRPr="00DA2AC6">
        <w:rPr>
          <w:rFonts w:ascii="Arial" w:hAnsi="Arial" w:cs="Arial"/>
          <w:color w:val="000000" w:themeColor="text1"/>
        </w:rPr>
        <w:t xml:space="preserve">Each aliquot of </w:t>
      </w:r>
      <w:r w:rsidR="00997250" w:rsidRPr="00DA2AC6">
        <w:rPr>
          <w:rFonts w:ascii="Arial" w:hAnsi="Arial" w:cs="Arial"/>
          <w:color w:val="000000" w:themeColor="text1"/>
        </w:rPr>
        <w:t xml:space="preserve">the </w:t>
      </w:r>
      <w:r w:rsidRPr="00DA2AC6">
        <w:rPr>
          <w:rFonts w:ascii="Arial" w:hAnsi="Arial" w:cs="Arial"/>
          <w:color w:val="000000" w:themeColor="text1"/>
        </w:rPr>
        <w:t xml:space="preserve">41 standard stock solution included: cholate(CA), </w:t>
      </w:r>
      <w:proofErr w:type="spellStart"/>
      <w:r w:rsidRPr="00DA2AC6">
        <w:rPr>
          <w:rFonts w:ascii="Arial" w:hAnsi="Arial" w:cs="Arial"/>
          <w:color w:val="000000" w:themeColor="text1"/>
        </w:rPr>
        <w:t>glycocholate</w:t>
      </w:r>
      <w:proofErr w:type="spellEnd"/>
      <w:r w:rsidRPr="00DA2AC6">
        <w:rPr>
          <w:rFonts w:ascii="Arial" w:hAnsi="Arial" w:cs="Arial"/>
          <w:color w:val="000000" w:themeColor="text1"/>
        </w:rPr>
        <w:t xml:space="preserve"> (GCA), taurocholate (TCA), </w:t>
      </w:r>
      <w:proofErr w:type="spellStart"/>
      <w:r w:rsidRPr="00DA2AC6">
        <w:rPr>
          <w:rFonts w:ascii="Arial" w:hAnsi="Arial" w:cs="Arial"/>
          <w:color w:val="000000" w:themeColor="text1"/>
        </w:rPr>
        <w:t>chenodeoxycholate</w:t>
      </w:r>
      <w:proofErr w:type="spellEnd"/>
      <w:r w:rsidRPr="00DA2AC6">
        <w:rPr>
          <w:rFonts w:ascii="Arial" w:hAnsi="Arial" w:cs="Arial"/>
          <w:color w:val="000000" w:themeColor="text1"/>
        </w:rPr>
        <w:t xml:space="preserve"> (CDCA), </w:t>
      </w:r>
      <w:proofErr w:type="spellStart"/>
      <w:r w:rsidRPr="00DA2AC6">
        <w:rPr>
          <w:rFonts w:ascii="Arial" w:hAnsi="Arial" w:cs="Arial"/>
          <w:color w:val="000000" w:themeColor="text1"/>
        </w:rPr>
        <w:t>glycochenodeoxycholate</w:t>
      </w:r>
      <w:proofErr w:type="spellEnd"/>
      <w:r w:rsidRPr="00DA2AC6">
        <w:rPr>
          <w:rFonts w:ascii="Arial" w:hAnsi="Arial" w:cs="Arial"/>
          <w:color w:val="000000" w:themeColor="text1"/>
        </w:rPr>
        <w:t xml:space="preserve"> (GCDCA), </w:t>
      </w:r>
      <w:proofErr w:type="spellStart"/>
      <w:r w:rsidRPr="00DA2AC6">
        <w:rPr>
          <w:rFonts w:ascii="Arial" w:hAnsi="Arial" w:cs="Arial"/>
          <w:color w:val="000000" w:themeColor="text1"/>
        </w:rPr>
        <w:t>taurochenodeoxycholate</w:t>
      </w:r>
      <w:proofErr w:type="spellEnd"/>
      <w:r w:rsidRPr="00DA2AC6">
        <w:rPr>
          <w:rFonts w:ascii="Arial" w:hAnsi="Arial" w:cs="Arial"/>
          <w:color w:val="000000" w:themeColor="text1"/>
        </w:rPr>
        <w:t xml:space="preserve"> (TCDCA), </w:t>
      </w:r>
      <w:proofErr w:type="spellStart"/>
      <w:r w:rsidRPr="00DA2AC6">
        <w:rPr>
          <w:rFonts w:ascii="Arial" w:hAnsi="Arial" w:cs="Arial"/>
          <w:color w:val="000000" w:themeColor="text1"/>
        </w:rPr>
        <w:t>deoxycholate</w:t>
      </w:r>
      <w:proofErr w:type="spellEnd"/>
      <w:r w:rsidRPr="00DA2AC6">
        <w:rPr>
          <w:rFonts w:ascii="Arial" w:hAnsi="Arial" w:cs="Arial"/>
          <w:color w:val="000000" w:themeColor="text1"/>
        </w:rPr>
        <w:t xml:space="preserve"> (DCA), </w:t>
      </w:r>
      <w:proofErr w:type="spellStart"/>
      <w:r w:rsidRPr="00DA2AC6">
        <w:rPr>
          <w:rFonts w:ascii="Arial" w:hAnsi="Arial" w:cs="Arial"/>
          <w:color w:val="000000" w:themeColor="text1"/>
        </w:rPr>
        <w:t>glycodeoxycholate</w:t>
      </w:r>
      <w:proofErr w:type="spellEnd"/>
      <w:r w:rsidRPr="00DA2AC6">
        <w:rPr>
          <w:rFonts w:ascii="Arial" w:hAnsi="Arial" w:cs="Arial"/>
          <w:color w:val="000000" w:themeColor="text1"/>
        </w:rPr>
        <w:t xml:space="preserve"> (GDCA), </w:t>
      </w:r>
      <w:proofErr w:type="spellStart"/>
      <w:r w:rsidRPr="00DA2AC6">
        <w:rPr>
          <w:rFonts w:ascii="Arial" w:hAnsi="Arial" w:cs="Arial"/>
          <w:color w:val="000000" w:themeColor="text1"/>
        </w:rPr>
        <w:t>taurodeoxycholate</w:t>
      </w:r>
      <w:proofErr w:type="spellEnd"/>
      <w:r w:rsidRPr="00DA2AC6">
        <w:rPr>
          <w:rFonts w:ascii="Arial" w:hAnsi="Arial" w:cs="Arial"/>
          <w:color w:val="000000" w:themeColor="text1"/>
        </w:rPr>
        <w:t xml:space="preserve"> (TDCA), </w:t>
      </w:r>
      <w:proofErr w:type="spellStart"/>
      <w:r w:rsidRPr="00DA2AC6">
        <w:rPr>
          <w:rFonts w:ascii="Arial" w:hAnsi="Arial" w:cs="Arial"/>
          <w:color w:val="000000" w:themeColor="text1"/>
        </w:rPr>
        <w:t>ursodeoxycholate</w:t>
      </w:r>
      <w:proofErr w:type="spellEnd"/>
      <w:r w:rsidRPr="00DA2AC6">
        <w:rPr>
          <w:rFonts w:ascii="Arial" w:hAnsi="Arial" w:cs="Arial"/>
          <w:color w:val="000000" w:themeColor="text1"/>
        </w:rPr>
        <w:t xml:space="preserve"> (UDCA), </w:t>
      </w:r>
      <w:proofErr w:type="spellStart"/>
      <w:r w:rsidRPr="00DA2AC6">
        <w:rPr>
          <w:rFonts w:ascii="Arial" w:hAnsi="Arial" w:cs="Arial"/>
          <w:color w:val="000000" w:themeColor="text1"/>
        </w:rPr>
        <w:t>glycoursodeoxycholate</w:t>
      </w:r>
      <w:proofErr w:type="spellEnd"/>
      <w:r w:rsidRPr="00DA2AC6">
        <w:rPr>
          <w:rFonts w:ascii="Arial" w:hAnsi="Arial" w:cs="Arial"/>
          <w:color w:val="000000" w:themeColor="text1"/>
        </w:rPr>
        <w:t xml:space="preserve"> (GUDCA), </w:t>
      </w:r>
      <w:proofErr w:type="spellStart"/>
      <w:r w:rsidRPr="00DA2AC6">
        <w:rPr>
          <w:rFonts w:ascii="Arial" w:hAnsi="Arial" w:cs="Arial"/>
          <w:color w:val="000000" w:themeColor="text1"/>
        </w:rPr>
        <w:t>tauroursodeoxycholate</w:t>
      </w:r>
      <w:proofErr w:type="spellEnd"/>
      <w:r w:rsidRPr="00DA2AC6">
        <w:rPr>
          <w:rFonts w:ascii="Arial" w:hAnsi="Arial" w:cs="Arial"/>
          <w:color w:val="000000" w:themeColor="text1"/>
        </w:rPr>
        <w:t xml:space="preserve"> (TUDCA), </w:t>
      </w:r>
      <w:proofErr w:type="spellStart"/>
      <w:r w:rsidRPr="00DA2AC6">
        <w:rPr>
          <w:rFonts w:ascii="Arial" w:hAnsi="Arial" w:cs="Arial"/>
          <w:color w:val="000000" w:themeColor="text1"/>
        </w:rPr>
        <w:t>lithocholate</w:t>
      </w:r>
      <w:proofErr w:type="spellEnd"/>
      <w:r w:rsidRPr="00DA2AC6">
        <w:rPr>
          <w:rFonts w:ascii="Arial" w:hAnsi="Arial" w:cs="Arial"/>
          <w:color w:val="000000" w:themeColor="text1"/>
        </w:rPr>
        <w:t xml:space="preserve"> (LCA), </w:t>
      </w:r>
      <w:proofErr w:type="spellStart"/>
      <w:r w:rsidRPr="00DA2AC6">
        <w:rPr>
          <w:rFonts w:ascii="Arial" w:hAnsi="Arial" w:cs="Arial"/>
          <w:color w:val="000000" w:themeColor="text1"/>
        </w:rPr>
        <w:t>glycolithocholate</w:t>
      </w:r>
      <w:proofErr w:type="spellEnd"/>
      <w:r w:rsidRPr="00DA2AC6">
        <w:rPr>
          <w:rFonts w:ascii="Arial" w:hAnsi="Arial" w:cs="Arial"/>
          <w:color w:val="000000" w:themeColor="text1"/>
        </w:rPr>
        <w:t xml:space="preserve"> (GLCA),  </w:t>
      </w:r>
      <w:proofErr w:type="spellStart"/>
      <w:r w:rsidRPr="00DA2AC6">
        <w:rPr>
          <w:rFonts w:ascii="Arial" w:hAnsi="Arial" w:cs="Arial"/>
          <w:color w:val="000000" w:themeColor="text1"/>
        </w:rPr>
        <w:t>taurolithocholate</w:t>
      </w:r>
      <w:proofErr w:type="spellEnd"/>
      <w:r w:rsidRPr="00DA2AC6">
        <w:rPr>
          <w:rFonts w:ascii="Arial" w:hAnsi="Arial" w:cs="Arial"/>
          <w:color w:val="000000" w:themeColor="text1"/>
        </w:rPr>
        <w:t xml:space="preserve"> (TLCA), </w:t>
      </w:r>
      <w:proofErr w:type="spellStart"/>
      <w:r w:rsidRPr="00DA2AC6">
        <w:rPr>
          <w:rFonts w:ascii="Arial" w:hAnsi="Arial" w:cs="Arial"/>
          <w:color w:val="000000" w:themeColor="text1"/>
        </w:rPr>
        <w:t>hyocholate</w:t>
      </w:r>
      <w:proofErr w:type="spellEnd"/>
      <w:r w:rsidRPr="00DA2AC6">
        <w:rPr>
          <w:rFonts w:ascii="Arial" w:hAnsi="Arial" w:cs="Arial"/>
          <w:color w:val="000000" w:themeColor="text1"/>
        </w:rPr>
        <w:t xml:space="preserve"> (HCA), </w:t>
      </w:r>
      <w:proofErr w:type="spellStart"/>
      <w:r w:rsidRPr="00DA2AC6">
        <w:rPr>
          <w:rFonts w:ascii="Arial" w:hAnsi="Arial" w:cs="Arial"/>
          <w:color w:val="000000" w:themeColor="text1"/>
        </w:rPr>
        <w:t>glycohyocholate</w:t>
      </w:r>
      <w:proofErr w:type="spellEnd"/>
      <w:r w:rsidRPr="00DA2AC6">
        <w:rPr>
          <w:rFonts w:ascii="Arial" w:hAnsi="Arial" w:cs="Arial"/>
          <w:color w:val="000000" w:themeColor="text1"/>
        </w:rPr>
        <w:t xml:space="preserve"> (GHCA), </w:t>
      </w:r>
      <w:proofErr w:type="spellStart"/>
      <w:r w:rsidRPr="00DA2AC6">
        <w:rPr>
          <w:rFonts w:ascii="Arial" w:hAnsi="Arial" w:cs="Arial"/>
          <w:color w:val="000000" w:themeColor="text1"/>
        </w:rPr>
        <w:t>taurohyocholate</w:t>
      </w:r>
      <w:proofErr w:type="spellEnd"/>
      <w:r w:rsidRPr="00DA2AC6">
        <w:rPr>
          <w:rFonts w:ascii="Arial" w:hAnsi="Arial" w:cs="Arial"/>
          <w:color w:val="000000" w:themeColor="text1"/>
        </w:rPr>
        <w:t xml:space="preserve"> (THCA), α-</w:t>
      </w:r>
      <w:proofErr w:type="spellStart"/>
      <w:r w:rsidRPr="00DA2AC6">
        <w:rPr>
          <w:rFonts w:ascii="Arial" w:hAnsi="Arial" w:cs="Arial"/>
          <w:color w:val="000000" w:themeColor="text1"/>
        </w:rPr>
        <w:t>muricholate</w:t>
      </w:r>
      <w:proofErr w:type="spellEnd"/>
      <w:r w:rsidRPr="00DA2AC6">
        <w:rPr>
          <w:rFonts w:ascii="Arial" w:hAnsi="Arial" w:cs="Arial"/>
          <w:color w:val="000000" w:themeColor="text1"/>
        </w:rPr>
        <w:t xml:space="preserve"> (αMCA), </w:t>
      </w:r>
      <w:proofErr w:type="spellStart"/>
      <w:r w:rsidRPr="00DA2AC6">
        <w:rPr>
          <w:rFonts w:ascii="Arial" w:hAnsi="Arial" w:cs="Arial"/>
          <w:color w:val="000000" w:themeColor="text1"/>
        </w:rPr>
        <w:t>tauro</w:t>
      </w:r>
      <w:proofErr w:type="spellEnd"/>
      <w:r w:rsidRPr="00DA2AC6">
        <w:rPr>
          <w:rFonts w:ascii="Arial" w:hAnsi="Arial" w:cs="Arial"/>
          <w:color w:val="000000" w:themeColor="text1"/>
        </w:rPr>
        <w:t>-α-</w:t>
      </w:r>
      <w:proofErr w:type="spellStart"/>
      <w:r w:rsidRPr="00DA2AC6">
        <w:rPr>
          <w:rFonts w:ascii="Arial" w:hAnsi="Arial" w:cs="Arial"/>
          <w:color w:val="000000" w:themeColor="text1"/>
        </w:rPr>
        <w:t>muricholate</w:t>
      </w:r>
      <w:proofErr w:type="spellEnd"/>
      <w:r w:rsidRPr="00DA2AC6">
        <w:rPr>
          <w:rFonts w:ascii="Arial" w:hAnsi="Arial" w:cs="Arial"/>
          <w:color w:val="000000" w:themeColor="text1"/>
        </w:rPr>
        <w:t xml:space="preserve"> (TαMCA), β-</w:t>
      </w:r>
      <w:proofErr w:type="spellStart"/>
      <w:r w:rsidRPr="00DA2AC6">
        <w:rPr>
          <w:rFonts w:ascii="Arial" w:hAnsi="Arial" w:cs="Arial"/>
          <w:color w:val="000000" w:themeColor="text1"/>
        </w:rPr>
        <w:t>muricholate</w:t>
      </w:r>
      <w:proofErr w:type="spellEnd"/>
      <w:r w:rsidRPr="00DA2AC6">
        <w:rPr>
          <w:rFonts w:ascii="Arial" w:hAnsi="Arial" w:cs="Arial"/>
          <w:color w:val="000000" w:themeColor="text1"/>
        </w:rPr>
        <w:t xml:space="preserve"> (βMCA), </w:t>
      </w:r>
      <w:proofErr w:type="spellStart"/>
      <w:r w:rsidRPr="00DA2AC6">
        <w:rPr>
          <w:rFonts w:ascii="Arial" w:hAnsi="Arial" w:cs="Arial"/>
          <w:color w:val="000000" w:themeColor="text1"/>
        </w:rPr>
        <w:t>tauro</w:t>
      </w:r>
      <w:proofErr w:type="spellEnd"/>
      <w:r w:rsidRPr="00DA2AC6">
        <w:rPr>
          <w:rFonts w:ascii="Arial" w:hAnsi="Arial" w:cs="Arial"/>
          <w:color w:val="000000" w:themeColor="text1"/>
        </w:rPr>
        <w:t>-β-</w:t>
      </w:r>
      <w:proofErr w:type="spellStart"/>
      <w:r w:rsidRPr="00DA2AC6">
        <w:rPr>
          <w:rFonts w:ascii="Arial" w:hAnsi="Arial" w:cs="Arial"/>
          <w:color w:val="000000" w:themeColor="text1"/>
        </w:rPr>
        <w:t>muricholate</w:t>
      </w:r>
      <w:proofErr w:type="spellEnd"/>
      <w:r w:rsidRPr="00DA2AC6">
        <w:rPr>
          <w:rFonts w:ascii="Arial" w:hAnsi="Arial" w:cs="Arial"/>
          <w:color w:val="000000" w:themeColor="text1"/>
        </w:rPr>
        <w:t xml:space="preserve"> (TβMCA), ω-</w:t>
      </w:r>
      <w:proofErr w:type="spellStart"/>
      <w:r w:rsidRPr="00DA2AC6">
        <w:rPr>
          <w:rFonts w:ascii="Arial" w:hAnsi="Arial" w:cs="Arial"/>
          <w:color w:val="000000" w:themeColor="text1"/>
        </w:rPr>
        <w:t>muricholate</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ωMCA</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tauro</w:t>
      </w:r>
      <w:proofErr w:type="spellEnd"/>
      <w:r w:rsidRPr="00DA2AC6">
        <w:rPr>
          <w:rFonts w:ascii="Arial" w:hAnsi="Arial" w:cs="Arial"/>
          <w:color w:val="000000" w:themeColor="text1"/>
        </w:rPr>
        <w:t>-ω-</w:t>
      </w:r>
      <w:proofErr w:type="spellStart"/>
      <w:r w:rsidRPr="00DA2AC6">
        <w:rPr>
          <w:rFonts w:ascii="Arial" w:hAnsi="Arial" w:cs="Arial"/>
          <w:color w:val="000000" w:themeColor="text1"/>
        </w:rPr>
        <w:t>muricholate</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TωMCA</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hyodeoxycholate</w:t>
      </w:r>
      <w:proofErr w:type="spellEnd"/>
      <w:r w:rsidRPr="00DA2AC6">
        <w:rPr>
          <w:rFonts w:ascii="Arial" w:hAnsi="Arial" w:cs="Arial"/>
          <w:color w:val="000000" w:themeColor="text1"/>
        </w:rPr>
        <w:t xml:space="preserve"> (HDCA), </w:t>
      </w:r>
      <w:proofErr w:type="spellStart"/>
      <w:r w:rsidRPr="00DA2AC6">
        <w:rPr>
          <w:rFonts w:ascii="Arial" w:hAnsi="Arial" w:cs="Arial"/>
          <w:color w:val="000000" w:themeColor="text1"/>
        </w:rPr>
        <w:t>glycohyodeoxycholate</w:t>
      </w:r>
      <w:proofErr w:type="spellEnd"/>
      <w:r w:rsidRPr="00DA2AC6">
        <w:rPr>
          <w:rFonts w:ascii="Arial" w:hAnsi="Arial" w:cs="Arial"/>
          <w:color w:val="000000" w:themeColor="text1"/>
        </w:rPr>
        <w:t xml:space="preserve"> (GHDCA), </w:t>
      </w:r>
      <w:proofErr w:type="spellStart"/>
      <w:r w:rsidRPr="00DA2AC6">
        <w:rPr>
          <w:rFonts w:ascii="Arial" w:hAnsi="Arial" w:cs="Arial"/>
          <w:color w:val="000000" w:themeColor="text1"/>
        </w:rPr>
        <w:t>taurohyodeoxycholi</w:t>
      </w:r>
      <w:proofErr w:type="spellEnd"/>
      <w:r w:rsidRPr="00DA2AC6">
        <w:rPr>
          <w:rFonts w:ascii="Arial" w:hAnsi="Arial" w:cs="Arial"/>
          <w:color w:val="000000" w:themeColor="text1"/>
        </w:rPr>
        <w:t xml:space="preserve"> acid (THDCA), </w:t>
      </w:r>
      <w:proofErr w:type="spellStart"/>
      <w:r w:rsidRPr="00DA2AC6">
        <w:rPr>
          <w:rFonts w:ascii="Arial" w:hAnsi="Arial" w:cs="Arial"/>
          <w:color w:val="000000" w:themeColor="text1"/>
        </w:rPr>
        <w:t>murocholate</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MuroCA</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dehydrocholate</w:t>
      </w:r>
      <w:proofErr w:type="spellEnd"/>
      <w:r w:rsidRPr="00DA2AC6">
        <w:rPr>
          <w:rFonts w:ascii="Arial" w:hAnsi="Arial" w:cs="Arial"/>
          <w:color w:val="000000" w:themeColor="text1"/>
        </w:rPr>
        <w:t xml:space="preserve"> (DHCA), </w:t>
      </w:r>
      <w:proofErr w:type="spellStart"/>
      <w:r w:rsidRPr="00DA2AC6">
        <w:rPr>
          <w:rFonts w:ascii="Arial" w:hAnsi="Arial" w:cs="Arial"/>
          <w:color w:val="000000" w:themeColor="text1"/>
        </w:rPr>
        <w:t>glycodehydrocholate</w:t>
      </w:r>
      <w:proofErr w:type="spellEnd"/>
      <w:r w:rsidRPr="00DA2AC6">
        <w:rPr>
          <w:rFonts w:ascii="Arial" w:hAnsi="Arial" w:cs="Arial"/>
          <w:color w:val="000000" w:themeColor="text1"/>
        </w:rPr>
        <w:t xml:space="preserve"> (GDHCA), </w:t>
      </w:r>
      <w:proofErr w:type="spellStart"/>
      <w:r w:rsidRPr="00DA2AC6">
        <w:rPr>
          <w:rFonts w:ascii="Arial" w:hAnsi="Arial" w:cs="Arial"/>
          <w:color w:val="000000" w:themeColor="text1"/>
        </w:rPr>
        <w:t>taurodehydrocholate</w:t>
      </w:r>
      <w:proofErr w:type="spellEnd"/>
      <w:r w:rsidRPr="00DA2AC6">
        <w:rPr>
          <w:rFonts w:ascii="Arial" w:hAnsi="Arial" w:cs="Arial"/>
          <w:color w:val="000000" w:themeColor="text1"/>
        </w:rPr>
        <w:t xml:space="preserve"> (TDHCA), 3-ketocholate (3-KCA), 7-ketodeoxycholate (7-KDCA), </w:t>
      </w:r>
      <w:proofErr w:type="spellStart"/>
      <w:r w:rsidRPr="00DA2AC6">
        <w:rPr>
          <w:rFonts w:ascii="Arial" w:hAnsi="Arial" w:cs="Arial"/>
          <w:color w:val="000000" w:themeColor="text1"/>
        </w:rPr>
        <w:t>isodeoxycholate</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isoDCA</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apocholate</w:t>
      </w:r>
      <w:proofErr w:type="spellEnd"/>
      <w:r w:rsidRPr="00DA2AC6">
        <w:rPr>
          <w:rFonts w:ascii="Arial" w:hAnsi="Arial" w:cs="Arial"/>
          <w:color w:val="000000" w:themeColor="text1"/>
        </w:rPr>
        <w:t xml:space="preserve"> (ACA), 6-ketolithocholate (6-KLCA), 7-ketolithocholate (7-KLCA), 12-ketolithocholate (12-KLCA), 12-Ketochenodeoxycholate (12-KCDCA), 23-nordeoxycholate (23-NDCA), and </w:t>
      </w:r>
      <w:proofErr w:type="spellStart"/>
      <w:r w:rsidRPr="00DA2AC6">
        <w:rPr>
          <w:rFonts w:ascii="Arial" w:hAnsi="Arial" w:cs="Arial"/>
          <w:color w:val="000000" w:themeColor="text1"/>
        </w:rPr>
        <w:t>isolithocholate</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iso</w:t>
      </w:r>
      <w:proofErr w:type="spellEnd"/>
      <w:r w:rsidRPr="00DA2AC6">
        <w:rPr>
          <w:rFonts w:ascii="Arial" w:hAnsi="Arial" w:cs="Arial"/>
          <w:color w:val="000000" w:themeColor="text1"/>
        </w:rPr>
        <w:t xml:space="preserve">-LCA) [obtained from </w:t>
      </w:r>
      <w:bookmarkStart w:id="12" w:name="OLE_LINK12"/>
      <w:bookmarkStart w:id="13" w:name="OLE_LINK13"/>
      <w:bookmarkStart w:id="14" w:name="OLE_LINK14"/>
      <w:bookmarkStart w:id="15" w:name="OLE_LINK15"/>
      <w:proofErr w:type="spellStart"/>
      <w:r w:rsidRPr="00DA2AC6">
        <w:rPr>
          <w:rFonts w:ascii="Arial" w:hAnsi="Arial" w:cs="Arial"/>
          <w:color w:val="000000" w:themeColor="text1"/>
        </w:rPr>
        <w:t>Steraloids</w:t>
      </w:r>
      <w:proofErr w:type="spellEnd"/>
      <w:r w:rsidRPr="00DA2AC6">
        <w:rPr>
          <w:rFonts w:ascii="Arial" w:hAnsi="Arial" w:cs="Arial"/>
          <w:color w:val="000000" w:themeColor="text1"/>
        </w:rPr>
        <w:t xml:space="preserve"> Inc</w:t>
      </w:r>
      <w:bookmarkEnd w:id="12"/>
      <w:bookmarkEnd w:id="13"/>
      <w:bookmarkEnd w:id="14"/>
      <w:bookmarkEnd w:id="15"/>
      <w:r w:rsidRPr="00DA2AC6">
        <w:rPr>
          <w:rFonts w:ascii="Arial" w:hAnsi="Arial" w:cs="Arial"/>
          <w:color w:val="000000" w:themeColor="text1"/>
        </w:rPr>
        <w:t>. (Newport, RI)] was mixed to obtain a mixed stock solution. Calibration solutions containing all 41 bile acid standards were prepared at a series of concentrations of 0.610, 1.221, 2.441, 4.883, 9.766, 19.531, 39.063, 78.125, 156.250, 312.5, 625.0, 1250.000, and 2500.00 ng/mL in naïve pooled serum depleted of bile acids using activated charcoal. The calibration curve and the corresponding regression coefficients were obtained by internal standard adjustment</w:t>
      </w:r>
      <w:r w:rsidR="000E0CC8">
        <w:rPr>
          <w:rFonts w:ascii="Arial" w:hAnsi="Arial" w:cs="Arial"/>
          <w:color w:val="000000" w:themeColor="text1"/>
        </w:rPr>
        <w:t xml:space="preserve"> (data were normalized by isotope labeled internal standards)</w:t>
      </w:r>
      <w:r w:rsidRPr="00DA2AC6">
        <w:rPr>
          <w:rFonts w:ascii="Arial" w:hAnsi="Arial" w:cs="Arial"/>
          <w:color w:val="000000" w:themeColor="text1"/>
        </w:rPr>
        <w:t xml:space="preserve">. </w:t>
      </w:r>
    </w:p>
    <w:p w14:paraId="1A6AB0D4" w14:textId="27AC6A7E" w:rsidR="00E53134" w:rsidRPr="00DA2AC6" w:rsidRDefault="00E53134" w:rsidP="00827CA7">
      <w:pPr>
        <w:spacing w:line="480" w:lineRule="auto"/>
        <w:jc w:val="both"/>
        <w:rPr>
          <w:rFonts w:ascii="Arial" w:hAnsi="Arial" w:cs="Arial"/>
          <w:color w:val="000000" w:themeColor="text1"/>
        </w:rPr>
      </w:pPr>
      <w:r w:rsidRPr="00DA2AC6">
        <w:rPr>
          <w:rFonts w:ascii="Arial" w:hAnsi="Arial" w:cs="Arial"/>
          <w:b/>
          <w:i/>
          <w:color w:val="000000" w:themeColor="text1"/>
        </w:rPr>
        <w:t>Bile acid quantitation</w:t>
      </w:r>
      <w:r w:rsidR="00E42274" w:rsidRPr="00DA2AC6">
        <w:rPr>
          <w:rFonts w:ascii="Arial" w:hAnsi="Arial" w:cs="Arial"/>
          <w:color w:val="000000" w:themeColor="text1"/>
        </w:rPr>
        <w:t>. Serum bile acid</w:t>
      </w:r>
      <w:r w:rsidRPr="00DA2AC6">
        <w:rPr>
          <w:rFonts w:ascii="Arial" w:hAnsi="Arial" w:cs="Arial"/>
          <w:color w:val="000000" w:themeColor="text1"/>
        </w:rPr>
        <w:t>s were measured using a Waters ACQUITY ultra performance liquid chromatography system equipped with a binary solvent delivery manager and a sample manager (Waters, Milford, MA) coupled with a Waters XEVO TQ-</w:t>
      </w:r>
      <w:r w:rsidRPr="00DA2AC6">
        <w:rPr>
          <w:rFonts w:ascii="Arial" w:hAnsi="Arial" w:cs="Arial"/>
          <w:color w:val="000000" w:themeColor="text1"/>
        </w:rPr>
        <w:lastRenderedPageBreak/>
        <w:t>S mass spectromet</w:t>
      </w:r>
      <w:r w:rsidR="00B0212B">
        <w:rPr>
          <w:rFonts w:ascii="Arial" w:hAnsi="Arial" w:cs="Arial"/>
          <w:color w:val="000000" w:themeColor="text1"/>
        </w:rPr>
        <w:t>ry</w:t>
      </w:r>
      <w:r w:rsidRPr="00DA2AC6">
        <w:rPr>
          <w:rFonts w:ascii="Arial" w:hAnsi="Arial" w:cs="Arial"/>
          <w:color w:val="000000" w:themeColor="text1"/>
        </w:rPr>
        <w:t xml:space="preserve"> with an ESI source (Waters, Milford, MA). The entire UPLC–TQMS system was controlled by </w:t>
      </w:r>
      <w:proofErr w:type="spellStart"/>
      <w:r w:rsidRPr="00DA2AC6">
        <w:rPr>
          <w:rFonts w:ascii="Arial" w:hAnsi="Arial" w:cs="Arial"/>
          <w:color w:val="000000" w:themeColor="text1"/>
        </w:rPr>
        <w:t>MassLynx</w:t>
      </w:r>
      <w:proofErr w:type="spellEnd"/>
      <w:r w:rsidRPr="00DA2AC6">
        <w:rPr>
          <w:rFonts w:ascii="Arial" w:hAnsi="Arial" w:cs="Arial"/>
          <w:color w:val="000000" w:themeColor="text1"/>
        </w:rPr>
        <w:t xml:space="preserve"> 4.1. All chromatographic separations were performed with an ACQUITY BEH C18 column (1.7 µm, 100 mm × 2.1 mm internal dimensions) (Waters, Milford, MA). </w:t>
      </w:r>
    </w:p>
    <w:p w14:paraId="0A0E6EF0" w14:textId="32CD2955" w:rsidR="00E53134" w:rsidRPr="00DA2AC6" w:rsidRDefault="00E53134" w:rsidP="000E4373">
      <w:pPr>
        <w:spacing w:line="480" w:lineRule="auto"/>
        <w:ind w:firstLine="264"/>
        <w:jc w:val="both"/>
        <w:rPr>
          <w:rFonts w:ascii="Arial" w:hAnsi="Arial" w:cs="Arial"/>
          <w:color w:val="000000" w:themeColor="text1"/>
        </w:rPr>
      </w:pPr>
      <w:r w:rsidRPr="00DA2AC6">
        <w:rPr>
          <w:rFonts w:ascii="Arial" w:hAnsi="Arial" w:cs="Arial"/>
          <w:color w:val="000000" w:themeColor="text1"/>
        </w:rPr>
        <w:t xml:space="preserve">Optimal LC conditions were as follows: The samples were eluted with the mobile phase consisting of 0.1% formic acid in LC-MS grade water (mobile phase A) and 0.1% formic acid in LC-MS grade acetonitrile (mobile phase B) and ran at a flow rate of 0.3 mL/min. The flow rate was 0.45 mL/min with the following mobile phase gradient: 0-1 min (5% B), 1-5 min (5-25% B), 5-15.5 min (25-40% B), 15.5-17.5 min (40-95% B), 17.5-19 min (95% B), 19-19.5 min (95-5% B), 19.6-21 min (5% B). The column was maintained at 45 </w:t>
      </w:r>
      <w:r w:rsidRPr="00DA2AC6">
        <w:rPr>
          <w:rFonts w:ascii="Arial" w:eastAsia="Arial Unicode MS" w:hAnsi="Arial" w:cs="Arial"/>
          <w:color w:val="000000" w:themeColor="text1"/>
        </w:rPr>
        <w:t>°</w:t>
      </w:r>
      <w:r w:rsidRPr="00DA2AC6">
        <w:rPr>
          <w:rFonts w:ascii="Arial" w:hAnsi="Arial" w:cs="Arial"/>
          <w:color w:val="000000" w:themeColor="text1"/>
        </w:rPr>
        <w:t>C and the injection volume for all samples was 5 µl.</w:t>
      </w:r>
    </w:p>
    <w:p w14:paraId="66C2B052" w14:textId="77777777" w:rsidR="00E53134" w:rsidRPr="00DA2AC6" w:rsidRDefault="00E53134" w:rsidP="00BF16AF">
      <w:pPr>
        <w:spacing w:line="480" w:lineRule="auto"/>
        <w:ind w:firstLine="264"/>
        <w:jc w:val="both"/>
        <w:rPr>
          <w:rFonts w:ascii="Arial" w:hAnsi="Arial" w:cs="Arial"/>
          <w:color w:val="000000" w:themeColor="text1"/>
        </w:rPr>
      </w:pPr>
      <w:r w:rsidRPr="00DA2AC6">
        <w:rPr>
          <w:rFonts w:ascii="Arial" w:hAnsi="Arial" w:cs="Arial"/>
          <w:color w:val="000000" w:themeColor="text1"/>
        </w:rPr>
        <w:t xml:space="preserve">The mass spectrometer was operated in negative ion mode with a 1.2 </w:t>
      </w:r>
      <w:proofErr w:type="spellStart"/>
      <w:r w:rsidRPr="00DA2AC6">
        <w:rPr>
          <w:rFonts w:ascii="Arial" w:hAnsi="Arial" w:cs="Arial"/>
          <w:color w:val="000000" w:themeColor="text1"/>
        </w:rPr>
        <w:t>kv</w:t>
      </w:r>
      <w:proofErr w:type="spellEnd"/>
      <w:r w:rsidRPr="00DA2AC6">
        <w:rPr>
          <w:rFonts w:ascii="Arial" w:hAnsi="Arial" w:cs="Arial"/>
          <w:color w:val="000000" w:themeColor="text1"/>
        </w:rPr>
        <w:t xml:space="preserve"> capillary voltage, a source and </w:t>
      </w:r>
      <w:proofErr w:type="spellStart"/>
      <w:r w:rsidRPr="00DA2AC6">
        <w:rPr>
          <w:rFonts w:ascii="Arial" w:hAnsi="Arial" w:cs="Arial"/>
          <w:color w:val="000000" w:themeColor="text1"/>
        </w:rPr>
        <w:t>desolvation</w:t>
      </w:r>
      <w:proofErr w:type="spellEnd"/>
      <w:r w:rsidRPr="00DA2AC6">
        <w:rPr>
          <w:rFonts w:ascii="Arial" w:hAnsi="Arial" w:cs="Arial"/>
          <w:color w:val="000000" w:themeColor="text1"/>
        </w:rPr>
        <w:t xml:space="preserve"> gas temperature at 150 and 550 °C, respectively. The data was collected with multiple reaction monitor (MRM) and the cone and collision energy for each bile acid used the optimized settings </w:t>
      </w:r>
      <w:r w:rsidR="00997250" w:rsidRPr="00DA2AC6">
        <w:rPr>
          <w:rFonts w:ascii="Arial" w:hAnsi="Arial" w:cs="Arial"/>
          <w:color w:val="000000" w:themeColor="text1"/>
        </w:rPr>
        <w:t xml:space="preserve">obtained </w:t>
      </w:r>
      <w:r w:rsidRPr="00DA2AC6">
        <w:rPr>
          <w:rFonts w:ascii="Arial" w:hAnsi="Arial" w:cs="Arial"/>
          <w:color w:val="000000" w:themeColor="text1"/>
        </w:rPr>
        <w:t xml:space="preserve">from </w:t>
      </w:r>
      <w:proofErr w:type="spellStart"/>
      <w:r w:rsidRPr="00DA2AC6">
        <w:rPr>
          <w:rFonts w:ascii="Arial" w:hAnsi="Arial" w:cs="Arial"/>
          <w:color w:val="000000" w:themeColor="text1"/>
        </w:rPr>
        <w:t>QuanOptimize</w:t>
      </w:r>
      <w:proofErr w:type="spellEnd"/>
      <w:r w:rsidRPr="00DA2AC6">
        <w:rPr>
          <w:rFonts w:ascii="Arial" w:hAnsi="Arial" w:cs="Arial"/>
          <w:color w:val="000000" w:themeColor="text1"/>
        </w:rPr>
        <w:t xml:space="preserve"> application manager (Waters Corp., Milford, MA). </w:t>
      </w:r>
    </w:p>
    <w:p w14:paraId="55F33066" w14:textId="77777777" w:rsidR="00BF16AF" w:rsidRPr="00DA2AC6" w:rsidRDefault="00BF16AF" w:rsidP="00BF16AF">
      <w:pPr>
        <w:spacing w:line="480" w:lineRule="auto"/>
        <w:ind w:firstLine="264"/>
        <w:jc w:val="both"/>
        <w:rPr>
          <w:rFonts w:ascii="Arial" w:hAnsi="Arial" w:cs="Arial"/>
          <w:color w:val="000000" w:themeColor="text1"/>
        </w:rPr>
      </w:pPr>
    </w:p>
    <w:p w14:paraId="6D94A77F" w14:textId="77777777" w:rsidR="00BF16AF" w:rsidRPr="00DA2AC6" w:rsidRDefault="00BF16AF" w:rsidP="00BF16AF">
      <w:pPr>
        <w:spacing w:line="480" w:lineRule="auto"/>
        <w:jc w:val="both"/>
        <w:rPr>
          <w:rFonts w:ascii="Arial" w:hAnsi="Arial" w:cs="Arial"/>
          <w:b/>
          <w:color w:val="000000" w:themeColor="text1"/>
        </w:rPr>
      </w:pPr>
      <w:r w:rsidRPr="00DA2AC6">
        <w:rPr>
          <w:rFonts w:ascii="Arial" w:hAnsi="Arial" w:cs="Arial"/>
          <w:b/>
          <w:color w:val="000000" w:themeColor="text1"/>
        </w:rPr>
        <w:t>Measurement of Amino Acids</w:t>
      </w:r>
    </w:p>
    <w:p w14:paraId="7AEAA94C" w14:textId="768A3322" w:rsidR="00E53134" w:rsidRDefault="00BF16AF" w:rsidP="009907EF">
      <w:pPr>
        <w:spacing w:line="480" w:lineRule="auto"/>
        <w:jc w:val="both"/>
        <w:rPr>
          <w:rFonts w:ascii="Arial" w:hAnsi="Arial" w:cs="Arial"/>
          <w:color w:val="000000" w:themeColor="text1"/>
        </w:rPr>
      </w:pPr>
      <w:r w:rsidRPr="00DA2AC6">
        <w:rPr>
          <w:rFonts w:ascii="Arial" w:hAnsi="Arial" w:cs="Arial"/>
          <w:color w:val="000000" w:themeColor="text1"/>
        </w:rPr>
        <w:t xml:space="preserve">The </w:t>
      </w:r>
      <w:r w:rsidRPr="00FE2A12">
        <w:rPr>
          <w:rFonts w:ascii="Arial" w:hAnsi="Arial" w:cs="Arial"/>
          <w:color w:val="000000" w:themeColor="text1"/>
        </w:rPr>
        <w:t xml:space="preserve">serum levels of </w:t>
      </w:r>
      <w:r w:rsidR="009907EF" w:rsidRPr="00FE2A12">
        <w:rPr>
          <w:rFonts w:ascii="Arial" w:hAnsi="Arial" w:cs="Arial"/>
          <w:color w:val="000000" w:themeColor="text1"/>
        </w:rPr>
        <w:t>amino acids</w:t>
      </w:r>
      <w:r w:rsidRPr="00FE2A12">
        <w:rPr>
          <w:rFonts w:ascii="Arial" w:hAnsi="Arial" w:cs="Arial"/>
          <w:color w:val="000000" w:themeColor="text1"/>
        </w:rPr>
        <w:t xml:space="preserve"> were </w:t>
      </w:r>
      <w:r w:rsidR="009907EF" w:rsidRPr="00FE2A12">
        <w:rPr>
          <w:rFonts w:ascii="Arial" w:hAnsi="Arial" w:cs="Arial"/>
          <w:color w:val="000000" w:themeColor="text1"/>
        </w:rPr>
        <w:t>analyzed</w:t>
      </w:r>
      <w:r w:rsidRPr="00FE2A12">
        <w:rPr>
          <w:rFonts w:ascii="Arial" w:hAnsi="Arial" w:cs="Arial"/>
          <w:color w:val="000000" w:themeColor="text1"/>
        </w:rPr>
        <w:t xml:space="preserve"> by ultra-performance liquid chromatography triple quadruple mass spectrometry (UPLC-TQ/MS, Waters, Milford, MA, USA). A 40 </w:t>
      </w:r>
      <w:proofErr w:type="spellStart"/>
      <w:r w:rsidRPr="00FE2A12">
        <w:rPr>
          <w:rFonts w:ascii="Arial" w:hAnsi="Arial" w:cs="Arial"/>
          <w:color w:val="000000" w:themeColor="text1"/>
        </w:rPr>
        <w:t>μL</w:t>
      </w:r>
      <w:proofErr w:type="spellEnd"/>
      <w:r w:rsidRPr="00FE2A12">
        <w:rPr>
          <w:rFonts w:ascii="Arial" w:hAnsi="Arial" w:cs="Arial"/>
          <w:color w:val="000000" w:themeColor="text1"/>
        </w:rPr>
        <w:t xml:space="preserve"> aliquot of serum sample </w:t>
      </w:r>
      <w:r w:rsidR="006965D1" w:rsidRPr="00FE2A12">
        <w:rPr>
          <w:rFonts w:ascii="Arial" w:hAnsi="Arial" w:cs="Arial"/>
          <w:color w:val="000000" w:themeColor="text1"/>
        </w:rPr>
        <w:t xml:space="preserve">was mixed with 10 </w:t>
      </w:r>
      <w:proofErr w:type="spellStart"/>
      <w:r w:rsidR="006965D1" w:rsidRPr="00FE2A12">
        <w:rPr>
          <w:rFonts w:ascii="Arial" w:hAnsi="Arial" w:cs="Arial"/>
          <w:color w:val="000000" w:themeColor="text1"/>
        </w:rPr>
        <w:t>μL</w:t>
      </w:r>
      <w:proofErr w:type="spellEnd"/>
      <w:r w:rsidR="006965D1" w:rsidRPr="00FE2A12">
        <w:rPr>
          <w:rFonts w:ascii="Arial" w:hAnsi="Arial" w:cs="Arial"/>
          <w:color w:val="000000" w:themeColor="text1"/>
        </w:rPr>
        <w:t xml:space="preserve"> of isotope labeled internal standard (</w:t>
      </w:r>
      <w:r w:rsidR="00FD10F1" w:rsidRPr="00FE2A12">
        <w:rPr>
          <w:rFonts w:ascii="Arial" w:hAnsi="Arial" w:cs="Arial"/>
          <w:color w:val="000000" w:themeColor="text1"/>
        </w:rPr>
        <w:t xml:space="preserve">1 </w:t>
      </w:r>
      <w:proofErr w:type="spellStart"/>
      <w:r w:rsidR="00FD10F1" w:rsidRPr="00FE2A12">
        <w:rPr>
          <w:rFonts w:ascii="Arial" w:hAnsi="Arial" w:cs="Arial"/>
          <w:color w:val="000000" w:themeColor="text1"/>
        </w:rPr>
        <w:t>mM</w:t>
      </w:r>
      <w:proofErr w:type="spellEnd"/>
      <w:r w:rsidR="006965D1" w:rsidRPr="00FE2A12">
        <w:rPr>
          <w:rFonts w:ascii="Arial" w:hAnsi="Arial" w:cs="Arial"/>
          <w:color w:val="000000" w:themeColor="text1"/>
        </w:rPr>
        <w:t xml:space="preserve"> of </w:t>
      </w:r>
      <w:r w:rsidR="00FD10F1" w:rsidRPr="00FE2A12">
        <w:rPr>
          <w:rFonts w:ascii="Arial" w:hAnsi="Arial" w:cs="Arial"/>
          <w:color w:val="000000" w:themeColor="text1"/>
        </w:rPr>
        <w:t xml:space="preserve">each </w:t>
      </w:r>
      <w:r w:rsidR="006965D1" w:rsidRPr="00FE2A12">
        <w:rPr>
          <w:rFonts w:ascii="Arial" w:hAnsi="Arial" w:cs="Arial"/>
          <w:color w:val="000000" w:themeColor="text1"/>
        </w:rPr>
        <w:t>corresponding isotope labeled amino acid standards)</w:t>
      </w:r>
      <w:r w:rsidRPr="00FE2A12">
        <w:rPr>
          <w:rFonts w:ascii="Arial" w:hAnsi="Arial" w:cs="Arial"/>
          <w:color w:val="000000" w:themeColor="text1"/>
        </w:rPr>
        <w:t>. After dilut</w:t>
      </w:r>
      <w:r w:rsidR="00997250" w:rsidRPr="00FE2A12">
        <w:rPr>
          <w:rFonts w:ascii="Arial" w:hAnsi="Arial" w:cs="Arial"/>
          <w:color w:val="000000" w:themeColor="text1"/>
        </w:rPr>
        <w:t>ion</w:t>
      </w:r>
      <w:r w:rsidRPr="00FE2A12">
        <w:rPr>
          <w:rFonts w:ascii="Arial" w:hAnsi="Arial" w:cs="Arial"/>
          <w:color w:val="000000" w:themeColor="text1"/>
        </w:rPr>
        <w:t xml:space="preserve"> with 80 </w:t>
      </w:r>
      <w:proofErr w:type="spellStart"/>
      <w:r w:rsidRPr="00FE2A12">
        <w:rPr>
          <w:rFonts w:ascii="Arial" w:hAnsi="Arial" w:cs="Arial"/>
          <w:color w:val="000000" w:themeColor="text1"/>
        </w:rPr>
        <w:t>μL</w:t>
      </w:r>
      <w:proofErr w:type="spellEnd"/>
      <w:r w:rsidRPr="00FE2A12">
        <w:rPr>
          <w:rFonts w:ascii="Arial" w:hAnsi="Arial" w:cs="Arial"/>
          <w:color w:val="000000" w:themeColor="text1"/>
        </w:rPr>
        <w:t xml:space="preserve"> of water, the sample was extracted with 500 </w:t>
      </w:r>
      <w:proofErr w:type="spellStart"/>
      <w:r w:rsidRPr="00FE2A12">
        <w:rPr>
          <w:rFonts w:ascii="Arial" w:hAnsi="Arial" w:cs="Arial"/>
          <w:color w:val="000000" w:themeColor="text1"/>
        </w:rPr>
        <w:t>μL</w:t>
      </w:r>
      <w:proofErr w:type="spellEnd"/>
      <w:r w:rsidRPr="00FE2A12">
        <w:rPr>
          <w:rFonts w:ascii="Arial" w:hAnsi="Arial" w:cs="Arial"/>
          <w:color w:val="000000" w:themeColor="text1"/>
        </w:rPr>
        <w:t xml:space="preserve"> of a mixture of methanol and acetonitrile (1:9, v/v). The extraction procedure was performed at −20 °C for 10 min after 2 min </w:t>
      </w:r>
      <w:proofErr w:type="spellStart"/>
      <w:r w:rsidRPr="00FE2A12">
        <w:rPr>
          <w:rFonts w:ascii="Arial" w:hAnsi="Arial" w:cs="Arial"/>
          <w:color w:val="000000" w:themeColor="text1"/>
        </w:rPr>
        <w:t>vortexing</w:t>
      </w:r>
      <w:proofErr w:type="spellEnd"/>
      <w:r w:rsidRPr="00FE2A12">
        <w:rPr>
          <w:rFonts w:ascii="Arial" w:hAnsi="Arial" w:cs="Arial"/>
          <w:color w:val="000000" w:themeColor="text1"/>
        </w:rPr>
        <w:t xml:space="preserve"> and 1 min </w:t>
      </w:r>
      <w:proofErr w:type="spellStart"/>
      <w:r w:rsidRPr="00FE2A12">
        <w:rPr>
          <w:rFonts w:ascii="Arial" w:hAnsi="Arial" w:cs="Arial"/>
          <w:color w:val="000000" w:themeColor="text1"/>
        </w:rPr>
        <w:t>ultrasonication</w:t>
      </w:r>
      <w:proofErr w:type="spellEnd"/>
      <w:r w:rsidRPr="00FE2A12">
        <w:rPr>
          <w:rFonts w:ascii="Arial" w:hAnsi="Arial" w:cs="Arial"/>
          <w:color w:val="000000" w:themeColor="text1"/>
        </w:rPr>
        <w:t xml:space="preserve">. The sample was then centrifuged at 4 °C </w:t>
      </w:r>
      <w:r w:rsidRPr="00FE2A12">
        <w:rPr>
          <w:rFonts w:ascii="Arial" w:hAnsi="Arial" w:cs="Arial"/>
          <w:color w:val="000000" w:themeColor="text1"/>
        </w:rPr>
        <w:lastRenderedPageBreak/>
        <w:t xml:space="preserve">at 12000 rpm for 15 min. An aliquot of </w:t>
      </w:r>
      <w:r w:rsidR="00997250" w:rsidRPr="00DA2AC6">
        <w:rPr>
          <w:rFonts w:ascii="Arial" w:hAnsi="Arial" w:cs="Arial"/>
          <w:color w:val="000000" w:themeColor="text1"/>
        </w:rPr>
        <w:t xml:space="preserve">the </w:t>
      </w:r>
      <w:r w:rsidRPr="00DA2AC6">
        <w:rPr>
          <w:rFonts w:ascii="Arial" w:hAnsi="Arial" w:cs="Arial"/>
          <w:color w:val="000000" w:themeColor="text1"/>
        </w:rPr>
        <w:t>20 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supernatant was vacuum-dried at room temperature. After that, the residue was </w:t>
      </w:r>
      <w:proofErr w:type="spellStart"/>
      <w:r w:rsidRPr="00DA2AC6">
        <w:rPr>
          <w:rFonts w:ascii="Arial" w:hAnsi="Arial" w:cs="Arial"/>
          <w:color w:val="000000" w:themeColor="text1"/>
        </w:rPr>
        <w:t>redissolved</w:t>
      </w:r>
      <w:proofErr w:type="spellEnd"/>
      <w:r w:rsidRPr="00DA2AC6">
        <w:rPr>
          <w:rFonts w:ascii="Arial" w:hAnsi="Arial" w:cs="Arial"/>
          <w:color w:val="000000" w:themeColor="text1"/>
        </w:rPr>
        <w:t xml:space="preserve"> by 100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a mixture of methanol and water (1:1, v/v) with 1 </w:t>
      </w:r>
      <w:proofErr w:type="spellStart"/>
      <w:r w:rsidRPr="00DA2AC6">
        <w:rPr>
          <w:rFonts w:ascii="Arial" w:hAnsi="Arial" w:cs="Arial"/>
          <w:color w:val="000000" w:themeColor="text1"/>
        </w:rPr>
        <w:t>μg</w:t>
      </w:r>
      <w:proofErr w:type="spellEnd"/>
      <w:r w:rsidRPr="00DA2AC6">
        <w:rPr>
          <w:rFonts w:ascii="Arial" w:hAnsi="Arial" w:cs="Arial"/>
          <w:color w:val="000000" w:themeColor="text1"/>
        </w:rPr>
        <w:t xml:space="preserve">/mL of L-2-chlorophenylalanine followed by the same </w:t>
      </w:r>
      <w:proofErr w:type="spellStart"/>
      <w:r w:rsidRPr="00DA2AC6">
        <w:rPr>
          <w:rFonts w:ascii="Arial" w:hAnsi="Arial" w:cs="Arial"/>
          <w:color w:val="000000" w:themeColor="text1"/>
        </w:rPr>
        <w:t>vortexing</w:t>
      </w:r>
      <w:proofErr w:type="spellEnd"/>
      <w:r w:rsidRPr="00DA2AC6">
        <w:rPr>
          <w:rFonts w:ascii="Arial" w:hAnsi="Arial" w:cs="Arial"/>
          <w:color w:val="000000" w:themeColor="text1"/>
        </w:rPr>
        <w:t xml:space="preserve">, </w:t>
      </w:r>
      <w:proofErr w:type="spellStart"/>
      <w:r w:rsidRPr="00DA2AC6">
        <w:rPr>
          <w:rFonts w:ascii="Arial" w:hAnsi="Arial" w:cs="Arial"/>
          <w:color w:val="000000" w:themeColor="text1"/>
        </w:rPr>
        <w:t>ultrasonication</w:t>
      </w:r>
      <w:proofErr w:type="spellEnd"/>
      <w:r w:rsidRPr="00DA2AC6">
        <w:rPr>
          <w:rFonts w:ascii="Arial" w:hAnsi="Arial" w:cs="Arial"/>
          <w:color w:val="000000" w:themeColor="text1"/>
        </w:rPr>
        <w:t xml:space="preserve"> and centrifugation steps ahead. A volume of 80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supernatant was </w:t>
      </w:r>
      <w:proofErr w:type="spellStart"/>
      <w:r w:rsidRPr="00DA2AC6">
        <w:rPr>
          <w:rFonts w:ascii="Arial" w:hAnsi="Arial" w:cs="Arial"/>
          <w:color w:val="000000" w:themeColor="text1"/>
        </w:rPr>
        <w:t>trasferred</w:t>
      </w:r>
      <w:proofErr w:type="spellEnd"/>
      <w:r w:rsidRPr="00DA2AC6">
        <w:rPr>
          <w:rFonts w:ascii="Arial" w:hAnsi="Arial" w:cs="Arial"/>
          <w:color w:val="000000" w:themeColor="text1"/>
        </w:rPr>
        <w:t xml:space="preserve"> into the sampling vial for UPLC-TQ/MS analysis (Waters, Manchester, U.K.). A 5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aliquot of sample was injected into </w:t>
      </w:r>
      <w:r w:rsidR="00E42274" w:rsidRPr="00DA2AC6">
        <w:rPr>
          <w:rFonts w:ascii="Arial" w:hAnsi="Arial" w:cs="Arial"/>
          <w:color w:val="000000" w:themeColor="text1"/>
        </w:rPr>
        <w:t>an UPLC</w:t>
      </w:r>
      <w:r w:rsidRPr="00DA2AC6">
        <w:rPr>
          <w:rFonts w:ascii="Arial" w:hAnsi="Arial" w:cs="Arial"/>
          <w:color w:val="000000" w:themeColor="text1"/>
        </w:rPr>
        <w:t xml:space="preserve"> system (Waters, U.K.) with a 4.6 mm × 150 mm,</w:t>
      </w:r>
      <w:r w:rsidR="00AA3AC7">
        <w:rPr>
          <w:rFonts w:ascii="Arial" w:hAnsi="Arial" w:cs="Arial"/>
          <w:color w:val="000000" w:themeColor="text1"/>
        </w:rPr>
        <w:t xml:space="preserve"> 5 </w:t>
      </w:r>
      <w:proofErr w:type="spellStart"/>
      <w:r w:rsidR="00AA3AC7">
        <w:rPr>
          <w:rFonts w:ascii="Arial" w:hAnsi="Arial" w:cs="Arial"/>
          <w:color w:val="000000" w:themeColor="text1"/>
        </w:rPr>
        <w:t>μm</w:t>
      </w:r>
      <w:proofErr w:type="spellEnd"/>
      <w:r w:rsidR="00AA3AC7">
        <w:rPr>
          <w:rFonts w:ascii="Arial" w:hAnsi="Arial" w:cs="Arial"/>
          <w:color w:val="000000" w:themeColor="text1"/>
        </w:rPr>
        <w:t xml:space="preserve"> Eclipse XDB-C18 column (A</w:t>
      </w:r>
      <w:r w:rsidRPr="00DA2AC6">
        <w:rPr>
          <w:rFonts w:ascii="Arial" w:hAnsi="Arial" w:cs="Arial"/>
          <w:color w:val="000000" w:themeColor="text1"/>
        </w:rPr>
        <w:t xml:space="preserve">gilent, USA). The column was held at 40 °C. The elution procedure for the column was 1% for the first 0.5 min,1–20% B over 0.5–9 min, 20–75% B over 9–11 min, 75–99% B over 11–16 min, and the composition was </w:t>
      </w:r>
      <w:r w:rsidR="00997250" w:rsidRPr="00DA2AC6">
        <w:rPr>
          <w:rFonts w:ascii="Arial" w:hAnsi="Arial" w:cs="Arial"/>
          <w:color w:val="000000" w:themeColor="text1"/>
        </w:rPr>
        <w:t xml:space="preserve">finally </w:t>
      </w:r>
      <w:r w:rsidRPr="00DA2AC6">
        <w:rPr>
          <w:rFonts w:ascii="Arial" w:hAnsi="Arial" w:cs="Arial"/>
          <w:color w:val="000000" w:themeColor="text1"/>
        </w:rPr>
        <w:t xml:space="preserve">held at 99% B for 0.5 min, where A = water with 0.1% formic acid and B = acetonitrile with 0.1% formic acid and the flow rate was 0.4 mL/min. A Waters XEVO-Triple Quadrupole MS was used for the mass spectrometry detection. The temperature for the source and </w:t>
      </w:r>
      <w:proofErr w:type="spellStart"/>
      <w:r w:rsidRPr="00DA2AC6">
        <w:rPr>
          <w:rFonts w:ascii="Arial" w:hAnsi="Arial" w:cs="Arial"/>
          <w:color w:val="000000" w:themeColor="text1"/>
        </w:rPr>
        <w:t>desolvation</w:t>
      </w:r>
      <w:proofErr w:type="spellEnd"/>
      <w:r w:rsidRPr="00DA2AC6">
        <w:rPr>
          <w:rFonts w:ascii="Arial" w:hAnsi="Arial" w:cs="Arial"/>
          <w:color w:val="000000" w:themeColor="text1"/>
        </w:rPr>
        <w:t xml:space="preserve"> gas was set at 150 and 450 °C respectively. The gas flow for cone and </w:t>
      </w:r>
      <w:proofErr w:type="spellStart"/>
      <w:r w:rsidRPr="00DA2AC6">
        <w:rPr>
          <w:rFonts w:ascii="Arial" w:hAnsi="Arial" w:cs="Arial"/>
          <w:color w:val="000000" w:themeColor="text1"/>
        </w:rPr>
        <w:t>desolvation</w:t>
      </w:r>
      <w:proofErr w:type="spellEnd"/>
      <w:r w:rsidRPr="00DA2AC6">
        <w:rPr>
          <w:rFonts w:ascii="Arial" w:hAnsi="Arial" w:cs="Arial"/>
          <w:color w:val="000000" w:themeColor="text1"/>
        </w:rPr>
        <w:t xml:space="preserve"> was 50 and 800 L/h respectively. The capillary voltage was set to 3.0 kV. All the compounds were detected in </w:t>
      </w:r>
      <w:r w:rsidR="00E42274" w:rsidRPr="00DA2AC6">
        <w:rPr>
          <w:rFonts w:ascii="Arial" w:hAnsi="Arial" w:cs="Arial"/>
          <w:color w:val="000000" w:themeColor="text1"/>
        </w:rPr>
        <w:t>MRM</w:t>
      </w:r>
      <w:r w:rsidRPr="00DA2AC6">
        <w:rPr>
          <w:rFonts w:ascii="Arial" w:hAnsi="Arial" w:cs="Arial"/>
          <w:color w:val="000000" w:themeColor="text1"/>
        </w:rPr>
        <w:t xml:space="preserve"> mode.</w:t>
      </w:r>
    </w:p>
    <w:p w14:paraId="2A8CEA34" w14:textId="2D50BDB4" w:rsidR="000E0CC8" w:rsidRPr="00DA2AC6" w:rsidRDefault="000E0CC8" w:rsidP="000E0CC8">
      <w:pPr>
        <w:spacing w:line="480" w:lineRule="auto"/>
        <w:jc w:val="both"/>
        <w:rPr>
          <w:rFonts w:ascii="Arial" w:hAnsi="Arial" w:cs="Arial"/>
          <w:color w:val="000000" w:themeColor="text1"/>
        </w:rPr>
      </w:pPr>
      <w:r>
        <w:rPr>
          <w:rFonts w:ascii="Arial" w:hAnsi="Arial" w:cs="Arial"/>
          <w:color w:val="000000" w:themeColor="text1"/>
        </w:rPr>
        <w:t xml:space="preserve">  </w:t>
      </w:r>
      <w:r w:rsidRPr="00DA2AC6">
        <w:rPr>
          <w:rFonts w:ascii="Arial" w:hAnsi="Arial" w:cs="Arial"/>
          <w:color w:val="000000" w:themeColor="text1"/>
        </w:rPr>
        <w:t xml:space="preserve">The calibration curve and the corresponding regression coefficients </w:t>
      </w:r>
      <w:r>
        <w:rPr>
          <w:rFonts w:ascii="Arial" w:hAnsi="Arial" w:cs="Arial"/>
          <w:color w:val="000000" w:themeColor="text1"/>
        </w:rPr>
        <w:t xml:space="preserve">for each metabolite </w:t>
      </w:r>
      <w:r w:rsidRPr="00DA2AC6">
        <w:rPr>
          <w:rFonts w:ascii="Arial" w:hAnsi="Arial" w:cs="Arial"/>
          <w:color w:val="000000" w:themeColor="text1"/>
        </w:rPr>
        <w:t>were obtained by internal standard adjustment</w:t>
      </w:r>
      <w:r>
        <w:rPr>
          <w:rFonts w:ascii="Arial" w:hAnsi="Arial" w:cs="Arial"/>
          <w:color w:val="000000" w:themeColor="text1"/>
        </w:rPr>
        <w:t xml:space="preserve"> (data were normalized by isotope labeled internal standards)</w:t>
      </w:r>
      <w:r w:rsidRPr="00DA2AC6">
        <w:rPr>
          <w:rFonts w:ascii="Arial" w:hAnsi="Arial" w:cs="Arial"/>
          <w:color w:val="000000" w:themeColor="text1"/>
        </w:rPr>
        <w:t>.</w:t>
      </w:r>
    </w:p>
    <w:p w14:paraId="176DB3AF" w14:textId="77777777" w:rsidR="009907EF" w:rsidRPr="00DA2AC6" w:rsidRDefault="009907EF" w:rsidP="009907EF">
      <w:pPr>
        <w:spacing w:line="480" w:lineRule="auto"/>
        <w:jc w:val="both"/>
        <w:rPr>
          <w:rFonts w:ascii="Arial" w:hAnsi="Arial" w:cs="Arial"/>
          <w:color w:val="000000" w:themeColor="text1"/>
        </w:rPr>
      </w:pPr>
    </w:p>
    <w:p w14:paraId="669309C7" w14:textId="5DEA60AA" w:rsidR="009907EF" w:rsidRPr="00DA2AC6" w:rsidRDefault="002C4870" w:rsidP="009907EF">
      <w:pPr>
        <w:spacing w:line="480" w:lineRule="auto"/>
        <w:jc w:val="both"/>
        <w:rPr>
          <w:rFonts w:ascii="Arial" w:hAnsi="Arial" w:cs="Arial"/>
          <w:b/>
          <w:color w:val="000000" w:themeColor="text1"/>
        </w:rPr>
      </w:pPr>
      <w:r>
        <w:rPr>
          <w:rFonts w:ascii="Arial" w:hAnsi="Arial" w:cs="Arial"/>
          <w:b/>
          <w:color w:val="000000" w:themeColor="text1"/>
        </w:rPr>
        <w:t>M</w:t>
      </w:r>
      <w:r w:rsidRPr="00DA2AC6">
        <w:rPr>
          <w:rFonts w:ascii="Arial" w:hAnsi="Arial" w:cs="Arial"/>
          <w:b/>
          <w:color w:val="000000" w:themeColor="text1"/>
        </w:rPr>
        <w:t xml:space="preserve">easurement </w:t>
      </w:r>
      <w:r>
        <w:rPr>
          <w:rFonts w:ascii="Arial" w:hAnsi="Arial" w:cs="Arial"/>
          <w:b/>
          <w:color w:val="000000" w:themeColor="text1"/>
        </w:rPr>
        <w:t xml:space="preserve">of </w:t>
      </w:r>
      <w:r w:rsidR="009907EF" w:rsidRPr="00DA2AC6">
        <w:rPr>
          <w:rFonts w:ascii="Arial" w:hAnsi="Arial" w:cs="Arial"/>
          <w:b/>
          <w:color w:val="000000" w:themeColor="text1"/>
        </w:rPr>
        <w:t>FFA</w:t>
      </w:r>
      <w:r>
        <w:rPr>
          <w:rFonts w:ascii="Arial" w:hAnsi="Arial" w:cs="Arial"/>
          <w:b/>
          <w:color w:val="000000" w:themeColor="text1"/>
        </w:rPr>
        <w:t>s</w:t>
      </w:r>
      <w:r w:rsidR="009907EF" w:rsidRPr="00DA2AC6">
        <w:rPr>
          <w:rFonts w:ascii="Arial" w:hAnsi="Arial" w:cs="Arial"/>
          <w:b/>
          <w:color w:val="000000" w:themeColor="text1"/>
        </w:rPr>
        <w:t xml:space="preserve"> </w:t>
      </w:r>
    </w:p>
    <w:p w14:paraId="31EB02E4" w14:textId="77777777" w:rsidR="009907EF" w:rsidRPr="00DA2AC6" w:rsidRDefault="009907EF" w:rsidP="009907EF">
      <w:pPr>
        <w:spacing w:line="480" w:lineRule="auto"/>
        <w:jc w:val="both"/>
        <w:rPr>
          <w:rFonts w:ascii="Arial" w:hAnsi="Arial" w:cs="Arial"/>
          <w:color w:val="000000" w:themeColor="text1"/>
        </w:rPr>
      </w:pPr>
      <w:r w:rsidRPr="00DA2AC6">
        <w:rPr>
          <w:rFonts w:ascii="Arial" w:hAnsi="Arial" w:cs="Arial"/>
          <w:color w:val="000000" w:themeColor="text1"/>
        </w:rPr>
        <w:t xml:space="preserve">All the serum specimens were stored at −80 °C until analyzed. Each sample aliquot of 40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was mixed with 10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isotope labeled internal standard (5 </w:t>
      </w:r>
      <w:proofErr w:type="spellStart"/>
      <w:r w:rsidRPr="00DA2AC6">
        <w:rPr>
          <w:rFonts w:ascii="Arial" w:hAnsi="Arial" w:cs="Arial"/>
          <w:color w:val="000000" w:themeColor="text1"/>
        </w:rPr>
        <w:t>μg</w:t>
      </w:r>
      <w:proofErr w:type="spellEnd"/>
      <w:r w:rsidRPr="00DA2AC6">
        <w:rPr>
          <w:rFonts w:ascii="Arial" w:hAnsi="Arial" w:cs="Arial"/>
          <w:color w:val="000000" w:themeColor="text1"/>
        </w:rPr>
        <w:t xml:space="preserve">/mL C19:0-d37), and 500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isopropyl/hexane (v/v=80/20) with 2% phosphate (2M). The mixture was extracted with 400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hexane and 300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water. After centrifugation, an aliquot of 400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supernatant was transferred to an Eppendorf </w:t>
      </w:r>
      <w:proofErr w:type="spellStart"/>
      <w:r w:rsidRPr="00DA2AC6">
        <w:rPr>
          <w:rFonts w:ascii="Arial" w:hAnsi="Arial" w:cs="Arial"/>
          <w:color w:val="000000" w:themeColor="text1"/>
        </w:rPr>
        <w:t>microcentrifuge</w:t>
      </w:r>
      <w:proofErr w:type="spellEnd"/>
      <w:r w:rsidRPr="00DA2AC6">
        <w:rPr>
          <w:rFonts w:ascii="Arial" w:hAnsi="Arial" w:cs="Arial"/>
          <w:color w:val="000000" w:themeColor="text1"/>
        </w:rPr>
        <w:t xml:space="preserve"> tube and the </w:t>
      </w:r>
      <w:r w:rsidRPr="00DA2AC6">
        <w:rPr>
          <w:rFonts w:ascii="Arial" w:hAnsi="Arial" w:cs="Arial"/>
          <w:color w:val="000000" w:themeColor="text1"/>
        </w:rPr>
        <w:lastRenderedPageBreak/>
        <w:t xml:space="preserve">remaining mixture was further extracted with </w:t>
      </w:r>
      <w:r w:rsidR="00997250" w:rsidRPr="00DA2AC6">
        <w:rPr>
          <w:rFonts w:ascii="Arial" w:hAnsi="Arial" w:cs="Arial"/>
          <w:color w:val="000000" w:themeColor="text1"/>
        </w:rPr>
        <w:t xml:space="preserve">an </w:t>
      </w:r>
      <w:r w:rsidRPr="00DA2AC6">
        <w:rPr>
          <w:rFonts w:ascii="Arial" w:hAnsi="Arial" w:cs="Arial"/>
          <w:color w:val="000000" w:themeColor="text1"/>
        </w:rPr>
        <w:t xml:space="preserve">additional 400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hexane. After centrifugation, an aliquot of 500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supernatant was combined with the first supernatant and dried under vacuum. The residue was reconstituted with 80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 xml:space="preserve"> of methanol, filtered with 0.22-μm membrane (EMD Millipore, Billerica, MA) and then analyzed using UPLC-QTOF-MS.</w:t>
      </w:r>
    </w:p>
    <w:p w14:paraId="1FDAB860" w14:textId="19969EBC" w:rsidR="009907EF" w:rsidRDefault="009907EF" w:rsidP="000E4373">
      <w:pPr>
        <w:spacing w:line="480" w:lineRule="auto"/>
        <w:ind w:firstLine="720"/>
        <w:jc w:val="both"/>
        <w:rPr>
          <w:rFonts w:ascii="Arial" w:hAnsi="Arial" w:cs="Arial"/>
          <w:color w:val="000000" w:themeColor="text1"/>
        </w:rPr>
      </w:pPr>
      <w:r w:rsidRPr="00DA2AC6">
        <w:rPr>
          <w:rFonts w:ascii="Arial" w:hAnsi="Arial" w:cs="Arial"/>
          <w:color w:val="000000" w:themeColor="text1"/>
        </w:rPr>
        <w:t xml:space="preserve">The set-up parameters for the UPLC-QTOF-MS analysis were as follows. A BEH C18 (2.1 mm × 100 mm, 1.7 </w:t>
      </w:r>
      <w:proofErr w:type="spellStart"/>
      <w:r w:rsidRPr="00DA2AC6">
        <w:rPr>
          <w:rFonts w:ascii="Arial" w:hAnsi="Arial" w:cs="Arial"/>
          <w:color w:val="000000" w:themeColor="text1"/>
        </w:rPr>
        <w:t>μm</w:t>
      </w:r>
      <w:proofErr w:type="spellEnd"/>
      <w:r w:rsidRPr="00DA2AC6">
        <w:rPr>
          <w:rFonts w:ascii="Arial" w:hAnsi="Arial" w:cs="Arial"/>
          <w:color w:val="000000" w:themeColor="text1"/>
        </w:rPr>
        <w:t xml:space="preserve">) chromatographic column was used for separation with column temperature set at 40 °C. The elution solvents were water (A) and acetonitrile/isopropyl (v/v = 80/20, B) with a flow rate of 400 </w:t>
      </w:r>
      <w:proofErr w:type="spellStart"/>
      <w:r w:rsidRPr="00DA2AC6">
        <w:rPr>
          <w:rFonts w:ascii="Arial" w:hAnsi="Arial" w:cs="Arial"/>
          <w:color w:val="000000" w:themeColor="text1"/>
        </w:rPr>
        <w:t>μL</w:t>
      </w:r>
      <w:proofErr w:type="spellEnd"/>
      <w:r w:rsidRPr="00DA2AC6">
        <w:rPr>
          <w:rFonts w:ascii="Arial" w:hAnsi="Arial" w:cs="Arial"/>
          <w:color w:val="000000" w:themeColor="text1"/>
        </w:rPr>
        <w:t>/min. The initial gradient was 70% B and kep</w:t>
      </w:r>
      <w:r w:rsidR="00C20935">
        <w:rPr>
          <w:rFonts w:ascii="Arial" w:hAnsi="Arial" w:cs="Arial"/>
          <w:color w:val="000000" w:themeColor="text1"/>
        </w:rPr>
        <w:t>t for 2 min; increased to 75% B with</w:t>
      </w:r>
      <w:r w:rsidRPr="00DA2AC6">
        <w:rPr>
          <w:rFonts w:ascii="Arial" w:hAnsi="Arial" w:cs="Arial"/>
          <w:color w:val="000000" w:themeColor="text1"/>
        </w:rPr>
        <w:t xml:space="preserve">in 3 min; increased to 80% </w:t>
      </w:r>
      <w:r w:rsidR="00997250" w:rsidRPr="00DA2AC6">
        <w:rPr>
          <w:rFonts w:ascii="Arial" w:hAnsi="Arial" w:cs="Arial"/>
          <w:color w:val="000000" w:themeColor="text1"/>
        </w:rPr>
        <w:t xml:space="preserve">B </w:t>
      </w:r>
      <w:r w:rsidRPr="00DA2AC6">
        <w:rPr>
          <w:rFonts w:ascii="Arial" w:hAnsi="Arial" w:cs="Arial"/>
          <w:color w:val="000000" w:themeColor="text1"/>
        </w:rPr>
        <w:t xml:space="preserve">in 5 min; increased to 90% in 3 min; increased to 99% </w:t>
      </w:r>
      <w:r w:rsidR="00997250" w:rsidRPr="00DA2AC6">
        <w:rPr>
          <w:rFonts w:ascii="Arial" w:hAnsi="Arial" w:cs="Arial"/>
          <w:color w:val="000000" w:themeColor="text1"/>
        </w:rPr>
        <w:t>with</w:t>
      </w:r>
      <w:r w:rsidRPr="00DA2AC6">
        <w:rPr>
          <w:rFonts w:ascii="Arial" w:hAnsi="Arial" w:cs="Arial"/>
          <w:color w:val="000000" w:themeColor="text1"/>
        </w:rPr>
        <w:t xml:space="preserve">in 3 min and kept at 99% for 5 min before switching back to initial condition. The MS was operated at a negative electrospray ionization mode with a capillary voltage of 2.5 kV. The sample cone and the extraction cone were set at 55 V and 4 V, respectively. The source temperature was set to 150 °C, and the </w:t>
      </w:r>
      <w:proofErr w:type="spellStart"/>
      <w:r w:rsidRPr="00DA2AC6">
        <w:rPr>
          <w:rFonts w:ascii="Arial" w:hAnsi="Arial" w:cs="Arial"/>
          <w:color w:val="000000" w:themeColor="text1"/>
        </w:rPr>
        <w:t>desolvation</w:t>
      </w:r>
      <w:proofErr w:type="spellEnd"/>
      <w:r w:rsidRPr="00DA2AC6">
        <w:rPr>
          <w:rFonts w:ascii="Arial" w:hAnsi="Arial" w:cs="Arial"/>
          <w:color w:val="000000" w:themeColor="text1"/>
        </w:rPr>
        <w:t xml:space="preserve"> temperature was set to 450 °C with a </w:t>
      </w:r>
      <w:proofErr w:type="spellStart"/>
      <w:r w:rsidRPr="00DA2AC6">
        <w:rPr>
          <w:rFonts w:ascii="Arial" w:hAnsi="Arial" w:cs="Arial"/>
          <w:color w:val="000000" w:themeColor="text1"/>
        </w:rPr>
        <w:t>desolvation</w:t>
      </w:r>
      <w:proofErr w:type="spellEnd"/>
      <w:r w:rsidRPr="00DA2AC6">
        <w:rPr>
          <w:rFonts w:ascii="Arial" w:hAnsi="Arial" w:cs="Arial"/>
          <w:color w:val="000000" w:themeColor="text1"/>
        </w:rPr>
        <w:t xml:space="preserve"> gas flow rate of 650 L nitrogen per hour.</w:t>
      </w:r>
    </w:p>
    <w:p w14:paraId="43D4E06A" w14:textId="15DE0A2F" w:rsidR="000E0CC8" w:rsidRPr="00DA2AC6" w:rsidRDefault="000E0CC8" w:rsidP="000E0CC8">
      <w:pPr>
        <w:spacing w:line="480" w:lineRule="auto"/>
        <w:ind w:firstLine="720"/>
        <w:jc w:val="both"/>
        <w:rPr>
          <w:rFonts w:ascii="Arial" w:hAnsi="Arial" w:cs="Arial"/>
          <w:color w:val="000000" w:themeColor="text1"/>
        </w:rPr>
      </w:pPr>
      <w:r w:rsidRPr="00DA2AC6">
        <w:rPr>
          <w:rFonts w:ascii="Arial" w:hAnsi="Arial" w:cs="Arial"/>
          <w:color w:val="000000" w:themeColor="text1"/>
        </w:rPr>
        <w:t xml:space="preserve">The calibration curve and the corresponding regression coefficients </w:t>
      </w:r>
      <w:r>
        <w:rPr>
          <w:rFonts w:ascii="Arial" w:hAnsi="Arial" w:cs="Arial"/>
          <w:color w:val="000000" w:themeColor="text1"/>
        </w:rPr>
        <w:t xml:space="preserve">for each metabolite </w:t>
      </w:r>
      <w:r w:rsidRPr="00DA2AC6">
        <w:rPr>
          <w:rFonts w:ascii="Arial" w:hAnsi="Arial" w:cs="Arial"/>
          <w:color w:val="000000" w:themeColor="text1"/>
        </w:rPr>
        <w:t>were obtained by internal standard adjustment</w:t>
      </w:r>
      <w:r>
        <w:rPr>
          <w:rFonts w:ascii="Arial" w:hAnsi="Arial" w:cs="Arial"/>
          <w:color w:val="000000" w:themeColor="text1"/>
        </w:rPr>
        <w:t xml:space="preserve"> (data were normalized by isotope labeled internal standards)</w:t>
      </w:r>
      <w:r w:rsidRPr="00DA2AC6">
        <w:rPr>
          <w:rFonts w:ascii="Arial" w:hAnsi="Arial" w:cs="Arial"/>
          <w:color w:val="000000" w:themeColor="text1"/>
        </w:rPr>
        <w:t>.</w:t>
      </w:r>
    </w:p>
    <w:p w14:paraId="24E002A9" w14:textId="77777777" w:rsidR="000C65ED" w:rsidRPr="00DA2AC6" w:rsidRDefault="000C65ED" w:rsidP="00827CA7">
      <w:pPr>
        <w:spacing w:line="480" w:lineRule="auto"/>
        <w:jc w:val="both"/>
        <w:rPr>
          <w:rFonts w:ascii="Arial" w:hAnsi="Arial" w:cs="Arial"/>
          <w:b/>
          <w:color w:val="000000" w:themeColor="text1"/>
        </w:rPr>
      </w:pPr>
    </w:p>
    <w:p w14:paraId="40D2C152" w14:textId="77777777" w:rsidR="00E53134" w:rsidRPr="00DA2AC6" w:rsidRDefault="004013EC" w:rsidP="00827CA7">
      <w:pPr>
        <w:spacing w:line="480" w:lineRule="auto"/>
        <w:jc w:val="both"/>
        <w:rPr>
          <w:rFonts w:ascii="Arial" w:hAnsi="Arial" w:cs="Arial"/>
          <w:b/>
          <w:color w:val="000000" w:themeColor="text1"/>
        </w:rPr>
      </w:pPr>
      <w:r w:rsidRPr="00DA2AC6">
        <w:rPr>
          <w:rFonts w:ascii="Arial" w:hAnsi="Arial" w:cs="Arial"/>
          <w:b/>
          <w:color w:val="000000" w:themeColor="text1"/>
        </w:rPr>
        <w:t>Quality Control Procedure</w:t>
      </w:r>
    </w:p>
    <w:p w14:paraId="704F3BE8" w14:textId="77777777" w:rsidR="0097645C" w:rsidRPr="00DA2AC6" w:rsidRDefault="0097645C" w:rsidP="0097645C">
      <w:pPr>
        <w:spacing w:line="480" w:lineRule="auto"/>
        <w:jc w:val="both"/>
        <w:rPr>
          <w:rFonts w:ascii="Arial" w:hAnsi="Arial" w:cs="Arial"/>
          <w:color w:val="000000" w:themeColor="text1"/>
        </w:rPr>
      </w:pPr>
      <w:r w:rsidRPr="00DA2AC6">
        <w:rPr>
          <w:rFonts w:ascii="Arial" w:hAnsi="Arial" w:cs="Arial"/>
          <w:color w:val="000000" w:themeColor="text1"/>
        </w:rPr>
        <w:t xml:space="preserve">In addition to the internal standards used for quality control (QC), another two types of QC samples, including test mixtures (a group of commercially available standards with a mass range across the system mass range), and pooled biological samples </w:t>
      </w:r>
      <w:r w:rsidR="00997250" w:rsidRPr="00DA2AC6">
        <w:rPr>
          <w:rFonts w:ascii="Arial" w:hAnsi="Arial" w:cs="Arial"/>
          <w:color w:val="000000" w:themeColor="text1"/>
        </w:rPr>
        <w:t>were</w:t>
      </w:r>
      <w:r w:rsidRPr="00DA2AC6">
        <w:rPr>
          <w:rFonts w:ascii="Arial" w:hAnsi="Arial" w:cs="Arial"/>
          <w:color w:val="000000" w:themeColor="text1"/>
        </w:rPr>
        <w:t xml:space="preserve"> used </w:t>
      </w:r>
      <w:r w:rsidR="00997250" w:rsidRPr="00DA2AC6">
        <w:rPr>
          <w:rFonts w:ascii="Arial" w:hAnsi="Arial" w:cs="Arial"/>
          <w:color w:val="000000" w:themeColor="text1"/>
        </w:rPr>
        <w:t>for</w:t>
      </w:r>
      <w:r w:rsidRPr="00DA2AC6">
        <w:rPr>
          <w:rFonts w:ascii="Arial" w:hAnsi="Arial" w:cs="Arial"/>
          <w:color w:val="000000" w:themeColor="text1"/>
        </w:rPr>
        <w:t xml:space="preserve"> our </w:t>
      </w:r>
      <w:proofErr w:type="spellStart"/>
      <w:r w:rsidRPr="00DA2AC6">
        <w:rPr>
          <w:rFonts w:ascii="Arial" w:hAnsi="Arial" w:cs="Arial"/>
          <w:color w:val="000000" w:themeColor="text1"/>
        </w:rPr>
        <w:t>metabolomic</w:t>
      </w:r>
      <w:proofErr w:type="spellEnd"/>
      <w:r w:rsidRPr="00DA2AC6">
        <w:rPr>
          <w:rFonts w:ascii="Arial" w:hAnsi="Arial" w:cs="Arial"/>
          <w:color w:val="000000" w:themeColor="text1"/>
        </w:rPr>
        <w:t xml:space="preserve"> procedures. The QC samples were prepared along with the study </w:t>
      </w:r>
      <w:r w:rsidRPr="00DA2AC6">
        <w:rPr>
          <w:rFonts w:ascii="Arial" w:hAnsi="Arial" w:cs="Arial"/>
          <w:color w:val="000000" w:themeColor="text1"/>
        </w:rPr>
        <w:lastRenderedPageBreak/>
        <w:t>samples and run after each 10 serum samples. The QC samples were kept at 10 °C during the entire analysis.</w:t>
      </w:r>
    </w:p>
    <w:p w14:paraId="47556A64" w14:textId="37125D0F" w:rsidR="00C2022C" w:rsidRPr="00C2022C" w:rsidRDefault="008019EF" w:rsidP="00277CDF">
      <w:pPr>
        <w:spacing w:line="480" w:lineRule="auto"/>
        <w:ind w:firstLine="720"/>
        <w:jc w:val="both"/>
        <w:rPr>
          <w:rFonts w:ascii="Arial" w:eastAsia="Minion-Regular" w:hAnsi="Arial" w:cs="Arial"/>
          <w:b/>
          <w:sz w:val="22"/>
          <w:szCs w:val="22"/>
        </w:rPr>
      </w:pPr>
      <w:r w:rsidRPr="00DA2AC6">
        <w:rPr>
          <w:rFonts w:ascii="Arial" w:hAnsi="Arial" w:cs="Arial"/>
          <w:color w:val="000000" w:themeColor="text1"/>
        </w:rPr>
        <w:t>The QC samples were evenly inserted in each set of the analysis running sequence to monitor the stability of the large-scale analysis.</w:t>
      </w:r>
      <w:r w:rsidR="0074194F" w:rsidRPr="00DA2AC6">
        <w:rPr>
          <w:rFonts w:ascii="Arial" w:hAnsi="Arial" w:cs="Arial"/>
          <w:color w:val="000000" w:themeColor="text1"/>
        </w:rPr>
        <w:t xml:space="preserve"> </w:t>
      </w:r>
      <w:r w:rsidR="004013EC" w:rsidRPr="00DA2AC6">
        <w:rPr>
          <w:rFonts w:ascii="Arial" w:hAnsi="Arial" w:cs="Arial"/>
          <w:color w:val="000000" w:themeColor="text1"/>
        </w:rPr>
        <w:t xml:space="preserve">The noise baseline </w:t>
      </w:r>
      <w:r w:rsidR="00997250" w:rsidRPr="00DA2AC6">
        <w:rPr>
          <w:rFonts w:ascii="Arial" w:hAnsi="Arial" w:cs="Arial"/>
          <w:color w:val="000000" w:themeColor="text1"/>
        </w:rPr>
        <w:t>wa</w:t>
      </w:r>
      <w:r w:rsidR="004013EC" w:rsidRPr="00DA2AC6">
        <w:rPr>
          <w:rFonts w:ascii="Arial" w:hAnsi="Arial" w:cs="Arial"/>
          <w:color w:val="000000" w:themeColor="text1"/>
        </w:rPr>
        <w:t>s established from re</w:t>
      </w:r>
      <w:r w:rsidR="00C20935">
        <w:rPr>
          <w:rFonts w:ascii="Arial" w:hAnsi="Arial" w:cs="Arial"/>
          <w:color w:val="000000" w:themeColor="text1"/>
        </w:rPr>
        <w:t>a</w:t>
      </w:r>
      <w:r w:rsidR="004013EC" w:rsidRPr="00DA2AC6">
        <w:rPr>
          <w:rFonts w:ascii="Arial" w:hAnsi="Arial" w:cs="Arial"/>
          <w:color w:val="000000" w:themeColor="text1"/>
        </w:rPr>
        <w:t xml:space="preserve">gent blank measurement and any metabolite with signal to noise ratio ≤ 3.0 </w:t>
      </w:r>
      <w:r w:rsidR="00997250" w:rsidRPr="00DA2AC6">
        <w:rPr>
          <w:rFonts w:ascii="Arial" w:hAnsi="Arial" w:cs="Arial"/>
          <w:color w:val="000000" w:themeColor="text1"/>
        </w:rPr>
        <w:t>wa</w:t>
      </w:r>
      <w:r w:rsidR="004013EC" w:rsidRPr="00DA2AC6">
        <w:rPr>
          <w:rFonts w:ascii="Arial" w:hAnsi="Arial" w:cs="Arial"/>
          <w:color w:val="000000" w:themeColor="text1"/>
        </w:rPr>
        <w:t xml:space="preserve">s rejected from statistical analysis. </w:t>
      </w:r>
      <w:r w:rsidR="00382C4D">
        <w:rPr>
          <w:rFonts w:ascii="Arial" w:hAnsi="Arial" w:cs="Arial"/>
          <w:color w:val="000000" w:themeColor="text1"/>
        </w:rPr>
        <w:t>R</w:t>
      </w:r>
      <w:r w:rsidR="00382C4D" w:rsidRPr="00382C4D">
        <w:rPr>
          <w:rFonts w:ascii="Arial" w:hAnsi="Arial" w:cs="Arial"/>
          <w:color w:val="000000" w:themeColor="text1"/>
        </w:rPr>
        <w:t xml:space="preserve">elative standard deviations (RSDs) </w:t>
      </w:r>
      <w:r w:rsidR="00382C4D">
        <w:rPr>
          <w:rFonts w:ascii="Arial" w:hAnsi="Arial" w:cs="Arial"/>
          <w:color w:val="000000" w:themeColor="text1"/>
        </w:rPr>
        <w:t xml:space="preserve">of each </w:t>
      </w:r>
      <w:r w:rsidR="00382C4D" w:rsidRPr="00382C4D">
        <w:rPr>
          <w:rFonts w:ascii="Arial" w:hAnsi="Arial" w:cs="Arial"/>
          <w:color w:val="000000" w:themeColor="text1"/>
        </w:rPr>
        <w:t>metabol</w:t>
      </w:r>
      <w:r w:rsidR="00382C4D">
        <w:rPr>
          <w:rFonts w:ascii="Arial" w:hAnsi="Arial" w:cs="Arial"/>
          <w:color w:val="000000" w:themeColor="text1"/>
        </w:rPr>
        <w:t>ite in the QC samples measured were calculated</w:t>
      </w:r>
      <w:r w:rsidR="00382C4D" w:rsidRPr="00382C4D">
        <w:rPr>
          <w:rFonts w:ascii="Arial" w:hAnsi="Arial" w:cs="Arial"/>
          <w:color w:val="000000" w:themeColor="text1"/>
        </w:rPr>
        <w:t xml:space="preserve">. </w:t>
      </w:r>
      <w:r w:rsidR="004013EC" w:rsidRPr="00DA2AC6">
        <w:rPr>
          <w:rFonts w:ascii="Arial" w:hAnsi="Arial" w:cs="Arial"/>
          <w:color w:val="000000" w:themeColor="text1"/>
        </w:rPr>
        <w:t xml:space="preserve">The </w:t>
      </w:r>
      <w:r w:rsidR="00F775B6">
        <w:rPr>
          <w:rFonts w:ascii="Arial" w:hAnsi="Arial" w:cs="Arial"/>
          <w:color w:val="000000" w:themeColor="text1"/>
        </w:rPr>
        <w:t>RSD</w:t>
      </w:r>
      <w:r w:rsidR="004013EC" w:rsidRPr="00DA2AC6">
        <w:rPr>
          <w:rFonts w:ascii="Arial" w:hAnsi="Arial" w:cs="Arial"/>
          <w:color w:val="000000" w:themeColor="text1"/>
        </w:rPr>
        <w:t xml:space="preserve"> for the </w:t>
      </w:r>
      <w:r w:rsidR="00B22F36" w:rsidRPr="00DA2AC6">
        <w:rPr>
          <w:rFonts w:ascii="Arial" w:hAnsi="Arial" w:cs="Arial"/>
          <w:color w:val="000000" w:themeColor="text1"/>
        </w:rPr>
        <w:t>QCs was</w:t>
      </w:r>
      <w:r w:rsidR="004013EC" w:rsidRPr="00DA2AC6">
        <w:rPr>
          <w:rFonts w:ascii="Arial" w:hAnsi="Arial" w:cs="Arial"/>
          <w:color w:val="000000" w:themeColor="text1"/>
        </w:rPr>
        <w:t xml:space="preserve"> less than </w:t>
      </w:r>
      <w:r w:rsidR="00B22F36" w:rsidRPr="00DA2AC6">
        <w:rPr>
          <w:rFonts w:ascii="Arial" w:hAnsi="Arial" w:cs="Arial"/>
          <w:color w:val="000000" w:themeColor="text1"/>
        </w:rPr>
        <w:t>15</w:t>
      </w:r>
      <w:r w:rsidR="004013EC" w:rsidRPr="00DA2AC6">
        <w:rPr>
          <w:rFonts w:ascii="Arial" w:hAnsi="Arial" w:cs="Arial"/>
          <w:color w:val="000000" w:themeColor="text1"/>
        </w:rPr>
        <w:t>% for each batch of sample analysis.</w:t>
      </w:r>
      <w:r w:rsidR="00742EDC" w:rsidRPr="00DA2AC6">
        <w:rPr>
          <w:rFonts w:ascii="Arial" w:hAnsi="Arial" w:cs="Arial"/>
          <w:noProof/>
          <w:color w:val="000000" w:themeColor="text1"/>
        </w:rPr>
        <w:fldChar w:fldCharType="begin"/>
      </w:r>
      <w:r w:rsidR="00742EDC" w:rsidRPr="00DA2AC6">
        <w:rPr>
          <w:rFonts w:ascii="Arial" w:hAnsi="Arial" w:cs="Arial"/>
          <w:color w:val="000000" w:themeColor="text1"/>
        </w:rPr>
        <w:instrText xml:space="preserve"> ADDIN EN.REFLIST </w:instrText>
      </w:r>
      <w:r w:rsidR="00742EDC" w:rsidRPr="00DA2AC6">
        <w:rPr>
          <w:rFonts w:ascii="Arial" w:hAnsi="Arial" w:cs="Arial"/>
          <w:noProof/>
          <w:color w:val="000000" w:themeColor="text1"/>
        </w:rPr>
        <w:fldChar w:fldCharType="end"/>
      </w:r>
    </w:p>
    <w:sectPr w:rsidR="00C2022C" w:rsidRPr="00C2022C" w:rsidSect="00277CDF">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A2AC" w14:textId="77777777" w:rsidR="0046393D" w:rsidRDefault="0046393D" w:rsidP="002B4300">
      <w:r>
        <w:separator/>
      </w:r>
    </w:p>
  </w:endnote>
  <w:endnote w:type="continuationSeparator" w:id="0">
    <w:p w14:paraId="6127BF64" w14:textId="77777777" w:rsidR="0046393D" w:rsidRDefault="0046393D" w:rsidP="002B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inion-Regular">
    <w:altName w:val="Adobe 仿宋 Std R"/>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780690"/>
      <w:docPartObj>
        <w:docPartGallery w:val="Page Numbers (Bottom of Page)"/>
        <w:docPartUnique/>
      </w:docPartObj>
    </w:sdtPr>
    <w:sdtEndPr>
      <w:rPr>
        <w:noProof/>
      </w:rPr>
    </w:sdtEndPr>
    <w:sdtContent>
      <w:p w14:paraId="217C3D1C" w14:textId="62006DD6" w:rsidR="000500DE" w:rsidRDefault="000500DE">
        <w:pPr>
          <w:pStyle w:val="Footer"/>
          <w:jc w:val="center"/>
        </w:pPr>
        <w:r>
          <w:fldChar w:fldCharType="begin"/>
        </w:r>
        <w:r>
          <w:instrText xml:space="preserve"> PAGE   \* MERGEFORMAT </w:instrText>
        </w:r>
        <w:r>
          <w:fldChar w:fldCharType="separate"/>
        </w:r>
        <w:r w:rsidR="009050A6">
          <w:rPr>
            <w:noProof/>
          </w:rPr>
          <w:t>8</w:t>
        </w:r>
        <w:r>
          <w:rPr>
            <w:noProof/>
          </w:rPr>
          <w:fldChar w:fldCharType="end"/>
        </w:r>
      </w:p>
    </w:sdtContent>
  </w:sdt>
  <w:p w14:paraId="36411731" w14:textId="77777777" w:rsidR="000500DE" w:rsidRDefault="000500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20718" w14:textId="77777777" w:rsidR="0046393D" w:rsidRDefault="0046393D" w:rsidP="002B4300">
      <w:r>
        <w:separator/>
      </w:r>
    </w:p>
  </w:footnote>
  <w:footnote w:type="continuationSeparator" w:id="0">
    <w:p w14:paraId="1F1552FC" w14:textId="77777777" w:rsidR="0046393D" w:rsidRDefault="0046393D" w:rsidP="002B43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B2F8C"/>
    <w:multiLevelType w:val="hybridMultilevel"/>
    <w:tmpl w:val="991C5318"/>
    <w:lvl w:ilvl="0" w:tplc="00DA190E">
      <w:start w:val="1"/>
      <w:numFmt w:val="decimal"/>
      <w:lvlText w:val="(%1)"/>
      <w:lvlJc w:val="left"/>
      <w:pPr>
        <w:ind w:left="720" w:hanging="360"/>
      </w:pPr>
      <w:rPr>
        <w:rFonts w:ascii="Arial" w:eastAsia="Arial Unicode MS"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F4289"/>
    <w:multiLevelType w:val="hybridMultilevel"/>
    <w:tmpl w:val="FD765828"/>
    <w:lvl w:ilvl="0" w:tplc="6A1E82F8">
      <w:start w:val="1"/>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051B9"/>
    <w:multiLevelType w:val="hybridMultilevel"/>
    <w:tmpl w:val="85DCB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3F06CF"/>
    <w:multiLevelType w:val="hybridMultilevel"/>
    <w:tmpl w:val="01CEAE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404616"/>
    <w:multiLevelType w:val="hybridMultilevel"/>
    <w:tmpl w:val="991C5318"/>
    <w:lvl w:ilvl="0" w:tplc="00DA190E">
      <w:start w:val="1"/>
      <w:numFmt w:val="decimal"/>
      <w:lvlText w:val="(%1)"/>
      <w:lvlJc w:val="left"/>
      <w:pPr>
        <w:ind w:left="720" w:hanging="360"/>
      </w:pPr>
      <w:rPr>
        <w:rFonts w:ascii="Arial" w:eastAsia="Arial Unicode MS"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D5128"/>
    <w:multiLevelType w:val="hybridMultilevel"/>
    <w:tmpl w:val="D1B83D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4209D"/>
    <w:multiLevelType w:val="hybridMultilevel"/>
    <w:tmpl w:val="C15C70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KzMDA1NzE0sjCwNDNX0lEKTi0uzszPAykwsawFANV4BUUtAAAA"/>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stdpw20vz9rx1efswsvx0rydstv2edx9rva&quot;&gt;liver fibrosis&lt;record-ids&gt;&lt;item&gt;107&lt;/item&gt;&lt;/record-ids&gt;&lt;/item&gt;&lt;/Libraries&gt;"/>
  </w:docVars>
  <w:rsids>
    <w:rsidRoot w:val="005F1B2E"/>
    <w:rsid w:val="00002193"/>
    <w:rsid w:val="000032F1"/>
    <w:rsid w:val="00003615"/>
    <w:rsid w:val="000038E3"/>
    <w:rsid w:val="000058B8"/>
    <w:rsid w:val="0000606C"/>
    <w:rsid w:val="00007211"/>
    <w:rsid w:val="00010A6E"/>
    <w:rsid w:val="00010D4A"/>
    <w:rsid w:val="000112E1"/>
    <w:rsid w:val="000116AF"/>
    <w:rsid w:val="00011A9C"/>
    <w:rsid w:val="00011BF2"/>
    <w:rsid w:val="00015E25"/>
    <w:rsid w:val="00015EDA"/>
    <w:rsid w:val="000163CE"/>
    <w:rsid w:val="00016A9A"/>
    <w:rsid w:val="00016F21"/>
    <w:rsid w:val="00017E10"/>
    <w:rsid w:val="00020448"/>
    <w:rsid w:val="000231AE"/>
    <w:rsid w:val="00024C0B"/>
    <w:rsid w:val="00030603"/>
    <w:rsid w:val="0003114A"/>
    <w:rsid w:val="00033298"/>
    <w:rsid w:val="00033321"/>
    <w:rsid w:val="00034CB1"/>
    <w:rsid w:val="00035A2D"/>
    <w:rsid w:val="0003609A"/>
    <w:rsid w:val="00037AB7"/>
    <w:rsid w:val="000427CB"/>
    <w:rsid w:val="0004369B"/>
    <w:rsid w:val="0004550D"/>
    <w:rsid w:val="0004589F"/>
    <w:rsid w:val="00046737"/>
    <w:rsid w:val="000500DE"/>
    <w:rsid w:val="00050B22"/>
    <w:rsid w:val="0005158A"/>
    <w:rsid w:val="00051F45"/>
    <w:rsid w:val="00053D6E"/>
    <w:rsid w:val="00057B7E"/>
    <w:rsid w:val="00057E35"/>
    <w:rsid w:val="00057E45"/>
    <w:rsid w:val="000600C1"/>
    <w:rsid w:val="000615DD"/>
    <w:rsid w:val="0006186D"/>
    <w:rsid w:val="00064924"/>
    <w:rsid w:val="00066224"/>
    <w:rsid w:val="00066A51"/>
    <w:rsid w:val="000729E7"/>
    <w:rsid w:val="00072AEE"/>
    <w:rsid w:val="00072CBB"/>
    <w:rsid w:val="000734FD"/>
    <w:rsid w:val="000737E1"/>
    <w:rsid w:val="00074643"/>
    <w:rsid w:val="000810E7"/>
    <w:rsid w:val="00082C8A"/>
    <w:rsid w:val="0008579B"/>
    <w:rsid w:val="00086D76"/>
    <w:rsid w:val="00087FF6"/>
    <w:rsid w:val="00091E22"/>
    <w:rsid w:val="00092F85"/>
    <w:rsid w:val="0009327E"/>
    <w:rsid w:val="000946B6"/>
    <w:rsid w:val="000974BC"/>
    <w:rsid w:val="000A148D"/>
    <w:rsid w:val="000A2618"/>
    <w:rsid w:val="000A3BD4"/>
    <w:rsid w:val="000A40D4"/>
    <w:rsid w:val="000A6E19"/>
    <w:rsid w:val="000A7D1D"/>
    <w:rsid w:val="000B04E5"/>
    <w:rsid w:val="000B07A2"/>
    <w:rsid w:val="000B1E51"/>
    <w:rsid w:val="000B7EE1"/>
    <w:rsid w:val="000C187A"/>
    <w:rsid w:val="000C3BAF"/>
    <w:rsid w:val="000C3BDF"/>
    <w:rsid w:val="000C492A"/>
    <w:rsid w:val="000C55C2"/>
    <w:rsid w:val="000C65ED"/>
    <w:rsid w:val="000D00F6"/>
    <w:rsid w:val="000D07DA"/>
    <w:rsid w:val="000D1644"/>
    <w:rsid w:val="000D18F6"/>
    <w:rsid w:val="000D31C2"/>
    <w:rsid w:val="000D35AB"/>
    <w:rsid w:val="000D38B6"/>
    <w:rsid w:val="000D3A7D"/>
    <w:rsid w:val="000D3AAF"/>
    <w:rsid w:val="000D3CF9"/>
    <w:rsid w:val="000D63D2"/>
    <w:rsid w:val="000D6ACC"/>
    <w:rsid w:val="000D6CEC"/>
    <w:rsid w:val="000E068A"/>
    <w:rsid w:val="000E09EB"/>
    <w:rsid w:val="000E0CC8"/>
    <w:rsid w:val="000E1FB3"/>
    <w:rsid w:val="000E2B33"/>
    <w:rsid w:val="000E42C2"/>
    <w:rsid w:val="000E4373"/>
    <w:rsid w:val="000E74ED"/>
    <w:rsid w:val="000E7E5E"/>
    <w:rsid w:val="000F135C"/>
    <w:rsid w:val="000F2083"/>
    <w:rsid w:val="000F271B"/>
    <w:rsid w:val="000F27B8"/>
    <w:rsid w:val="000F4BDA"/>
    <w:rsid w:val="000F686F"/>
    <w:rsid w:val="000F74A8"/>
    <w:rsid w:val="000F7DAE"/>
    <w:rsid w:val="0010242D"/>
    <w:rsid w:val="00102B15"/>
    <w:rsid w:val="00102CBE"/>
    <w:rsid w:val="00102D61"/>
    <w:rsid w:val="00102DD6"/>
    <w:rsid w:val="001038DA"/>
    <w:rsid w:val="00103A4D"/>
    <w:rsid w:val="001046DF"/>
    <w:rsid w:val="00104D52"/>
    <w:rsid w:val="00104E04"/>
    <w:rsid w:val="00107D3D"/>
    <w:rsid w:val="0011082E"/>
    <w:rsid w:val="00112F9A"/>
    <w:rsid w:val="00114DFD"/>
    <w:rsid w:val="00115BC6"/>
    <w:rsid w:val="001175BD"/>
    <w:rsid w:val="00117FE3"/>
    <w:rsid w:val="00121168"/>
    <w:rsid w:val="0012261A"/>
    <w:rsid w:val="00127246"/>
    <w:rsid w:val="00130C6E"/>
    <w:rsid w:val="00131E3E"/>
    <w:rsid w:val="001320A3"/>
    <w:rsid w:val="0013264A"/>
    <w:rsid w:val="00132C29"/>
    <w:rsid w:val="00134255"/>
    <w:rsid w:val="00134D05"/>
    <w:rsid w:val="00135A3D"/>
    <w:rsid w:val="00137671"/>
    <w:rsid w:val="00140D2E"/>
    <w:rsid w:val="00141236"/>
    <w:rsid w:val="001428A8"/>
    <w:rsid w:val="001447D7"/>
    <w:rsid w:val="0014606B"/>
    <w:rsid w:val="00146EA2"/>
    <w:rsid w:val="0014796A"/>
    <w:rsid w:val="00147FF5"/>
    <w:rsid w:val="00150FFA"/>
    <w:rsid w:val="00151855"/>
    <w:rsid w:val="00152235"/>
    <w:rsid w:val="00153A14"/>
    <w:rsid w:val="00154123"/>
    <w:rsid w:val="001542F7"/>
    <w:rsid w:val="00155255"/>
    <w:rsid w:val="0015709E"/>
    <w:rsid w:val="00160FAC"/>
    <w:rsid w:val="00162C19"/>
    <w:rsid w:val="00163C35"/>
    <w:rsid w:val="0016520C"/>
    <w:rsid w:val="0016585C"/>
    <w:rsid w:val="00165932"/>
    <w:rsid w:val="00165FFB"/>
    <w:rsid w:val="001664BD"/>
    <w:rsid w:val="00166E7A"/>
    <w:rsid w:val="00167A2B"/>
    <w:rsid w:val="001700FF"/>
    <w:rsid w:val="001726AD"/>
    <w:rsid w:val="001752AE"/>
    <w:rsid w:val="00175F3C"/>
    <w:rsid w:val="00180C5C"/>
    <w:rsid w:val="00180E51"/>
    <w:rsid w:val="00181C87"/>
    <w:rsid w:val="0018258C"/>
    <w:rsid w:val="001830A1"/>
    <w:rsid w:val="00183402"/>
    <w:rsid w:val="001841A1"/>
    <w:rsid w:val="00185BA3"/>
    <w:rsid w:val="00186328"/>
    <w:rsid w:val="0018771C"/>
    <w:rsid w:val="0019043A"/>
    <w:rsid w:val="001906FF"/>
    <w:rsid w:val="00190E08"/>
    <w:rsid w:val="001912EA"/>
    <w:rsid w:val="001915D0"/>
    <w:rsid w:val="00191C8C"/>
    <w:rsid w:val="00194BB4"/>
    <w:rsid w:val="0019594F"/>
    <w:rsid w:val="00196671"/>
    <w:rsid w:val="001970D4"/>
    <w:rsid w:val="00197E4C"/>
    <w:rsid w:val="00197FF4"/>
    <w:rsid w:val="001A0968"/>
    <w:rsid w:val="001A360D"/>
    <w:rsid w:val="001A37C5"/>
    <w:rsid w:val="001A5291"/>
    <w:rsid w:val="001A765D"/>
    <w:rsid w:val="001A7C7C"/>
    <w:rsid w:val="001B1E5B"/>
    <w:rsid w:val="001B21B7"/>
    <w:rsid w:val="001B2F3C"/>
    <w:rsid w:val="001B4A0D"/>
    <w:rsid w:val="001B5FFC"/>
    <w:rsid w:val="001B6514"/>
    <w:rsid w:val="001C0434"/>
    <w:rsid w:val="001C1346"/>
    <w:rsid w:val="001C51D8"/>
    <w:rsid w:val="001C7B06"/>
    <w:rsid w:val="001D16A8"/>
    <w:rsid w:val="001D22CC"/>
    <w:rsid w:val="001D3BB9"/>
    <w:rsid w:val="001D590C"/>
    <w:rsid w:val="001D5E32"/>
    <w:rsid w:val="001D7948"/>
    <w:rsid w:val="001D7CB7"/>
    <w:rsid w:val="001E2F03"/>
    <w:rsid w:val="001E3133"/>
    <w:rsid w:val="001E3561"/>
    <w:rsid w:val="001E614E"/>
    <w:rsid w:val="001E617F"/>
    <w:rsid w:val="001E6180"/>
    <w:rsid w:val="001E655C"/>
    <w:rsid w:val="001E65C8"/>
    <w:rsid w:val="001E68FF"/>
    <w:rsid w:val="001E6D2A"/>
    <w:rsid w:val="001E6FCE"/>
    <w:rsid w:val="001E7625"/>
    <w:rsid w:val="001E7D4D"/>
    <w:rsid w:val="001F1D3B"/>
    <w:rsid w:val="001F2558"/>
    <w:rsid w:val="001F27DA"/>
    <w:rsid w:val="001F5171"/>
    <w:rsid w:val="001F6733"/>
    <w:rsid w:val="001F698D"/>
    <w:rsid w:val="002006D1"/>
    <w:rsid w:val="00200D42"/>
    <w:rsid w:val="002011C7"/>
    <w:rsid w:val="002011F6"/>
    <w:rsid w:val="00202456"/>
    <w:rsid w:val="002024FF"/>
    <w:rsid w:val="00203C12"/>
    <w:rsid w:val="00204297"/>
    <w:rsid w:val="002043FF"/>
    <w:rsid w:val="00204ED1"/>
    <w:rsid w:val="00205CA7"/>
    <w:rsid w:val="0020699B"/>
    <w:rsid w:val="002069F1"/>
    <w:rsid w:val="00206E4C"/>
    <w:rsid w:val="00207104"/>
    <w:rsid w:val="00207CAA"/>
    <w:rsid w:val="002125FA"/>
    <w:rsid w:val="0021274E"/>
    <w:rsid w:val="00213C8B"/>
    <w:rsid w:val="00220318"/>
    <w:rsid w:val="00220FE3"/>
    <w:rsid w:val="002216B2"/>
    <w:rsid w:val="00221A5B"/>
    <w:rsid w:val="002226D8"/>
    <w:rsid w:val="00222E06"/>
    <w:rsid w:val="00224386"/>
    <w:rsid w:val="002251A1"/>
    <w:rsid w:val="002261F2"/>
    <w:rsid w:val="0022747E"/>
    <w:rsid w:val="0022760F"/>
    <w:rsid w:val="00230F59"/>
    <w:rsid w:val="00231252"/>
    <w:rsid w:val="00231C03"/>
    <w:rsid w:val="002338BF"/>
    <w:rsid w:val="00243F71"/>
    <w:rsid w:val="00244F42"/>
    <w:rsid w:val="002451AF"/>
    <w:rsid w:val="002453D0"/>
    <w:rsid w:val="0024579C"/>
    <w:rsid w:val="00251297"/>
    <w:rsid w:val="002513D3"/>
    <w:rsid w:val="00251884"/>
    <w:rsid w:val="002526BA"/>
    <w:rsid w:val="00252786"/>
    <w:rsid w:val="00253EB0"/>
    <w:rsid w:val="00257877"/>
    <w:rsid w:val="00257F6A"/>
    <w:rsid w:val="002622DF"/>
    <w:rsid w:val="00264DD6"/>
    <w:rsid w:val="0026531D"/>
    <w:rsid w:val="00265DDF"/>
    <w:rsid w:val="00265F1F"/>
    <w:rsid w:val="0026630A"/>
    <w:rsid w:val="002668C7"/>
    <w:rsid w:val="00267DA2"/>
    <w:rsid w:val="00270FF6"/>
    <w:rsid w:val="00271333"/>
    <w:rsid w:val="002717DB"/>
    <w:rsid w:val="00271BEB"/>
    <w:rsid w:val="00272227"/>
    <w:rsid w:val="00272360"/>
    <w:rsid w:val="0027251D"/>
    <w:rsid w:val="00272DA8"/>
    <w:rsid w:val="002754EB"/>
    <w:rsid w:val="002765B1"/>
    <w:rsid w:val="00277CDF"/>
    <w:rsid w:val="00280E87"/>
    <w:rsid w:val="002812FE"/>
    <w:rsid w:val="002813C6"/>
    <w:rsid w:val="00281D53"/>
    <w:rsid w:val="00281EA9"/>
    <w:rsid w:val="002832F7"/>
    <w:rsid w:val="00283954"/>
    <w:rsid w:val="00286566"/>
    <w:rsid w:val="00287730"/>
    <w:rsid w:val="00291AF3"/>
    <w:rsid w:val="00293019"/>
    <w:rsid w:val="0029578B"/>
    <w:rsid w:val="00295CFC"/>
    <w:rsid w:val="00296762"/>
    <w:rsid w:val="002979E4"/>
    <w:rsid w:val="00297F4C"/>
    <w:rsid w:val="002B0226"/>
    <w:rsid w:val="002B26BF"/>
    <w:rsid w:val="002B3DF6"/>
    <w:rsid w:val="002B4300"/>
    <w:rsid w:val="002B4788"/>
    <w:rsid w:val="002B60B1"/>
    <w:rsid w:val="002B67A9"/>
    <w:rsid w:val="002B6A68"/>
    <w:rsid w:val="002B6EA3"/>
    <w:rsid w:val="002B76A4"/>
    <w:rsid w:val="002C0C1F"/>
    <w:rsid w:val="002C1B7E"/>
    <w:rsid w:val="002C1E93"/>
    <w:rsid w:val="002C2411"/>
    <w:rsid w:val="002C38AB"/>
    <w:rsid w:val="002C4787"/>
    <w:rsid w:val="002C4870"/>
    <w:rsid w:val="002C5031"/>
    <w:rsid w:val="002C75EE"/>
    <w:rsid w:val="002C7B42"/>
    <w:rsid w:val="002D23F1"/>
    <w:rsid w:val="002D31BE"/>
    <w:rsid w:val="002D3216"/>
    <w:rsid w:val="002D3B6C"/>
    <w:rsid w:val="002D3FDF"/>
    <w:rsid w:val="002D4EB1"/>
    <w:rsid w:val="002D552E"/>
    <w:rsid w:val="002D5FDE"/>
    <w:rsid w:val="002D6E10"/>
    <w:rsid w:val="002E03C0"/>
    <w:rsid w:val="002E0634"/>
    <w:rsid w:val="002E315A"/>
    <w:rsid w:val="002E4A2B"/>
    <w:rsid w:val="002E6D9F"/>
    <w:rsid w:val="002E76DD"/>
    <w:rsid w:val="002E7D2A"/>
    <w:rsid w:val="002F1397"/>
    <w:rsid w:val="002F2F0C"/>
    <w:rsid w:val="002F2F0E"/>
    <w:rsid w:val="002F302B"/>
    <w:rsid w:val="002F37CC"/>
    <w:rsid w:val="002F48D6"/>
    <w:rsid w:val="002F4EBA"/>
    <w:rsid w:val="002F5016"/>
    <w:rsid w:val="00301E82"/>
    <w:rsid w:val="00301FEB"/>
    <w:rsid w:val="0030213C"/>
    <w:rsid w:val="003022A7"/>
    <w:rsid w:val="00303019"/>
    <w:rsid w:val="00303383"/>
    <w:rsid w:val="00303521"/>
    <w:rsid w:val="003048C0"/>
    <w:rsid w:val="00305C46"/>
    <w:rsid w:val="00310220"/>
    <w:rsid w:val="00310578"/>
    <w:rsid w:val="00310EE4"/>
    <w:rsid w:val="00311162"/>
    <w:rsid w:val="003112D4"/>
    <w:rsid w:val="00311D2A"/>
    <w:rsid w:val="00312F53"/>
    <w:rsid w:val="003132C4"/>
    <w:rsid w:val="00314381"/>
    <w:rsid w:val="003172F4"/>
    <w:rsid w:val="00320A94"/>
    <w:rsid w:val="00320D64"/>
    <w:rsid w:val="0032347C"/>
    <w:rsid w:val="003253A2"/>
    <w:rsid w:val="003256D6"/>
    <w:rsid w:val="00326DFD"/>
    <w:rsid w:val="00330E09"/>
    <w:rsid w:val="00330F23"/>
    <w:rsid w:val="003313CF"/>
    <w:rsid w:val="003316BF"/>
    <w:rsid w:val="00332AC0"/>
    <w:rsid w:val="00334B92"/>
    <w:rsid w:val="0033779C"/>
    <w:rsid w:val="00337E37"/>
    <w:rsid w:val="00340F53"/>
    <w:rsid w:val="0034162D"/>
    <w:rsid w:val="00341BDB"/>
    <w:rsid w:val="003428C7"/>
    <w:rsid w:val="0034305D"/>
    <w:rsid w:val="003439AB"/>
    <w:rsid w:val="00343AF3"/>
    <w:rsid w:val="00344076"/>
    <w:rsid w:val="003449ED"/>
    <w:rsid w:val="00345403"/>
    <w:rsid w:val="003458E6"/>
    <w:rsid w:val="00346F35"/>
    <w:rsid w:val="003553AA"/>
    <w:rsid w:val="00355632"/>
    <w:rsid w:val="00356BF0"/>
    <w:rsid w:val="003570D0"/>
    <w:rsid w:val="00360362"/>
    <w:rsid w:val="003605B0"/>
    <w:rsid w:val="003609F8"/>
    <w:rsid w:val="00361086"/>
    <w:rsid w:val="0036262C"/>
    <w:rsid w:val="00362BF7"/>
    <w:rsid w:val="003645AF"/>
    <w:rsid w:val="00366CC0"/>
    <w:rsid w:val="0036775E"/>
    <w:rsid w:val="003703BF"/>
    <w:rsid w:val="00370906"/>
    <w:rsid w:val="00371192"/>
    <w:rsid w:val="00371A58"/>
    <w:rsid w:val="00371A7D"/>
    <w:rsid w:val="00372C02"/>
    <w:rsid w:val="003735A4"/>
    <w:rsid w:val="00373BC4"/>
    <w:rsid w:val="00373F2C"/>
    <w:rsid w:val="00374808"/>
    <w:rsid w:val="00376437"/>
    <w:rsid w:val="00376AD7"/>
    <w:rsid w:val="00376ADB"/>
    <w:rsid w:val="00377807"/>
    <w:rsid w:val="00377ABD"/>
    <w:rsid w:val="00377FCF"/>
    <w:rsid w:val="00380ACA"/>
    <w:rsid w:val="00382C4D"/>
    <w:rsid w:val="0038534D"/>
    <w:rsid w:val="0038655C"/>
    <w:rsid w:val="00386CC4"/>
    <w:rsid w:val="00387405"/>
    <w:rsid w:val="0039064A"/>
    <w:rsid w:val="0039107B"/>
    <w:rsid w:val="00391934"/>
    <w:rsid w:val="003919EF"/>
    <w:rsid w:val="0039389A"/>
    <w:rsid w:val="00393EE1"/>
    <w:rsid w:val="003968F4"/>
    <w:rsid w:val="00397CEC"/>
    <w:rsid w:val="00397E80"/>
    <w:rsid w:val="003A0570"/>
    <w:rsid w:val="003A11A1"/>
    <w:rsid w:val="003A3453"/>
    <w:rsid w:val="003A4A1E"/>
    <w:rsid w:val="003A4AA2"/>
    <w:rsid w:val="003A573C"/>
    <w:rsid w:val="003A63CD"/>
    <w:rsid w:val="003A73A0"/>
    <w:rsid w:val="003B1659"/>
    <w:rsid w:val="003B4E63"/>
    <w:rsid w:val="003B61F0"/>
    <w:rsid w:val="003B634B"/>
    <w:rsid w:val="003C1E26"/>
    <w:rsid w:val="003C22A3"/>
    <w:rsid w:val="003C409E"/>
    <w:rsid w:val="003C5199"/>
    <w:rsid w:val="003C795D"/>
    <w:rsid w:val="003D2087"/>
    <w:rsid w:val="003D3C8F"/>
    <w:rsid w:val="003D3EA2"/>
    <w:rsid w:val="003D4006"/>
    <w:rsid w:val="003D5210"/>
    <w:rsid w:val="003D5353"/>
    <w:rsid w:val="003D5526"/>
    <w:rsid w:val="003D7175"/>
    <w:rsid w:val="003D7556"/>
    <w:rsid w:val="003E17AC"/>
    <w:rsid w:val="003E3064"/>
    <w:rsid w:val="003E35EE"/>
    <w:rsid w:val="003E3619"/>
    <w:rsid w:val="003E3655"/>
    <w:rsid w:val="003E4834"/>
    <w:rsid w:val="003E57AB"/>
    <w:rsid w:val="003E5DA8"/>
    <w:rsid w:val="003F0141"/>
    <w:rsid w:val="003F0266"/>
    <w:rsid w:val="003F0CE1"/>
    <w:rsid w:val="003F0DA4"/>
    <w:rsid w:val="003F1773"/>
    <w:rsid w:val="003F38DA"/>
    <w:rsid w:val="003F45FD"/>
    <w:rsid w:val="003F5F59"/>
    <w:rsid w:val="003F65E3"/>
    <w:rsid w:val="003F75DD"/>
    <w:rsid w:val="00400B5E"/>
    <w:rsid w:val="00400C22"/>
    <w:rsid w:val="004013EC"/>
    <w:rsid w:val="00401655"/>
    <w:rsid w:val="004021D5"/>
    <w:rsid w:val="0040284D"/>
    <w:rsid w:val="004036EA"/>
    <w:rsid w:val="00404140"/>
    <w:rsid w:val="0040560B"/>
    <w:rsid w:val="00406DB0"/>
    <w:rsid w:val="0040749A"/>
    <w:rsid w:val="00410E97"/>
    <w:rsid w:val="00412A09"/>
    <w:rsid w:val="004137D8"/>
    <w:rsid w:val="004149A1"/>
    <w:rsid w:val="00414D01"/>
    <w:rsid w:val="00414EFE"/>
    <w:rsid w:val="00415E74"/>
    <w:rsid w:val="00416343"/>
    <w:rsid w:val="00416354"/>
    <w:rsid w:val="004218FA"/>
    <w:rsid w:val="004235A6"/>
    <w:rsid w:val="00423E2F"/>
    <w:rsid w:val="00426BF5"/>
    <w:rsid w:val="004273F2"/>
    <w:rsid w:val="004275D9"/>
    <w:rsid w:val="00427878"/>
    <w:rsid w:val="00427BF2"/>
    <w:rsid w:val="0043017B"/>
    <w:rsid w:val="004303CA"/>
    <w:rsid w:val="004307C2"/>
    <w:rsid w:val="0043082F"/>
    <w:rsid w:val="00430AF5"/>
    <w:rsid w:val="004321FF"/>
    <w:rsid w:val="00434560"/>
    <w:rsid w:val="0043462A"/>
    <w:rsid w:val="00436325"/>
    <w:rsid w:val="0043677C"/>
    <w:rsid w:val="004369FD"/>
    <w:rsid w:val="004400E4"/>
    <w:rsid w:val="0044072A"/>
    <w:rsid w:val="0044147A"/>
    <w:rsid w:val="004437F2"/>
    <w:rsid w:val="004457E7"/>
    <w:rsid w:val="0044580D"/>
    <w:rsid w:val="00446C43"/>
    <w:rsid w:val="00451B25"/>
    <w:rsid w:val="00451B4F"/>
    <w:rsid w:val="00451D0D"/>
    <w:rsid w:val="00454B7B"/>
    <w:rsid w:val="004563CE"/>
    <w:rsid w:val="00460A50"/>
    <w:rsid w:val="0046124C"/>
    <w:rsid w:val="00462237"/>
    <w:rsid w:val="004625A9"/>
    <w:rsid w:val="00462C9E"/>
    <w:rsid w:val="00462DC7"/>
    <w:rsid w:val="0046393D"/>
    <w:rsid w:val="00464793"/>
    <w:rsid w:val="00471E9B"/>
    <w:rsid w:val="00472C17"/>
    <w:rsid w:val="004737F4"/>
    <w:rsid w:val="00473C72"/>
    <w:rsid w:val="00474A90"/>
    <w:rsid w:val="00475497"/>
    <w:rsid w:val="00475CC3"/>
    <w:rsid w:val="00476ADE"/>
    <w:rsid w:val="00481B7E"/>
    <w:rsid w:val="00482462"/>
    <w:rsid w:val="00482D4D"/>
    <w:rsid w:val="00484491"/>
    <w:rsid w:val="00485316"/>
    <w:rsid w:val="0048630E"/>
    <w:rsid w:val="00493472"/>
    <w:rsid w:val="004938AB"/>
    <w:rsid w:val="00493CC4"/>
    <w:rsid w:val="00493F9B"/>
    <w:rsid w:val="0049420C"/>
    <w:rsid w:val="004948CA"/>
    <w:rsid w:val="0049547F"/>
    <w:rsid w:val="004A1230"/>
    <w:rsid w:val="004A682B"/>
    <w:rsid w:val="004A757C"/>
    <w:rsid w:val="004A75BD"/>
    <w:rsid w:val="004A7789"/>
    <w:rsid w:val="004A7E50"/>
    <w:rsid w:val="004B04C2"/>
    <w:rsid w:val="004B2070"/>
    <w:rsid w:val="004B2171"/>
    <w:rsid w:val="004B2DB2"/>
    <w:rsid w:val="004B3129"/>
    <w:rsid w:val="004B49B8"/>
    <w:rsid w:val="004B5807"/>
    <w:rsid w:val="004B6FFC"/>
    <w:rsid w:val="004B7509"/>
    <w:rsid w:val="004B75E6"/>
    <w:rsid w:val="004B766B"/>
    <w:rsid w:val="004B7E46"/>
    <w:rsid w:val="004B7FC6"/>
    <w:rsid w:val="004C11DB"/>
    <w:rsid w:val="004C1F06"/>
    <w:rsid w:val="004C6157"/>
    <w:rsid w:val="004C6201"/>
    <w:rsid w:val="004C6257"/>
    <w:rsid w:val="004C649C"/>
    <w:rsid w:val="004C69C5"/>
    <w:rsid w:val="004D1849"/>
    <w:rsid w:val="004D2C15"/>
    <w:rsid w:val="004D3515"/>
    <w:rsid w:val="004D3A97"/>
    <w:rsid w:val="004D426F"/>
    <w:rsid w:val="004D47FA"/>
    <w:rsid w:val="004D5029"/>
    <w:rsid w:val="004D6F65"/>
    <w:rsid w:val="004E0E41"/>
    <w:rsid w:val="004E39EA"/>
    <w:rsid w:val="004E4865"/>
    <w:rsid w:val="004E5064"/>
    <w:rsid w:val="004E54AF"/>
    <w:rsid w:val="004E70E7"/>
    <w:rsid w:val="004E7DBB"/>
    <w:rsid w:val="004E7E8F"/>
    <w:rsid w:val="004F1C6D"/>
    <w:rsid w:val="004F1D92"/>
    <w:rsid w:val="004F2E96"/>
    <w:rsid w:val="004F3539"/>
    <w:rsid w:val="004F3DE8"/>
    <w:rsid w:val="004F45A0"/>
    <w:rsid w:val="004F46E5"/>
    <w:rsid w:val="004F5290"/>
    <w:rsid w:val="004F7287"/>
    <w:rsid w:val="004F779C"/>
    <w:rsid w:val="004F781E"/>
    <w:rsid w:val="00501C27"/>
    <w:rsid w:val="005047AD"/>
    <w:rsid w:val="00504CC6"/>
    <w:rsid w:val="00506B8B"/>
    <w:rsid w:val="00507C81"/>
    <w:rsid w:val="005108AD"/>
    <w:rsid w:val="00510DFF"/>
    <w:rsid w:val="0051230A"/>
    <w:rsid w:val="005139F4"/>
    <w:rsid w:val="00513FDC"/>
    <w:rsid w:val="005141F6"/>
    <w:rsid w:val="00514203"/>
    <w:rsid w:val="00515C53"/>
    <w:rsid w:val="0051681C"/>
    <w:rsid w:val="005172E4"/>
    <w:rsid w:val="00517EE2"/>
    <w:rsid w:val="005200D0"/>
    <w:rsid w:val="005200F8"/>
    <w:rsid w:val="005201BB"/>
    <w:rsid w:val="00520CAC"/>
    <w:rsid w:val="00523248"/>
    <w:rsid w:val="00524246"/>
    <w:rsid w:val="0052690A"/>
    <w:rsid w:val="00530BD1"/>
    <w:rsid w:val="005312DF"/>
    <w:rsid w:val="005321FC"/>
    <w:rsid w:val="00533732"/>
    <w:rsid w:val="00535324"/>
    <w:rsid w:val="00536262"/>
    <w:rsid w:val="005366F8"/>
    <w:rsid w:val="00537A4B"/>
    <w:rsid w:val="00537F7A"/>
    <w:rsid w:val="00540994"/>
    <w:rsid w:val="0054169D"/>
    <w:rsid w:val="00542001"/>
    <w:rsid w:val="00544FF5"/>
    <w:rsid w:val="005458E0"/>
    <w:rsid w:val="00546A57"/>
    <w:rsid w:val="00547ADE"/>
    <w:rsid w:val="00551DD5"/>
    <w:rsid w:val="00552939"/>
    <w:rsid w:val="0055325D"/>
    <w:rsid w:val="00553C20"/>
    <w:rsid w:val="0055496B"/>
    <w:rsid w:val="00555DF9"/>
    <w:rsid w:val="00555E38"/>
    <w:rsid w:val="005608DD"/>
    <w:rsid w:val="00560CDF"/>
    <w:rsid w:val="00561388"/>
    <w:rsid w:val="00561CF6"/>
    <w:rsid w:val="0056292A"/>
    <w:rsid w:val="00563BD7"/>
    <w:rsid w:val="00567128"/>
    <w:rsid w:val="005676DF"/>
    <w:rsid w:val="00567800"/>
    <w:rsid w:val="00570E02"/>
    <w:rsid w:val="0057169B"/>
    <w:rsid w:val="00571B76"/>
    <w:rsid w:val="005722F7"/>
    <w:rsid w:val="00572557"/>
    <w:rsid w:val="00572B0B"/>
    <w:rsid w:val="005736E1"/>
    <w:rsid w:val="005759AB"/>
    <w:rsid w:val="0057634B"/>
    <w:rsid w:val="00580A19"/>
    <w:rsid w:val="00581309"/>
    <w:rsid w:val="005817D2"/>
    <w:rsid w:val="00581F6F"/>
    <w:rsid w:val="005852C4"/>
    <w:rsid w:val="00586AE6"/>
    <w:rsid w:val="00587F1C"/>
    <w:rsid w:val="00590AAA"/>
    <w:rsid w:val="00591DBB"/>
    <w:rsid w:val="00592D84"/>
    <w:rsid w:val="005959E4"/>
    <w:rsid w:val="005A048D"/>
    <w:rsid w:val="005A0D48"/>
    <w:rsid w:val="005A289D"/>
    <w:rsid w:val="005A4176"/>
    <w:rsid w:val="005A6F0D"/>
    <w:rsid w:val="005B2117"/>
    <w:rsid w:val="005B2BC0"/>
    <w:rsid w:val="005B3932"/>
    <w:rsid w:val="005B457C"/>
    <w:rsid w:val="005B4C58"/>
    <w:rsid w:val="005B56A9"/>
    <w:rsid w:val="005B5826"/>
    <w:rsid w:val="005B6622"/>
    <w:rsid w:val="005B78F3"/>
    <w:rsid w:val="005C233D"/>
    <w:rsid w:val="005C2CD7"/>
    <w:rsid w:val="005C5524"/>
    <w:rsid w:val="005C64EC"/>
    <w:rsid w:val="005D1944"/>
    <w:rsid w:val="005D2575"/>
    <w:rsid w:val="005D3DF9"/>
    <w:rsid w:val="005D5147"/>
    <w:rsid w:val="005D5AFA"/>
    <w:rsid w:val="005D6051"/>
    <w:rsid w:val="005D727B"/>
    <w:rsid w:val="005E01AC"/>
    <w:rsid w:val="005E03CF"/>
    <w:rsid w:val="005E1F45"/>
    <w:rsid w:val="005E3BDC"/>
    <w:rsid w:val="005E41DF"/>
    <w:rsid w:val="005E4E6B"/>
    <w:rsid w:val="005E6F91"/>
    <w:rsid w:val="005F06AE"/>
    <w:rsid w:val="005F1B2E"/>
    <w:rsid w:val="005F1CCD"/>
    <w:rsid w:val="005F2CE5"/>
    <w:rsid w:val="005F39DD"/>
    <w:rsid w:val="005F48D3"/>
    <w:rsid w:val="005F5241"/>
    <w:rsid w:val="005F574E"/>
    <w:rsid w:val="005F5988"/>
    <w:rsid w:val="005F5DB0"/>
    <w:rsid w:val="005F5F80"/>
    <w:rsid w:val="005F619F"/>
    <w:rsid w:val="005F69C4"/>
    <w:rsid w:val="005F6A69"/>
    <w:rsid w:val="005F77C3"/>
    <w:rsid w:val="00601264"/>
    <w:rsid w:val="0060390A"/>
    <w:rsid w:val="0060453B"/>
    <w:rsid w:val="006075CB"/>
    <w:rsid w:val="006075E6"/>
    <w:rsid w:val="0060788F"/>
    <w:rsid w:val="00607A31"/>
    <w:rsid w:val="00610B78"/>
    <w:rsid w:val="006118E2"/>
    <w:rsid w:val="00611DE8"/>
    <w:rsid w:val="006125B6"/>
    <w:rsid w:val="00612A4C"/>
    <w:rsid w:val="00613C38"/>
    <w:rsid w:val="00613DA9"/>
    <w:rsid w:val="0061506D"/>
    <w:rsid w:val="006152C0"/>
    <w:rsid w:val="00615614"/>
    <w:rsid w:val="00615FE3"/>
    <w:rsid w:val="00617C47"/>
    <w:rsid w:val="00621D20"/>
    <w:rsid w:val="006233D4"/>
    <w:rsid w:val="0062573E"/>
    <w:rsid w:val="00625C1D"/>
    <w:rsid w:val="0062769F"/>
    <w:rsid w:val="00627E1E"/>
    <w:rsid w:val="0063133D"/>
    <w:rsid w:val="006314A6"/>
    <w:rsid w:val="00633A73"/>
    <w:rsid w:val="0063499F"/>
    <w:rsid w:val="00634D16"/>
    <w:rsid w:val="00637411"/>
    <w:rsid w:val="00637455"/>
    <w:rsid w:val="0063772C"/>
    <w:rsid w:val="00637798"/>
    <w:rsid w:val="00637821"/>
    <w:rsid w:val="006379A8"/>
    <w:rsid w:val="00637AC1"/>
    <w:rsid w:val="00640E36"/>
    <w:rsid w:val="0064264E"/>
    <w:rsid w:val="00642907"/>
    <w:rsid w:val="00642E7D"/>
    <w:rsid w:val="00642FCF"/>
    <w:rsid w:val="00644875"/>
    <w:rsid w:val="00645859"/>
    <w:rsid w:val="00646FB1"/>
    <w:rsid w:val="00646FBA"/>
    <w:rsid w:val="006521C5"/>
    <w:rsid w:val="0065246E"/>
    <w:rsid w:val="006545E6"/>
    <w:rsid w:val="00654BE2"/>
    <w:rsid w:val="00655B16"/>
    <w:rsid w:val="00656046"/>
    <w:rsid w:val="00656CD8"/>
    <w:rsid w:val="006629D5"/>
    <w:rsid w:val="00662EDF"/>
    <w:rsid w:val="006643D8"/>
    <w:rsid w:val="006643FC"/>
    <w:rsid w:val="00664551"/>
    <w:rsid w:val="006658D2"/>
    <w:rsid w:val="006702E1"/>
    <w:rsid w:val="00670307"/>
    <w:rsid w:val="00670BD2"/>
    <w:rsid w:val="006717AD"/>
    <w:rsid w:val="00671A72"/>
    <w:rsid w:val="00671BC7"/>
    <w:rsid w:val="00672E63"/>
    <w:rsid w:val="006771B1"/>
    <w:rsid w:val="00680DA6"/>
    <w:rsid w:val="006813D1"/>
    <w:rsid w:val="00683390"/>
    <w:rsid w:val="00683931"/>
    <w:rsid w:val="00685F57"/>
    <w:rsid w:val="0068647F"/>
    <w:rsid w:val="00690106"/>
    <w:rsid w:val="006902AE"/>
    <w:rsid w:val="006915D0"/>
    <w:rsid w:val="0069175F"/>
    <w:rsid w:val="006930A7"/>
    <w:rsid w:val="00693868"/>
    <w:rsid w:val="00693EDE"/>
    <w:rsid w:val="006965D1"/>
    <w:rsid w:val="00696E7E"/>
    <w:rsid w:val="006A16DD"/>
    <w:rsid w:val="006A22FA"/>
    <w:rsid w:val="006A24E9"/>
    <w:rsid w:val="006A293A"/>
    <w:rsid w:val="006A2B64"/>
    <w:rsid w:val="006A2E9F"/>
    <w:rsid w:val="006A33B4"/>
    <w:rsid w:val="006A3CFC"/>
    <w:rsid w:val="006A40B3"/>
    <w:rsid w:val="006A5AEC"/>
    <w:rsid w:val="006A5EC1"/>
    <w:rsid w:val="006B1092"/>
    <w:rsid w:val="006B334E"/>
    <w:rsid w:val="006B3973"/>
    <w:rsid w:val="006B3C18"/>
    <w:rsid w:val="006B3CC4"/>
    <w:rsid w:val="006B42F1"/>
    <w:rsid w:val="006B5E8E"/>
    <w:rsid w:val="006B5EAF"/>
    <w:rsid w:val="006B64C1"/>
    <w:rsid w:val="006B7F3C"/>
    <w:rsid w:val="006C0EC9"/>
    <w:rsid w:val="006C2717"/>
    <w:rsid w:val="006C4144"/>
    <w:rsid w:val="006C4428"/>
    <w:rsid w:val="006C5A26"/>
    <w:rsid w:val="006C6C1B"/>
    <w:rsid w:val="006C6F61"/>
    <w:rsid w:val="006C7DD0"/>
    <w:rsid w:val="006D133D"/>
    <w:rsid w:val="006D2F3C"/>
    <w:rsid w:val="006D307D"/>
    <w:rsid w:val="006D3627"/>
    <w:rsid w:val="006D4E0A"/>
    <w:rsid w:val="006D5345"/>
    <w:rsid w:val="006D6A51"/>
    <w:rsid w:val="006D77E0"/>
    <w:rsid w:val="006E039C"/>
    <w:rsid w:val="006E1385"/>
    <w:rsid w:val="006E3C78"/>
    <w:rsid w:val="006E3DE8"/>
    <w:rsid w:val="006E3E0B"/>
    <w:rsid w:val="006E3E93"/>
    <w:rsid w:val="006E572C"/>
    <w:rsid w:val="006E74B0"/>
    <w:rsid w:val="006F02E5"/>
    <w:rsid w:val="006F1ED4"/>
    <w:rsid w:val="006F22B3"/>
    <w:rsid w:val="006F2DE9"/>
    <w:rsid w:val="006F4EC6"/>
    <w:rsid w:val="006F5F6B"/>
    <w:rsid w:val="00700AF9"/>
    <w:rsid w:val="007063C9"/>
    <w:rsid w:val="00706530"/>
    <w:rsid w:val="00706D21"/>
    <w:rsid w:val="00707024"/>
    <w:rsid w:val="00711B5F"/>
    <w:rsid w:val="00712264"/>
    <w:rsid w:val="007140B5"/>
    <w:rsid w:val="00714303"/>
    <w:rsid w:val="0071619E"/>
    <w:rsid w:val="00721A77"/>
    <w:rsid w:val="00722844"/>
    <w:rsid w:val="0072574F"/>
    <w:rsid w:val="00727B70"/>
    <w:rsid w:val="00731242"/>
    <w:rsid w:val="007313C2"/>
    <w:rsid w:val="0073173D"/>
    <w:rsid w:val="00731CE7"/>
    <w:rsid w:val="00732276"/>
    <w:rsid w:val="00735B66"/>
    <w:rsid w:val="00736162"/>
    <w:rsid w:val="007362D5"/>
    <w:rsid w:val="007370FE"/>
    <w:rsid w:val="007401E3"/>
    <w:rsid w:val="007406CA"/>
    <w:rsid w:val="00740928"/>
    <w:rsid w:val="0074194F"/>
    <w:rsid w:val="00742EDC"/>
    <w:rsid w:val="00743A95"/>
    <w:rsid w:val="00744234"/>
    <w:rsid w:val="00744B15"/>
    <w:rsid w:val="00745734"/>
    <w:rsid w:val="0074657F"/>
    <w:rsid w:val="00750937"/>
    <w:rsid w:val="00751BC5"/>
    <w:rsid w:val="0075248A"/>
    <w:rsid w:val="007525E2"/>
    <w:rsid w:val="00753209"/>
    <w:rsid w:val="007532BD"/>
    <w:rsid w:val="00755E4F"/>
    <w:rsid w:val="007607C1"/>
    <w:rsid w:val="00761238"/>
    <w:rsid w:val="00761CC4"/>
    <w:rsid w:val="00763FC2"/>
    <w:rsid w:val="007641A4"/>
    <w:rsid w:val="00764742"/>
    <w:rsid w:val="00766641"/>
    <w:rsid w:val="00767055"/>
    <w:rsid w:val="0077229A"/>
    <w:rsid w:val="007729A6"/>
    <w:rsid w:val="00773242"/>
    <w:rsid w:val="007733FB"/>
    <w:rsid w:val="00774B73"/>
    <w:rsid w:val="0077615A"/>
    <w:rsid w:val="007763C4"/>
    <w:rsid w:val="007763EA"/>
    <w:rsid w:val="00776609"/>
    <w:rsid w:val="00780DCF"/>
    <w:rsid w:val="007826C1"/>
    <w:rsid w:val="00783158"/>
    <w:rsid w:val="0078385D"/>
    <w:rsid w:val="0078390B"/>
    <w:rsid w:val="00783D90"/>
    <w:rsid w:val="00783FB6"/>
    <w:rsid w:val="00784423"/>
    <w:rsid w:val="00786EC2"/>
    <w:rsid w:val="00787670"/>
    <w:rsid w:val="00787688"/>
    <w:rsid w:val="0079106F"/>
    <w:rsid w:val="00791724"/>
    <w:rsid w:val="0079186F"/>
    <w:rsid w:val="00792A50"/>
    <w:rsid w:val="00792B4F"/>
    <w:rsid w:val="00792E00"/>
    <w:rsid w:val="00793274"/>
    <w:rsid w:val="00794738"/>
    <w:rsid w:val="007955E1"/>
    <w:rsid w:val="007965C0"/>
    <w:rsid w:val="00797E85"/>
    <w:rsid w:val="007A0959"/>
    <w:rsid w:val="007A25FA"/>
    <w:rsid w:val="007A336E"/>
    <w:rsid w:val="007A3EB8"/>
    <w:rsid w:val="007A53EB"/>
    <w:rsid w:val="007A5ECF"/>
    <w:rsid w:val="007A6F79"/>
    <w:rsid w:val="007B022D"/>
    <w:rsid w:val="007B0F36"/>
    <w:rsid w:val="007B2A6D"/>
    <w:rsid w:val="007B3305"/>
    <w:rsid w:val="007B3832"/>
    <w:rsid w:val="007B412B"/>
    <w:rsid w:val="007B41E8"/>
    <w:rsid w:val="007B469A"/>
    <w:rsid w:val="007B4BBE"/>
    <w:rsid w:val="007B5622"/>
    <w:rsid w:val="007B671D"/>
    <w:rsid w:val="007B7007"/>
    <w:rsid w:val="007B74F3"/>
    <w:rsid w:val="007B7E59"/>
    <w:rsid w:val="007C0ACC"/>
    <w:rsid w:val="007C3339"/>
    <w:rsid w:val="007C3DE5"/>
    <w:rsid w:val="007C53F6"/>
    <w:rsid w:val="007C66A0"/>
    <w:rsid w:val="007C6C17"/>
    <w:rsid w:val="007D0D32"/>
    <w:rsid w:val="007D1F4C"/>
    <w:rsid w:val="007D21D9"/>
    <w:rsid w:val="007D3106"/>
    <w:rsid w:val="007D3521"/>
    <w:rsid w:val="007D4F5A"/>
    <w:rsid w:val="007D61FD"/>
    <w:rsid w:val="007D70CB"/>
    <w:rsid w:val="007D7B8D"/>
    <w:rsid w:val="007D7BA7"/>
    <w:rsid w:val="007E222E"/>
    <w:rsid w:val="007E2A56"/>
    <w:rsid w:val="007E31D8"/>
    <w:rsid w:val="007E60EE"/>
    <w:rsid w:val="007E62F1"/>
    <w:rsid w:val="007E663D"/>
    <w:rsid w:val="007E6980"/>
    <w:rsid w:val="007E7B3D"/>
    <w:rsid w:val="007F15C4"/>
    <w:rsid w:val="007F36D8"/>
    <w:rsid w:val="007F611B"/>
    <w:rsid w:val="008001E9"/>
    <w:rsid w:val="008010BD"/>
    <w:rsid w:val="008019EF"/>
    <w:rsid w:val="00801F3A"/>
    <w:rsid w:val="008034B1"/>
    <w:rsid w:val="008054C0"/>
    <w:rsid w:val="00805A5D"/>
    <w:rsid w:val="008067D6"/>
    <w:rsid w:val="008078F5"/>
    <w:rsid w:val="008079F1"/>
    <w:rsid w:val="00810024"/>
    <w:rsid w:val="00810316"/>
    <w:rsid w:val="0081285D"/>
    <w:rsid w:val="00813600"/>
    <w:rsid w:val="008136CD"/>
    <w:rsid w:val="008142AA"/>
    <w:rsid w:val="008150C4"/>
    <w:rsid w:val="008167A6"/>
    <w:rsid w:val="00816AFB"/>
    <w:rsid w:val="008171E4"/>
    <w:rsid w:val="00817B77"/>
    <w:rsid w:val="00817BF0"/>
    <w:rsid w:val="00817CEB"/>
    <w:rsid w:val="008203AF"/>
    <w:rsid w:val="008226C5"/>
    <w:rsid w:val="00822ACF"/>
    <w:rsid w:val="00823365"/>
    <w:rsid w:val="0082352C"/>
    <w:rsid w:val="00823702"/>
    <w:rsid w:val="0082394A"/>
    <w:rsid w:val="0082705C"/>
    <w:rsid w:val="00827731"/>
    <w:rsid w:val="00827CA7"/>
    <w:rsid w:val="0083001C"/>
    <w:rsid w:val="0083004B"/>
    <w:rsid w:val="008312B2"/>
    <w:rsid w:val="00832DCD"/>
    <w:rsid w:val="00834183"/>
    <w:rsid w:val="008347EC"/>
    <w:rsid w:val="0083499C"/>
    <w:rsid w:val="00834BD8"/>
    <w:rsid w:val="00835253"/>
    <w:rsid w:val="0083583D"/>
    <w:rsid w:val="008361E3"/>
    <w:rsid w:val="00836646"/>
    <w:rsid w:val="008371DE"/>
    <w:rsid w:val="00840378"/>
    <w:rsid w:val="00840706"/>
    <w:rsid w:val="00841B99"/>
    <w:rsid w:val="008421BB"/>
    <w:rsid w:val="00842324"/>
    <w:rsid w:val="0084379B"/>
    <w:rsid w:val="00850CB6"/>
    <w:rsid w:val="00850E80"/>
    <w:rsid w:val="00851FA9"/>
    <w:rsid w:val="00852858"/>
    <w:rsid w:val="00853349"/>
    <w:rsid w:val="0085524B"/>
    <w:rsid w:val="008558C7"/>
    <w:rsid w:val="00855DED"/>
    <w:rsid w:val="00856851"/>
    <w:rsid w:val="0085745C"/>
    <w:rsid w:val="008620F9"/>
    <w:rsid w:val="0086573F"/>
    <w:rsid w:val="00866EC6"/>
    <w:rsid w:val="00867BB1"/>
    <w:rsid w:val="008714B8"/>
    <w:rsid w:val="008718A9"/>
    <w:rsid w:val="00872CBD"/>
    <w:rsid w:val="00873A25"/>
    <w:rsid w:val="00873C00"/>
    <w:rsid w:val="00874847"/>
    <w:rsid w:val="008770EC"/>
    <w:rsid w:val="008771DD"/>
    <w:rsid w:val="00877A7D"/>
    <w:rsid w:val="00877BBC"/>
    <w:rsid w:val="00880163"/>
    <w:rsid w:val="008824DC"/>
    <w:rsid w:val="0088288F"/>
    <w:rsid w:val="0088368B"/>
    <w:rsid w:val="008842D9"/>
    <w:rsid w:val="00884CA3"/>
    <w:rsid w:val="008868A8"/>
    <w:rsid w:val="00887929"/>
    <w:rsid w:val="00890310"/>
    <w:rsid w:val="008904B0"/>
    <w:rsid w:val="00890ADF"/>
    <w:rsid w:val="00891264"/>
    <w:rsid w:val="00891A09"/>
    <w:rsid w:val="00891D04"/>
    <w:rsid w:val="008924BD"/>
    <w:rsid w:val="00892733"/>
    <w:rsid w:val="008945E4"/>
    <w:rsid w:val="00895070"/>
    <w:rsid w:val="00897F3E"/>
    <w:rsid w:val="008A167B"/>
    <w:rsid w:val="008A1717"/>
    <w:rsid w:val="008A1DBA"/>
    <w:rsid w:val="008A41E1"/>
    <w:rsid w:val="008A5040"/>
    <w:rsid w:val="008A7CC0"/>
    <w:rsid w:val="008B001F"/>
    <w:rsid w:val="008B0F59"/>
    <w:rsid w:val="008B101C"/>
    <w:rsid w:val="008B25C4"/>
    <w:rsid w:val="008B3C8A"/>
    <w:rsid w:val="008B3D40"/>
    <w:rsid w:val="008B466F"/>
    <w:rsid w:val="008B4956"/>
    <w:rsid w:val="008B515D"/>
    <w:rsid w:val="008B7649"/>
    <w:rsid w:val="008B79A3"/>
    <w:rsid w:val="008B7A3F"/>
    <w:rsid w:val="008C0912"/>
    <w:rsid w:val="008C1328"/>
    <w:rsid w:val="008C1632"/>
    <w:rsid w:val="008C2B34"/>
    <w:rsid w:val="008C57F4"/>
    <w:rsid w:val="008C604D"/>
    <w:rsid w:val="008C6445"/>
    <w:rsid w:val="008C662A"/>
    <w:rsid w:val="008C72E0"/>
    <w:rsid w:val="008C7EA4"/>
    <w:rsid w:val="008D0030"/>
    <w:rsid w:val="008D0843"/>
    <w:rsid w:val="008D0C1E"/>
    <w:rsid w:val="008D1161"/>
    <w:rsid w:val="008D272D"/>
    <w:rsid w:val="008D2736"/>
    <w:rsid w:val="008D2788"/>
    <w:rsid w:val="008D3258"/>
    <w:rsid w:val="008D47AE"/>
    <w:rsid w:val="008D54AB"/>
    <w:rsid w:val="008D650D"/>
    <w:rsid w:val="008D6870"/>
    <w:rsid w:val="008D6BA0"/>
    <w:rsid w:val="008D7BC2"/>
    <w:rsid w:val="008E1287"/>
    <w:rsid w:val="008E1360"/>
    <w:rsid w:val="008E14AD"/>
    <w:rsid w:val="008E1CC4"/>
    <w:rsid w:val="008E26FC"/>
    <w:rsid w:val="008E436C"/>
    <w:rsid w:val="008F0B98"/>
    <w:rsid w:val="008F0B99"/>
    <w:rsid w:val="008F17A1"/>
    <w:rsid w:val="008F2E95"/>
    <w:rsid w:val="008F3851"/>
    <w:rsid w:val="008F42F2"/>
    <w:rsid w:val="008F4E40"/>
    <w:rsid w:val="008F5372"/>
    <w:rsid w:val="008F6459"/>
    <w:rsid w:val="008F653B"/>
    <w:rsid w:val="008F6839"/>
    <w:rsid w:val="008F6C7C"/>
    <w:rsid w:val="008F6ED2"/>
    <w:rsid w:val="00900787"/>
    <w:rsid w:val="009007E9"/>
    <w:rsid w:val="00900DC7"/>
    <w:rsid w:val="00901490"/>
    <w:rsid w:val="009017E4"/>
    <w:rsid w:val="00903499"/>
    <w:rsid w:val="0090418F"/>
    <w:rsid w:val="009050A6"/>
    <w:rsid w:val="009053E1"/>
    <w:rsid w:val="00905DC7"/>
    <w:rsid w:val="00907788"/>
    <w:rsid w:val="00910EC4"/>
    <w:rsid w:val="009124DF"/>
    <w:rsid w:val="009129CD"/>
    <w:rsid w:val="0091412C"/>
    <w:rsid w:val="009143A3"/>
    <w:rsid w:val="00914F0F"/>
    <w:rsid w:val="009165F1"/>
    <w:rsid w:val="00916A54"/>
    <w:rsid w:val="009178ED"/>
    <w:rsid w:val="00920A00"/>
    <w:rsid w:val="00921518"/>
    <w:rsid w:val="009257DB"/>
    <w:rsid w:val="009262DE"/>
    <w:rsid w:val="009265BD"/>
    <w:rsid w:val="009269DD"/>
    <w:rsid w:val="009275B1"/>
    <w:rsid w:val="00927F14"/>
    <w:rsid w:val="00931C9D"/>
    <w:rsid w:val="00934867"/>
    <w:rsid w:val="00935064"/>
    <w:rsid w:val="00935AE1"/>
    <w:rsid w:val="009370B3"/>
    <w:rsid w:val="0093738B"/>
    <w:rsid w:val="009377B7"/>
    <w:rsid w:val="00942852"/>
    <w:rsid w:val="00946376"/>
    <w:rsid w:val="00947275"/>
    <w:rsid w:val="0094755A"/>
    <w:rsid w:val="009505A1"/>
    <w:rsid w:val="009510D8"/>
    <w:rsid w:val="009512D2"/>
    <w:rsid w:val="00951804"/>
    <w:rsid w:val="00953CA6"/>
    <w:rsid w:val="009540ED"/>
    <w:rsid w:val="00956C5C"/>
    <w:rsid w:val="00960799"/>
    <w:rsid w:val="00961544"/>
    <w:rsid w:val="0096177E"/>
    <w:rsid w:val="00962E2E"/>
    <w:rsid w:val="009631C1"/>
    <w:rsid w:val="0096350E"/>
    <w:rsid w:val="00964B19"/>
    <w:rsid w:val="00964E9B"/>
    <w:rsid w:val="009723CF"/>
    <w:rsid w:val="0097645C"/>
    <w:rsid w:val="00976F55"/>
    <w:rsid w:val="009807F8"/>
    <w:rsid w:val="009812EC"/>
    <w:rsid w:val="009838A9"/>
    <w:rsid w:val="00986212"/>
    <w:rsid w:val="00986B2F"/>
    <w:rsid w:val="009907EF"/>
    <w:rsid w:val="009907F4"/>
    <w:rsid w:val="00993254"/>
    <w:rsid w:val="009932D1"/>
    <w:rsid w:val="0099509E"/>
    <w:rsid w:val="00995657"/>
    <w:rsid w:val="0099628C"/>
    <w:rsid w:val="0099711A"/>
    <w:rsid w:val="009971EE"/>
    <w:rsid w:val="00997250"/>
    <w:rsid w:val="009975D6"/>
    <w:rsid w:val="00997710"/>
    <w:rsid w:val="009A480D"/>
    <w:rsid w:val="009A5101"/>
    <w:rsid w:val="009A743A"/>
    <w:rsid w:val="009B04FA"/>
    <w:rsid w:val="009B0A64"/>
    <w:rsid w:val="009B126A"/>
    <w:rsid w:val="009B12A9"/>
    <w:rsid w:val="009B1A3D"/>
    <w:rsid w:val="009B2CBD"/>
    <w:rsid w:val="009B2F1A"/>
    <w:rsid w:val="009B3123"/>
    <w:rsid w:val="009B66A2"/>
    <w:rsid w:val="009B69D0"/>
    <w:rsid w:val="009B6AF9"/>
    <w:rsid w:val="009B7AA4"/>
    <w:rsid w:val="009C0457"/>
    <w:rsid w:val="009C281C"/>
    <w:rsid w:val="009C39D4"/>
    <w:rsid w:val="009C4D27"/>
    <w:rsid w:val="009C5811"/>
    <w:rsid w:val="009C5ED7"/>
    <w:rsid w:val="009C78DD"/>
    <w:rsid w:val="009D1E92"/>
    <w:rsid w:val="009D30EB"/>
    <w:rsid w:val="009D31F4"/>
    <w:rsid w:val="009D32A6"/>
    <w:rsid w:val="009D39A5"/>
    <w:rsid w:val="009D41A7"/>
    <w:rsid w:val="009D426F"/>
    <w:rsid w:val="009D4B0F"/>
    <w:rsid w:val="009D51C2"/>
    <w:rsid w:val="009D6982"/>
    <w:rsid w:val="009D6D29"/>
    <w:rsid w:val="009E0AF0"/>
    <w:rsid w:val="009E18E6"/>
    <w:rsid w:val="009E1CAF"/>
    <w:rsid w:val="009E3A97"/>
    <w:rsid w:val="009E4429"/>
    <w:rsid w:val="009E69B3"/>
    <w:rsid w:val="009E7C25"/>
    <w:rsid w:val="009E7C5D"/>
    <w:rsid w:val="009E7F98"/>
    <w:rsid w:val="009F1FF4"/>
    <w:rsid w:val="009F301F"/>
    <w:rsid w:val="009F445D"/>
    <w:rsid w:val="009F55A0"/>
    <w:rsid w:val="009F749D"/>
    <w:rsid w:val="00A00C37"/>
    <w:rsid w:val="00A01DED"/>
    <w:rsid w:val="00A0217E"/>
    <w:rsid w:val="00A0375A"/>
    <w:rsid w:val="00A06554"/>
    <w:rsid w:val="00A06FCC"/>
    <w:rsid w:val="00A07509"/>
    <w:rsid w:val="00A10504"/>
    <w:rsid w:val="00A11EC4"/>
    <w:rsid w:val="00A11F6F"/>
    <w:rsid w:val="00A12031"/>
    <w:rsid w:val="00A120A4"/>
    <w:rsid w:val="00A12E98"/>
    <w:rsid w:val="00A17172"/>
    <w:rsid w:val="00A17F73"/>
    <w:rsid w:val="00A17FCB"/>
    <w:rsid w:val="00A20049"/>
    <w:rsid w:val="00A209E7"/>
    <w:rsid w:val="00A20F8B"/>
    <w:rsid w:val="00A2149A"/>
    <w:rsid w:val="00A2227A"/>
    <w:rsid w:val="00A24559"/>
    <w:rsid w:val="00A24820"/>
    <w:rsid w:val="00A2605A"/>
    <w:rsid w:val="00A26DD6"/>
    <w:rsid w:val="00A26FA0"/>
    <w:rsid w:val="00A27723"/>
    <w:rsid w:val="00A27A24"/>
    <w:rsid w:val="00A27C4F"/>
    <w:rsid w:val="00A27EFD"/>
    <w:rsid w:val="00A30400"/>
    <w:rsid w:val="00A305E7"/>
    <w:rsid w:val="00A32D79"/>
    <w:rsid w:val="00A34758"/>
    <w:rsid w:val="00A35440"/>
    <w:rsid w:val="00A35882"/>
    <w:rsid w:val="00A366D8"/>
    <w:rsid w:val="00A419B8"/>
    <w:rsid w:val="00A41D0A"/>
    <w:rsid w:val="00A42AD8"/>
    <w:rsid w:val="00A42E59"/>
    <w:rsid w:val="00A459A8"/>
    <w:rsid w:val="00A507C5"/>
    <w:rsid w:val="00A50FBF"/>
    <w:rsid w:val="00A51322"/>
    <w:rsid w:val="00A54ECF"/>
    <w:rsid w:val="00A54FC1"/>
    <w:rsid w:val="00A55CEE"/>
    <w:rsid w:val="00A56D7E"/>
    <w:rsid w:val="00A60BE6"/>
    <w:rsid w:val="00A650F8"/>
    <w:rsid w:val="00A65774"/>
    <w:rsid w:val="00A671A4"/>
    <w:rsid w:val="00A70454"/>
    <w:rsid w:val="00A708FF"/>
    <w:rsid w:val="00A71546"/>
    <w:rsid w:val="00A719AE"/>
    <w:rsid w:val="00A7250C"/>
    <w:rsid w:val="00A725F8"/>
    <w:rsid w:val="00A72F26"/>
    <w:rsid w:val="00A73400"/>
    <w:rsid w:val="00A735AC"/>
    <w:rsid w:val="00A74913"/>
    <w:rsid w:val="00A7657F"/>
    <w:rsid w:val="00A7758E"/>
    <w:rsid w:val="00A77974"/>
    <w:rsid w:val="00A82D29"/>
    <w:rsid w:val="00A8745F"/>
    <w:rsid w:val="00A93065"/>
    <w:rsid w:val="00A9373F"/>
    <w:rsid w:val="00A9567B"/>
    <w:rsid w:val="00A9616A"/>
    <w:rsid w:val="00A964AC"/>
    <w:rsid w:val="00A96E97"/>
    <w:rsid w:val="00A97573"/>
    <w:rsid w:val="00AA2652"/>
    <w:rsid w:val="00AA28AF"/>
    <w:rsid w:val="00AA3956"/>
    <w:rsid w:val="00AA3AC7"/>
    <w:rsid w:val="00AA4D8F"/>
    <w:rsid w:val="00AA5040"/>
    <w:rsid w:val="00AB00B4"/>
    <w:rsid w:val="00AB1827"/>
    <w:rsid w:val="00AB1E84"/>
    <w:rsid w:val="00AB3EF2"/>
    <w:rsid w:val="00AB60D8"/>
    <w:rsid w:val="00AB72F4"/>
    <w:rsid w:val="00AB7506"/>
    <w:rsid w:val="00AC46AA"/>
    <w:rsid w:val="00AC74BB"/>
    <w:rsid w:val="00AD00CC"/>
    <w:rsid w:val="00AD00D4"/>
    <w:rsid w:val="00AD1343"/>
    <w:rsid w:val="00AD1E55"/>
    <w:rsid w:val="00AD3507"/>
    <w:rsid w:val="00AD523E"/>
    <w:rsid w:val="00AD5CEB"/>
    <w:rsid w:val="00AD6614"/>
    <w:rsid w:val="00AD7919"/>
    <w:rsid w:val="00AE0581"/>
    <w:rsid w:val="00AE1B4D"/>
    <w:rsid w:val="00AE25AB"/>
    <w:rsid w:val="00AE408B"/>
    <w:rsid w:val="00AE6C7B"/>
    <w:rsid w:val="00AE7B96"/>
    <w:rsid w:val="00AE7E72"/>
    <w:rsid w:val="00AF2CAD"/>
    <w:rsid w:val="00AF32E2"/>
    <w:rsid w:val="00AF34D4"/>
    <w:rsid w:val="00AF556F"/>
    <w:rsid w:val="00AF5B07"/>
    <w:rsid w:val="00AF6A74"/>
    <w:rsid w:val="00AF7A4E"/>
    <w:rsid w:val="00B000E2"/>
    <w:rsid w:val="00B00AA1"/>
    <w:rsid w:val="00B00FAA"/>
    <w:rsid w:val="00B01E3E"/>
    <w:rsid w:val="00B0212B"/>
    <w:rsid w:val="00B02A60"/>
    <w:rsid w:val="00B03CEE"/>
    <w:rsid w:val="00B040E9"/>
    <w:rsid w:val="00B0710C"/>
    <w:rsid w:val="00B10954"/>
    <w:rsid w:val="00B10C1A"/>
    <w:rsid w:val="00B1168E"/>
    <w:rsid w:val="00B12271"/>
    <w:rsid w:val="00B12362"/>
    <w:rsid w:val="00B1258D"/>
    <w:rsid w:val="00B12D0F"/>
    <w:rsid w:val="00B13F25"/>
    <w:rsid w:val="00B14439"/>
    <w:rsid w:val="00B1500F"/>
    <w:rsid w:val="00B16840"/>
    <w:rsid w:val="00B16DB9"/>
    <w:rsid w:val="00B1710D"/>
    <w:rsid w:val="00B2096C"/>
    <w:rsid w:val="00B20C3A"/>
    <w:rsid w:val="00B21C74"/>
    <w:rsid w:val="00B22F36"/>
    <w:rsid w:val="00B23147"/>
    <w:rsid w:val="00B23E93"/>
    <w:rsid w:val="00B2420B"/>
    <w:rsid w:val="00B253B8"/>
    <w:rsid w:val="00B25F1C"/>
    <w:rsid w:val="00B261D7"/>
    <w:rsid w:val="00B265A9"/>
    <w:rsid w:val="00B27BD5"/>
    <w:rsid w:val="00B27E02"/>
    <w:rsid w:val="00B27E49"/>
    <w:rsid w:val="00B30C47"/>
    <w:rsid w:val="00B30D27"/>
    <w:rsid w:val="00B3198D"/>
    <w:rsid w:val="00B31BFB"/>
    <w:rsid w:val="00B321F1"/>
    <w:rsid w:val="00B32265"/>
    <w:rsid w:val="00B32523"/>
    <w:rsid w:val="00B327FC"/>
    <w:rsid w:val="00B34A91"/>
    <w:rsid w:val="00B34B33"/>
    <w:rsid w:val="00B360BD"/>
    <w:rsid w:val="00B362EE"/>
    <w:rsid w:val="00B37B09"/>
    <w:rsid w:val="00B402AA"/>
    <w:rsid w:val="00B42378"/>
    <w:rsid w:val="00B44848"/>
    <w:rsid w:val="00B45620"/>
    <w:rsid w:val="00B46000"/>
    <w:rsid w:val="00B503AE"/>
    <w:rsid w:val="00B514C8"/>
    <w:rsid w:val="00B51DC0"/>
    <w:rsid w:val="00B5426E"/>
    <w:rsid w:val="00B5549C"/>
    <w:rsid w:val="00B576FB"/>
    <w:rsid w:val="00B609FF"/>
    <w:rsid w:val="00B60C25"/>
    <w:rsid w:val="00B61570"/>
    <w:rsid w:val="00B6363C"/>
    <w:rsid w:val="00B63D09"/>
    <w:rsid w:val="00B70FDE"/>
    <w:rsid w:val="00B71C58"/>
    <w:rsid w:val="00B7251C"/>
    <w:rsid w:val="00B7263B"/>
    <w:rsid w:val="00B726E0"/>
    <w:rsid w:val="00B74201"/>
    <w:rsid w:val="00B74E38"/>
    <w:rsid w:val="00B75496"/>
    <w:rsid w:val="00B754AB"/>
    <w:rsid w:val="00B75991"/>
    <w:rsid w:val="00B77886"/>
    <w:rsid w:val="00B804F2"/>
    <w:rsid w:val="00B83E57"/>
    <w:rsid w:val="00B841E5"/>
    <w:rsid w:val="00B84591"/>
    <w:rsid w:val="00B877D7"/>
    <w:rsid w:val="00B92A9A"/>
    <w:rsid w:val="00B93722"/>
    <w:rsid w:val="00B9581C"/>
    <w:rsid w:val="00B95B64"/>
    <w:rsid w:val="00B96A7D"/>
    <w:rsid w:val="00B970BA"/>
    <w:rsid w:val="00B975EC"/>
    <w:rsid w:val="00B97741"/>
    <w:rsid w:val="00B97C1A"/>
    <w:rsid w:val="00B97CBB"/>
    <w:rsid w:val="00BA04EC"/>
    <w:rsid w:val="00BA1913"/>
    <w:rsid w:val="00BA1D0C"/>
    <w:rsid w:val="00BA39EF"/>
    <w:rsid w:val="00BA3B55"/>
    <w:rsid w:val="00BA4410"/>
    <w:rsid w:val="00BA49E9"/>
    <w:rsid w:val="00BA5633"/>
    <w:rsid w:val="00BA5F46"/>
    <w:rsid w:val="00BA5FD5"/>
    <w:rsid w:val="00BA6B59"/>
    <w:rsid w:val="00BB1891"/>
    <w:rsid w:val="00BB41C0"/>
    <w:rsid w:val="00BB55E8"/>
    <w:rsid w:val="00BB5B21"/>
    <w:rsid w:val="00BB72CB"/>
    <w:rsid w:val="00BB76D1"/>
    <w:rsid w:val="00BC00FC"/>
    <w:rsid w:val="00BC03AB"/>
    <w:rsid w:val="00BC07E6"/>
    <w:rsid w:val="00BC0991"/>
    <w:rsid w:val="00BC109B"/>
    <w:rsid w:val="00BC1364"/>
    <w:rsid w:val="00BC3EFA"/>
    <w:rsid w:val="00BC50ED"/>
    <w:rsid w:val="00BC5F24"/>
    <w:rsid w:val="00BD033D"/>
    <w:rsid w:val="00BD50CC"/>
    <w:rsid w:val="00BD615C"/>
    <w:rsid w:val="00BD6CBE"/>
    <w:rsid w:val="00BE1028"/>
    <w:rsid w:val="00BE248A"/>
    <w:rsid w:val="00BE25EE"/>
    <w:rsid w:val="00BE2B49"/>
    <w:rsid w:val="00BE448A"/>
    <w:rsid w:val="00BE53E1"/>
    <w:rsid w:val="00BE789B"/>
    <w:rsid w:val="00BF0270"/>
    <w:rsid w:val="00BF0EBF"/>
    <w:rsid w:val="00BF16AF"/>
    <w:rsid w:val="00BF2DEB"/>
    <w:rsid w:val="00BF2FAD"/>
    <w:rsid w:val="00BF2FEC"/>
    <w:rsid w:val="00BF30C3"/>
    <w:rsid w:val="00BF37C2"/>
    <w:rsid w:val="00BF4EC1"/>
    <w:rsid w:val="00BF56B6"/>
    <w:rsid w:val="00BF5D38"/>
    <w:rsid w:val="00BF5F1D"/>
    <w:rsid w:val="00BF62CA"/>
    <w:rsid w:val="00C0141D"/>
    <w:rsid w:val="00C01B34"/>
    <w:rsid w:val="00C01D8C"/>
    <w:rsid w:val="00C03340"/>
    <w:rsid w:val="00C033DB"/>
    <w:rsid w:val="00C035FA"/>
    <w:rsid w:val="00C05718"/>
    <w:rsid w:val="00C07275"/>
    <w:rsid w:val="00C10659"/>
    <w:rsid w:val="00C10CA4"/>
    <w:rsid w:val="00C116DE"/>
    <w:rsid w:val="00C11ABB"/>
    <w:rsid w:val="00C136EF"/>
    <w:rsid w:val="00C13988"/>
    <w:rsid w:val="00C13D6D"/>
    <w:rsid w:val="00C15EDE"/>
    <w:rsid w:val="00C1628A"/>
    <w:rsid w:val="00C162F4"/>
    <w:rsid w:val="00C2022C"/>
    <w:rsid w:val="00C202A9"/>
    <w:rsid w:val="00C20853"/>
    <w:rsid w:val="00C20935"/>
    <w:rsid w:val="00C22251"/>
    <w:rsid w:val="00C222F0"/>
    <w:rsid w:val="00C226A6"/>
    <w:rsid w:val="00C2290F"/>
    <w:rsid w:val="00C2502C"/>
    <w:rsid w:val="00C255D1"/>
    <w:rsid w:val="00C2732A"/>
    <w:rsid w:val="00C30757"/>
    <w:rsid w:val="00C30BAD"/>
    <w:rsid w:val="00C30E1A"/>
    <w:rsid w:val="00C316C4"/>
    <w:rsid w:val="00C32073"/>
    <w:rsid w:val="00C32A8E"/>
    <w:rsid w:val="00C34598"/>
    <w:rsid w:val="00C345F3"/>
    <w:rsid w:val="00C347AF"/>
    <w:rsid w:val="00C35EBD"/>
    <w:rsid w:val="00C36762"/>
    <w:rsid w:val="00C378ED"/>
    <w:rsid w:val="00C40544"/>
    <w:rsid w:val="00C43723"/>
    <w:rsid w:val="00C445CA"/>
    <w:rsid w:val="00C45BC9"/>
    <w:rsid w:val="00C477A0"/>
    <w:rsid w:val="00C50F3F"/>
    <w:rsid w:val="00C52AA3"/>
    <w:rsid w:val="00C536AF"/>
    <w:rsid w:val="00C5378B"/>
    <w:rsid w:val="00C54BC6"/>
    <w:rsid w:val="00C56145"/>
    <w:rsid w:val="00C56783"/>
    <w:rsid w:val="00C57D7D"/>
    <w:rsid w:val="00C6047C"/>
    <w:rsid w:val="00C629F7"/>
    <w:rsid w:val="00C63034"/>
    <w:rsid w:val="00C63ABB"/>
    <w:rsid w:val="00C643F9"/>
    <w:rsid w:val="00C64E5E"/>
    <w:rsid w:val="00C66F0C"/>
    <w:rsid w:val="00C7132E"/>
    <w:rsid w:val="00C720CA"/>
    <w:rsid w:val="00C7247A"/>
    <w:rsid w:val="00C72B29"/>
    <w:rsid w:val="00C7309A"/>
    <w:rsid w:val="00C7467E"/>
    <w:rsid w:val="00C76732"/>
    <w:rsid w:val="00C768BA"/>
    <w:rsid w:val="00C7690D"/>
    <w:rsid w:val="00C772CD"/>
    <w:rsid w:val="00C77BE4"/>
    <w:rsid w:val="00C8047C"/>
    <w:rsid w:val="00C82A16"/>
    <w:rsid w:val="00C82BE6"/>
    <w:rsid w:val="00C82F4E"/>
    <w:rsid w:val="00C8346F"/>
    <w:rsid w:val="00C839F8"/>
    <w:rsid w:val="00C83E97"/>
    <w:rsid w:val="00C858E4"/>
    <w:rsid w:val="00C86BC9"/>
    <w:rsid w:val="00C86D12"/>
    <w:rsid w:val="00C87D90"/>
    <w:rsid w:val="00C90713"/>
    <w:rsid w:val="00C909CE"/>
    <w:rsid w:val="00C91421"/>
    <w:rsid w:val="00C914D4"/>
    <w:rsid w:val="00C972BF"/>
    <w:rsid w:val="00C97E59"/>
    <w:rsid w:val="00CA01E0"/>
    <w:rsid w:val="00CA027B"/>
    <w:rsid w:val="00CA0A28"/>
    <w:rsid w:val="00CA111B"/>
    <w:rsid w:val="00CA22E6"/>
    <w:rsid w:val="00CA2BB2"/>
    <w:rsid w:val="00CA3F90"/>
    <w:rsid w:val="00CA41DB"/>
    <w:rsid w:val="00CA7D25"/>
    <w:rsid w:val="00CB0374"/>
    <w:rsid w:val="00CB03E5"/>
    <w:rsid w:val="00CB1727"/>
    <w:rsid w:val="00CB27AE"/>
    <w:rsid w:val="00CB2FF9"/>
    <w:rsid w:val="00CB38F6"/>
    <w:rsid w:val="00CB509D"/>
    <w:rsid w:val="00CB5E33"/>
    <w:rsid w:val="00CB724A"/>
    <w:rsid w:val="00CB74E1"/>
    <w:rsid w:val="00CC1E86"/>
    <w:rsid w:val="00CC26CF"/>
    <w:rsid w:val="00CC2846"/>
    <w:rsid w:val="00CC3CCF"/>
    <w:rsid w:val="00CC51D5"/>
    <w:rsid w:val="00CC57DB"/>
    <w:rsid w:val="00CC5873"/>
    <w:rsid w:val="00CC58CC"/>
    <w:rsid w:val="00CC6914"/>
    <w:rsid w:val="00CC6A32"/>
    <w:rsid w:val="00CC7551"/>
    <w:rsid w:val="00CC7AC5"/>
    <w:rsid w:val="00CC7C7E"/>
    <w:rsid w:val="00CD1262"/>
    <w:rsid w:val="00CD2D5C"/>
    <w:rsid w:val="00CD3F2D"/>
    <w:rsid w:val="00CD5663"/>
    <w:rsid w:val="00CD5FCB"/>
    <w:rsid w:val="00CE11E7"/>
    <w:rsid w:val="00CE13E8"/>
    <w:rsid w:val="00CE226A"/>
    <w:rsid w:val="00CE3A70"/>
    <w:rsid w:val="00CE6688"/>
    <w:rsid w:val="00CE697E"/>
    <w:rsid w:val="00CF05E9"/>
    <w:rsid w:val="00CF1CA0"/>
    <w:rsid w:val="00CF2FB1"/>
    <w:rsid w:val="00CF33F6"/>
    <w:rsid w:val="00CF551F"/>
    <w:rsid w:val="00CF5DC8"/>
    <w:rsid w:val="00D01064"/>
    <w:rsid w:val="00D02E1E"/>
    <w:rsid w:val="00D04AD7"/>
    <w:rsid w:val="00D065A8"/>
    <w:rsid w:val="00D0701B"/>
    <w:rsid w:val="00D070FB"/>
    <w:rsid w:val="00D075DE"/>
    <w:rsid w:val="00D07E61"/>
    <w:rsid w:val="00D10E28"/>
    <w:rsid w:val="00D11D47"/>
    <w:rsid w:val="00D1305B"/>
    <w:rsid w:val="00D13E73"/>
    <w:rsid w:val="00D14678"/>
    <w:rsid w:val="00D14E67"/>
    <w:rsid w:val="00D16818"/>
    <w:rsid w:val="00D17D5F"/>
    <w:rsid w:val="00D2006C"/>
    <w:rsid w:val="00D212AE"/>
    <w:rsid w:val="00D21BCA"/>
    <w:rsid w:val="00D227AB"/>
    <w:rsid w:val="00D2281C"/>
    <w:rsid w:val="00D30227"/>
    <w:rsid w:val="00D32404"/>
    <w:rsid w:val="00D3268A"/>
    <w:rsid w:val="00D32CB2"/>
    <w:rsid w:val="00D3348E"/>
    <w:rsid w:val="00D33E13"/>
    <w:rsid w:val="00D34ED3"/>
    <w:rsid w:val="00D41674"/>
    <w:rsid w:val="00D4238A"/>
    <w:rsid w:val="00D42EBC"/>
    <w:rsid w:val="00D4437E"/>
    <w:rsid w:val="00D4485C"/>
    <w:rsid w:val="00D45198"/>
    <w:rsid w:val="00D46726"/>
    <w:rsid w:val="00D5006C"/>
    <w:rsid w:val="00D509FC"/>
    <w:rsid w:val="00D50BC0"/>
    <w:rsid w:val="00D51320"/>
    <w:rsid w:val="00D51FF3"/>
    <w:rsid w:val="00D52423"/>
    <w:rsid w:val="00D52450"/>
    <w:rsid w:val="00D53A50"/>
    <w:rsid w:val="00D54A54"/>
    <w:rsid w:val="00D54ABB"/>
    <w:rsid w:val="00D54BE4"/>
    <w:rsid w:val="00D55727"/>
    <w:rsid w:val="00D55FC3"/>
    <w:rsid w:val="00D56644"/>
    <w:rsid w:val="00D567C4"/>
    <w:rsid w:val="00D57142"/>
    <w:rsid w:val="00D601BB"/>
    <w:rsid w:val="00D6178D"/>
    <w:rsid w:val="00D61979"/>
    <w:rsid w:val="00D636C9"/>
    <w:rsid w:val="00D63C57"/>
    <w:rsid w:val="00D67547"/>
    <w:rsid w:val="00D7047C"/>
    <w:rsid w:val="00D72F5F"/>
    <w:rsid w:val="00D75992"/>
    <w:rsid w:val="00D771D1"/>
    <w:rsid w:val="00D77ABB"/>
    <w:rsid w:val="00D82372"/>
    <w:rsid w:val="00D87B07"/>
    <w:rsid w:val="00D9106C"/>
    <w:rsid w:val="00D928CF"/>
    <w:rsid w:val="00D92CA6"/>
    <w:rsid w:val="00D933BC"/>
    <w:rsid w:val="00D93C0D"/>
    <w:rsid w:val="00D93DAD"/>
    <w:rsid w:val="00D93ED8"/>
    <w:rsid w:val="00DA1B8A"/>
    <w:rsid w:val="00DA2533"/>
    <w:rsid w:val="00DA2AC6"/>
    <w:rsid w:val="00DA33B6"/>
    <w:rsid w:val="00DA3D08"/>
    <w:rsid w:val="00DA4798"/>
    <w:rsid w:val="00DA4EC3"/>
    <w:rsid w:val="00DA513A"/>
    <w:rsid w:val="00DA68E4"/>
    <w:rsid w:val="00DA7302"/>
    <w:rsid w:val="00DA73FC"/>
    <w:rsid w:val="00DA7DEA"/>
    <w:rsid w:val="00DB163C"/>
    <w:rsid w:val="00DB436D"/>
    <w:rsid w:val="00DB47A7"/>
    <w:rsid w:val="00DB598C"/>
    <w:rsid w:val="00DB6250"/>
    <w:rsid w:val="00DB6797"/>
    <w:rsid w:val="00DB712C"/>
    <w:rsid w:val="00DB7A02"/>
    <w:rsid w:val="00DB7A27"/>
    <w:rsid w:val="00DC0147"/>
    <w:rsid w:val="00DC0200"/>
    <w:rsid w:val="00DC0237"/>
    <w:rsid w:val="00DC02AD"/>
    <w:rsid w:val="00DC048E"/>
    <w:rsid w:val="00DC094D"/>
    <w:rsid w:val="00DC0DDA"/>
    <w:rsid w:val="00DC37F5"/>
    <w:rsid w:val="00DC5730"/>
    <w:rsid w:val="00DC62D7"/>
    <w:rsid w:val="00DD0B4F"/>
    <w:rsid w:val="00DD25A5"/>
    <w:rsid w:val="00DD2DF5"/>
    <w:rsid w:val="00DD3589"/>
    <w:rsid w:val="00DD3622"/>
    <w:rsid w:val="00DD38C8"/>
    <w:rsid w:val="00DD4EC6"/>
    <w:rsid w:val="00DD7442"/>
    <w:rsid w:val="00DD7573"/>
    <w:rsid w:val="00DE15C6"/>
    <w:rsid w:val="00DE19F6"/>
    <w:rsid w:val="00DE2D82"/>
    <w:rsid w:val="00DE3594"/>
    <w:rsid w:val="00DE4438"/>
    <w:rsid w:val="00DE446B"/>
    <w:rsid w:val="00DE613B"/>
    <w:rsid w:val="00DE68C4"/>
    <w:rsid w:val="00DF089D"/>
    <w:rsid w:val="00DF4C32"/>
    <w:rsid w:val="00DF4CFA"/>
    <w:rsid w:val="00DF4DF3"/>
    <w:rsid w:val="00E000B0"/>
    <w:rsid w:val="00E00E76"/>
    <w:rsid w:val="00E012DE"/>
    <w:rsid w:val="00E013FF"/>
    <w:rsid w:val="00E01C1D"/>
    <w:rsid w:val="00E04870"/>
    <w:rsid w:val="00E059A3"/>
    <w:rsid w:val="00E05C37"/>
    <w:rsid w:val="00E05E5B"/>
    <w:rsid w:val="00E06C0E"/>
    <w:rsid w:val="00E06D4D"/>
    <w:rsid w:val="00E0794E"/>
    <w:rsid w:val="00E11E62"/>
    <w:rsid w:val="00E14360"/>
    <w:rsid w:val="00E14698"/>
    <w:rsid w:val="00E17496"/>
    <w:rsid w:val="00E17F1A"/>
    <w:rsid w:val="00E2249B"/>
    <w:rsid w:val="00E23DFD"/>
    <w:rsid w:val="00E23F41"/>
    <w:rsid w:val="00E24063"/>
    <w:rsid w:val="00E25401"/>
    <w:rsid w:val="00E27A60"/>
    <w:rsid w:val="00E27ECB"/>
    <w:rsid w:val="00E30E40"/>
    <w:rsid w:val="00E3413A"/>
    <w:rsid w:val="00E35FC3"/>
    <w:rsid w:val="00E374A1"/>
    <w:rsid w:val="00E412C6"/>
    <w:rsid w:val="00E4169A"/>
    <w:rsid w:val="00E42274"/>
    <w:rsid w:val="00E448F2"/>
    <w:rsid w:val="00E47870"/>
    <w:rsid w:val="00E50763"/>
    <w:rsid w:val="00E5166B"/>
    <w:rsid w:val="00E53134"/>
    <w:rsid w:val="00E55C14"/>
    <w:rsid w:val="00E5628C"/>
    <w:rsid w:val="00E610B5"/>
    <w:rsid w:val="00E6190C"/>
    <w:rsid w:val="00E62424"/>
    <w:rsid w:val="00E64B2C"/>
    <w:rsid w:val="00E675D8"/>
    <w:rsid w:val="00E70738"/>
    <w:rsid w:val="00E70D3B"/>
    <w:rsid w:val="00E72798"/>
    <w:rsid w:val="00E738B0"/>
    <w:rsid w:val="00E73EE5"/>
    <w:rsid w:val="00E752BA"/>
    <w:rsid w:val="00E7540D"/>
    <w:rsid w:val="00E80CDE"/>
    <w:rsid w:val="00E84872"/>
    <w:rsid w:val="00E90327"/>
    <w:rsid w:val="00E91866"/>
    <w:rsid w:val="00E91E77"/>
    <w:rsid w:val="00E94357"/>
    <w:rsid w:val="00E95351"/>
    <w:rsid w:val="00E95512"/>
    <w:rsid w:val="00E97677"/>
    <w:rsid w:val="00EA006C"/>
    <w:rsid w:val="00EA120B"/>
    <w:rsid w:val="00EA1264"/>
    <w:rsid w:val="00EA20DB"/>
    <w:rsid w:val="00EA241F"/>
    <w:rsid w:val="00EA3AB2"/>
    <w:rsid w:val="00EA47CE"/>
    <w:rsid w:val="00EA4EEE"/>
    <w:rsid w:val="00EA6559"/>
    <w:rsid w:val="00EA6703"/>
    <w:rsid w:val="00EA7506"/>
    <w:rsid w:val="00EB1653"/>
    <w:rsid w:val="00EB199B"/>
    <w:rsid w:val="00EB1CAD"/>
    <w:rsid w:val="00EB2F4E"/>
    <w:rsid w:val="00EB38E0"/>
    <w:rsid w:val="00EB3E00"/>
    <w:rsid w:val="00EB476C"/>
    <w:rsid w:val="00EB592C"/>
    <w:rsid w:val="00EB5D6B"/>
    <w:rsid w:val="00EC0835"/>
    <w:rsid w:val="00EC18C6"/>
    <w:rsid w:val="00EC2EE2"/>
    <w:rsid w:val="00EC4046"/>
    <w:rsid w:val="00EC6094"/>
    <w:rsid w:val="00EC6576"/>
    <w:rsid w:val="00EC7151"/>
    <w:rsid w:val="00ED02E5"/>
    <w:rsid w:val="00ED143B"/>
    <w:rsid w:val="00ED1C02"/>
    <w:rsid w:val="00ED2410"/>
    <w:rsid w:val="00ED3071"/>
    <w:rsid w:val="00ED3341"/>
    <w:rsid w:val="00ED53B7"/>
    <w:rsid w:val="00ED5455"/>
    <w:rsid w:val="00ED5BBD"/>
    <w:rsid w:val="00ED5F94"/>
    <w:rsid w:val="00ED69AE"/>
    <w:rsid w:val="00ED6BA0"/>
    <w:rsid w:val="00EE0565"/>
    <w:rsid w:val="00EE0819"/>
    <w:rsid w:val="00EE1284"/>
    <w:rsid w:val="00EE12C1"/>
    <w:rsid w:val="00EE1A5D"/>
    <w:rsid w:val="00EE1F40"/>
    <w:rsid w:val="00EE215B"/>
    <w:rsid w:val="00EE2F2F"/>
    <w:rsid w:val="00EE626A"/>
    <w:rsid w:val="00EE680F"/>
    <w:rsid w:val="00EF018F"/>
    <w:rsid w:val="00EF0428"/>
    <w:rsid w:val="00EF1B70"/>
    <w:rsid w:val="00EF3511"/>
    <w:rsid w:val="00EF37E6"/>
    <w:rsid w:val="00EF3A64"/>
    <w:rsid w:val="00EF433B"/>
    <w:rsid w:val="00EF5506"/>
    <w:rsid w:val="00EF5645"/>
    <w:rsid w:val="00EF5691"/>
    <w:rsid w:val="00EF57A7"/>
    <w:rsid w:val="00F00DF2"/>
    <w:rsid w:val="00F00F84"/>
    <w:rsid w:val="00F011BE"/>
    <w:rsid w:val="00F01A13"/>
    <w:rsid w:val="00F0338C"/>
    <w:rsid w:val="00F037A6"/>
    <w:rsid w:val="00F04024"/>
    <w:rsid w:val="00F04C70"/>
    <w:rsid w:val="00F068BB"/>
    <w:rsid w:val="00F078DB"/>
    <w:rsid w:val="00F07BBB"/>
    <w:rsid w:val="00F10F13"/>
    <w:rsid w:val="00F11D46"/>
    <w:rsid w:val="00F120CF"/>
    <w:rsid w:val="00F1358E"/>
    <w:rsid w:val="00F1406A"/>
    <w:rsid w:val="00F15DBB"/>
    <w:rsid w:val="00F16A10"/>
    <w:rsid w:val="00F16ECD"/>
    <w:rsid w:val="00F2107D"/>
    <w:rsid w:val="00F21ABF"/>
    <w:rsid w:val="00F21AC4"/>
    <w:rsid w:val="00F21E88"/>
    <w:rsid w:val="00F21F7A"/>
    <w:rsid w:val="00F221D1"/>
    <w:rsid w:val="00F236C4"/>
    <w:rsid w:val="00F23898"/>
    <w:rsid w:val="00F247C0"/>
    <w:rsid w:val="00F248BF"/>
    <w:rsid w:val="00F24C79"/>
    <w:rsid w:val="00F254AD"/>
    <w:rsid w:val="00F25967"/>
    <w:rsid w:val="00F263A7"/>
    <w:rsid w:val="00F30313"/>
    <w:rsid w:val="00F3145A"/>
    <w:rsid w:val="00F33C35"/>
    <w:rsid w:val="00F34375"/>
    <w:rsid w:val="00F34902"/>
    <w:rsid w:val="00F3524B"/>
    <w:rsid w:val="00F3625F"/>
    <w:rsid w:val="00F40F41"/>
    <w:rsid w:val="00F41602"/>
    <w:rsid w:val="00F41B9D"/>
    <w:rsid w:val="00F427AF"/>
    <w:rsid w:val="00F42B88"/>
    <w:rsid w:val="00F44052"/>
    <w:rsid w:val="00F44859"/>
    <w:rsid w:val="00F44B84"/>
    <w:rsid w:val="00F462D1"/>
    <w:rsid w:val="00F50470"/>
    <w:rsid w:val="00F5168A"/>
    <w:rsid w:val="00F51947"/>
    <w:rsid w:val="00F52A75"/>
    <w:rsid w:val="00F554E8"/>
    <w:rsid w:val="00F562C0"/>
    <w:rsid w:val="00F576DD"/>
    <w:rsid w:val="00F60F11"/>
    <w:rsid w:val="00F61E05"/>
    <w:rsid w:val="00F6239A"/>
    <w:rsid w:val="00F62DED"/>
    <w:rsid w:val="00F63E89"/>
    <w:rsid w:val="00F63F5F"/>
    <w:rsid w:val="00F648CC"/>
    <w:rsid w:val="00F64C68"/>
    <w:rsid w:val="00F67620"/>
    <w:rsid w:val="00F678B6"/>
    <w:rsid w:val="00F71ABB"/>
    <w:rsid w:val="00F71C96"/>
    <w:rsid w:val="00F7299A"/>
    <w:rsid w:val="00F73A60"/>
    <w:rsid w:val="00F75A57"/>
    <w:rsid w:val="00F76AC6"/>
    <w:rsid w:val="00F7718F"/>
    <w:rsid w:val="00F775B6"/>
    <w:rsid w:val="00F8106C"/>
    <w:rsid w:val="00F816F6"/>
    <w:rsid w:val="00F81DC9"/>
    <w:rsid w:val="00F82765"/>
    <w:rsid w:val="00F834F2"/>
    <w:rsid w:val="00F83C70"/>
    <w:rsid w:val="00F857FE"/>
    <w:rsid w:val="00F868C9"/>
    <w:rsid w:val="00F91B7C"/>
    <w:rsid w:val="00F92A3A"/>
    <w:rsid w:val="00F92E68"/>
    <w:rsid w:val="00F93582"/>
    <w:rsid w:val="00F93C40"/>
    <w:rsid w:val="00F948C8"/>
    <w:rsid w:val="00F96AC1"/>
    <w:rsid w:val="00F96EE1"/>
    <w:rsid w:val="00F96F5E"/>
    <w:rsid w:val="00F9751F"/>
    <w:rsid w:val="00FA07D1"/>
    <w:rsid w:val="00FA0AA8"/>
    <w:rsid w:val="00FA121C"/>
    <w:rsid w:val="00FA1E70"/>
    <w:rsid w:val="00FA23DD"/>
    <w:rsid w:val="00FA23E0"/>
    <w:rsid w:val="00FA3B7B"/>
    <w:rsid w:val="00FA3FE3"/>
    <w:rsid w:val="00FA4042"/>
    <w:rsid w:val="00FA5274"/>
    <w:rsid w:val="00FA5697"/>
    <w:rsid w:val="00FA5B94"/>
    <w:rsid w:val="00FA7151"/>
    <w:rsid w:val="00FA7513"/>
    <w:rsid w:val="00FB01B6"/>
    <w:rsid w:val="00FB2182"/>
    <w:rsid w:val="00FB3168"/>
    <w:rsid w:val="00FB3CFF"/>
    <w:rsid w:val="00FB3EA6"/>
    <w:rsid w:val="00FB5BDA"/>
    <w:rsid w:val="00FC1148"/>
    <w:rsid w:val="00FC35D9"/>
    <w:rsid w:val="00FC3B5B"/>
    <w:rsid w:val="00FC48AA"/>
    <w:rsid w:val="00FC4B72"/>
    <w:rsid w:val="00FC577D"/>
    <w:rsid w:val="00FC5A82"/>
    <w:rsid w:val="00FC5AC6"/>
    <w:rsid w:val="00FC6444"/>
    <w:rsid w:val="00FC71DF"/>
    <w:rsid w:val="00FC7486"/>
    <w:rsid w:val="00FD03E9"/>
    <w:rsid w:val="00FD0429"/>
    <w:rsid w:val="00FD10F1"/>
    <w:rsid w:val="00FD1DAC"/>
    <w:rsid w:val="00FD38EC"/>
    <w:rsid w:val="00FD490E"/>
    <w:rsid w:val="00FD6F4A"/>
    <w:rsid w:val="00FD78DC"/>
    <w:rsid w:val="00FE282A"/>
    <w:rsid w:val="00FE2A12"/>
    <w:rsid w:val="00FE2D7C"/>
    <w:rsid w:val="00FE6C4F"/>
    <w:rsid w:val="00FE71A4"/>
    <w:rsid w:val="00FE752C"/>
    <w:rsid w:val="00FE780C"/>
    <w:rsid w:val="00FE7837"/>
    <w:rsid w:val="00FF1033"/>
    <w:rsid w:val="00FF389A"/>
    <w:rsid w:val="00FF7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CDA15"/>
  <w15:docId w15:val="{9EC8F48C-8B9C-4B83-A440-3DFF5FDA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5E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2">
    <w:name w:val="Light List Accent 2"/>
    <w:basedOn w:val="TableNormal"/>
    <w:uiPriority w:val="61"/>
    <w:rsid w:val="005F1B2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alloonText">
    <w:name w:val="Balloon Text"/>
    <w:basedOn w:val="Normal"/>
    <w:link w:val="BalloonTextChar"/>
    <w:uiPriority w:val="99"/>
    <w:semiHidden/>
    <w:unhideWhenUsed/>
    <w:rsid w:val="005F1B2E"/>
    <w:rPr>
      <w:rFonts w:ascii="Tahoma" w:hAnsi="Tahoma" w:cs="Tahoma"/>
      <w:sz w:val="16"/>
      <w:szCs w:val="16"/>
    </w:rPr>
  </w:style>
  <w:style w:type="character" w:customStyle="1" w:styleId="BalloonTextChar">
    <w:name w:val="Balloon Text Char"/>
    <w:basedOn w:val="DefaultParagraphFont"/>
    <w:link w:val="BalloonText"/>
    <w:uiPriority w:val="99"/>
    <w:semiHidden/>
    <w:rsid w:val="005F1B2E"/>
    <w:rPr>
      <w:rFonts w:ascii="Tahoma" w:hAnsi="Tahoma" w:cs="Tahoma"/>
      <w:sz w:val="16"/>
      <w:szCs w:val="16"/>
    </w:rPr>
  </w:style>
  <w:style w:type="table" w:styleId="TableGrid">
    <w:name w:val="Table Grid"/>
    <w:basedOn w:val="TableNormal"/>
    <w:uiPriority w:val="59"/>
    <w:rsid w:val="002F1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Simple1"/>
    <w:uiPriority w:val="99"/>
    <w:rsid w:val="007E663D"/>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7E663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Accent2">
    <w:name w:val="Light Shading Accent 2"/>
    <w:basedOn w:val="TableNormal"/>
    <w:uiPriority w:val="60"/>
    <w:rsid w:val="00553C2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F75A57"/>
    <w:rPr>
      <w:sz w:val="16"/>
      <w:szCs w:val="16"/>
    </w:rPr>
  </w:style>
  <w:style w:type="paragraph" w:styleId="CommentText">
    <w:name w:val="annotation text"/>
    <w:basedOn w:val="Normal"/>
    <w:link w:val="CommentTextChar"/>
    <w:uiPriority w:val="99"/>
    <w:semiHidden/>
    <w:unhideWhenUsed/>
    <w:rsid w:val="00F75A57"/>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75A57"/>
    <w:rPr>
      <w:sz w:val="20"/>
      <w:szCs w:val="20"/>
    </w:rPr>
  </w:style>
  <w:style w:type="paragraph" w:styleId="Header">
    <w:name w:val="header"/>
    <w:basedOn w:val="Normal"/>
    <w:link w:val="HeaderChar"/>
    <w:uiPriority w:val="99"/>
    <w:unhideWhenUsed/>
    <w:rsid w:val="002B4300"/>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B4300"/>
  </w:style>
  <w:style w:type="paragraph" w:styleId="Footer">
    <w:name w:val="footer"/>
    <w:basedOn w:val="Normal"/>
    <w:link w:val="FooterChar"/>
    <w:uiPriority w:val="99"/>
    <w:unhideWhenUsed/>
    <w:rsid w:val="002B4300"/>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B4300"/>
  </w:style>
  <w:style w:type="character" w:styleId="Emphasis">
    <w:name w:val="Emphasis"/>
    <w:basedOn w:val="DefaultParagraphFont"/>
    <w:uiPriority w:val="20"/>
    <w:qFormat/>
    <w:rsid w:val="008167A6"/>
    <w:rPr>
      <w:i/>
      <w:iCs/>
    </w:rPr>
  </w:style>
  <w:style w:type="paragraph" w:styleId="ListParagraph">
    <w:name w:val="List Paragraph"/>
    <w:basedOn w:val="Normal"/>
    <w:uiPriority w:val="34"/>
    <w:qFormat/>
    <w:rsid w:val="00EE1A5D"/>
    <w:pPr>
      <w:spacing w:after="200" w:line="276" w:lineRule="auto"/>
      <w:ind w:left="720"/>
      <w:contextualSpacing/>
    </w:pPr>
    <w:rPr>
      <w:rFonts w:asciiTheme="minorHAnsi" w:hAnsiTheme="minorHAnsi" w:cstheme="minorBidi"/>
      <w:sz w:val="22"/>
      <w:szCs w:val="22"/>
    </w:rPr>
  </w:style>
  <w:style w:type="character" w:customStyle="1" w:styleId="shorttext">
    <w:name w:val="short_text"/>
    <w:basedOn w:val="DefaultParagraphFont"/>
    <w:rsid w:val="00A7657F"/>
  </w:style>
  <w:style w:type="character" w:customStyle="1" w:styleId="hps">
    <w:name w:val="hps"/>
    <w:basedOn w:val="DefaultParagraphFont"/>
    <w:rsid w:val="00A7657F"/>
  </w:style>
  <w:style w:type="character" w:styleId="Hyperlink">
    <w:name w:val="Hyperlink"/>
    <w:basedOn w:val="DefaultParagraphFont"/>
    <w:uiPriority w:val="99"/>
    <w:unhideWhenUsed/>
    <w:rsid w:val="008E26FC"/>
    <w:rPr>
      <w:color w:val="0000FF" w:themeColor="hyperlink"/>
      <w:u w:val="single"/>
    </w:rPr>
  </w:style>
  <w:style w:type="table" w:styleId="LightShading">
    <w:name w:val="Light Shading"/>
    <w:basedOn w:val="TableNormal"/>
    <w:uiPriority w:val="60"/>
    <w:rsid w:val="00E4787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
    <w:name w:val="浅色底纹1"/>
    <w:basedOn w:val="TableNormal"/>
    <w:next w:val="LightShading"/>
    <w:uiPriority w:val="60"/>
    <w:rsid w:val="009F44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C05718"/>
  </w:style>
  <w:style w:type="paragraph" w:customStyle="1" w:styleId="EndNoteBibliographyTitle">
    <w:name w:val="EndNote Bibliography Title"/>
    <w:basedOn w:val="Normal"/>
    <w:link w:val="EndNoteBibliographyTitleChar"/>
    <w:rsid w:val="00B60C25"/>
    <w:pPr>
      <w:spacing w:line="276"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B60C25"/>
    <w:rPr>
      <w:rFonts w:ascii="Calibri" w:hAnsi="Calibri" w:cs="Calibri"/>
      <w:noProof/>
    </w:rPr>
  </w:style>
  <w:style w:type="paragraph" w:customStyle="1" w:styleId="EndNoteBibliography">
    <w:name w:val="EndNote Bibliography"/>
    <w:basedOn w:val="Normal"/>
    <w:link w:val="EndNoteBibliographyChar"/>
    <w:rsid w:val="00B60C25"/>
    <w:pPr>
      <w:spacing w:after="20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B60C25"/>
    <w:rPr>
      <w:rFonts w:ascii="Calibri" w:hAnsi="Calibri" w:cs="Calibri"/>
      <w:noProof/>
    </w:rPr>
  </w:style>
  <w:style w:type="table" w:styleId="GridTable4-Accent2">
    <w:name w:val="Grid Table 4 Accent 2"/>
    <w:basedOn w:val="TableNormal"/>
    <w:uiPriority w:val="49"/>
    <w:rsid w:val="00742ED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3-Accent2">
    <w:name w:val="List Table 3 Accent 2"/>
    <w:basedOn w:val="TableNormal"/>
    <w:uiPriority w:val="48"/>
    <w:rsid w:val="00742EDC"/>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FollowedHyperlink">
    <w:name w:val="FollowedHyperlink"/>
    <w:basedOn w:val="DefaultParagraphFont"/>
    <w:uiPriority w:val="99"/>
    <w:semiHidden/>
    <w:unhideWhenUsed/>
    <w:rsid w:val="0060390A"/>
    <w:rPr>
      <w:color w:val="954F72"/>
      <w:u w:val="single"/>
    </w:rPr>
  </w:style>
  <w:style w:type="paragraph" w:customStyle="1" w:styleId="xl65">
    <w:name w:val="xl65"/>
    <w:basedOn w:val="Normal"/>
    <w:rsid w:val="006039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66">
    <w:name w:val="xl66"/>
    <w:basedOn w:val="Normal"/>
    <w:rsid w:val="0060390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67">
    <w:name w:val="xl67"/>
    <w:basedOn w:val="Normal"/>
    <w:rsid w:val="006039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68">
    <w:name w:val="xl68"/>
    <w:basedOn w:val="Normal"/>
    <w:rsid w:val="006039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table" w:styleId="GridTable1Light-Accent6">
    <w:name w:val="Grid Table 1 Light Accent 6"/>
    <w:basedOn w:val="TableNormal"/>
    <w:uiPriority w:val="46"/>
    <w:rsid w:val="00891A0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B16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690106"/>
    <w:rPr>
      <w:b/>
      <w:bCs/>
    </w:rPr>
  </w:style>
  <w:style w:type="character" w:customStyle="1" w:styleId="CommentSubjectChar">
    <w:name w:val="Comment Subject Char"/>
    <w:basedOn w:val="CommentTextChar"/>
    <w:link w:val="CommentSubject"/>
    <w:uiPriority w:val="99"/>
    <w:semiHidden/>
    <w:rsid w:val="00690106"/>
    <w:rPr>
      <w:b/>
      <w:bCs/>
      <w:sz w:val="20"/>
      <w:szCs w:val="20"/>
    </w:rPr>
  </w:style>
  <w:style w:type="paragraph" w:customStyle="1" w:styleId="font5">
    <w:name w:val="font5"/>
    <w:basedOn w:val="Normal"/>
    <w:rsid w:val="008770EC"/>
    <w:pPr>
      <w:spacing w:before="100" w:beforeAutospacing="1" w:after="100" w:afterAutospacing="1"/>
    </w:pPr>
    <w:rPr>
      <w:rFonts w:ascii="等线" w:eastAsia="等线" w:hAnsi="等线"/>
      <w:sz w:val="18"/>
      <w:szCs w:val="18"/>
    </w:rPr>
  </w:style>
  <w:style w:type="paragraph" w:customStyle="1" w:styleId="xl63">
    <w:name w:val="xl63"/>
    <w:basedOn w:val="Normal"/>
    <w:rsid w:val="008770EC"/>
    <w:pPr>
      <w:pBdr>
        <w:bottom w:val="single" w:sz="8" w:space="0" w:color="FBD4B4"/>
        <w:right w:val="single" w:sz="8" w:space="0" w:color="FBD4B4"/>
      </w:pBdr>
      <w:spacing w:before="100" w:beforeAutospacing="1" w:after="100" w:afterAutospacing="1"/>
      <w:jc w:val="right"/>
      <w:textAlignment w:val="center"/>
    </w:pPr>
    <w:rPr>
      <w:rFonts w:ascii="Calibri" w:hAnsi="Calibri"/>
      <w:color w:val="000000"/>
    </w:rPr>
  </w:style>
  <w:style w:type="paragraph" w:customStyle="1" w:styleId="xl64">
    <w:name w:val="xl64"/>
    <w:basedOn w:val="Normal"/>
    <w:rsid w:val="008770EC"/>
    <w:pPr>
      <w:pBdr>
        <w:bottom w:val="single" w:sz="8" w:space="0" w:color="FBD4B4"/>
        <w:right w:val="single" w:sz="8" w:space="0" w:color="FBD4B4"/>
      </w:pBdr>
      <w:spacing w:before="100" w:beforeAutospacing="1" w:after="100" w:afterAutospacing="1"/>
      <w:jc w:val="center"/>
      <w:textAlignment w:val="center"/>
    </w:pPr>
    <w:rPr>
      <w:rFonts w:ascii="Calibri" w:hAnsi="Calibri"/>
      <w:color w:val="000000"/>
    </w:rPr>
  </w:style>
  <w:style w:type="paragraph" w:customStyle="1" w:styleId="xl69">
    <w:name w:val="xl69"/>
    <w:basedOn w:val="Normal"/>
    <w:rsid w:val="008770EC"/>
    <w:pPr>
      <w:pBdr>
        <w:left w:val="single" w:sz="8" w:space="0" w:color="FBD4B4"/>
        <w:bottom w:val="single" w:sz="8" w:space="0" w:color="FBD4B4"/>
      </w:pBdr>
      <w:spacing w:before="100" w:beforeAutospacing="1" w:after="100" w:afterAutospacing="1"/>
      <w:jc w:val="center"/>
      <w:textAlignment w:val="center"/>
    </w:pPr>
    <w:rPr>
      <w:rFonts w:ascii="Calibri" w:hAnsi="Calibri"/>
      <w:color w:val="000000"/>
    </w:rPr>
  </w:style>
  <w:style w:type="paragraph" w:customStyle="1" w:styleId="xl70">
    <w:name w:val="xl70"/>
    <w:basedOn w:val="Normal"/>
    <w:rsid w:val="008770EC"/>
    <w:pPr>
      <w:pBdr>
        <w:bottom w:val="single" w:sz="8" w:space="0" w:color="FBD4B4"/>
      </w:pBdr>
      <w:spacing w:before="100" w:beforeAutospacing="1" w:after="100" w:afterAutospacing="1"/>
      <w:jc w:val="center"/>
      <w:textAlignment w:val="center"/>
    </w:pPr>
    <w:rPr>
      <w:rFonts w:ascii="Calibri" w:hAnsi="Calibri"/>
      <w:color w:val="000000"/>
    </w:rPr>
  </w:style>
  <w:style w:type="paragraph" w:customStyle="1" w:styleId="xl71">
    <w:name w:val="xl71"/>
    <w:basedOn w:val="Normal"/>
    <w:rsid w:val="008770EC"/>
    <w:pPr>
      <w:pBdr>
        <w:top w:val="single" w:sz="8" w:space="0" w:color="FBD4B4"/>
        <w:bottom w:val="single" w:sz="12" w:space="0" w:color="FABF8F"/>
        <w:right w:val="single" w:sz="8" w:space="0" w:color="FBD4B4"/>
      </w:pBdr>
      <w:spacing w:before="100" w:beforeAutospacing="1" w:after="100" w:afterAutospacing="1"/>
      <w:jc w:val="center"/>
      <w:textAlignment w:val="center"/>
    </w:pPr>
    <w:rPr>
      <w:rFonts w:eastAsia="Times New Roman"/>
      <w:b/>
      <w:bCs/>
      <w:color w:val="000000"/>
      <w:sz w:val="20"/>
      <w:szCs w:val="20"/>
    </w:rPr>
  </w:style>
  <w:style w:type="paragraph" w:customStyle="1" w:styleId="xl72">
    <w:name w:val="xl72"/>
    <w:basedOn w:val="Normal"/>
    <w:rsid w:val="008770EC"/>
    <w:pPr>
      <w:pBdr>
        <w:top w:val="single" w:sz="12" w:space="0" w:color="FABF8F"/>
        <w:left w:val="single" w:sz="8" w:space="0" w:color="FBD4B4"/>
        <w:bottom w:val="single" w:sz="8" w:space="0" w:color="FBD4B4"/>
      </w:pBdr>
      <w:spacing w:before="100" w:beforeAutospacing="1" w:after="100" w:afterAutospacing="1"/>
      <w:jc w:val="center"/>
      <w:textAlignment w:val="center"/>
    </w:pPr>
    <w:rPr>
      <w:rFonts w:eastAsia="Times New Roman"/>
      <w:color w:val="000000"/>
      <w:sz w:val="20"/>
      <w:szCs w:val="20"/>
    </w:rPr>
  </w:style>
  <w:style w:type="paragraph" w:customStyle="1" w:styleId="xl73">
    <w:name w:val="xl73"/>
    <w:basedOn w:val="Normal"/>
    <w:rsid w:val="008770EC"/>
    <w:pPr>
      <w:pBdr>
        <w:top w:val="single" w:sz="12" w:space="0" w:color="FABF8F"/>
        <w:bottom w:val="single" w:sz="8" w:space="0" w:color="FBD4B4"/>
      </w:pBdr>
      <w:spacing w:before="100" w:beforeAutospacing="1" w:after="100" w:afterAutospacing="1"/>
      <w:jc w:val="center"/>
      <w:textAlignment w:val="center"/>
    </w:pPr>
    <w:rPr>
      <w:rFonts w:eastAsia="Times New Roman"/>
      <w:color w:val="000000"/>
      <w:sz w:val="20"/>
      <w:szCs w:val="20"/>
    </w:rPr>
  </w:style>
  <w:style w:type="paragraph" w:customStyle="1" w:styleId="xl74">
    <w:name w:val="xl74"/>
    <w:basedOn w:val="Normal"/>
    <w:rsid w:val="008770EC"/>
    <w:pPr>
      <w:pBdr>
        <w:top w:val="single" w:sz="12" w:space="0" w:color="FABF8F"/>
        <w:bottom w:val="single" w:sz="8" w:space="0" w:color="FBD4B4"/>
        <w:right w:val="single" w:sz="8" w:space="0" w:color="FBD4B4"/>
      </w:pBdr>
      <w:spacing w:before="100" w:beforeAutospacing="1" w:after="100" w:afterAutospacing="1"/>
      <w:jc w:val="center"/>
      <w:textAlignment w:val="center"/>
    </w:pPr>
    <w:rPr>
      <w:rFonts w:eastAsia="Times New Roman"/>
      <w:color w:val="000000"/>
      <w:sz w:val="20"/>
      <w:szCs w:val="20"/>
    </w:rPr>
  </w:style>
  <w:style w:type="paragraph" w:customStyle="1" w:styleId="msonormal0">
    <w:name w:val="msonormal"/>
    <w:basedOn w:val="Normal"/>
    <w:rsid w:val="00E013FF"/>
    <w:pPr>
      <w:spacing w:before="100" w:beforeAutospacing="1" w:after="100" w:afterAutospacing="1"/>
    </w:pPr>
    <w:rPr>
      <w:rFonts w:eastAsia="Times New Roman"/>
    </w:rPr>
  </w:style>
  <w:style w:type="table" w:styleId="GridTable2-Accent6">
    <w:name w:val="Grid Table 2 Accent 6"/>
    <w:basedOn w:val="TableNormal"/>
    <w:uiPriority w:val="47"/>
    <w:rsid w:val="00E013FF"/>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6Colorful-Accent6">
    <w:name w:val="Grid Table 6 Colorful Accent 6"/>
    <w:basedOn w:val="TableNormal"/>
    <w:uiPriority w:val="51"/>
    <w:rsid w:val="00E013FF"/>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6Colorful-Accent6">
    <w:name w:val="List Table 6 Colorful Accent 6"/>
    <w:basedOn w:val="TableNormal"/>
    <w:uiPriority w:val="51"/>
    <w:rsid w:val="002011F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1Light-Accent21">
    <w:name w:val="Grid Table 1 Light - Accent 21"/>
    <w:basedOn w:val="TableNormal"/>
    <w:uiPriority w:val="46"/>
    <w:rsid w:val="00B4600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8D7BC2"/>
    <w:pPr>
      <w:spacing w:after="0" w:line="240" w:lineRule="auto"/>
    </w:pPr>
    <w:rPr>
      <w:rFonts w:ascii="Times New Roman" w:hAnsi="Times New Roman" w:cs="Times New Roman"/>
      <w:sz w:val="24"/>
      <w:szCs w:val="24"/>
    </w:rPr>
  </w:style>
  <w:style w:type="table" w:styleId="PlainTable3">
    <w:name w:val="Plain Table 3"/>
    <w:basedOn w:val="TableNormal"/>
    <w:uiPriority w:val="43"/>
    <w:rsid w:val="00A96E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6361">
      <w:bodyDiv w:val="1"/>
      <w:marLeft w:val="0"/>
      <w:marRight w:val="0"/>
      <w:marTop w:val="0"/>
      <w:marBottom w:val="0"/>
      <w:divBdr>
        <w:top w:val="none" w:sz="0" w:space="0" w:color="auto"/>
        <w:left w:val="none" w:sz="0" w:space="0" w:color="auto"/>
        <w:bottom w:val="none" w:sz="0" w:space="0" w:color="auto"/>
        <w:right w:val="none" w:sz="0" w:space="0" w:color="auto"/>
      </w:divBdr>
    </w:div>
    <w:div w:id="104270069">
      <w:bodyDiv w:val="1"/>
      <w:marLeft w:val="0"/>
      <w:marRight w:val="0"/>
      <w:marTop w:val="0"/>
      <w:marBottom w:val="0"/>
      <w:divBdr>
        <w:top w:val="none" w:sz="0" w:space="0" w:color="auto"/>
        <w:left w:val="none" w:sz="0" w:space="0" w:color="auto"/>
        <w:bottom w:val="none" w:sz="0" w:space="0" w:color="auto"/>
        <w:right w:val="none" w:sz="0" w:space="0" w:color="auto"/>
      </w:divBdr>
    </w:div>
    <w:div w:id="118034792">
      <w:bodyDiv w:val="1"/>
      <w:marLeft w:val="0"/>
      <w:marRight w:val="0"/>
      <w:marTop w:val="0"/>
      <w:marBottom w:val="0"/>
      <w:divBdr>
        <w:top w:val="none" w:sz="0" w:space="0" w:color="auto"/>
        <w:left w:val="none" w:sz="0" w:space="0" w:color="auto"/>
        <w:bottom w:val="none" w:sz="0" w:space="0" w:color="auto"/>
        <w:right w:val="none" w:sz="0" w:space="0" w:color="auto"/>
      </w:divBdr>
    </w:div>
    <w:div w:id="174004987">
      <w:bodyDiv w:val="1"/>
      <w:marLeft w:val="0"/>
      <w:marRight w:val="0"/>
      <w:marTop w:val="0"/>
      <w:marBottom w:val="0"/>
      <w:divBdr>
        <w:top w:val="none" w:sz="0" w:space="0" w:color="auto"/>
        <w:left w:val="none" w:sz="0" w:space="0" w:color="auto"/>
        <w:bottom w:val="none" w:sz="0" w:space="0" w:color="auto"/>
        <w:right w:val="none" w:sz="0" w:space="0" w:color="auto"/>
      </w:divBdr>
    </w:div>
    <w:div w:id="246111335">
      <w:bodyDiv w:val="1"/>
      <w:marLeft w:val="0"/>
      <w:marRight w:val="0"/>
      <w:marTop w:val="0"/>
      <w:marBottom w:val="0"/>
      <w:divBdr>
        <w:top w:val="none" w:sz="0" w:space="0" w:color="auto"/>
        <w:left w:val="none" w:sz="0" w:space="0" w:color="auto"/>
        <w:bottom w:val="none" w:sz="0" w:space="0" w:color="auto"/>
        <w:right w:val="none" w:sz="0" w:space="0" w:color="auto"/>
      </w:divBdr>
    </w:div>
    <w:div w:id="427848825">
      <w:bodyDiv w:val="1"/>
      <w:marLeft w:val="0"/>
      <w:marRight w:val="0"/>
      <w:marTop w:val="0"/>
      <w:marBottom w:val="0"/>
      <w:divBdr>
        <w:top w:val="none" w:sz="0" w:space="0" w:color="auto"/>
        <w:left w:val="none" w:sz="0" w:space="0" w:color="auto"/>
        <w:bottom w:val="none" w:sz="0" w:space="0" w:color="auto"/>
        <w:right w:val="none" w:sz="0" w:space="0" w:color="auto"/>
      </w:divBdr>
    </w:div>
    <w:div w:id="435949330">
      <w:bodyDiv w:val="1"/>
      <w:marLeft w:val="0"/>
      <w:marRight w:val="0"/>
      <w:marTop w:val="0"/>
      <w:marBottom w:val="0"/>
      <w:divBdr>
        <w:top w:val="none" w:sz="0" w:space="0" w:color="auto"/>
        <w:left w:val="none" w:sz="0" w:space="0" w:color="auto"/>
        <w:bottom w:val="none" w:sz="0" w:space="0" w:color="auto"/>
        <w:right w:val="none" w:sz="0" w:space="0" w:color="auto"/>
      </w:divBdr>
    </w:div>
    <w:div w:id="442382494">
      <w:bodyDiv w:val="1"/>
      <w:marLeft w:val="0"/>
      <w:marRight w:val="0"/>
      <w:marTop w:val="0"/>
      <w:marBottom w:val="0"/>
      <w:divBdr>
        <w:top w:val="none" w:sz="0" w:space="0" w:color="auto"/>
        <w:left w:val="none" w:sz="0" w:space="0" w:color="auto"/>
        <w:bottom w:val="none" w:sz="0" w:space="0" w:color="auto"/>
        <w:right w:val="none" w:sz="0" w:space="0" w:color="auto"/>
      </w:divBdr>
    </w:div>
    <w:div w:id="459225058">
      <w:bodyDiv w:val="1"/>
      <w:marLeft w:val="0"/>
      <w:marRight w:val="0"/>
      <w:marTop w:val="0"/>
      <w:marBottom w:val="0"/>
      <w:divBdr>
        <w:top w:val="none" w:sz="0" w:space="0" w:color="auto"/>
        <w:left w:val="none" w:sz="0" w:space="0" w:color="auto"/>
        <w:bottom w:val="none" w:sz="0" w:space="0" w:color="auto"/>
        <w:right w:val="none" w:sz="0" w:space="0" w:color="auto"/>
      </w:divBdr>
    </w:div>
    <w:div w:id="522865895">
      <w:bodyDiv w:val="1"/>
      <w:marLeft w:val="0"/>
      <w:marRight w:val="0"/>
      <w:marTop w:val="0"/>
      <w:marBottom w:val="0"/>
      <w:divBdr>
        <w:top w:val="none" w:sz="0" w:space="0" w:color="auto"/>
        <w:left w:val="none" w:sz="0" w:space="0" w:color="auto"/>
        <w:bottom w:val="none" w:sz="0" w:space="0" w:color="auto"/>
        <w:right w:val="none" w:sz="0" w:space="0" w:color="auto"/>
      </w:divBdr>
    </w:div>
    <w:div w:id="597254882">
      <w:bodyDiv w:val="1"/>
      <w:marLeft w:val="0"/>
      <w:marRight w:val="0"/>
      <w:marTop w:val="0"/>
      <w:marBottom w:val="0"/>
      <w:divBdr>
        <w:top w:val="none" w:sz="0" w:space="0" w:color="auto"/>
        <w:left w:val="none" w:sz="0" w:space="0" w:color="auto"/>
        <w:bottom w:val="none" w:sz="0" w:space="0" w:color="auto"/>
        <w:right w:val="none" w:sz="0" w:space="0" w:color="auto"/>
      </w:divBdr>
    </w:div>
    <w:div w:id="712732719">
      <w:bodyDiv w:val="1"/>
      <w:marLeft w:val="0"/>
      <w:marRight w:val="0"/>
      <w:marTop w:val="0"/>
      <w:marBottom w:val="0"/>
      <w:divBdr>
        <w:top w:val="none" w:sz="0" w:space="0" w:color="auto"/>
        <w:left w:val="none" w:sz="0" w:space="0" w:color="auto"/>
        <w:bottom w:val="none" w:sz="0" w:space="0" w:color="auto"/>
        <w:right w:val="none" w:sz="0" w:space="0" w:color="auto"/>
      </w:divBdr>
    </w:div>
    <w:div w:id="802230851">
      <w:bodyDiv w:val="1"/>
      <w:marLeft w:val="0"/>
      <w:marRight w:val="0"/>
      <w:marTop w:val="0"/>
      <w:marBottom w:val="0"/>
      <w:divBdr>
        <w:top w:val="none" w:sz="0" w:space="0" w:color="auto"/>
        <w:left w:val="none" w:sz="0" w:space="0" w:color="auto"/>
        <w:bottom w:val="none" w:sz="0" w:space="0" w:color="auto"/>
        <w:right w:val="none" w:sz="0" w:space="0" w:color="auto"/>
      </w:divBdr>
    </w:div>
    <w:div w:id="884374214">
      <w:bodyDiv w:val="1"/>
      <w:marLeft w:val="0"/>
      <w:marRight w:val="0"/>
      <w:marTop w:val="0"/>
      <w:marBottom w:val="0"/>
      <w:divBdr>
        <w:top w:val="none" w:sz="0" w:space="0" w:color="auto"/>
        <w:left w:val="none" w:sz="0" w:space="0" w:color="auto"/>
        <w:bottom w:val="none" w:sz="0" w:space="0" w:color="auto"/>
        <w:right w:val="none" w:sz="0" w:space="0" w:color="auto"/>
      </w:divBdr>
    </w:div>
    <w:div w:id="892083038">
      <w:bodyDiv w:val="1"/>
      <w:marLeft w:val="0"/>
      <w:marRight w:val="0"/>
      <w:marTop w:val="0"/>
      <w:marBottom w:val="0"/>
      <w:divBdr>
        <w:top w:val="none" w:sz="0" w:space="0" w:color="auto"/>
        <w:left w:val="none" w:sz="0" w:space="0" w:color="auto"/>
        <w:bottom w:val="none" w:sz="0" w:space="0" w:color="auto"/>
        <w:right w:val="none" w:sz="0" w:space="0" w:color="auto"/>
      </w:divBdr>
    </w:div>
    <w:div w:id="1009020133">
      <w:bodyDiv w:val="1"/>
      <w:marLeft w:val="0"/>
      <w:marRight w:val="0"/>
      <w:marTop w:val="0"/>
      <w:marBottom w:val="0"/>
      <w:divBdr>
        <w:top w:val="none" w:sz="0" w:space="0" w:color="auto"/>
        <w:left w:val="none" w:sz="0" w:space="0" w:color="auto"/>
        <w:bottom w:val="none" w:sz="0" w:space="0" w:color="auto"/>
        <w:right w:val="none" w:sz="0" w:space="0" w:color="auto"/>
      </w:divBdr>
    </w:div>
    <w:div w:id="1093893623">
      <w:bodyDiv w:val="1"/>
      <w:marLeft w:val="0"/>
      <w:marRight w:val="0"/>
      <w:marTop w:val="0"/>
      <w:marBottom w:val="0"/>
      <w:divBdr>
        <w:top w:val="none" w:sz="0" w:space="0" w:color="auto"/>
        <w:left w:val="none" w:sz="0" w:space="0" w:color="auto"/>
        <w:bottom w:val="none" w:sz="0" w:space="0" w:color="auto"/>
        <w:right w:val="none" w:sz="0" w:space="0" w:color="auto"/>
      </w:divBdr>
    </w:div>
    <w:div w:id="1116680145">
      <w:bodyDiv w:val="1"/>
      <w:marLeft w:val="0"/>
      <w:marRight w:val="0"/>
      <w:marTop w:val="0"/>
      <w:marBottom w:val="0"/>
      <w:divBdr>
        <w:top w:val="none" w:sz="0" w:space="0" w:color="auto"/>
        <w:left w:val="none" w:sz="0" w:space="0" w:color="auto"/>
        <w:bottom w:val="none" w:sz="0" w:space="0" w:color="auto"/>
        <w:right w:val="none" w:sz="0" w:space="0" w:color="auto"/>
      </w:divBdr>
    </w:div>
    <w:div w:id="1161195899">
      <w:bodyDiv w:val="1"/>
      <w:marLeft w:val="0"/>
      <w:marRight w:val="0"/>
      <w:marTop w:val="0"/>
      <w:marBottom w:val="0"/>
      <w:divBdr>
        <w:top w:val="none" w:sz="0" w:space="0" w:color="auto"/>
        <w:left w:val="none" w:sz="0" w:space="0" w:color="auto"/>
        <w:bottom w:val="none" w:sz="0" w:space="0" w:color="auto"/>
        <w:right w:val="none" w:sz="0" w:space="0" w:color="auto"/>
      </w:divBdr>
    </w:div>
    <w:div w:id="1180513352">
      <w:bodyDiv w:val="1"/>
      <w:marLeft w:val="0"/>
      <w:marRight w:val="0"/>
      <w:marTop w:val="0"/>
      <w:marBottom w:val="0"/>
      <w:divBdr>
        <w:top w:val="none" w:sz="0" w:space="0" w:color="auto"/>
        <w:left w:val="none" w:sz="0" w:space="0" w:color="auto"/>
        <w:bottom w:val="none" w:sz="0" w:space="0" w:color="auto"/>
        <w:right w:val="none" w:sz="0" w:space="0" w:color="auto"/>
      </w:divBdr>
    </w:div>
    <w:div w:id="1238049905">
      <w:bodyDiv w:val="1"/>
      <w:marLeft w:val="0"/>
      <w:marRight w:val="0"/>
      <w:marTop w:val="0"/>
      <w:marBottom w:val="0"/>
      <w:divBdr>
        <w:top w:val="none" w:sz="0" w:space="0" w:color="auto"/>
        <w:left w:val="none" w:sz="0" w:space="0" w:color="auto"/>
        <w:bottom w:val="none" w:sz="0" w:space="0" w:color="auto"/>
        <w:right w:val="none" w:sz="0" w:space="0" w:color="auto"/>
      </w:divBdr>
    </w:div>
    <w:div w:id="1254052600">
      <w:bodyDiv w:val="1"/>
      <w:marLeft w:val="0"/>
      <w:marRight w:val="0"/>
      <w:marTop w:val="0"/>
      <w:marBottom w:val="0"/>
      <w:divBdr>
        <w:top w:val="none" w:sz="0" w:space="0" w:color="auto"/>
        <w:left w:val="none" w:sz="0" w:space="0" w:color="auto"/>
        <w:bottom w:val="none" w:sz="0" w:space="0" w:color="auto"/>
        <w:right w:val="none" w:sz="0" w:space="0" w:color="auto"/>
      </w:divBdr>
    </w:div>
    <w:div w:id="1305045632">
      <w:bodyDiv w:val="1"/>
      <w:marLeft w:val="0"/>
      <w:marRight w:val="0"/>
      <w:marTop w:val="0"/>
      <w:marBottom w:val="0"/>
      <w:divBdr>
        <w:top w:val="none" w:sz="0" w:space="0" w:color="auto"/>
        <w:left w:val="none" w:sz="0" w:space="0" w:color="auto"/>
        <w:bottom w:val="none" w:sz="0" w:space="0" w:color="auto"/>
        <w:right w:val="none" w:sz="0" w:space="0" w:color="auto"/>
      </w:divBdr>
    </w:div>
    <w:div w:id="1410151651">
      <w:bodyDiv w:val="1"/>
      <w:marLeft w:val="0"/>
      <w:marRight w:val="0"/>
      <w:marTop w:val="0"/>
      <w:marBottom w:val="0"/>
      <w:divBdr>
        <w:top w:val="none" w:sz="0" w:space="0" w:color="auto"/>
        <w:left w:val="none" w:sz="0" w:space="0" w:color="auto"/>
        <w:bottom w:val="none" w:sz="0" w:space="0" w:color="auto"/>
        <w:right w:val="none" w:sz="0" w:space="0" w:color="auto"/>
      </w:divBdr>
    </w:div>
    <w:div w:id="1467776760">
      <w:bodyDiv w:val="1"/>
      <w:marLeft w:val="0"/>
      <w:marRight w:val="0"/>
      <w:marTop w:val="0"/>
      <w:marBottom w:val="0"/>
      <w:divBdr>
        <w:top w:val="none" w:sz="0" w:space="0" w:color="auto"/>
        <w:left w:val="none" w:sz="0" w:space="0" w:color="auto"/>
        <w:bottom w:val="none" w:sz="0" w:space="0" w:color="auto"/>
        <w:right w:val="none" w:sz="0" w:space="0" w:color="auto"/>
      </w:divBdr>
    </w:div>
    <w:div w:id="1506551752">
      <w:bodyDiv w:val="1"/>
      <w:marLeft w:val="0"/>
      <w:marRight w:val="0"/>
      <w:marTop w:val="0"/>
      <w:marBottom w:val="0"/>
      <w:divBdr>
        <w:top w:val="none" w:sz="0" w:space="0" w:color="auto"/>
        <w:left w:val="none" w:sz="0" w:space="0" w:color="auto"/>
        <w:bottom w:val="none" w:sz="0" w:space="0" w:color="auto"/>
        <w:right w:val="none" w:sz="0" w:space="0" w:color="auto"/>
      </w:divBdr>
    </w:div>
    <w:div w:id="1595087052">
      <w:bodyDiv w:val="1"/>
      <w:marLeft w:val="0"/>
      <w:marRight w:val="0"/>
      <w:marTop w:val="0"/>
      <w:marBottom w:val="0"/>
      <w:divBdr>
        <w:top w:val="none" w:sz="0" w:space="0" w:color="auto"/>
        <w:left w:val="none" w:sz="0" w:space="0" w:color="auto"/>
        <w:bottom w:val="none" w:sz="0" w:space="0" w:color="auto"/>
        <w:right w:val="none" w:sz="0" w:space="0" w:color="auto"/>
      </w:divBdr>
    </w:div>
    <w:div w:id="1848445925">
      <w:bodyDiv w:val="1"/>
      <w:marLeft w:val="0"/>
      <w:marRight w:val="0"/>
      <w:marTop w:val="0"/>
      <w:marBottom w:val="0"/>
      <w:divBdr>
        <w:top w:val="none" w:sz="0" w:space="0" w:color="auto"/>
        <w:left w:val="none" w:sz="0" w:space="0" w:color="auto"/>
        <w:bottom w:val="none" w:sz="0" w:space="0" w:color="auto"/>
        <w:right w:val="none" w:sz="0" w:space="0" w:color="auto"/>
      </w:divBdr>
    </w:div>
    <w:div w:id="1851527718">
      <w:bodyDiv w:val="1"/>
      <w:marLeft w:val="0"/>
      <w:marRight w:val="0"/>
      <w:marTop w:val="0"/>
      <w:marBottom w:val="0"/>
      <w:divBdr>
        <w:top w:val="none" w:sz="0" w:space="0" w:color="auto"/>
        <w:left w:val="none" w:sz="0" w:space="0" w:color="auto"/>
        <w:bottom w:val="none" w:sz="0" w:space="0" w:color="auto"/>
        <w:right w:val="none" w:sz="0" w:space="0" w:color="auto"/>
      </w:divBdr>
    </w:div>
    <w:div w:id="1943031256">
      <w:bodyDiv w:val="1"/>
      <w:marLeft w:val="0"/>
      <w:marRight w:val="0"/>
      <w:marTop w:val="0"/>
      <w:marBottom w:val="0"/>
      <w:divBdr>
        <w:top w:val="none" w:sz="0" w:space="0" w:color="auto"/>
        <w:left w:val="none" w:sz="0" w:space="0" w:color="auto"/>
        <w:bottom w:val="none" w:sz="0" w:space="0" w:color="auto"/>
        <w:right w:val="none" w:sz="0" w:space="0" w:color="auto"/>
      </w:divBdr>
    </w:div>
    <w:div w:id="2025201925">
      <w:bodyDiv w:val="1"/>
      <w:marLeft w:val="0"/>
      <w:marRight w:val="0"/>
      <w:marTop w:val="0"/>
      <w:marBottom w:val="0"/>
      <w:divBdr>
        <w:top w:val="none" w:sz="0" w:space="0" w:color="auto"/>
        <w:left w:val="none" w:sz="0" w:space="0" w:color="auto"/>
        <w:bottom w:val="none" w:sz="0" w:space="0" w:color="auto"/>
        <w:right w:val="none" w:sz="0" w:space="0" w:color="auto"/>
      </w:divBdr>
    </w:div>
    <w:div w:id="2037151333">
      <w:bodyDiv w:val="1"/>
      <w:marLeft w:val="0"/>
      <w:marRight w:val="0"/>
      <w:marTop w:val="0"/>
      <w:marBottom w:val="0"/>
      <w:divBdr>
        <w:top w:val="none" w:sz="0" w:space="0" w:color="auto"/>
        <w:left w:val="none" w:sz="0" w:space="0" w:color="auto"/>
        <w:bottom w:val="none" w:sz="0" w:space="0" w:color="auto"/>
        <w:right w:val="none" w:sz="0" w:space="0" w:color="auto"/>
      </w:divBdr>
    </w:div>
    <w:div w:id="2079597793">
      <w:bodyDiv w:val="1"/>
      <w:marLeft w:val="0"/>
      <w:marRight w:val="0"/>
      <w:marTop w:val="0"/>
      <w:marBottom w:val="0"/>
      <w:divBdr>
        <w:top w:val="none" w:sz="0" w:space="0" w:color="auto"/>
        <w:left w:val="none" w:sz="0" w:space="0" w:color="auto"/>
        <w:bottom w:val="none" w:sz="0" w:space="0" w:color="auto"/>
        <w:right w:val="none" w:sz="0" w:space="0" w:color="auto"/>
      </w:divBdr>
    </w:div>
    <w:div w:id="214704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8149C-A895-4C02-B0AB-25B839D4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2398</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Hawai'i Cancer Center</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Guoxiang Xie</dc:creator>
  <cp:keywords/>
  <dc:description/>
  <cp:lastModifiedBy>xie26guo@163.com</cp:lastModifiedBy>
  <cp:revision>9</cp:revision>
  <cp:lastPrinted>2019-12-14T04:56:00Z</cp:lastPrinted>
  <dcterms:created xsi:type="dcterms:W3CDTF">2020-03-19T08:28:00Z</dcterms:created>
  <dcterms:modified xsi:type="dcterms:W3CDTF">2020-03-30T07:49:00Z</dcterms:modified>
</cp:coreProperties>
</file>