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D9B" w:rsidRDefault="00AD2D9B" w:rsidP="00356B75">
      <w:pPr>
        <w:rPr>
          <w:b/>
        </w:rPr>
      </w:pPr>
      <w:r>
        <w:rPr>
          <w:b/>
        </w:rPr>
        <w:t>Additional File 1</w:t>
      </w:r>
    </w:p>
    <w:p w:rsidR="00356B75" w:rsidRDefault="00356B75" w:rsidP="00356B75">
      <w:r w:rsidRPr="00E03795">
        <w:rPr>
          <w:b/>
        </w:rPr>
        <w:t>Title</w:t>
      </w:r>
      <w:r w:rsidRPr="00E03795">
        <w:rPr>
          <w:b/>
        </w:rPr>
        <w:br/>
      </w:r>
      <w:r>
        <w:t>Comparative performance and external validation of the</w:t>
      </w:r>
      <w:r w:rsidRPr="00021971">
        <w:t xml:space="preserve"> </w:t>
      </w:r>
      <w:r>
        <w:t xml:space="preserve">multivariable </w:t>
      </w:r>
      <w:r w:rsidRPr="00021971">
        <w:t>PREDICT</w:t>
      </w:r>
      <w:r>
        <w:t xml:space="preserve"> </w:t>
      </w:r>
      <w:r w:rsidRPr="00734D5F">
        <w:rPr>
          <w:i/>
        </w:rPr>
        <w:t>Prostate</w:t>
      </w:r>
      <w:r w:rsidRPr="00021971">
        <w:t xml:space="preserve"> tool for non-metastatic prostate cancer: A study in 69,2</w:t>
      </w:r>
      <w:r>
        <w:t>06</w:t>
      </w:r>
      <w:r w:rsidRPr="00021971">
        <w:t xml:space="preserve"> men from </w:t>
      </w:r>
      <w:r>
        <w:t>Prostate Cancer data Base Sweden (</w:t>
      </w:r>
      <w:proofErr w:type="spellStart"/>
      <w:r>
        <w:t>PCBaSe</w:t>
      </w:r>
      <w:proofErr w:type="spellEnd"/>
      <w:r>
        <w:t>)</w:t>
      </w:r>
    </w:p>
    <w:p w:rsidR="00356B75" w:rsidRPr="00970419" w:rsidRDefault="00356B75" w:rsidP="00356B75">
      <w:pPr>
        <w:rPr>
          <w:b/>
        </w:rPr>
      </w:pPr>
      <w:r w:rsidRPr="00970419">
        <w:rPr>
          <w:b/>
        </w:rPr>
        <w:t>Authors</w:t>
      </w:r>
    </w:p>
    <w:p w:rsidR="00356B75" w:rsidRDefault="00356B75" w:rsidP="00356B75">
      <w:r w:rsidRPr="0022655A">
        <w:t xml:space="preserve">David </w:t>
      </w:r>
      <w:proofErr w:type="spellStart"/>
      <w:r w:rsidRPr="0022655A">
        <w:t>Thurtle</w:t>
      </w:r>
      <w:proofErr w:type="spellEnd"/>
      <w:r w:rsidRPr="0022655A">
        <w:t xml:space="preserve">, Ola </w:t>
      </w:r>
      <w:proofErr w:type="spellStart"/>
      <w:r w:rsidRPr="0022655A">
        <w:t>Bratt</w:t>
      </w:r>
      <w:proofErr w:type="spellEnd"/>
      <w:r w:rsidRPr="0022655A">
        <w:t xml:space="preserve">, </w:t>
      </w:r>
      <w:proofErr w:type="spellStart"/>
      <w:r w:rsidRPr="0022655A">
        <w:t>P</w:t>
      </w:r>
      <w:r>
        <w:t>ä</w:t>
      </w:r>
      <w:r w:rsidRPr="0022655A">
        <w:t>r</w:t>
      </w:r>
      <w:proofErr w:type="spellEnd"/>
      <w:r w:rsidRPr="0022655A">
        <w:t xml:space="preserve"> </w:t>
      </w:r>
      <w:proofErr w:type="spellStart"/>
      <w:r w:rsidRPr="0022655A">
        <w:t>Stattin</w:t>
      </w:r>
      <w:proofErr w:type="spellEnd"/>
      <w:r w:rsidRPr="0022655A">
        <w:t xml:space="preserve">, Paul </w:t>
      </w:r>
      <w:proofErr w:type="spellStart"/>
      <w:r w:rsidRPr="0022655A">
        <w:t>Pharoah</w:t>
      </w:r>
      <w:proofErr w:type="spellEnd"/>
      <w:r w:rsidRPr="0022655A">
        <w:t xml:space="preserve">* &amp; Vincent </w:t>
      </w:r>
      <w:proofErr w:type="spellStart"/>
      <w:r w:rsidRPr="0022655A">
        <w:t>Gnanapragasam</w:t>
      </w:r>
      <w:proofErr w:type="spellEnd"/>
      <w:r w:rsidRPr="0022655A">
        <w:t xml:space="preserve">*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7"/>
        <w:gridCol w:w="1375"/>
        <w:gridCol w:w="857"/>
        <w:gridCol w:w="706"/>
        <w:gridCol w:w="834"/>
        <w:gridCol w:w="1375"/>
        <w:gridCol w:w="944"/>
        <w:gridCol w:w="904"/>
        <w:gridCol w:w="860"/>
      </w:tblGrid>
      <w:tr w:rsidR="00BA193D" w:rsidTr="00087D3D"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BA193D" w:rsidRDefault="00BA193D" w:rsidP="0043357D"/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BA193D" w:rsidRPr="00BA193D" w:rsidRDefault="00BA193D" w:rsidP="0043357D">
            <w:pPr>
              <w:rPr>
                <w:b/>
              </w:rPr>
            </w:pPr>
            <w:r w:rsidRPr="00BA193D">
              <w:rPr>
                <w:b/>
              </w:rPr>
              <w:t>UK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A193D" w:rsidRPr="00BA193D" w:rsidRDefault="00BA193D" w:rsidP="0043357D">
            <w:pPr>
              <w:rPr>
                <w:b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A193D" w:rsidRPr="00BA193D" w:rsidRDefault="00BA193D" w:rsidP="0043357D">
            <w:pPr>
              <w:rPr>
                <w:b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BA193D" w:rsidRPr="00BA193D" w:rsidRDefault="00BA193D" w:rsidP="0043357D">
            <w:pPr>
              <w:rPr>
                <w:b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BA193D" w:rsidRPr="00BA193D" w:rsidRDefault="00BA193D" w:rsidP="0043357D">
            <w:pPr>
              <w:rPr>
                <w:b/>
              </w:rPr>
            </w:pPr>
            <w:r w:rsidRPr="00BA193D">
              <w:rPr>
                <w:b/>
              </w:rPr>
              <w:t>Sweden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A193D" w:rsidRDefault="00BA193D" w:rsidP="0043357D"/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A193D" w:rsidRDefault="00BA193D" w:rsidP="0043357D"/>
        </w:tc>
        <w:tc>
          <w:tcPr>
            <w:tcW w:w="9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BA193D" w:rsidRDefault="00BA193D" w:rsidP="0043357D"/>
        </w:tc>
      </w:tr>
      <w:tr w:rsidR="00BA193D" w:rsidTr="00087D3D"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BA193D" w:rsidRDefault="00BA193D" w:rsidP="0043357D">
            <w:r>
              <w:t>EAU Risk Group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BA193D" w:rsidRDefault="00BA193D" w:rsidP="0043357D">
            <w:r>
              <w:t>Conservative</w:t>
            </w:r>
            <w:r>
              <w:br/>
              <w:t>(AS/WW)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A193D" w:rsidRDefault="00BA193D" w:rsidP="0043357D">
            <w:r>
              <w:t>RT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A193D" w:rsidRDefault="00BA193D" w:rsidP="0043357D">
            <w:r>
              <w:t>RP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BA193D" w:rsidRDefault="00BA193D" w:rsidP="0043357D">
            <w:r>
              <w:t>ADT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BA193D" w:rsidRDefault="00BA193D" w:rsidP="0043357D">
            <w:r>
              <w:t xml:space="preserve">Conservative </w:t>
            </w:r>
            <w:r>
              <w:br/>
              <w:t>(AS/WW)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A193D" w:rsidRDefault="00BA193D" w:rsidP="0043357D">
            <w:r>
              <w:t>RT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A193D" w:rsidRDefault="00BA193D" w:rsidP="0043357D">
            <w:r>
              <w:t>RP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BA193D" w:rsidRDefault="00BA193D" w:rsidP="0043357D">
            <w:r>
              <w:t>ADT</w:t>
            </w:r>
          </w:p>
        </w:tc>
      </w:tr>
      <w:tr w:rsidR="00BA193D" w:rsidTr="00087D3D"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193D" w:rsidRDefault="00BA193D" w:rsidP="0043357D">
            <w:r>
              <w:t>Low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193D" w:rsidRDefault="00BA193D" w:rsidP="0043357D">
            <w:r>
              <w:t>433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</w:tcPr>
          <w:p w:rsidR="00BA193D" w:rsidRDefault="00BA193D" w:rsidP="0043357D">
            <w:r>
              <w:t>220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BA193D" w:rsidRDefault="00BA193D" w:rsidP="0043357D">
            <w:r>
              <w:t>80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A193D" w:rsidRDefault="00BA193D" w:rsidP="0043357D">
            <w:r>
              <w:t>64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193D" w:rsidRDefault="00BA193D" w:rsidP="0043357D">
            <w:r>
              <w:t>8501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BA193D" w:rsidRDefault="00BA193D" w:rsidP="0043357D">
            <w:r>
              <w:t>1825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BA193D" w:rsidRDefault="00BA193D" w:rsidP="0043357D">
            <w:r>
              <w:t>7066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A193D" w:rsidRDefault="00BA193D" w:rsidP="0043357D">
            <w:r>
              <w:t>375</w:t>
            </w:r>
          </w:p>
        </w:tc>
      </w:tr>
      <w:tr w:rsidR="00BA193D" w:rsidTr="00087D3D"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193D" w:rsidRDefault="00BA193D" w:rsidP="0043357D">
            <w:r>
              <w:t>Intermediate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193D" w:rsidRDefault="00BA193D" w:rsidP="0043357D">
            <w:r>
              <w:t>776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</w:tcPr>
          <w:p w:rsidR="00BA193D" w:rsidRDefault="00BA193D" w:rsidP="0043357D">
            <w:r>
              <w:t>1045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BA193D" w:rsidRDefault="00BA193D" w:rsidP="0043357D">
            <w:r>
              <w:t>526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A193D" w:rsidRDefault="00BA193D" w:rsidP="0043357D">
            <w:r>
              <w:t>579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193D" w:rsidRDefault="00BA193D" w:rsidP="0043357D">
            <w:r>
              <w:t>8060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BA193D" w:rsidRDefault="00BA193D" w:rsidP="0043357D">
            <w:r>
              <w:t>5015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BA193D" w:rsidRDefault="00BA193D" w:rsidP="0043357D">
            <w:r>
              <w:t>11209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A193D" w:rsidRDefault="00BA193D" w:rsidP="0043357D">
            <w:r>
              <w:t>3004</w:t>
            </w:r>
          </w:p>
        </w:tc>
      </w:tr>
      <w:tr w:rsidR="00BA193D" w:rsidTr="00087D3D"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193D" w:rsidRDefault="00BA193D" w:rsidP="0043357D">
            <w:r>
              <w:t>High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193D" w:rsidRDefault="00BA193D" w:rsidP="0043357D">
            <w:r>
              <w:t>176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</w:tcPr>
          <w:p w:rsidR="00BA193D" w:rsidRDefault="00BA193D" w:rsidP="0043357D">
            <w:r>
              <w:t>1192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BA193D" w:rsidRDefault="00BA193D" w:rsidP="0043357D">
            <w:r>
              <w:t>389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A193D" w:rsidRDefault="00BA193D" w:rsidP="0043357D">
            <w:r>
              <w:t>1583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193D" w:rsidRDefault="00BA193D" w:rsidP="0043357D">
            <w:r>
              <w:t>3823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BA193D" w:rsidRDefault="00BA193D" w:rsidP="0043357D">
            <w:r>
              <w:t>5066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BA193D" w:rsidRDefault="00BA193D" w:rsidP="0043357D">
            <w:r>
              <w:t>2661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A193D" w:rsidRDefault="00BA193D" w:rsidP="0043357D">
            <w:r>
              <w:t>12601</w:t>
            </w:r>
          </w:p>
        </w:tc>
      </w:tr>
      <w:tr w:rsidR="00BA193D" w:rsidTr="00087D3D"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3D" w:rsidRDefault="00BA193D" w:rsidP="0043357D">
            <w:r>
              <w:t>Total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A193D" w:rsidRDefault="00BA193D" w:rsidP="0043357D">
            <w:r>
              <w:t>1385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193D" w:rsidRDefault="00BA193D" w:rsidP="0043357D">
            <w:r>
              <w:t>2457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193D" w:rsidRDefault="00BA193D" w:rsidP="0043357D">
            <w:r>
              <w:t>995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193D" w:rsidRDefault="00BA193D" w:rsidP="0043357D">
            <w:r>
              <w:t>2226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A193D" w:rsidRDefault="00BA193D" w:rsidP="0043357D">
            <w:r>
              <w:t>20384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193D" w:rsidRDefault="00BA193D" w:rsidP="0043357D">
            <w:r>
              <w:t>11906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193D" w:rsidRDefault="00BA193D" w:rsidP="0043357D">
            <w:r>
              <w:t>20936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193D" w:rsidRDefault="00BA193D" w:rsidP="0043357D">
            <w:r>
              <w:t>15980</w:t>
            </w:r>
          </w:p>
        </w:tc>
      </w:tr>
    </w:tbl>
    <w:p w:rsidR="005D386C" w:rsidRDefault="00BA193D" w:rsidP="00356B75">
      <w:pPr>
        <w:rPr>
          <w:b/>
        </w:rPr>
      </w:pPr>
      <w:r w:rsidRPr="00BA193D">
        <w:t>Table S1</w:t>
      </w:r>
      <w:r>
        <w:t xml:space="preserve"> –</w:t>
      </w:r>
      <w:r w:rsidRPr="00BA193D">
        <w:t xml:space="preserve"> </w:t>
      </w:r>
      <w:r>
        <w:t xml:space="preserve">Breakdown of patients within </w:t>
      </w:r>
      <w:r w:rsidR="00087D3D">
        <w:t>the UK model development cohort</w:t>
      </w:r>
      <w:r>
        <w:t xml:space="preserve"> and Swedish </w:t>
      </w:r>
      <w:proofErr w:type="spellStart"/>
      <w:r>
        <w:t>PCBaSe</w:t>
      </w:r>
      <w:proofErr w:type="spellEnd"/>
      <w:r>
        <w:t xml:space="preserve"> cohort, according to EAU risk stratification group, and primary treatment type. (AS = active surveillance, WW = watchful waiting, RT = radiotherapy, RP = radical prostatectomy</w:t>
      </w:r>
      <w:proofErr w:type="gramStart"/>
      <w:r>
        <w:t>,  ADT</w:t>
      </w:r>
      <w:proofErr w:type="gramEnd"/>
      <w:r>
        <w:t xml:space="preserve"> = androgen deprivation therapy)</w:t>
      </w:r>
      <w:r>
        <w:rPr>
          <w:b/>
        </w:rPr>
        <w:br/>
      </w:r>
      <w:bookmarkStart w:id="0" w:name="_GoBack"/>
      <w:bookmarkEnd w:id="0"/>
    </w:p>
    <w:p w:rsidR="00BA193D" w:rsidRPr="00356B75" w:rsidRDefault="00BA193D" w:rsidP="00356B75">
      <w:pPr>
        <w:rPr>
          <w:b/>
        </w:rPr>
      </w:pPr>
    </w:p>
    <w:p w:rsidR="00356B75" w:rsidRPr="00554C8E" w:rsidRDefault="00356B75" w:rsidP="00356B75">
      <w:pPr>
        <w:rPr>
          <w:color w:val="FF0000"/>
        </w:rPr>
      </w:pPr>
      <w:r w:rsidRPr="00554C8E">
        <w:rPr>
          <w:noProof/>
          <w:color w:val="FF0000"/>
          <w:lang w:eastAsia="en-GB"/>
        </w:rPr>
        <w:drawing>
          <wp:inline distT="0" distB="0" distL="0" distR="0" wp14:anchorId="39847BBC" wp14:editId="2A8BA46E">
            <wp:extent cx="3187817" cy="3555156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837" cy="35551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6B75" w:rsidRPr="00554C8E" w:rsidRDefault="00BA193D" w:rsidP="00356B75">
      <w:pPr>
        <w:jc w:val="both"/>
      </w:pPr>
      <w:r>
        <w:t>Table S2 –</w:t>
      </w:r>
      <w:r w:rsidR="00356B75" w:rsidRPr="00554C8E">
        <w:t xml:space="preserve"> Overall calibration of the PREDICT Prostate model. Observed numbers of deaths are compared to expected numbers of deaths predicted by the model. (PCSM = Prostate cancer specific mortality. NPCM = Non prostate cancer mortality. ACM = </w:t>
      </w:r>
      <w:proofErr w:type="spellStart"/>
      <w:r w:rsidR="00356B75" w:rsidRPr="00554C8E">
        <w:t>All cause</w:t>
      </w:r>
      <w:proofErr w:type="spellEnd"/>
      <w:r w:rsidR="00356B75" w:rsidRPr="00554C8E">
        <w:t xml:space="preserve"> mortality)</w:t>
      </w:r>
    </w:p>
    <w:p w:rsidR="00356B75" w:rsidRDefault="00356B75" w:rsidP="00356B75"/>
    <w:p w:rsidR="00356B75" w:rsidRPr="00D37A1D" w:rsidRDefault="00356B75" w:rsidP="00356B75">
      <w:r w:rsidRPr="00D37A1D">
        <w:rPr>
          <w:noProof/>
          <w:lang w:eastAsia="en-GB"/>
        </w:rPr>
        <w:drawing>
          <wp:inline distT="0" distB="0" distL="0" distR="0" wp14:anchorId="4A2FCE3A" wp14:editId="27075EBD">
            <wp:extent cx="5419969" cy="339754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918" cy="3403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37A1D">
        <w:br/>
        <w:t xml:space="preserve">Table </w:t>
      </w:r>
      <w:r>
        <w:t>S</w:t>
      </w:r>
      <w:r w:rsidR="00BA193D">
        <w:t>3</w:t>
      </w:r>
      <w:r w:rsidRPr="00D37A1D">
        <w:t xml:space="preserve"> – Discrimination within treatment sub-groups and comparison to existing models</w:t>
      </w:r>
    </w:p>
    <w:p w:rsidR="00356B75" w:rsidRDefault="00356B75" w:rsidP="00356B75"/>
    <w:p w:rsidR="00356B75" w:rsidRDefault="00356B75" w:rsidP="00356B75">
      <w:r>
        <w:rPr>
          <w:noProof/>
          <w:lang w:eastAsia="en-GB"/>
        </w:rPr>
        <w:drawing>
          <wp:inline distT="0" distB="0" distL="0" distR="0" wp14:anchorId="60CA4011" wp14:editId="4A08A9FC">
            <wp:extent cx="4338885" cy="3204594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903" cy="32090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/>
        <w:t>Table S</w:t>
      </w:r>
      <w:r w:rsidR="00BA193D">
        <w:t>4</w:t>
      </w:r>
      <w:r>
        <w:t xml:space="preserve"> – Comparison of discrimination within the </w:t>
      </w:r>
      <w:proofErr w:type="spellStart"/>
      <w:r>
        <w:t>PCBase</w:t>
      </w:r>
      <w:proofErr w:type="spellEnd"/>
      <w:r>
        <w:t xml:space="preserve"> cohort, using the PREDICT prostate model excluding and including the biopsy parameter.</w:t>
      </w:r>
    </w:p>
    <w:p w:rsidR="00020A29" w:rsidRDefault="00020A29" w:rsidP="00020A29">
      <w:pPr>
        <w:jc w:val="both"/>
        <w:rPr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020A29" w:rsidRPr="00EF3734" w:rsidTr="004806F5">
        <w:tc>
          <w:tcPr>
            <w:tcW w:w="2310" w:type="dxa"/>
          </w:tcPr>
          <w:p w:rsidR="00020A29" w:rsidRDefault="00020A29" w:rsidP="004806F5"/>
        </w:tc>
        <w:tc>
          <w:tcPr>
            <w:tcW w:w="2310" w:type="dxa"/>
          </w:tcPr>
          <w:p w:rsidR="00020A29" w:rsidRDefault="00020A29" w:rsidP="004806F5">
            <w:pPr>
              <w:rPr>
                <w:b/>
              </w:rPr>
            </w:pPr>
            <w:proofErr w:type="spellStart"/>
            <w:r w:rsidRPr="00EF3734">
              <w:rPr>
                <w:b/>
              </w:rPr>
              <w:t>Exc</w:t>
            </w:r>
            <w:proofErr w:type="spellEnd"/>
            <w:r w:rsidRPr="00EF3734">
              <w:rPr>
                <w:b/>
              </w:rPr>
              <w:t xml:space="preserve"> </w:t>
            </w:r>
            <w:proofErr w:type="spellStart"/>
            <w:r w:rsidRPr="00EF3734">
              <w:rPr>
                <w:b/>
              </w:rPr>
              <w:t>Bx</w:t>
            </w:r>
            <w:proofErr w:type="spellEnd"/>
            <w:r w:rsidRPr="00EF3734">
              <w:rPr>
                <w:b/>
              </w:rPr>
              <w:t xml:space="preserve"> Info</w:t>
            </w:r>
          </w:p>
          <w:p w:rsidR="00020A29" w:rsidRPr="00EF3734" w:rsidRDefault="00020A29" w:rsidP="004806F5">
            <w:pPr>
              <w:rPr>
                <w:b/>
              </w:rPr>
            </w:pPr>
            <w:r>
              <w:rPr>
                <w:b/>
              </w:rPr>
              <w:t>C-index</w:t>
            </w:r>
          </w:p>
        </w:tc>
        <w:tc>
          <w:tcPr>
            <w:tcW w:w="2311" w:type="dxa"/>
          </w:tcPr>
          <w:p w:rsidR="00020A29" w:rsidRDefault="00020A29" w:rsidP="004806F5">
            <w:pPr>
              <w:rPr>
                <w:b/>
              </w:rPr>
            </w:pPr>
            <w:r w:rsidRPr="00EF3734">
              <w:rPr>
                <w:b/>
              </w:rPr>
              <w:t>Biopsy50</w:t>
            </w:r>
          </w:p>
          <w:p w:rsidR="00020A29" w:rsidRPr="00EF3734" w:rsidRDefault="00020A29" w:rsidP="004806F5">
            <w:pPr>
              <w:rPr>
                <w:b/>
              </w:rPr>
            </w:pPr>
            <w:r>
              <w:rPr>
                <w:b/>
              </w:rPr>
              <w:t>C-index</w:t>
            </w:r>
          </w:p>
        </w:tc>
        <w:tc>
          <w:tcPr>
            <w:tcW w:w="2311" w:type="dxa"/>
          </w:tcPr>
          <w:p w:rsidR="00020A29" w:rsidRPr="00EF3734" w:rsidRDefault="00020A29" w:rsidP="004806F5">
            <w:pPr>
              <w:rPr>
                <w:b/>
              </w:rPr>
            </w:pPr>
            <w:r w:rsidRPr="00EF3734">
              <w:rPr>
                <w:b/>
              </w:rPr>
              <w:t>PPC FP</w:t>
            </w:r>
            <w:r>
              <w:rPr>
                <w:b/>
              </w:rPr>
              <w:br/>
              <w:t>C-index</w:t>
            </w:r>
          </w:p>
        </w:tc>
      </w:tr>
      <w:tr w:rsidR="00020A29" w:rsidTr="004806F5">
        <w:tc>
          <w:tcPr>
            <w:tcW w:w="2310" w:type="dxa"/>
          </w:tcPr>
          <w:p w:rsidR="00020A29" w:rsidRPr="00EF3734" w:rsidRDefault="00020A29" w:rsidP="004806F5">
            <w:pPr>
              <w:rPr>
                <w:b/>
              </w:rPr>
            </w:pPr>
            <w:r w:rsidRPr="00EF3734">
              <w:rPr>
                <w:b/>
              </w:rPr>
              <w:lastRenderedPageBreak/>
              <w:t>PCSM</w:t>
            </w:r>
          </w:p>
        </w:tc>
        <w:tc>
          <w:tcPr>
            <w:tcW w:w="2310" w:type="dxa"/>
          </w:tcPr>
          <w:p w:rsidR="00020A29" w:rsidRDefault="00020A29" w:rsidP="004806F5">
            <w:r>
              <w:t>0.8608</w:t>
            </w:r>
          </w:p>
        </w:tc>
        <w:tc>
          <w:tcPr>
            <w:tcW w:w="2311" w:type="dxa"/>
          </w:tcPr>
          <w:p w:rsidR="00020A29" w:rsidRDefault="00020A29" w:rsidP="004806F5">
            <w:r>
              <w:t>0.8629</w:t>
            </w:r>
          </w:p>
        </w:tc>
        <w:tc>
          <w:tcPr>
            <w:tcW w:w="2311" w:type="dxa"/>
          </w:tcPr>
          <w:p w:rsidR="00020A29" w:rsidRDefault="00020A29" w:rsidP="004806F5">
            <w:r>
              <w:t>0.8559</w:t>
            </w:r>
          </w:p>
        </w:tc>
      </w:tr>
      <w:tr w:rsidR="00020A29" w:rsidTr="004806F5">
        <w:tc>
          <w:tcPr>
            <w:tcW w:w="2310" w:type="dxa"/>
          </w:tcPr>
          <w:p w:rsidR="00020A29" w:rsidRPr="00EF3734" w:rsidRDefault="00020A29" w:rsidP="004806F5">
            <w:pPr>
              <w:rPr>
                <w:b/>
              </w:rPr>
            </w:pPr>
            <w:r w:rsidRPr="00EF3734">
              <w:rPr>
                <w:b/>
              </w:rPr>
              <w:t>NPCM</w:t>
            </w:r>
          </w:p>
        </w:tc>
        <w:tc>
          <w:tcPr>
            <w:tcW w:w="2310" w:type="dxa"/>
          </w:tcPr>
          <w:p w:rsidR="00020A29" w:rsidRDefault="00020A29" w:rsidP="004806F5">
            <w:r>
              <w:t>0.7374</w:t>
            </w:r>
          </w:p>
        </w:tc>
        <w:tc>
          <w:tcPr>
            <w:tcW w:w="2311" w:type="dxa"/>
          </w:tcPr>
          <w:p w:rsidR="00020A29" w:rsidRDefault="00020A29" w:rsidP="004806F5">
            <w:r>
              <w:t>0.7337</w:t>
            </w:r>
          </w:p>
        </w:tc>
        <w:tc>
          <w:tcPr>
            <w:tcW w:w="2311" w:type="dxa"/>
          </w:tcPr>
          <w:p w:rsidR="00020A29" w:rsidRDefault="00020A29" w:rsidP="004806F5">
            <w:r>
              <w:t>0.7322</w:t>
            </w:r>
          </w:p>
        </w:tc>
      </w:tr>
      <w:tr w:rsidR="00020A29" w:rsidTr="004806F5">
        <w:tc>
          <w:tcPr>
            <w:tcW w:w="2310" w:type="dxa"/>
          </w:tcPr>
          <w:p w:rsidR="00020A29" w:rsidRPr="00EF3734" w:rsidRDefault="00020A29" w:rsidP="004806F5">
            <w:pPr>
              <w:rPr>
                <w:b/>
              </w:rPr>
            </w:pPr>
            <w:r w:rsidRPr="00EF3734">
              <w:rPr>
                <w:b/>
              </w:rPr>
              <w:t>ACM</w:t>
            </w:r>
          </w:p>
        </w:tc>
        <w:tc>
          <w:tcPr>
            <w:tcW w:w="2310" w:type="dxa"/>
          </w:tcPr>
          <w:p w:rsidR="00020A29" w:rsidRDefault="00020A29" w:rsidP="004806F5">
            <w:r>
              <w:t>0.7786</w:t>
            </w:r>
          </w:p>
        </w:tc>
        <w:tc>
          <w:tcPr>
            <w:tcW w:w="2311" w:type="dxa"/>
          </w:tcPr>
          <w:p w:rsidR="00020A29" w:rsidRDefault="00020A29" w:rsidP="004806F5">
            <w:r>
              <w:t>0.7830</w:t>
            </w:r>
          </w:p>
        </w:tc>
        <w:tc>
          <w:tcPr>
            <w:tcW w:w="2311" w:type="dxa"/>
          </w:tcPr>
          <w:p w:rsidR="00020A29" w:rsidRDefault="00020A29" w:rsidP="004806F5">
            <w:r>
              <w:t>0.7840</w:t>
            </w:r>
          </w:p>
        </w:tc>
      </w:tr>
    </w:tbl>
    <w:p w:rsidR="00020A29" w:rsidRDefault="00020A29" w:rsidP="00020A29">
      <w:r w:rsidRPr="00070B48">
        <w:t xml:space="preserve">Table </w:t>
      </w:r>
      <w:r>
        <w:t>S</w:t>
      </w:r>
      <w:r w:rsidR="00BA193D">
        <w:t>5</w:t>
      </w:r>
      <w:r w:rsidRPr="00070B48">
        <w:t xml:space="preserve"> – Discrimination across the biopsy sub-cohort using t</w:t>
      </w:r>
      <w:r>
        <w:t>hree different biopsy categorisation methods: Excluding biopsy information completely (</w:t>
      </w:r>
      <w:proofErr w:type="spellStart"/>
      <w:r>
        <w:t>Exc</w:t>
      </w:r>
      <w:proofErr w:type="spellEnd"/>
      <w:r>
        <w:t xml:space="preserve"> </w:t>
      </w:r>
      <w:proofErr w:type="spellStart"/>
      <w:r>
        <w:t>Bx</w:t>
      </w:r>
      <w:proofErr w:type="spellEnd"/>
      <w:r>
        <w:t xml:space="preserve"> Info), Using a cut-off of &gt;=50%PPC (Biopsy50), or using a fractional polynomial of PPC (PPC FP). </w:t>
      </w:r>
      <w:r>
        <w:br/>
        <w:t xml:space="preserve">PPC – Percentage of positive cores </w:t>
      </w:r>
    </w:p>
    <w:p w:rsidR="00356B75" w:rsidRDefault="00356B75" w:rsidP="00356B75"/>
    <w:p w:rsidR="00356B75" w:rsidRDefault="00356B75" w:rsidP="00356B75">
      <w:r>
        <w:rPr>
          <w:noProof/>
          <w:lang w:eastAsia="en-GB"/>
        </w:rPr>
        <w:drawing>
          <wp:inline distT="0" distB="0" distL="0" distR="0" wp14:anchorId="58F40227" wp14:editId="24037F31">
            <wp:extent cx="4487076" cy="4320330"/>
            <wp:effectExtent l="0" t="0" r="889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920" cy="43230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6B75" w:rsidRPr="00102F65" w:rsidRDefault="00020A29" w:rsidP="00356B75">
      <w:r>
        <w:t>Table S</w:t>
      </w:r>
      <w:r w:rsidR="00BA193D">
        <w:t>6</w:t>
      </w:r>
      <w:r w:rsidR="00356B75">
        <w:t xml:space="preserve"> – Assessment of calibration within the </w:t>
      </w:r>
      <w:proofErr w:type="spellStart"/>
      <w:r w:rsidR="00356B75">
        <w:t>PCBase</w:t>
      </w:r>
      <w:proofErr w:type="spellEnd"/>
      <w:r w:rsidR="00356B75">
        <w:t xml:space="preserve"> cohort across quintiles of risk. Comparison is made between the PREDICT prostate model excluding and including the biopsy parameter.</w:t>
      </w:r>
    </w:p>
    <w:p w:rsidR="00FC0F2D" w:rsidRDefault="00FC0F2D"/>
    <w:p w:rsidR="007A0169" w:rsidRDefault="007A0169" w:rsidP="007A0169"/>
    <w:p w:rsidR="007A0169" w:rsidRDefault="007A0169" w:rsidP="007A0169"/>
    <w:p w:rsidR="007A0169" w:rsidRDefault="007A0169" w:rsidP="007A0169"/>
    <w:p w:rsidR="007A0169" w:rsidRDefault="007A0169" w:rsidP="007A0169">
      <w:r>
        <w:rPr>
          <w:noProof/>
          <w:lang w:eastAsia="en-GB"/>
        </w:rPr>
        <w:lastRenderedPageBreak/>
        <w:drawing>
          <wp:inline distT="0" distB="0" distL="0" distR="0" wp14:anchorId="50F51C2A" wp14:editId="66465D15">
            <wp:extent cx="5731510" cy="1939290"/>
            <wp:effectExtent l="0" t="0" r="254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93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346DE910" wp14:editId="7792DD01">
            <wp:extent cx="5731510" cy="1939925"/>
            <wp:effectExtent l="0" t="0" r="254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93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169" w:rsidRDefault="007A0169" w:rsidP="007A0169">
      <w:r>
        <w:rPr>
          <w:noProof/>
          <w:lang w:eastAsia="en-GB"/>
        </w:rPr>
        <w:drawing>
          <wp:inline distT="0" distB="0" distL="0" distR="0" wp14:anchorId="58357988" wp14:editId="16842E26">
            <wp:extent cx="5731510" cy="1939290"/>
            <wp:effectExtent l="0" t="0" r="254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93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169" w:rsidRDefault="007A0169" w:rsidP="007A0169">
      <w:r>
        <w:t xml:space="preserve">Figure </w:t>
      </w:r>
      <w:r w:rsidR="00356B75">
        <w:t>S1</w:t>
      </w:r>
      <w:r>
        <w:t xml:space="preserve"> – Calibration curves demonstrating observed and expected 15-year probability of death across quintiles or risk for </w:t>
      </w:r>
      <w:proofErr w:type="spellStart"/>
      <w:r>
        <w:t>PCa</w:t>
      </w:r>
      <w:proofErr w:type="spellEnd"/>
      <w:r>
        <w:t xml:space="preserve"> death (left), non-</w:t>
      </w:r>
      <w:proofErr w:type="spellStart"/>
      <w:r>
        <w:t>PCa</w:t>
      </w:r>
      <w:proofErr w:type="spellEnd"/>
      <w:r>
        <w:t xml:space="preserve"> death (centre) and any cause death (right) within the biopsy sub-cohort, using no biopsy parameter (top row), the 50% </w:t>
      </w:r>
      <w:proofErr w:type="spellStart"/>
      <w:r>
        <w:t>cutoff</w:t>
      </w:r>
      <w:proofErr w:type="spellEnd"/>
      <w:r>
        <w:t xml:space="preserve"> parameter (middle row) and the PPC FP parameter (bottom row). </w:t>
      </w:r>
    </w:p>
    <w:p w:rsidR="007A0169" w:rsidRDefault="007A0169" w:rsidP="007A0169"/>
    <w:p w:rsidR="007A0169" w:rsidRDefault="007A0169" w:rsidP="007A0169"/>
    <w:p w:rsidR="007A0169" w:rsidRDefault="007A0169" w:rsidP="007A0169"/>
    <w:sectPr w:rsidR="007A01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F2D"/>
    <w:rsid w:val="00020A29"/>
    <w:rsid w:val="00087D3D"/>
    <w:rsid w:val="001534B9"/>
    <w:rsid w:val="00234C0D"/>
    <w:rsid w:val="00356B75"/>
    <w:rsid w:val="004A24ED"/>
    <w:rsid w:val="007A0169"/>
    <w:rsid w:val="008969EE"/>
    <w:rsid w:val="00AC1AFB"/>
    <w:rsid w:val="00AD2D9B"/>
    <w:rsid w:val="00BA193D"/>
    <w:rsid w:val="00CF0995"/>
    <w:rsid w:val="00FC0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01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0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1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01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0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1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7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5" Type="http://schemas.openxmlformats.org/officeDocument/2006/relationships/image" Target="media/image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thurtle</dc:creator>
  <cp:lastModifiedBy>david thurtle</cp:lastModifiedBy>
  <cp:revision>4</cp:revision>
  <dcterms:created xsi:type="dcterms:W3CDTF">2020-03-13T12:18:00Z</dcterms:created>
  <dcterms:modified xsi:type="dcterms:W3CDTF">2020-03-27T16:14:00Z</dcterms:modified>
</cp:coreProperties>
</file>