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0709" w:rsidRPr="00436AA1" w:rsidRDefault="00D50709" w:rsidP="00D50709">
      <w:pPr>
        <w:spacing w:line="480" w:lineRule="auto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Additional file 9, </w:t>
      </w:r>
      <w:r w:rsidRPr="00436AA1">
        <w:rPr>
          <w:rFonts w:cs="Arial"/>
          <w:sz w:val="24"/>
          <w:szCs w:val="24"/>
        </w:rPr>
        <w:t>Table 9: Predictors of all-cause mortality in patients with ≥100 MEQ/d (N=189)</w:t>
      </w:r>
    </w:p>
    <w:tbl>
      <w:tblPr>
        <w:tblW w:w="863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68"/>
        <w:gridCol w:w="3969"/>
      </w:tblGrid>
      <w:tr w:rsidR="00D50709" w:rsidRPr="00436AA1" w:rsidTr="00A366CF">
        <w:tc>
          <w:tcPr>
            <w:tcW w:w="46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709" w:rsidRPr="00436AA1" w:rsidRDefault="00D50709" w:rsidP="00A366CF">
            <w:pPr>
              <w:spacing w:line="480" w:lineRule="auto"/>
              <w:rPr>
                <w:rFonts w:cs="Arial"/>
                <w:b/>
                <w:sz w:val="24"/>
                <w:szCs w:val="24"/>
              </w:rPr>
            </w:pPr>
            <w:r w:rsidRPr="00436AA1">
              <w:rPr>
                <w:rFonts w:cs="Arial"/>
                <w:b/>
                <w:sz w:val="24"/>
                <w:szCs w:val="24"/>
              </w:rPr>
              <w:t>Predictor</w:t>
            </w: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709" w:rsidRPr="00436AA1" w:rsidRDefault="00D50709" w:rsidP="00A366CF">
            <w:pPr>
              <w:spacing w:line="480" w:lineRule="auto"/>
              <w:rPr>
                <w:rFonts w:cs="Arial"/>
                <w:b/>
                <w:sz w:val="24"/>
                <w:szCs w:val="24"/>
              </w:rPr>
            </w:pPr>
            <w:r w:rsidRPr="00436AA1">
              <w:rPr>
                <w:rFonts w:cs="Arial"/>
                <w:b/>
                <w:sz w:val="24"/>
                <w:szCs w:val="24"/>
              </w:rPr>
              <w:t xml:space="preserve">Adjusted HR </w:t>
            </w:r>
          </w:p>
          <w:p w:rsidR="00D50709" w:rsidRPr="00436AA1" w:rsidRDefault="00D50709" w:rsidP="00A366CF">
            <w:pPr>
              <w:spacing w:line="480" w:lineRule="auto"/>
              <w:rPr>
                <w:rFonts w:cs="Arial"/>
                <w:b/>
                <w:sz w:val="24"/>
                <w:szCs w:val="24"/>
              </w:rPr>
            </w:pPr>
            <w:r w:rsidRPr="00436AA1">
              <w:rPr>
                <w:rFonts w:cs="Arial"/>
                <w:b/>
                <w:sz w:val="24"/>
                <w:szCs w:val="24"/>
              </w:rPr>
              <w:t xml:space="preserve">(95% CI); p-value </w:t>
            </w:r>
          </w:p>
        </w:tc>
      </w:tr>
      <w:tr w:rsidR="00D50709" w:rsidRPr="00436AA1" w:rsidTr="00A366CF">
        <w:tc>
          <w:tcPr>
            <w:tcW w:w="46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709" w:rsidRPr="00436AA1" w:rsidRDefault="00D50709" w:rsidP="00A366CF">
            <w:pPr>
              <w:spacing w:line="480" w:lineRule="auto"/>
              <w:rPr>
                <w:rFonts w:cs="Arial"/>
                <w:sz w:val="24"/>
                <w:szCs w:val="24"/>
              </w:rPr>
            </w:pPr>
            <w:r w:rsidRPr="00436AA1">
              <w:rPr>
                <w:rFonts w:cs="Arial"/>
                <w:sz w:val="24"/>
                <w:szCs w:val="24"/>
              </w:rPr>
              <w:t>Gender</w:t>
            </w:r>
          </w:p>
          <w:p w:rsidR="00D50709" w:rsidRPr="00436AA1" w:rsidRDefault="00D50709" w:rsidP="00A366CF">
            <w:pPr>
              <w:spacing w:line="480" w:lineRule="auto"/>
              <w:rPr>
                <w:rFonts w:cs="Arial"/>
                <w:sz w:val="24"/>
                <w:szCs w:val="24"/>
              </w:rPr>
            </w:pPr>
            <w:r w:rsidRPr="00436AA1">
              <w:rPr>
                <w:rFonts w:cs="Arial"/>
                <w:sz w:val="24"/>
                <w:szCs w:val="24"/>
              </w:rPr>
              <w:t>  Male</w:t>
            </w:r>
          </w:p>
          <w:p w:rsidR="00D50709" w:rsidRPr="00436AA1" w:rsidRDefault="00D50709" w:rsidP="00A366CF">
            <w:pPr>
              <w:spacing w:line="480" w:lineRule="auto"/>
              <w:rPr>
                <w:rFonts w:cs="Arial"/>
                <w:sz w:val="24"/>
                <w:szCs w:val="24"/>
              </w:rPr>
            </w:pPr>
            <w:r w:rsidRPr="00436AA1">
              <w:rPr>
                <w:rFonts w:cs="Arial"/>
                <w:sz w:val="24"/>
                <w:szCs w:val="24"/>
              </w:rPr>
              <w:t>   Female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709" w:rsidRPr="00436AA1" w:rsidRDefault="00D50709" w:rsidP="00A366CF">
            <w:pPr>
              <w:spacing w:line="480" w:lineRule="auto"/>
              <w:rPr>
                <w:rFonts w:cs="Arial"/>
                <w:sz w:val="24"/>
                <w:szCs w:val="24"/>
              </w:rPr>
            </w:pPr>
            <w:r w:rsidRPr="00436AA1">
              <w:rPr>
                <w:rFonts w:cs="Arial"/>
                <w:sz w:val="24"/>
                <w:szCs w:val="24"/>
              </w:rPr>
              <w:t> </w:t>
            </w:r>
          </w:p>
          <w:p w:rsidR="00D50709" w:rsidRPr="00436AA1" w:rsidRDefault="00D50709" w:rsidP="00A366CF">
            <w:pPr>
              <w:spacing w:line="480" w:lineRule="auto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1.28 (1.12 -</w:t>
            </w:r>
            <w:r w:rsidRPr="00436AA1">
              <w:rPr>
                <w:rFonts w:cs="Arial"/>
                <w:sz w:val="24"/>
                <w:szCs w:val="24"/>
              </w:rPr>
              <w:t>1∙47)</w:t>
            </w:r>
            <w:r>
              <w:rPr>
                <w:rFonts w:cs="Arial"/>
                <w:sz w:val="24"/>
                <w:szCs w:val="24"/>
              </w:rPr>
              <w:t>;</w:t>
            </w:r>
            <w:r>
              <w:rPr>
                <w:rFonts w:cs="Arial"/>
                <w:sz w:val="24"/>
                <w:szCs w:val="24"/>
              </w:rPr>
              <w:t xml:space="preserve"> &lt;0.</w:t>
            </w:r>
            <w:r w:rsidRPr="00436AA1">
              <w:rPr>
                <w:rFonts w:cs="Arial"/>
                <w:sz w:val="24"/>
                <w:szCs w:val="24"/>
              </w:rPr>
              <w:t>001</w:t>
            </w:r>
          </w:p>
          <w:p w:rsidR="00D50709" w:rsidRPr="00436AA1" w:rsidRDefault="00D50709" w:rsidP="00A366CF">
            <w:pPr>
              <w:spacing w:line="480" w:lineRule="auto"/>
              <w:rPr>
                <w:rFonts w:cs="Arial"/>
                <w:sz w:val="24"/>
                <w:szCs w:val="24"/>
              </w:rPr>
            </w:pPr>
            <w:r w:rsidRPr="00436AA1">
              <w:rPr>
                <w:rFonts w:cs="Arial"/>
                <w:sz w:val="24"/>
                <w:szCs w:val="24"/>
              </w:rPr>
              <w:t>Referent</w:t>
            </w:r>
          </w:p>
        </w:tc>
      </w:tr>
      <w:tr w:rsidR="00D50709" w:rsidRPr="00436AA1" w:rsidTr="00A366CF">
        <w:tc>
          <w:tcPr>
            <w:tcW w:w="46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709" w:rsidRPr="00436AA1" w:rsidRDefault="00D50709" w:rsidP="00A366CF">
            <w:pPr>
              <w:spacing w:line="480" w:lineRule="auto"/>
              <w:rPr>
                <w:rFonts w:cs="Arial"/>
                <w:sz w:val="24"/>
                <w:szCs w:val="24"/>
              </w:rPr>
            </w:pPr>
            <w:r w:rsidRPr="00436AA1">
              <w:rPr>
                <w:rFonts w:cs="Arial"/>
                <w:sz w:val="24"/>
                <w:szCs w:val="24"/>
              </w:rPr>
              <w:t>Age (per year)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709" w:rsidRPr="00436AA1" w:rsidRDefault="00D50709" w:rsidP="00A366CF">
            <w:pPr>
              <w:spacing w:line="480" w:lineRule="auto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1.09 (1.09 - 1∙10); &lt;0.</w:t>
            </w:r>
            <w:r w:rsidRPr="00436AA1">
              <w:rPr>
                <w:rFonts w:cs="Arial"/>
                <w:sz w:val="24"/>
                <w:szCs w:val="24"/>
              </w:rPr>
              <w:t>0001</w:t>
            </w:r>
          </w:p>
        </w:tc>
      </w:tr>
      <w:tr w:rsidR="00D50709" w:rsidRPr="00436AA1" w:rsidTr="00A366CF">
        <w:tc>
          <w:tcPr>
            <w:tcW w:w="46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709" w:rsidRPr="00436AA1" w:rsidRDefault="00D50709" w:rsidP="00A366CF">
            <w:pPr>
              <w:spacing w:line="480" w:lineRule="auto"/>
              <w:rPr>
                <w:rFonts w:cs="Arial"/>
                <w:sz w:val="24"/>
                <w:szCs w:val="24"/>
              </w:rPr>
            </w:pPr>
            <w:r w:rsidRPr="00436AA1">
              <w:rPr>
                <w:rFonts w:cs="Arial"/>
                <w:sz w:val="24"/>
                <w:szCs w:val="24"/>
              </w:rPr>
              <w:t>Long-term opioid therapy</w:t>
            </w:r>
          </w:p>
          <w:p w:rsidR="00D50709" w:rsidRPr="00436AA1" w:rsidRDefault="00D50709" w:rsidP="00A366CF">
            <w:pPr>
              <w:spacing w:line="480" w:lineRule="auto"/>
              <w:rPr>
                <w:rFonts w:cs="Arial"/>
                <w:sz w:val="24"/>
                <w:szCs w:val="24"/>
              </w:rPr>
            </w:pPr>
            <w:r w:rsidRPr="00436AA1">
              <w:rPr>
                <w:rFonts w:cs="Arial"/>
                <w:sz w:val="24"/>
                <w:szCs w:val="24"/>
              </w:rPr>
              <w:t>  Non – opioid therapy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709" w:rsidRPr="00436AA1" w:rsidRDefault="00D50709" w:rsidP="00A366CF">
            <w:pPr>
              <w:spacing w:line="480" w:lineRule="auto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1.59 (1.38 - 1∙83); &lt;0.</w:t>
            </w:r>
            <w:r w:rsidRPr="00436AA1">
              <w:rPr>
                <w:rFonts w:cs="Arial"/>
                <w:sz w:val="24"/>
                <w:szCs w:val="24"/>
              </w:rPr>
              <w:t>0001</w:t>
            </w:r>
          </w:p>
          <w:p w:rsidR="00D50709" w:rsidRPr="00436AA1" w:rsidRDefault="00D50709" w:rsidP="00A366CF">
            <w:pPr>
              <w:spacing w:line="480" w:lineRule="auto"/>
              <w:rPr>
                <w:rFonts w:cs="Arial"/>
                <w:sz w:val="24"/>
                <w:szCs w:val="24"/>
              </w:rPr>
            </w:pPr>
            <w:r w:rsidRPr="00436AA1">
              <w:rPr>
                <w:rFonts w:cs="Arial"/>
                <w:sz w:val="24"/>
                <w:szCs w:val="24"/>
              </w:rPr>
              <w:t> Referent</w:t>
            </w:r>
          </w:p>
        </w:tc>
      </w:tr>
      <w:tr w:rsidR="00D50709" w:rsidRPr="00436AA1" w:rsidTr="00A366CF">
        <w:tc>
          <w:tcPr>
            <w:tcW w:w="46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709" w:rsidRPr="00436AA1" w:rsidRDefault="00D50709" w:rsidP="00A366CF">
            <w:pPr>
              <w:spacing w:line="480" w:lineRule="auto"/>
              <w:rPr>
                <w:rFonts w:cs="Arial"/>
                <w:sz w:val="24"/>
                <w:szCs w:val="24"/>
              </w:rPr>
            </w:pPr>
            <w:r w:rsidRPr="00436AA1">
              <w:rPr>
                <w:rFonts w:cs="Arial"/>
                <w:sz w:val="24"/>
                <w:szCs w:val="24"/>
              </w:rPr>
              <w:t>Duration of drug therapy (per month)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709" w:rsidRPr="00436AA1" w:rsidRDefault="00D50709" w:rsidP="00A366CF">
            <w:pPr>
              <w:spacing w:line="480" w:lineRule="auto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0.99 (0.99 - 0∙99); &lt;0.</w:t>
            </w:r>
            <w:r w:rsidRPr="00436AA1">
              <w:rPr>
                <w:rFonts w:cs="Arial"/>
                <w:sz w:val="24"/>
                <w:szCs w:val="24"/>
              </w:rPr>
              <w:t>0001</w:t>
            </w:r>
          </w:p>
        </w:tc>
      </w:tr>
      <w:tr w:rsidR="00D50709" w:rsidRPr="00436AA1" w:rsidTr="00A366CF">
        <w:tc>
          <w:tcPr>
            <w:tcW w:w="46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709" w:rsidRPr="00436AA1" w:rsidRDefault="00D50709" w:rsidP="00A366CF">
            <w:pPr>
              <w:spacing w:line="480" w:lineRule="auto"/>
              <w:rPr>
                <w:rFonts w:cs="Arial"/>
                <w:sz w:val="24"/>
                <w:szCs w:val="24"/>
              </w:rPr>
            </w:pPr>
            <w:r w:rsidRPr="00436AA1">
              <w:rPr>
                <w:rFonts w:cs="Arial"/>
                <w:sz w:val="24"/>
                <w:szCs w:val="24"/>
              </w:rPr>
              <w:t>Comorbidity Index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709" w:rsidRPr="00436AA1" w:rsidRDefault="00D50709" w:rsidP="00A366CF">
            <w:pPr>
              <w:spacing w:line="480" w:lineRule="auto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1.19 (1.16 -1∙23); &lt;0.</w:t>
            </w:r>
            <w:r w:rsidRPr="00436AA1">
              <w:rPr>
                <w:rFonts w:cs="Arial"/>
                <w:sz w:val="24"/>
                <w:szCs w:val="24"/>
              </w:rPr>
              <w:t>0001</w:t>
            </w:r>
          </w:p>
        </w:tc>
      </w:tr>
      <w:tr w:rsidR="00D50709" w:rsidRPr="00436AA1" w:rsidTr="00A366CF">
        <w:tc>
          <w:tcPr>
            <w:tcW w:w="46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709" w:rsidRPr="00436AA1" w:rsidRDefault="00D50709" w:rsidP="00A366CF">
            <w:pPr>
              <w:spacing w:line="480" w:lineRule="auto"/>
              <w:rPr>
                <w:rFonts w:cs="Arial"/>
                <w:sz w:val="24"/>
                <w:szCs w:val="24"/>
              </w:rPr>
            </w:pPr>
            <w:r w:rsidRPr="00436AA1">
              <w:rPr>
                <w:rFonts w:cs="Arial"/>
                <w:sz w:val="24"/>
                <w:szCs w:val="24"/>
              </w:rPr>
              <w:t>Estimated propensity score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709" w:rsidRPr="00436AA1" w:rsidRDefault="00D50709" w:rsidP="00A366CF">
            <w:pPr>
              <w:spacing w:line="480" w:lineRule="auto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1.32 (0.96 - 1∙80); 0.</w:t>
            </w:r>
            <w:r w:rsidRPr="00436AA1">
              <w:rPr>
                <w:rFonts w:cs="Arial"/>
                <w:sz w:val="24"/>
                <w:szCs w:val="24"/>
              </w:rPr>
              <w:t>09</w:t>
            </w:r>
          </w:p>
        </w:tc>
      </w:tr>
      <w:tr w:rsidR="00D50709" w:rsidRPr="00436AA1" w:rsidTr="00A366CF">
        <w:tc>
          <w:tcPr>
            <w:tcW w:w="466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709" w:rsidRPr="00436AA1" w:rsidRDefault="00D50709" w:rsidP="00A366CF">
            <w:pPr>
              <w:spacing w:line="480" w:lineRule="auto"/>
              <w:rPr>
                <w:rFonts w:cs="Arial"/>
                <w:sz w:val="24"/>
                <w:szCs w:val="24"/>
              </w:rPr>
            </w:pPr>
            <w:r w:rsidRPr="00436AA1">
              <w:rPr>
                <w:rFonts w:cs="Arial"/>
                <w:sz w:val="24"/>
                <w:szCs w:val="24"/>
              </w:rPr>
              <w:t>Index quarter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709" w:rsidRPr="00436AA1" w:rsidRDefault="00D50709" w:rsidP="00A366CF">
            <w:pPr>
              <w:spacing w:line="480" w:lineRule="auto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0.99 (0.99 - 0∙99); &lt;0.</w:t>
            </w:r>
            <w:r w:rsidRPr="00436AA1">
              <w:rPr>
                <w:rFonts w:cs="Arial"/>
                <w:sz w:val="24"/>
                <w:szCs w:val="24"/>
              </w:rPr>
              <w:t>0001</w:t>
            </w:r>
          </w:p>
        </w:tc>
      </w:tr>
      <w:tr w:rsidR="00D50709" w:rsidRPr="00436AA1" w:rsidTr="00A366CF">
        <w:tc>
          <w:tcPr>
            <w:tcW w:w="46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0709" w:rsidRPr="00436AA1" w:rsidRDefault="00D50709" w:rsidP="00A366CF">
            <w:pPr>
              <w:spacing w:line="480" w:lineRule="auto"/>
              <w:rPr>
                <w:rFonts w:cs="Arial"/>
                <w:sz w:val="24"/>
                <w:szCs w:val="24"/>
              </w:rPr>
            </w:pPr>
            <w:r w:rsidRPr="00436AA1">
              <w:rPr>
                <w:rFonts w:cs="Arial"/>
                <w:sz w:val="24"/>
                <w:szCs w:val="24"/>
              </w:rPr>
              <w:t>Treatment duration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0709" w:rsidRPr="00436AA1" w:rsidRDefault="00D50709" w:rsidP="00A366CF">
            <w:pPr>
              <w:spacing w:line="480" w:lineRule="auto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0.99 (0.99- 0∙99); &lt;0.</w:t>
            </w:r>
            <w:bookmarkStart w:id="0" w:name="_GoBack"/>
            <w:bookmarkEnd w:id="0"/>
            <w:r w:rsidRPr="00436AA1">
              <w:rPr>
                <w:rFonts w:cs="Arial"/>
                <w:sz w:val="24"/>
                <w:szCs w:val="24"/>
              </w:rPr>
              <w:t>0001</w:t>
            </w:r>
          </w:p>
        </w:tc>
      </w:tr>
    </w:tbl>
    <w:p w:rsidR="00D50709" w:rsidRPr="00436AA1" w:rsidRDefault="00D50709" w:rsidP="00D50709">
      <w:pPr>
        <w:rPr>
          <w:rFonts w:cs="Arial"/>
          <w:sz w:val="24"/>
          <w:szCs w:val="24"/>
        </w:rPr>
      </w:pPr>
    </w:p>
    <w:p w:rsidR="00D50709" w:rsidRDefault="00D50709" w:rsidP="00D50709">
      <w:pPr>
        <w:rPr>
          <w:rFonts w:cs="Arial"/>
        </w:rPr>
      </w:pPr>
    </w:p>
    <w:p w:rsidR="00B378B4" w:rsidRDefault="00B378B4"/>
    <w:sectPr w:rsidR="00B378B4" w:rsidSect="00D31E86">
      <w:pgSz w:w="11900" w:h="16840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0709"/>
    <w:rsid w:val="001049D0"/>
    <w:rsid w:val="001C2751"/>
    <w:rsid w:val="00253D4F"/>
    <w:rsid w:val="00267812"/>
    <w:rsid w:val="005822C0"/>
    <w:rsid w:val="00602EFE"/>
    <w:rsid w:val="00704692"/>
    <w:rsid w:val="00763980"/>
    <w:rsid w:val="007C6928"/>
    <w:rsid w:val="00841575"/>
    <w:rsid w:val="009B58F4"/>
    <w:rsid w:val="00B378B4"/>
    <w:rsid w:val="00C52C35"/>
    <w:rsid w:val="00C81DBF"/>
    <w:rsid w:val="00D50709"/>
    <w:rsid w:val="00D513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52A9C5"/>
  <w15:chartTrackingRefBased/>
  <w15:docId w15:val="{B9D9382C-C5FF-46C7-9406-542D920C49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D50709"/>
    <w:pPr>
      <w:suppressAutoHyphens/>
      <w:spacing w:after="0" w:line="240" w:lineRule="auto"/>
    </w:pPr>
    <w:rPr>
      <w:rFonts w:ascii="Arial" w:eastAsia="Times New Roman" w:hAnsi="Arial" w:cs="Times New Roman"/>
      <w:szCs w:val="20"/>
      <w:lang w:val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81</Words>
  <Characters>511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Klinikum Saarbrücken gGmbH</Company>
  <LinksUpToDate>false</LinksUpToDate>
  <CharactersWithSpaces>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whaeuser an PC-15289</dc:creator>
  <cp:keywords/>
  <dc:description/>
  <cp:lastModifiedBy>whaeuser an PC-15289</cp:lastModifiedBy>
  <cp:revision>1</cp:revision>
  <dcterms:created xsi:type="dcterms:W3CDTF">2020-05-14T06:17:00Z</dcterms:created>
  <dcterms:modified xsi:type="dcterms:W3CDTF">2020-05-14T06:19:00Z</dcterms:modified>
</cp:coreProperties>
</file>