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B" w:rsidRPr="00846D65" w:rsidRDefault="00410E7B" w:rsidP="00410E7B">
      <w:pPr>
        <w:pStyle w:val="NoSpacing"/>
        <w:jc w:val="both"/>
        <w:rPr>
          <w:rFonts w:ascii="Arial" w:hAnsi="Arial" w:cs="Arial"/>
          <w:b/>
          <w:sz w:val="24"/>
        </w:rPr>
      </w:pPr>
      <w:bookmarkStart w:id="0" w:name="_GoBack"/>
      <w:bookmarkEnd w:id="0"/>
      <w:r>
        <w:rPr>
          <w:rFonts w:ascii="Arial" w:hAnsi="Arial" w:cs="Arial"/>
          <w:b/>
          <w:sz w:val="24"/>
        </w:rPr>
        <w:t>Additional file 6</w:t>
      </w:r>
      <w:r w:rsidRPr="00B1664E">
        <w:rPr>
          <w:rFonts w:ascii="Arial" w:hAnsi="Arial" w:cs="Arial"/>
          <w:b/>
          <w:sz w:val="24"/>
        </w:rPr>
        <w:t xml:space="preserve">: </w:t>
      </w:r>
      <w:r>
        <w:rPr>
          <w:rFonts w:ascii="Arial" w:hAnsi="Arial" w:cs="Arial"/>
          <w:b/>
          <w:sz w:val="24"/>
        </w:rPr>
        <w:t>Attribute</w:t>
      </w:r>
      <w:r w:rsidRPr="00846D65">
        <w:rPr>
          <w:rFonts w:ascii="Arial" w:hAnsi="Arial" w:cs="Arial"/>
          <w:b/>
          <w:sz w:val="24"/>
        </w:rPr>
        <w:t xml:space="preserve"> rankings and responses to the practice question</w:t>
      </w:r>
    </w:p>
    <w:p w:rsidR="00410E7B" w:rsidRPr="00C059F7" w:rsidRDefault="00410E7B" w:rsidP="00410E7B">
      <w:pPr>
        <w:pStyle w:val="NoSpacing"/>
        <w:jc w:val="both"/>
      </w:pPr>
    </w:p>
    <w:p w:rsidR="00410E7B" w:rsidRPr="00846D65" w:rsidRDefault="00410E7B" w:rsidP="00410E7B">
      <w:pPr>
        <w:pStyle w:val="NoSpacing"/>
        <w:jc w:val="both"/>
        <w:rPr>
          <w:rFonts w:ascii="Arial" w:hAnsi="Arial" w:cs="Arial"/>
        </w:rPr>
      </w:pPr>
      <w:r w:rsidRPr="00846D65">
        <w:rPr>
          <w:rFonts w:ascii="Arial" w:hAnsi="Arial" w:cs="Arial"/>
          <w:b/>
        </w:rPr>
        <w:t xml:space="preserve">Table </w:t>
      </w:r>
      <w:r w:rsidR="00BE57FF">
        <w:rPr>
          <w:rFonts w:ascii="Arial" w:hAnsi="Arial" w:cs="Arial"/>
          <w:b/>
        </w:rPr>
        <w:t>S</w:t>
      </w:r>
      <w:r>
        <w:rPr>
          <w:rFonts w:ascii="Arial" w:hAnsi="Arial" w:cs="Arial"/>
          <w:b/>
        </w:rPr>
        <w:t>2</w:t>
      </w:r>
      <w:r w:rsidRPr="00846D65">
        <w:rPr>
          <w:rFonts w:ascii="Arial" w:hAnsi="Arial" w:cs="Arial"/>
        </w:rPr>
        <w:t xml:space="preserve"> describes the average ranking (from 1-6) given to each of the attributes before and after completing the choice questions.</w:t>
      </w:r>
    </w:p>
    <w:p w:rsidR="00410E7B" w:rsidRPr="00846D65" w:rsidRDefault="00410E7B" w:rsidP="00410E7B">
      <w:pPr>
        <w:pStyle w:val="NoSpacing"/>
        <w:jc w:val="both"/>
        <w:rPr>
          <w:rFonts w:ascii="Arial" w:hAnsi="Arial" w:cs="Arial"/>
        </w:rPr>
      </w:pPr>
    </w:p>
    <w:p w:rsidR="00410E7B" w:rsidRPr="00846D65" w:rsidRDefault="00410E7B" w:rsidP="00410E7B">
      <w:pPr>
        <w:pStyle w:val="NoSpacing"/>
        <w:jc w:val="both"/>
        <w:rPr>
          <w:rFonts w:ascii="Arial" w:hAnsi="Arial" w:cs="Arial"/>
          <w:b/>
        </w:rPr>
      </w:pPr>
      <w:r w:rsidRPr="00846D65">
        <w:rPr>
          <w:rFonts w:ascii="Arial" w:hAnsi="Arial" w:cs="Arial"/>
          <w:b/>
        </w:rPr>
        <w:t xml:space="preserve">Table </w:t>
      </w:r>
      <w:r w:rsidR="00BE57FF">
        <w:rPr>
          <w:rFonts w:ascii="Arial" w:hAnsi="Arial" w:cs="Arial"/>
          <w:b/>
        </w:rPr>
        <w:t>S</w:t>
      </w:r>
      <w:r>
        <w:rPr>
          <w:rFonts w:ascii="Arial" w:hAnsi="Arial" w:cs="Arial"/>
          <w:b/>
        </w:rPr>
        <w:t>2</w:t>
      </w:r>
      <w:r w:rsidRPr="00846D65">
        <w:rPr>
          <w:rFonts w:ascii="Arial" w:hAnsi="Arial" w:cs="Arial"/>
          <w:b/>
        </w:rPr>
        <w:t>: Attribute rankings</w:t>
      </w:r>
    </w:p>
    <w:p w:rsidR="00410E7B" w:rsidRPr="00846D65" w:rsidRDefault="00410E7B" w:rsidP="00410E7B">
      <w:pPr>
        <w:pStyle w:val="NoSpacing"/>
        <w:jc w:val="both"/>
        <w:rPr>
          <w:rFonts w:ascii="Arial" w:hAnsi="Arial" w:cs="Arial"/>
        </w:rPr>
      </w:pPr>
    </w:p>
    <w:tbl>
      <w:tblPr>
        <w:tblStyle w:val="TableGrid"/>
        <w:tblW w:w="0" w:type="auto"/>
        <w:tblLook w:val="04A0" w:firstRow="1" w:lastRow="0" w:firstColumn="1" w:lastColumn="0" w:noHBand="0" w:noVBand="1"/>
      </w:tblPr>
      <w:tblGrid>
        <w:gridCol w:w="4521"/>
        <w:gridCol w:w="1180"/>
        <w:gridCol w:w="1090"/>
        <w:gridCol w:w="1151"/>
        <w:gridCol w:w="1074"/>
      </w:tblGrid>
      <w:tr w:rsidR="00410E7B" w:rsidRPr="00846D65" w:rsidTr="00D22685">
        <w:tc>
          <w:tcPr>
            <w:tcW w:w="0" w:type="auto"/>
            <w:vMerge w:val="restart"/>
          </w:tcPr>
          <w:p w:rsidR="00410E7B" w:rsidRPr="00846D65" w:rsidRDefault="00410E7B" w:rsidP="00D22685">
            <w:pPr>
              <w:pStyle w:val="NoSpacing"/>
              <w:jc w:val="center"/>
              <w:rPr>
                <w:rFonts w:ascii="Arial" w:hAnsi="Arial" w:cs="Arial"/>
                <w:b/>
                <w:sz w:val="20"/>
                <w:szCs w:val="20"/>
              </w:rPr>
            </w:pPr>
            <w:r w:rsidRPr="00846D65">
              <w:rPr>
                <w:rFonts w:ascii="Arial" w:hAnsi="Arial" w:cs="Arial"/>
                <w:b/>
                <w:sz w:val="20"/>
                <w:szCs w:val="20"/>
              </w:rPr>
              <w:t>Attribute</w:t>
            </w:r>
          </w:p>
        </w:tc>
        <w:tc>
          <w:tcPr>
            <w:tcW w:w="0" w:type="auto"/>
            <w:gridSpan w:val="2"/>
          </w:tcPr>
          <w:p w:rsidR="00410E7B" w:rsidRPr="00846D65" w:rsidRDefault="00410E7B" w:rsidP="00D22685">
            <w:pPr>
              <w:pStyle w:val="NoSpacing"/>
              <w:jc w:val="center"/>
              <w:rPr>
                <w:rFonts w:ascii="Arial" w:hAnsi="Arial" w:cs="Arial"/>
                <w:b/>
                <w:sz w:val="20"/>
              </w:rPr>
            </w:pPr>
            <w:r w:rsidRPr="00846D65">
              <w:rPr>
                <w:rFonts w:ascii="Arial" w:hAnsi="Arial" w:cs="Arial"/>
                <w:b/>
                <w:sz w:val="20"/>
              </w:rPr>
              <w:t>Before completing choice questions</w:t>
            </w:r>
          </w:p>
        </w:tc>
        <w:tc>
          <w:tcPr>
            <w:tcW w:w="0" w:type="auto"/>
            <w:gridSpan w:val="2"/>
          </w:tcPr>
          <w:p w:rsidR="00410E7B" w:rsidRPr="00846D65" w:rsidRDefault="00410E7B" w:rsidP="00D22685">
            <w:pPr>
              <w:pStyle w:val="NoSpacing"/>
              <w:jc w:val="center"/>
              <w:rPr>
                <w:rFonts w:ascii="Arial" w:hAnsi="Arial" w:cs="Arial"/>
                <w:b/>
                <w:sz w:val="20"/>
              </w:rPr>
            </w:pPr>
            <w:r w:rsidRPr="00846D65">
              <w:rPr>
                <w:rFonts w:ascii="Arial" w:hAnsi="Arial" w:cs="Arial"/>
                <w:b/>
                <w:sz w:val="20"/>
              </w:rPr>
              <w:t>After completing choice questions</w:t>
            </w:r>
          </w:p>
        </w:tc>
      </w:tr>
      <w:tr w:rsidR="00410E7B" w:rsidRPr="00846D65" w:rsidTr="00D22685">
        <w:tc>
          <w:tcPr>
            <w:tcW w:w="0" w:type="auto"/>
            <w:vMerge/>
          </w:tcPr>
          <w:p w:rsidR="00410E7B" w:rsidRPr="00846D65" w:rsidRDefault="00410E7B" w:rsidP="00D22685">
            <w:pPr>
              <w:pStyle w:val="NoSpacing"/>
              <w:jc w:val="center"/>
              <w:rPr>
                <w:rFonts w:ascii="Arial" w:hAnsi="Arial" w:cs="Arial"/>
                <w:b/>
                <w:sz w:val="20"/>
                <w:szCs w:val="20"/>
              </w:rPr>
            </w:pPr>
          </w:p>
        </w:tc>
        <w:tc>
          <w:tcPr>
            <w:tcW w:w="0" w:type="auto"/>
          </w:tcPr>
          <w:p w:rsidR="00410E7B" w:rsidRPr="00846D65" w:rsidRDefault="00410E7B" w:rsidP="00D22685">
            <w:pPr>
              <w:pStyle w:val="NoSpacing"/>
              <w:jc w:val="center"/>
              <w:rPr>
                <w:rFonts w:ascii="Arial" w:hAnsi="Arial" w:cs="Arial"/>
                <w:b/>
                <w:sz w:val="20"/>
              </w:rPr>
            </w:pPr>
            <w:r w:rsidRPr="00846D65">
              <w:rPr>
                <w:rFonts w:ascii="Arial" w:hAnsi="Arial" w:cs="Arial"/>
                <w:b/>
                <w:sz w:val="20"/>
              </w:rPr>
              <w:t>Mean score (SD)</w:t>
            </w:r>
          </w:p>
        </w:tc>
        <w:tc>
          <w:tcPr>
            <w:tcW w:w="0" w:type="auto"/>
          </w:tcPr>
          <w:p w:rsidR="00410E7B" w:rsidRPr="00846D65" w:rsidRDefault="00410E7B" w:rsidP="00D22685">
            <w:pPr>
              <w:pStyle w:val="NoSpacing"/>
              <w:jc w:val="center"/>
              <w:rPr>
                <w:rFonts w:ascii="Arial" w:hAnsi="Arial" w:cs="Arial"/>
                <w:b/>
                <w:sz w:val="20"/>
              </w:rPr>
            </w:pPr>
            <w:r w:rsidRPr="00846D65">
              <w:rPr>
                <w:rFonts w:ascii="Arial" w:hAnsi="Arial" w:cs="Arial"/>
                <w:b/>
                <w:sz w:val="20"/>
              </w:rPr>
              <w:t>Ranking</w:t>
            </w:r>
          </w:p>
        </w:tc>
        <w:tc>
          <w:tcPr>
            <w:tcW w:w="0" w:type="auto"/>
          </w:tcPr>
          <w:p w:rsidR="00410E7B" w:rsidRPr="00846D65" w:rsidRDefault="00410E7B" w:rsidP="00D22685">
            <w:pPr>
              <w:pStyle w:val="NoSpacing"/>
              <w:jc w:val="center"/>
              <w:rPr>
                <w:rFonts w:ascii="Arial" w:hAnsi="Arial" w:cs="Arial"/>
                <w:b/>
                <w:sz w:val="20"/>
              </w:rPr>
            </w:pPr>
            <w:r w:rsidRPr="00846D65">
              <w:rPr>
                <w:rFonts w:ascii="Arial" w:hAnsi="Arial" w:cs="Arial"/>
                <w:b/>
                <w:sz w:val="20"/>
              </w:rPr>
              <w:t>Mean score (SD)</w:t>
            </w:r>
          </w:p>
        </w:tc>
        <w:tc>
          <w:tcPr>
            <w:tcW w:w="0" w:type="auto"/>
          </w:tcPr>
          <w:p w:rsidR="00410E7B" w:rsidRPr="00846D65" w:rsidRDefault="00410E7B" w:rsidP="00D22685">
            <w:pPr>
              <w:pStyle w:val="NoSpacing"/>
              <w:jc w:val="center"/>
              <w:rPr>
                <w:rFonts w:ascii="Arial" w:hAnsi="Arial" w:cs="Arial"/>
                <w:b/>
                <w:sz w:val="20"/>
              </w:rPr>
            </w:pPr>
            <w:r w:rsidRPr="00846D65">
              <w:rPr>
                <w:rFonts w:ascii="Arial" w:hAnsi="Arial" w:cs="Arial"/>
                <w:b/>
                <w:sz w:val="20"/>
              </w:rPr>
              <w:t>Ranking</w:t>
            </w:r>
          </w:p>
        </w:tc>
      </w:tr>
      <w:tr w:rsidR="00410E7B" w:rsidRPr="00846D65" w:rsidTr="00D22685">
        <w:tc>
          <w:tcPr>
            <w:tcW w:w="0" w:type="auto"/>
          </w:tcPr>
          <w:p w:rsidR="00410E7B" w:rsidRPr="00846D65" w:rsidRDefault="00410E7B" w:rsidP="00D22685">
            <w:pPr>
              <w:pStyle w:val="NoSpacing"/>
              <w:jc w:val="both"/>
              <w:rPr>
                <w:rFonts w:ascii="Arial" w:hAnsi="Arial" w:cs="Arial"/>
                <w:sz w:val="20"/>
                <w:szCs w:val="20"/>
              </w:rPr>
            </w:pPr>
            <w:r w:rsidRPr="00846D65">
              <w:rPr>
                <w:rFonts w:ascii="Arial" w:hAnsi="Arial" w:cs="Arial"/>
                <w:sz w:val="20"/>
                <w:szCs w:val="20"/>
              </w:rPr>
              <w:t>Patient’s presenting symptoms</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2.2 (1.5)</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1</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2.6 (1.6)</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2</w:t>
            </w:r>
          </w:p>
        </w:tc>
      </w:tr>
      <w:tr w:rsidR="00410E7B" w:rsidRPr="00846D65" w:rsidTr="00D22685">
        <w:tc>
          <w:tcPr>
            <w:tcW w:w="0" w:type="auto"/>
          </w:tcPr>
          <w:p w:rsidR="00410E7B" w:rsidRPr="00846D65" w:rsidRDefault="00410E7B" w:rsidP="00D22685">
            <w:pPr>
              <w:pStyle w:val="NoSpacing"/>
              <w:jc w:val="both"/>
              <w:rPr>
                <w:rFonts w:ascii="Arial" w:hAnsi="Arial" w:cs="Arial"/>
                <w:sz w:val="20"/>
                <w:szCs w:val="20"/>
              </w:rPr>
            </w:pPr>
            <w:r w:rsidRPr="00846D65">
              <w:rPr>
                <w:rFonts w:ascii="Arial" w:hAnsi="Arial" w:cs="Arial"/>
                <w:sz w:val="20"/>
                <w:szCs w:val="20"/>
              </w:rPr>
              <w:t>Risk of significant harm arising from discontinuing antibiotic treatment</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2.4 (1.1)</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2</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2.5 (1.3)</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1</w:t>
            </w:r>
          </w:p>
        </w:tc>
      </w:tr>
      <w:tr w:rsidR="00410E7B" w:rsidRPr="00846D65" w:rsidTr="00D22685">
        <w:tc>
          <w:tcPr>
            <w:tcW w:w="0" w:type="auto"/>
          </w:tcPr>
          <w:p w:rsidR="00410E7B" w:rsidRPr="00846D65" w:rsidRDefault="00410E7B" w:rsidP="00D22685">
            <w:pPr>
              <w:pStyle w:val="NoSpacing"/>
              <w:jc w:val="both"/>
              <w:rPr>
                <w:rFonts w:ascii="Arial" w:hAnsi="Arial" w:cs="Arial"/>
                <w:sz w:val="20"/>
                <w:szCs w:val="20"/>
              </w:rPr>
            </w:pPr>
            <w:r w:rsidRPr="00846D65">
              <w:rPr>
                <w:rFonts w:ascii="Arial" w:hAnsi="Arial" w:cs="Arial"/>
                <w:sz w:val="20"/>
                <w:szCs w:val="20"/>
              </w:rPr>
              <w:t>Risk of significant harm arising from continued antibiotic treatment</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3.1 (1.3)</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3</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3.1 (1.3)</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3</w:t>
            </w:r>
          </w:p>
        </w:tc>
      </w:tr>
      <w:tr w:rsidR="00410E7B" w:rsidRPr="00846D65" w:rsidTr="00D22685">
        <w:tc>
          <w:tcPr>
            <w:tcW w:w="0" w:type="auto"/>
          </w:tcPr>
          <w:p w:rsidR="00410E7B" w:rsidRPr="00846D65" w:rsidRDefault="00410E7B" w:rsidP="00D22685">
            <w:pPr>
              <w:pStyle w:val="NoSpacing"/>
              <w:jc w:val="both"/>
              <w:rPr>
                <w:rFonts w:ascii="Arial" w:hAnsi="Arial" w:cs="Arial"/>
                <w:sz w:val="20"/>
                <w:szCs w:val="20"/>
              </w:rPr>
            </w:pPr>
            <w:r w:rsidRPr="00846D65">
              <w:rPr>
                <w:rFonts w:ascii="Arial" w:hAnsi="Arial" w:cs="Arial"/>
                <w:sz w:val="20"/>
                <w:szCs w:val="20"/>
              </w:rPr>
              <w:t>Premorbid condition of patient</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3.4 (1.3)</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4</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3.7 (1.5)</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4</w:t>
            </w:r>
          </w:p>
        </w:tc>
      </w:tr>
      <w:tr w:rsidR="00410E7B" w:rsidRPr="00846D65" w:rsidTr="00D22685">
        <w:tc>
          <w:tcPr>
            <w:tcW w:w="0" w:type="auto"/>
          </w:tcPr>
          <w:p w:rsidR="00410E7B" w:rsidRPr="00846D65" w:rsidRDefault="00410E7B" w:rsidP="00D22685">
            <w:pPr>
              <w:pStyle w:val="NoSpacing"/>
              <w:jc w:val="both"/>
              <w:rPr>
                <w:rFonts w:ascii="Arial" w:hAnsi="Arial" w:cs="Arial"/>
                <w:sz w:val="20"/>
                <w:szCs w:val="20"/>
              </w:rPr>
            </w:pPr>
            <w:r w:rsidRPr="00846D65">
              <w:rPr>
                <w:rFonts w:ascii="Arial" w:hAnsi="Arial" w:cs="Arial"/>
                <w:sz w:val="20"/>
                <w:szCs w:val="20"/>
              </w:rPr>
              <w:t>Whether early discontinuation of antibiotic treatment within 72 hours of treatment initiation would be in conflict with local antibiotic guidelines</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4.4 (1.4)</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5</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3.8 (1.6)</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5</w:t>
            </w:r>
          </w:p>
        </w:tc>
      </w:tr>
      <w:tr w:rsidR="00410E7B" w:rsidRPr="00846D65" w:rsidTr="00D22685">
        <w:tc>
          <w:tcPr>
            <w:tcW w:w="0" w:type="auto"/>
          </w:tcPr>
          <w:p w:rsidR="00410E7B" w:rsidRPr="00846D65" w:rsidRDefault="00410E7B" w:rsidP="00D22685">
            <w:pPr>
              <w:pStyle w:val="NoSpacing"/>
              <w:jc w:val="both"/>
              <w:rPr>
                <w:rFonts w:ascii="Arial" w:hAnsi="Arial" w:cs="Arial"/>
                <w:sz w:val="20"/>
                <w:szCs w:val="20"/>
              </w:rPr>
            </w:pPr>
            <w:r w:rsidRPr="00846D65">
              <w:rPr>
                <w:rFonts w:ascii="Arial" w:hAnsi="Arial" w:cs="Arial"/>
                <w:sz w:val="20"/>
                <w:szCs w:val="20"/>
              </w:rPr>
              <w:t>Level of external pressure to continue antibiotic treatment</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5.5 (1.0)</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6</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5.4 (1.2)</w:t>
            </w:r>
          </w:p>
        </w:tc>
        <w:tc>
          <w:tcPr>
            <w:tcW w:w="0" w:type="auto"/>
          </w:tcPr>
          <w:p w:rsidR="00410E7B" w:rsidRPr="00846D65" w:rsidRDefault="00410E7B" w:rsidP="00D22685">
            <w:pPr>
              <w:pStyle w:val="NoSpacing"/>
              <w:jc w:val="right"/>
              <w:rPr>
                <w:rFonts w:ascii="Arial" w:hAnsi="Arial" w:cs="Arial"/>
                <w:sz w:val="20"/>
              </w:rPr>
            </w:pPr>
            <w:r w:rsidRPr="00846D65">
              <w:rPr>
                <w:rFonts w:ascii="Arial" w:hAnsi="Arial" w:cs="Arial"/>
                <w:sz w:val="20"/>
              </w:rPr>
              <w:t>6</w:t>
            </w:r>
          </w:p>
        </w:tc>
      </w:tr>
    </w:tbl>
    <w:p w:rsidR="00410E7B" w:rsidRPr="00846D65" w:rsidRDefault="00410E7B" w:rsidP="00410E7B">
      <w:pPr>
        <w:pStyle w:val="NoSpacing"/>
        <w:jc w:val="both"/>
        <w:rPr>
          <w:rFonts w:ascii="Arial" w:hAnsi="Arial" w:cs="Arial"/>
          <w:sz w:val="18"/>
        </w:rPr>
      </w:pPr>
      <w:r w:rsidRPr="00846D65">
        <w:rPr>
          <w:rFonts w:ascii="Arial" w:hAnsi="Arial" w:cs="Arial"/>
          <w:sz w:val="18"/>
        </w:rPr>
        <w:t>SD = standard deviation</w:t>
      </w:r>
    </w:p>
    <w:p w:rsidR="00410E7B" w:rsidRPr="00846D65" w:rsidRDefault="00410E7B" w:rsidP="00410E7B">
      <w:pPr>
        <w:pStyle w:val="NoSpacing"/>
        <w:jc w:val="both"/>
        <w:rPr>
          <w:rFonts w:ascii="Arial" w:hAnsi="Arial" w:cs="Arial"/>
          <w:highlight w:val="yellow"/>
        </w:rPr>
      </w:pPr>
    </w:p>
    <w:p w:rsidR="00410E7B" w:rsidRPr="00846D65" w:rsidRDefault="00410E7B" w:rsidP="00410E7B">
      <w:pPr>
        <w:pStyle w:val="NoSpacing"/>
        <w:jc w:val="both"/>
        <w:rPr>
          <w:rFonts w:ascii="Arial" w:hAnsi="Arial" w:cs="Arial"/>
        </w:rPr>
      </w:pPr>
      <w:r w:rsidRPr="00846D65">
        <w:rPr>
          <w:rFonts w:ascii="Arial" w:hAnsi="Arial" w:cs="Arial"/>
        </w:rPr>
        <w:t>Before completing the survey, the most important attribute for respondents was ‘</w:t>
      </w:r>
      <w:r w:rsidRPr="00846D65">
        <w:rPr>
          <w:rFonts w:ascii="Arial" w:hAnsi="Arial" w:cs="Arial"/>
          <w:color w:val="00B050"/>
        </w:rPr>
        <w:t>Patient’s presenting symptoms</w:t>
      </w:r>
      <w:r w:rsidRPr="00846D65">
        <w:rPr>
          <w:rFonts w:ascii="Arial" w:hAnsi="Arial" w:cs="Arial"/>
        </w:rPr>
        <w:t>’, followed by ‘</w:t>
      </w:r>
      <w:r w:rsidRPr="00846D65">
        <w:rPr>
          <w:rFonts w:ascii="Arial" w:hAnsi="Arial" w:cs="Arial"/>
          <w:color w:val="00B050"/>
        </w:rPr>
        <w:t>Risk of significant harm arising from discontinuing antibiotic treatment</w:t>
      </w:r>
      <w:r w:rsidRPr="00846D65">
        <w:rPr>
          <w:rFonts w:ascii="Arial" w:hAnsi="Arial" w:cs="Arial"/>
        </w:rPr>
        <w:t>’.  The least important attribute was ‘</w:t>
      </w:r>
      <w:r w:rsidRPr="00846D65">
        <w:rPr>
          <w:rFonts w:ascii="Arial" w:hAnsi="Arial" w:cs="Arial"/>
          <w:color w:val="00B050"/>
        </w:rPr>
        <w:t>Level of external pressure to continue antibiotic treatment</w:t>
      </w:r>
      <w:r w:rsidRPr="00846D65">
        <w:rPr>
          <w:rFonts w:ascii="Arial" w:hAnsi="Arial" w:cs="Arial"/>
        </w:rPr>
        <w:t>’. The attribute rankings remained the same after completing the survey, except that the order of the first and second most important reversed</w:t>
      </w:r>
      <w:r>
        <w:rPr>
          <w:rFonts w:ascii="Arial" w:hAnsi="Arial" w:cs="Arial"/>
        </w:rPr>
        <w:t>. The mean ranking score of ‘</w:t>
      </w:r>
      <w:r w:rsidRPr="003610B1">
        <w:rPr>
          <w:rFonts w:ascii="Arial" w:hAnsi="Arial" w:cs="Arial"/>
          <w:color w:val="00B050"/>
        </w:rPr>
        <w:t>Whether early discontinuation of antibiotic treatment within 72 hours of treatment initiation would be in conflict with local antibiotic guidelines</w:t>
      </w:r>
      <w:r>
        <w:rPr>
          <w:rFonts w:ascii="Arial" w:hAnsi="Arial" w:cs="Arial"/>
        </w:rPr>
        <w:t>’</w:t>
      </w:r>
      <w:r w:rsidRPr="003A733E">
        <w:rPr>
          <w:rFonts w:ascii="Arial" w:hAnsi="Arial" w:cs="Arial"/>
        </w:rPr>
        <w:t xml:space="preserve"> de</w:t>
      </w:r>
      <w:r w:rsidRPr="003610B1">
        <w:rPr>
          <w:rFonts w:ascii="Arial" w:hAnsi="Arial" w:cs="Arial"/>
        </w:rPr>
        <w:t>creased</w:t>
      </w:r>
      <w:r>
        <w:rPr>
          <w:rFonts w:ascii="Arial" w:hAnsi="Arial" w:cs="Arial"/>
        </w:rPr>
        <w:t xml:space="preserve"> but not enough to change its ranking from 5</w:t>
      </w:r>
      <w:r w:rsidRPr="003610B1">
        <w:rPr>
          <w:rFonts w:ascii="Arial" w:hAnsi="Arial" w:cs="Arial"/>
          <w:vertAlign w:val="superscript"/>
        </w:rPr>
        <w:t>th</w:t>
      </w:r>
      <w:r>
        <w:rPr>
          <w:rFonts w:ascii="Arial" w:hAnsi="Arial" w:cs="Arial"/>
        </w:rPr>
        <w:t xml:space="preserve"> to 4</w:t>
      </w:r>
      <w:r w:rsidRPr="003610B1">
        <w:rPr>
          <w:rFonts w:ascii="Arial" w:hAnsi="Arial" w:cs="Arial"/>
          <w:vertAlign w:val="superscript"/>
        </w:rPr>
        <w:t>th</w:t>
      </w:r>
      <w:r w:rsidRPr="00846D65">
        <w:rPr>
          <w:rFonts w:ascii="Arial" w:hAnsi="Arial" w:cs="Arial"/>
        </w:rPr>
        <w:t>.</w:t>
      </w:r>
    </w:p>
    <w:p w:rsidR="00410E7B" w:rsidRPr="00846D65" w:rsidRDefault="00410E7B" w:rsidP="00410E7B">
      <w:pPr>
        <w:pStyle w:val="NoSpacing"/>
        <w:jc w:val="both"/>
        <w:rPr>
          <w:rFonts w:ascii="Arial" w:hAnsi="Arial" w:cs="Arial"/>
        </w:rPr>
      </w:pPr>
    </w:p>
    <w:p w:rsidR="00410E7B" w:rsidRPr="00846D65" w:rsidRDefault="00410E7B" w:rsidP="00410E7B">
      <w:pPr>
        <w:pStyle w:val="NoSpacing"/>
        <w:jc w:val="both"/>
        <w:rPr>
          <w:rFonts w:ascii="Arial" w:hAnsi="Arial" w:cs="Arial"/>
        </w:rPr>
      </w:pPr>
    </w:p>
    <w:p w:rsidR="00410E7B" w:rsidRPr="00846D65" w:rsidRDefault="00410E7B" w:rsidP="00410E7B">
      <w:pPr>
        <w:pStyle w:val="NoSpacing"/>
        <w:jc w:val="both"/>
        <w:rPr>
          <w:rFonts w:ascii="Arial" w:hAnsi="Arial" w:cs="Arial"/>
          <w:b/>
          <w:u w:val="single"/>
        </w:rPr>
      </w:pPr>
      <w:r>
        <w:rPr>
          <w:rFonts w:ascii="Arial" w:hAnsi="Arial" w:cs="Arial"/>
          <w:b/>
          <w:u w:val="single"/>
        </w:rPr>
        <w:t>Practice question</w:t>
      </w:r>
    </w:p>
    <w:p w:rsidR="00410E7B" w:rsidRPr="00846D65" w:rsidRDefault="00410E7B" w:rsidP="00410E7B">
      <w:pPr>
        <w:pStyle w:val="NoSpacing"/>
        <w:jc w:val="both"/>
        <w:rPr>
          <w:rFonts w:ascii="Arial" w:hAnsi="Arial" w:cs="Arial"/>
        </w:rPr>
      </w:pPr>
    </w:p>
    <w:p w:rsidR="00410E7B" w:rsidRPr="00846D65" w:rsidRDefault="00410E7B" w:rsidP="00410E7B">
      <w:pPr>
        <w:pStyle w:val="NoSpacing"/>
        <w:jc w:val="both"/>
        <w:rPr>
          <w:rFonts w:ascii="Arial" w:hAnsi="Arial" w:cs="Arial"/>
        </w:rPr>
      </w:pPr>
      <w:proofErr w:type="gramStart"/>
      <w:r w:rsidRPr="00846D65">
        <w:rPr>
          <w:rFonts w:ascii="Arial" w:hAnsi="Arial" w:cs="Arial"/>
        </w:rPr>
        <w:t>95/100</w:t>
      </w:r>
      <w:proofErr w:type="gramEnd"/>
      <w:r w:rsidRPr="00846D65">
        <w:rPr>
          <w:rFonts w:ascii="Arial" w:hAnsi="Arial" w:cs="Arial"/>
        </w:rPr>
        <w:t xml:space="preserve"> respondents (95%) answered the practice question ‘correctly’ by choosing to discontinue antibiotics. This question </w:t>
      </w:r>
      <w:proofErr w:type="gramStart"/>
      <w:r w:rsidRPr="00846D65">
        <w:rPr>
          <w:rFonts w:ascii="Arial" w:hAnsi="Arial" w:cs="Arial"/>
        </w:rPr>
        <w:t>was designed</w:t>
      </w:r>
      <w:proofErr w:type="gramEnd"/>
      <w:r w:rsidRPr="00846D65">
        <w:rPr>
          <w:rFonts w:ascii="Arial" w:hAnsi="Arial" w:cs="Arial"/>
        </w:rPr>
        <w:t xml:space="preserve"> so that a decision to discontinue antibiotics was </w:t>
      </w:r>
      <w:r w:rsidR="00E66D93">
        <w:rPr>
          <w:rFonts w:ascii="Arial" w:hAnsi="Arial" w:cs="Arial"/>
        </w:rPr>
        <w:t>as likely as possible to be regarded as</w:t>
      </w:r>
      <w:r w:rsidRPr="00846D65">
        <w:rPr>
          <w:rFonts w:ascii="Arial" w:hAnsi="Arial" w:cs="Arial"/>
        </w:rPr>
        <w:t xml:space="preserve"> the best choice that respondents could make in terms of the levels selected for each attribute. However, the </w:t>
      </w:r>
      <w:proofErr w:type="gramStart"/>
      <w:r w:rsidRPr="00846D65">
        <w:rPr>
          <w:rFonts w:ascii="Arial" w:hAnsi="Arial" w:cs="Arial"/>
        </w:rPr>
        <w:t>5</w:t>
      </w:r>
      <w:proofErr w:type="gramEnd"/>
      <w:r w:rsidRPr="00846D65">
        <w:rPr>
          <w:rFonts w:ascii="Arial" w:hAnsi="Arial" w:cs="Arial"/>
        </w:rPr>
        <w:t xml:space="preserve"> respondents who answered this question </w:t>
      </w:r>
      <w:r w:rsidR="00E66D93">
        <w:rPr>
          <w:rFonts w:ascii="Arial" w:hAnsi="Arial" w:cs="Arial"/>
        </w:rPr>
        <w:t>‘</w:t>
      </w:r>
      <w:r w:rsidRPr="00846D65">
        <w:rPr>
          <w:rFonts w:ascii="Arial" w:hAnsi="Arial" w:cs="Arial"/>
        </w:rPr>
        <w:t>incorrectly</w:t>
      </w:r>
      <w:r w:rsidR="00E66D93">
        <w:rPr>
          <w:rFonts w:ascii="Arial" w:hAnsi="Arial" w:cs="Arial"/>
        </w:rPr>
        <w:t>’</w:t>
      </w:r>
      <w:r w:rsidRPr="00846D65">
        <w:rPr>
          <w:rFonts w:ascii="Arial" w:hAnsi="Arial" w:cs="Arial"/>
        </w:rPr>
        <w:t xml:space="preserve"> were not excluded from this analysis. This is because, for example, it is possible that for these respondents even an extremely low risk from discontinuing antibiotics could be enough to persuade them to continue.</w:t>
      </w:r>
    </w:p>
    <w:p w:rsidR="005A714C" w:rsidRDefault="005A714C"/>
    <w:sectPr w:rsidR="005A71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B"/>
    <w:rsid w:val="002846C1"/>
    <w:rsid w:val="00410E7B"/>
    <w:rsid w:val="00480F71"/>
    <w:rsid w:val="005A714C"/>
    <w:rsid w:val="00BE57FF"/>
    <w:rsid w:val="00CD460D"/>
    <w:rsid w:val="00E66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0D9252-2710-4AC8-B597-E5EA7C85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10E7B"/>
    <w:pPr>
      <w:spacing w:after="0" w:line="240" w:lineRule="auto"/>
    </w:pPr>
  </w:style>
  <w:style w:type="character" w:customStyle="1" w:styleId="NoSpacingChar">
    <w:name w:val="No Spacing Char"/>
    <w:basedOn w:val="DefaultParagraphFont"/>
    <w:link w:val="NoSpacing"/>
    <w:uiPriority w:val="1"/>
    <w:rsid w:val="00410E7B"/>
  </w:style>
  <w:style w:type="table" w:styleId="TableGrid">
    <w:name w:val="Table Grid"/>
    <w:basedOn w:val="TableNormal"/>
    <w:uiPriority w:val="39"/>
    <w:rsid w:val="00410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Roope</dc:creator>
  <cp:keywords/>
  <dc:description/>
  <cp:lastModifiedBy>Laurence Roope</cp:lastModifiedBy>
  <cp:revision>3</cp:revision>
  <dcterms:created xsi:type="dcterms:W3CDTF">2020-05-06T09:41:00Z</dcterms:created>
  <dcterms:modified xsi:type="dcterms:W3CDTF">2020-05-06T09:42:00Z</dcterms:modified>
</cp:coreProperties>
</file>