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6100A9" w14:textId="77777777" w:rsidR="000F5320" w:rsidRDefault="00C75D14">
      <w:pPr>
        <w:spacing w:afterLines="50" w:after="156"/>
        <w:jc w:val="center"/>
        <w:rPr>
          <w:rFonts w:ascii="Times New Roman" w:hAnsi="Times New Roman" w:cs="Times New Roman"/>
          <w:b/>
          <w:bCs/>
          <w:color w:val="000000"/>
          <w:sz w:val="24"/>
          <w:szCs w:val="24"/>
        </w:rPr>
      </w:pPr>
      <w:r>
        <w:rPr>
          <w:rStyle w:val="fontstyle01"/>
          <w:rFonts w:ascii="Times New Roman" w:hAnsi="Times New Roman" w:cs="Times New Roman"/>
          <w:sz w:val="24"/>
          <w:szCs w:val="24"/>
        </w:rPr>
        <w:t xml:space="preserve">Supplementary </w:t>
      </w:r>
      <w:r>
        <w:rPr>
          <w:rStyle w:val="fontstyle01"/>
          <w:rFonts w:ascii="Times New Roman" w:hAnsi="Times New Roman" w:cs="Times New Roman" w:hint="eastAsia"/>
          <w:sz w:val="24"/>
          <w:szCs w:val="24"/>
        </w:rPr>
        <w:t>o</w:t>
      </w:r>
      <w:r>
        <w:rPr>
          <w:rStyle w:val="fontstyle01"/>
          <w:rFonts w:ascii="Times New Roman" w:hAnsi="Times New Roman" w:cs="Times New Roman"/>
          <w:sz w:val="24"/>
          <w:szCs w:val="24"/>
        </w:rPr>
        <w:t>nline for</w:t>
      </w:r>
    </w:p>
    <w:p w14:paraId="366316C2" w14:textId="77777777" w:rsidR="000F5320" w:rsidRDefault="00C75D14">
      <w:pPr>
        <w:spacing w:line="480" w:lineRule="auto"/>
        <w:jc w:val="center"/>
        <w:rPr>
          <w:rFonts w:ascii="Times New Roman" w:eastAsia="SimSun" w:hAnsi="Times New Roman"/>
          <w:b/>
          <w:bCs/>
          <w:color w:val="000000"/>
          <w:kern w:val="0"/>
          <w:sz w:val="22"/>
        </w:rPr>
      </w:pPr>
      <w:bookmarkStart w:id="0" w:name="OLE_LINK28"/>
      <w:bookmarkStart w:id="1" w:name="_Hlk39358203"/>
      <w:bookmarkStart w:id="2" w:name="OLE_LINK1"/>
      <w:bookmarkStart w:id="3" w:name="_Hlk22849261"/>
      <w:r>
        <w:rPr>
          <w:rFonts w:ascii="Times New Roman" w:hAnsi="Times New Roman"/>
          <w:b/>
          <w:bCs/>
          <w:sz w:val="22"/>
        </w:rPr>
        <w:t xml:space="preserve">Development and </w:t>
      </w:r>
      <w:r>
        <w:rPr>
          <w:rFonts w:ascii="Times New Roman" w:hAnsi="Times New Roman" w:hint="eastAsia"/>
          <w:b/>
          <w:bCs/>
          <w:sz w:val="22"/>
        </w:rPr>
        <w:t>v</w:t>
      </w:r>
      <w:r>
        <w:rPr>
          <w:rFonts w:ascii="Times New Roman" w:hAnsi="Times New Roman"/>
          <w:b/>
          <w:bCs/>
          <w:sz w:val="22"/>
        </w:rPr>
        <w:t xml:space="preserve">alidation of an </w:t>
      </w:r>
      <w:r>
        <w:rPr>
          <w:rFonts w:ascii="Times New Roman" w:eastAsia="SimSun" w:hAnsi="Times New Roman"/>
          <w:b/>
          <w:bCs/>
          <w:color w:val="000000"/>
          <w:kern w:val="0"/>
          <w:sz w:val="22"/>
        </w:rPr>
        <w:t xml:space="preserve">artificial intelligence system for grading </w:t>
      </w:r>
      <w:proofErr w:type="spellStart"/>
      <w:r>
        <w:rPr>
          <w:rFonts w:ascii="Times New Roman" w:eastAsia="SimSun" w:hAnsi="Times New Roman"/>
          <w:b/>
          <w:bCs/>
          <w:color w:val="000000"/>
          <w:kern w:val="0"/>
          <w:sz w:val="22"/>
        </w:rPr>
        <w:t>colposcopic</w:t>
      </w:r>
      <w:proofErr w:type="spellEnd"/>
      <w:r>
        <w:rPr>
          <w:rFonts w:ascii="Times New Roman" w:eastAsia="SimSun" w:hAnsi="Times New Roman"/>
          <w:b/>
          <w:bCs/>
          <w:color w:val="000000"/>
          <w:kern w:val="0"/>
          <w:sz w:val="22"/>
        </w:rPr>
        <w:t xml:space="preserve"> impressions and </w:t>
      </w:r>
      <w:bookmarkStart w:id="4" w:name="OLE_LINK126"/>
      <w:bookmarkStart w:id="5" w:name="OLE_LINK125"/>
      <w:r>
        <w:rPr>
          <w:rFonts w:ascii="Times New Roman" w:eastAsia="SimSun" w:hAnsi="Times New Roman"/>
          <w:b/>
          <w:bCs/>
          <w:color w:val="000000"/>
          <w:kern w:val="0"/>
          <w:sz w:val="22"/>
        </w:rPr>
        <w:t>guiding biopsies</w:t>
      </w:r>
      <w:bookmarkEnd w:id="0"/>
      <w:bookmarkEnd w:id="1"/>
      <w:bookmarkEnd w:id="4"/>
      <w:bookmarkEnd w:id="5"/>
    </w:p>
    <w:p w14:paraId="126CCF45" w14:textId="77777777" w:rsidR="000F5320" w:rsidRDefault="00C75D14">
      <w:pPr>
        <w:spacing w:line="480" w:lineRule="auto"/>
        <w:rPr>
          <w:rFonts w:ascii="Times New Roman" w:hAnsi="Times New Roman" w:cs="Times New Roman"/>
          <w:b/>
          <w:sz w:val="22"/>
        </w:rPr>
      </w:pPr>
      <w:r>
        <w:rPr>
          <w:rFonts w:ascii="Times New Roman" w:hAnsi="Times New Roman" w:cs="Times New Roman" w:hint="eastAsia"/>
          <w:b/>
          <w:sz w:val="22"/>
        </w:rPr>
        <w:t>This</w:t>
      </w:r>
      <w:r>
        <w:rPr>
          <w:rFonts w:ascii="Times New Roman" w:hAnsi="Times New Roman" w:cs="Times New Roman"/>
          <w:b/>
          <w:sz w:val="22"/>
        </w:rPr>
        <w:t xml:space="preserve"> supplementary m</w:t>
      </w:r>
      <w:r>
        <w:rPr>
          <w:rFonts w:ascii="Times New Roman" w:hAnsi="Times New Roman" w:cs="Times New Roman" w:hint="eastAsia"/>
          <w:b/>
          <w:sz w:val="22"/>
        </w:rPr>
        <w:t>aterial</w:t>
      </w:r>
      <w:r>
        <w:rPr>
          <w:rFonts w:ascii="Times New Roman" w:hAnsi="Times New Roman" w:cs="Times New Roman"/>
          <w:b/>
          <w:sz w:val="22"/>
        </w:rPr>
        <w:t xml:space="preserve"> include</w:t>
      </w:r>
      <w:r>
        <w:rPr>
          <w:rFonts w:ascii="Times New Roman" w:hAnsi="Times New Roman" w:cs="Times New Roman" w:hint="eastAsia"/>
          <w:b/>
          <w:sz w:val="22"/>
        </w:rPr>
        <w:t>s</w:t>
      </w:r>
      <w:r>
        <w:rPr>
          <w:rFonts w:ascii="Times New Roman" w:hAnsi="Times New Roman" w:cs="Times New Roman"/>
          <w:b/>
          <w:sz w:val="22"/>
        </w:rPr>
        <w:t>:</w:t>
      </w:r>
    </w:p>
    <w:p w14:paraId="735845C8" w14:textId="77777777" w:rsidR="000F5320" w:rsidRDefault="00C75D14">
      <w:pPr>
        <w:pStyle w:val="EndNoteBibliography0"/>
        <w:spacing w:line="360" w:lineRule="auto"/>
        <w:ind w:left="720" w:hanging="720"/>
        <w:jc w:val="left"/>
      </w:pPr>
      <w:bookmarkStart w:id="6" w:name="_Hlk39397810"/>
      <w:bookmarkStart w:id="7" w:name="OLE_LINK30"/>
      <w:bookmarkStart w:id="8" w:name="_Hlk39392892"/>
      <w:r>
        <w:t>Supplementary Methods</w:t>
      </w:r>
    </w:p>
    <w:bookmarkEnd w:id="6"/>
    <w:bookmarkEnd w:id="7"/>
    <w:bookmarkEnd w:id="8"/>
    <w:p w14:paraId="1C7A00F2" w14:textId="77777777" w:rsidR="000F5320" w:rsidRDefault="00C75D14">
      <w:pPr>
        <w:spacing w:line="480" w:lineRule="auto"/>
        <w:rPr>
          <w:rFonts w:ascii="Times New Roman" w:hAnsi="Times New Roman"/>
          <w:color w:val="000000"/>
          <w:kern w:val="0"/>
          <w:sz w:val="20"/>
          <w:szCs w:val="20"/>
        </w:rPr>
      </w:pPr>
      <w:r>
        <w:rPr>
          <w:rFonts w:ascii="Times New Roman" w:hAnsi="Times New Roman"/>
          <w:color w:val="000000"/>
          <w:kern w:val="0"/>
          <w:sz w:val="20"/>
          <w:szCs w:val="20"/>
        </w:rPr>
        <w:t>Table S1: Participating study sites.</w:t>
      </w:r>
    </w:p>
    <w:p w14:paraId="0F82FDFD" w14:textId="77777777" w:rsidR="000F5320" w:rsidRDefault="00C75D14">
      <w:pPr>
        <w:spacing w:line="480" w:lineRule="auto"/>
        <w:rPr>
          <w:rFonts w:ascii="Times New Roman" w:hAnsi="Times New Roman"/>
          <w:color w:val="000000"/>
          <w:kern w:val="0"/>
          <w:sz w:val="20"/>
          <w:szCs w:val="20"/>
        </w:rPr>
      </w:pPr>
      <w:r>
        <w:rPr>
          <w:rFonts w:ascii="Times New Roman" w:hAnsi="Times New Roman"/>
          <w:color w:val="000000"/>
          <w:kern w:val="0"/>
          <w:sz w:val="20"/>
          <w:szCs w:val="20"/>
        </w:rPr>
        <w:t>Table S2: Detailed information of E-GCN architecture.</w:t>
      </w:r>
    </w:p>
    <w:p w14:paraId="2F567D9F" w14:textId="77777777" w:rsidR="000F5320" w:rsidRDefault="00C75D14">
      <w:pPr>
        <w:spacing w:line="480" w:lineRule="auto"/>
        <w:rPr>
          <w:rFonts w:ascii="Times New Roman" w:hAnsi="Times New Roman"/>
          <w:color w:val="000000"/>
          <w:kern w:val="0"/>
          <w:sz w:val="20"/>
          <w:szCs w:val="20"/>
        </w:rPr>
      </w:pPr>
      <w:r>
        <w:rPr>
          <w:rFonts w:ascii="Times New Roman" w:hAnsi="Times New Roman"/>
          <w:color w:val="000000"/>
          <w:kern w:val="0"/>
          <w:sz w:val="20"/>
          <w:szCs w:val="20"/>
        </w:rPr>
        <w:t>Table S3: Look-up matrix mapping non-image information to features.</w:t>
      </w:r>
    </w:p>
    <w:p w14:paraId="241E04C5" w14:textId="77777777" w:rsidR="000F5320" w:rsidRDefault="00C75D14">
      <w:pPr>
        <w:spacing w:line="480" w:lineRule="auto"/>
        <w:rPr>
          <w:rFonts w:ascii="Times New Roman" w:hAnsi="Times New Roman"/>
          <w:color w:val="000000"/>
          <w:kern w:val="0"/>
          <w:sz w:val="20"/>
          <w:szCs w:val="20"/>
        </w:rPr>
      </w:pPr>
      <w:r>
        <w:rPr>
          <w:rFonts w:ascii="Times New Roman" w:hAnsi="Times New Roman"/>
          <w:color w:val="000000"/>
          <w:kern w:val="0"/>
          <w:sz w:val="20"/>
          <w:szCs w:val="20"/>
        </w:rPr>
        <w:t>Figure S1: Examples of colposcopy images for increasingly severe pathology.</w:t>
      </w:r>
    </w:p>
    <w:p w14:paraId="2EA9C266" w14:textId="77777777" w:rsidR="000F5320" w:rsidRDefault="00C75D14">
      <w:pPr>
        <w:spacing w:line="480" w:lineRule="auto"/>
        <w:rPr>
          <w:rFonts w:ascii="Times New Roman" w:hAnsi="Times New Roman"/>
          <w:color w:val="000000"/>
          <w:kern w:val="0"/>
          <w:sz w:val="20"/>
          <w:szCs w:val="20"/>
        </w:rPr>
      </w:pPr>
      <w:r>
        <w:rPr>
          <w:rFonts w:ascii="Times New Roman" w:hAnsi="Times New Roman"/>
          <w:color w:val="000000"/>
          <w:kern w:val="0"/>
          <w:sz w:val="20"/>
          <w:szCs w:val="20"/>
        </w:rPr>
        <w:t>Figure S2: Cervix image annotation tool.</w:t>
      </w:r>
    </w:p>
    <w:p w14:paraId="41938BCF" w14:textId="77777777" w:rsidR="000F5320" w:rsidRDefault="00C75D14">
      <w:pPr>
        <w:spacing w:line="480" w:lineRule="auto"/>
        <w:rPr>
          <w:rFonts w:ascii="Times New Roman" w:hAnsi="Times New Roman"/>
          <w:color w:val="000000"/>
          <w:kern w:val="0"/>
          <w:sz w:val="20"/>
          <w:szCs w:val="20"/>
        </w:rPr>
      </w:pPr>
      <w:r>
        <w:rPr>
          <w:rFonts w:ascii="Times New Roman" w:hAnsi="Times New Roman"/>
          <w:color w:val="000000"/>
          <w:kern w:val="0"/>
          <w:sz w:val="20"/>
          <w:szCs w:val="20"/>
        </w:rPr>
        <w:t xml:space="preserve">Figure S3: Pipeline of system for </w:t>
      </w:r>
      <w:proofErr w:type="spellStart"/>
      <w:r>
        <w:rPr>
          <w:rFonts w:ascii="Times New Roman" w:hAnsi="Times New Roman"/>
          <w:color w:val="000000"/>
          <w:kern w:val="0"/>
          <w:sz w:val="20"/>
          <w:szCs w:val="20"/>
        </w:rPr>
        <w:t>colposcopic</w:t>
      </w:r>
      <w:proofErr w:type="spellEnd"/>
      <w:r>
        <w:rPr>
          <w:rFonts w:ascii="Times New Roman" w:hAnsi="Times New Roman"/>
          <w:color w:val="000000"/>
          <w:kern w:val="0"/>
          <w:sz w:val="20"/>
          <w:szCs w:val="20"/>
        </w:rPr>
        <w:t xml:space="preserve"> grading and guiding biopsies.</w:t>
      </w:r>
    </w:p>
    <w:p w14:paraId="54676C59" w14:textId="77777777" w:rsidR="000F5320" w:rsidRDefault="00C75D14">
      <w:pPr>
        <w:spacing w:line="480" w:lineRule="auto"/>
        <w:rPr>
          <w:rFonts w:ascii="Times New Roman" w:hAnsi="Times New Roman"/>
          <w:color w:val="000000"/>
          <w:kern w:val="0"/>
          <w:sz w:val="20"/>
          <w:szCs w:val="20"/>
        </w:rPr>
      </w:pPr>
      <w:r>
        <w:rPr>
          <w:rFonts w:ascii="Times New Roman" w:hAnsi="Times New Roman"/>
          <w:color w:val="000000"/>
          <w:kern w:val="0"/>
          <w:sz w:val="20"/>
          <w:szCs w:val="20"/>
        </w:rPr>
        <w:t>Figure S4: Pipeline of semi-supervised learning framework for lesion segmentation.</w:t>
      </w:r>
    </w:p>
    <w:p w14:paraId="1EB47E9B" w14:textId="77777777" w:rsidR="000F5320" w:rsidRDefault="000F5320"/>
    <w:p w14:paraId="0D69C5D8" w14:textId="77777777" w:rsidR="000F5320" w:rsidRDefault="000F5320"/>
    <w:p w14:paraId="2DD7B886" w14:textId="77777777" w:rsidR="000F5320" w:rsidRDefault="000F5320"/>
    <w:p w14:paraId="47CECA57" w14:textId="77777777" w:rsidR="000F5320" w:rsidRDefault="000F5320"/>
    <w:p w14:paraId="63354764" w14:textId="77777777" w:rsidR="000F5320" w:rsidRDefault="000F5320"/>
    <w:p w14:paraId="0E00B4BA" w14:textId="77777777" w:rsidR="000F5320" w:rsidRDefault="000F5320"/>
    <w:p w14:paraId="4C21FE8A" w14:textId="77777777" w:rsidR="000F5320" w:rsidRDefault="000F5320"/>
    <w:p w14:paraId="4F2ECC19" w14:textId="77777777" w:rsidR="000F5320" w:rsidRDefault="000F5320"/>
    <w:p w14:paraId="5158BE5C" w14:textId="77777777" w:rsidR="000F5320" w:rsidRDefault="000F5320"/>
    <w:p w14:paraId="548BC31C" w14:textId="77777777" w:rsidR="000F5320" w:rsidRDefault="000F5320"/>
    <w:p w14:paraId="10C8F466" w14:textId="77777777" w:rsidR="000F5320" w:rsidRDefault="000F5320"/>
    <w:p w14:paraId="08549DC3" w14:textId="77777777" w:rsidR="000F5320" w:rsidRDefault="000F5320"/>
    <w:p w14:paraId="3134F7DD" w14:textId="77777777" w:rsidR="000F5320" w:rsidRDefault="000F5320"/>
    <w:p w14:paraId="5815B1B3" w14:textId="77777777" w:rsidR="000F5320" w:rsidRDefault="000F5320"/>
    <w:p w14:paraId="534F06C1" w14:textId="77777777" w:rsidR="000F5320" w:rsidRDefault="000F5320"/>
    <w:p w14:paraId="19C2F514" w14:textId="77777777" w:rsidR="000F5320" w:rsidRDefault="000F5320"/>
    <w:p w14:paraId="6740C75F" w14:textId="77777777" w:rsidR="000F5320" w:rsidRDefault="000F5320"/>
    <w:p w14:paraId="3B2D6FD0" w14:textId="77777777" w:rsidR="000F5320" w:rsidRDefault="000F5320"/>
    <w:p w14:paraId="59275268" w14:textId="77777777" w:rsidR="000F5320" w:rsidRDefault="000F5320"/>
    <w:p w14:paraId="5491436F" w14:textId="77777777" w:rsidR="000F5320" w:rsidRDefault="000F5320"/>
    <w:p w14:paraId="63D4E97D" w14:textId="77777777" w:rsidR="000F5320" w:rsidRDefault="000F5320"/>
    <w:p w14:paraId="7A0E5D63" w14:textId="77777777" w:rsidR="000F5320" w:rsidRDefault="00C75D14">
      <w:pPr>
        <w:spacing w:before="100" w:beforeAutospacing="1" w:after="100" w:afterAutospacing="1" w:line="360" w:lineRule="auto"/>
        <w:contextualSpacing/>
        <w:rPr>
          <w:rFonts w:ascii="Times New Roman" w:eastAsia="SimSun" w:hAnsi="Times New Roman" w:cs="Times New Roman"/>
          <w:b/>
          <w:bCs/>
          <w:color w:val="231F20"/>
          <w:kern w:val="0"/>
          <w:sz w:val="24"/>
          <w:szCs w:val="24"/>
        </w:rPr>
      </w:pPr>
      <w:bookmarkStart w:id="9" w:name="_Hlk39357545"/>
      <w:r>
        <w:rPr>
          <w:rFonts w:ascii="Times New Roman" w:eastAsia="SimSun" w:hAnsi="Times New Roman" w:cs="Times New Roman"/>
          <w:b/>
          <w:bCs/>
          <w:color w:val="231F20"/>
          <w:kern w:val="0"/>
          <w:sz w:val="24"/>
          <w:szCs w:val="24"/>
        </w:rPr>
        <w:lastRenderedPageBreak/>
        <w:t xml:space="preserve">Supplemental Methods </w:t>
      </w:r>
    </w:p>
    <w:p w14:paraId="14219E45" w14:textId="77777777" w:rsidR="000F5320" w:rsidRDefault="00C75D14">
      <w:pPr>
        <w:spacing w:before="100" w:beforeAutospacing="1" w:after="100" w:afterAutospacing="1" w:line="360" w:lineRule="auto"/>
        <w:contextualSpacing/>
        <w:rPr>
          <w:rFonts w:ascii="Times New Roman" w:hAnsi="Times New Roman" w:cs="Times New Roman"/>
          <w:sz w:val="20"/>
          <w:szCs w:val="20"/>
        </w:rPr>
      </w:pPr>
      <w:r>
        <w:rPr>
          <w:rFonts w:ascii="Times New Roman" w:hAnsi="Times New Roman" w:cs="Times New Roman"/>
          <w:b/>
          <w:bCs/>
          <w:color w:val="000000"/>
          <w:sz w:val="20"/>
          <w:szCs w:val="20"/>
        </w:rPr>
        <w:t>Development of the CAIADS algorithm</w:t>
      </w:r>
    </w:p>
    <w:p w14:paraId="68C187EB" w14:textId="6A410550" w:rsidR="000F5320" w:rsidRDefault="00C75D14">
      <w:pPr>
        <w:widowControl/>
        <w:rPr>
          <w:rFonts w:ascii="Times New Roman" w:hAnsi="Times New Roman" w:cs="Times New Roman"/>
          <w:sz w:val="20"/>
          <w:szCs w:val="20"/>
        </w:rPr>
      </w:pPr>
      <w:bookmarkStart w:id="10" w:name="_Hlk27661059"/>
      <w:bookmarkStart w:id="11" w:name="_Hlk27659555"/>
      <w:r>
        <w:rPr>
          <w:rFonts w:ascii="Times New Roman" w:hAnsi="Times New Roman" w:cs="Times New Roman"/>
          <w:sz w:val="20"/>
          <w:szCs w:val="20"/>
        </w:rPr>
        <w:t xml:space="preserve">The </w:t>
      </w:r>
      <w:bookmarkStart w:id="12" w:name="OLE_LINK4"/>
      <w:r>
        <w:rPr>
          <w:rFonts w:ascii="Times New Roman" w:hAnsi="Times New Roman" w:cs="Times New Roman"/>
          <w:sz w:val="20"/>
          <w:szCs w:val="20"/>
        </w:rPr>
        <w:t>CAIADS algorithm</w:t>
      </w:r>
      <w:bookmarkEnd w:id="12"/>
      <w:r>
        <w:rPr>
          <w:rFonts w:ascii="Times New Roman" w:hAnsi="Times New Roman" w:cs="Times New Roman"/>
          <w:sz w:val="20"/>
          <w:szCs w:val="20"/>
        </w:rPr>
        <w:t xml:space="preserve"> consisted of several deep learning networks for different purposes</w:t>
      </w:r>
      <w:r>
        <w:rPr>
          <w:rFonts w:ascii="Times New Roman" w:hAnsi="Times New Roman" w:cs="Times New Roman" w:hint="eastAsia"/>
          <w:sz w:val="20"/>
          <w:szCs w:val="20"/>
        </w:rPr>
        <w:t>,</w:t>
      </w:r>
      <w:r>
        <w:rPr>
          <w:rFonts w:ascii="Times New Roman" w:hAnsi="Times New Roman" w:cs="Times New Roman"/>
          <w:sz w:val="20"/>
          <w:szCs w:val="20"/>
        </w:rPr>
        <w:t xml:space="preserve"> which were cervix detection, feature encoding, graph convolutional network (GCN) based feature fusion, and lesion area segmentation networks. </w:t>
      </w:r>
      <w:bookmarkStart w:id="13" w:name="_Hlk39151853"/>
      <w:r>
        <w:rPr>
          <w:rFonts w:ascii="Times New Roman" w:hAnsi="Times New Roman" w:cs="Times New Roman"/>
          <w:sz w:val="20"/>
          <w:szCs w:val="20"/>
        </w:rPr>
        <w:t>The CAIADS algorithm mapped input features (</w:t>
      </w:r>
      <w:proofErr w:type="spellStart"/>
      <w:r>
        <w:rPr>
          <w:rFonts w:ascii="Times New Roman" w:hAnsi="Times New Roman" w:cs="Times New Roman"/>
          <w:sz w:val="20"/>
          <w:szCs w:val="20"/>
        </w:rPr>
        <w:t>colposcopic</w:t>
      </w:r>
      <w:proofErr w:type="spellEnd"/>
      <w:r>
        <w:rPr>
          <w:rFonts w:ascii="Times New Roman" w:hAnsi="Times New Roman" w:cs="Times New Roman"/>
          <w:sz w:val="20"/>
          <w:szCs w:val="20"/>
        </w:rPr>
        <w:t xml:space="preserve"> images and non-image information) to the corresponding two target tasks (i.e., grading </w:t>
      </w:r>
      <w:bookmarkStart w:id="14" w:name="OLE_LINK3"/>
      <w:bookmarkStart w:id="15" w:name="OLE_LINK2"/>
      <w:proofErr w:type="spellStart"/>
      <w:r>
        <w:rPr>
          <w:rFonts w:ascii="Times New Roman" w:hAnsi="Times New Roman" w:cs="Times New Roman"/>
          <w:sz w:val="20"/>
          <w:szCs w:val="20"/>
        </w:rPr>
        <w:t>colposcopic</w:t>
      </w:r>
      <w:proofErr w:type="spellEnd"/>
      <w:r>
        <w:rPr>
          <w:rFonts w:ascii="Times New Roman" w:hAnsi="Times New Roman" w:cs="Times New Roman"/>
          <w:sz w:val="20"/>
          <w:szCs w:val="20"/>
        </w:rPr>
        <w:t xml:space="preserve"> impressions</w:t>
      </w:r>
      <w:bookmarkEnd w:id="14"/>
      <w:bookmarkEnd w:id="15"/>
      <w:r>
        <w:rPr>
          <w:rFonts w:ascii="Times New Roman" w:hAnsi="Times New Roman" w:cs="Times New Roman"/>
          <w:sz w:val="20"/>
          <w:szCs w:val="20"/>
        </w:rPr>
        <w:t xml:space="preserve"> and guiding biop</w:t>
      </w:r>
      <w:r>
        <w:rPr>
          <w:rFonts w:ascii="Times New Roman" w:hAnsi="Times New Roman" w:cs="Times New Roman" w:hint="eastAsia"/>
          <w:sz w:val="20"/>
          <w:szCs w:val="20"/>
        </w:rPr>
        <w:t>s</w:t>
      </w:r>
      <w:r>
        <w:rPr>
          <w:rFonts w:ascii="Times New Roman" w:hAnsi="Times New Roman" w:cs="Times New Roman"/>
          <w:sz w:val="20"/>
          <w:szCs w:val="20"/>
        </w:rPr>
        <w:t xml:space="preserve">ies). </w:t>
      </w:r>
      <w:bookmarkEnd w:id="13"/>
      <w:r>
        <w:rPr>
          <w:rFonts w:ascii="Times New Roman" w:hAnsi="Times New Roman" w:cs="Times New Roman"/>
          <w:sz w:val="20"/>
          <w:szCs w:val="20"/>
        </w:rPr>
        <w:t>The model iteratively learned hierarchical representations from the input image and non-image information. As shown in Figure S3, the non-image information involved in this study was primary screening findings (cytology</w:t>
      </w:r>
      <w:r w:rsidR="00C453B5">
        <w:rPr>
          <w:rFonts w:ascii="Times New Roman" w:hAnsi="Times New Roman" w:cs="Times New Roman"/>
          <w:sz w:val="20"/>
          <w:szCs w:val="20"/>
        </w:rPr>
        <w:t xml:space="preserve"> </w:t>
      </w:r>
      <w:r w:rsidR="00C453B5">
        <w:rPr>
          <w:rFonts w:ascii="Times New Roman" w:hAnsi="Times New Roman" w:cs="Times New Roman" w:hint="eastAsia"/>
          <w:sz w:val="20"/>
          <w:szCs w:val="20"/>
        </w:rPr>
        <w:t>a</w:t>
      </w:r>
      <w:r w:rsidR="00C453B5">
        <w:rPr>
          <w:rFonts w:ascii="Times New Roman" w:hAnsi="Times New Roman" w:cs="Times New Roman"/>
          <w:sz w:val="20"/>
          <w:szCs w:val="20"/>
        </w:rPr>
        <w:t>nd</w:t>
      </w:r>
      <w:r>
        <w:rPr>
          <w:rFonts w:ascii="Times New Roman" w:hAnsi="Times New Roman" w:cs="Times New Roman"/>
          <w:sz w:val="20"/>
          <w:szCs w:val="20"/>
        </w:rPr>
        <w:t xml:space="preserve"> HPV </w:t>
      </w:r>
      <w:bookmarkStart w:id="16" w:name="_Hlk53220369"/>
      <w:r>
        <w:rPr>
          <w:rFonts w:ascii="Times New Roman" w:hAnsi="Times New Roman" w:cs="Times New Roman"/>
          <w:sz w:val="20"/>
          <w:szCs w:val="20"/>
        </w:rPr>
        <w:t>status</w:t>
      </w:r>
      <w:bookmarkEnd w:id="16"/>
      <w:r>
        <w:rPr>
          <w:rFonts w:ascii="Times New Roman" w:hAnsi="Times New Roman" w:cs="Times New Roman"/>
          <w:sz w:val="20"/>
          <w:szCs w:val="20"/>
        </w:rPr>
        <w:t>)</w:t>
      </w:r>
      <w:bookmarkEnd w:id="10"/>
      <w:bookmarkEnd w:id="11"/>
      <w:r>
        <w:rPr>
          <w:rFonts w:ascii="Times New Roman" w:hAnsi="Times New Roman" w:cs="Times New Roman"/>
          <w:sz w:val="20"/>
          <w:szCs w:val="20"/>
        </w:rPr>
        <w:t>.</w:t>
      </w:r>
      <w:r>
        <w:rPr>
          <w:rFonts w:ascii="Times New Roman" w:hAnsi="Times New Roman" w:cs="Times New Roman"/>
          <w:color w:val="4472C4" w:themeColor="accent1"/>
          <w:sz w:val="20"/>
          <w:szCs w:val="20"/>
        </w:rPr>
        <w:t xml:space="preserve"> </w:t>
      </w:r>
      <w:r>
        <w:rPr>
          <w:rFonts w:ascii="Times New Roman" w:hAnsi="Times New Roman" w:cs="Times New Roman"/>
          <w:sz w:val="20"/>
          <w:szCs w:val="20"/>
        </w:rPr>
        <w:t xml:space="preserve">The originality of our proposal can be concluded into three folds: First, compared to the previous studies using single </w:t>
      </w:r>
      <w:proofErr w:type="spellStart"/>
      <w:r>
        <w:rPr>
          <w:rFonts w:ascii="Times New Roman" w:hAnsi="Times New Roman" w:cs="Times New Roman"/>
          <w:sz w:val="20"/>
          <w:szCs w:val="20"/>
        </w:rPr>
        <w:t>colposcopic</w:t>
      </w:r>
      <w:proofErr w:type="spellEnd"/>
      <w:r>
        <w:rPr>
          <w:rFonts w:ascii="Times New Roman" w:hAnsi="Times New Roman" w:cs="Times New Roman"/>
          <w:sz w:val="20"/>
          <w:szCs w:val="20"/>
        </w:rPr>
        <w:t xml:space="preserve"> image for automated cervical cancer diagnosis, our framework uses a graph convolutional network to describe the relationship between cervical images captured on different time slots, which imitates the clinical </w:t>
      </w:r>
      <w:r>
        <w:rPr>
          <w:rFonts w:ascii="Times New Roman" w:hAnsi="Times New Roman" w:cs="Times New Roman" w:hint="eastAsia"/>
          <w:sz w:val="20"/>
          <w:szCs w:val="20"/>
        </w:rPr>
        <w:t>jud</w:t>
      </w:r>
      <w:r>
        <w:rPr>
          <w:rFonts w:ascii="Times New Roman" w:hAnsi="Times New Roman" w:cs="Times New Roman"/>
          <w:sz w:val="20"/>
          <w:szCs w:val="20"/>
        </w:rPr>
        <w:t xml:space="preserve">gement of </w:t>
      </w:r>
      <w:proofErr w:type="spellStart"/>
      <w:r>
        <w:rPr>
          <w:rFonts w:ascii="Times New Roman" w:hAnsi="Times New Roman" w:cs="Times New Roman"/>
          <w:sz w:val="20"/>
          <w:szCs w:val="20"/>
        </w:rPr>
        <w:t>colposcopist</w:t>
      </w:r>
      <w:proofErr w:type="spellEnd"/>
      <w:r>
        <w:rPr>
          <w:rFonts w:ascii="Times New Roman" w:hAnsi="Times New Roman" w:cs="Times New Roman"/>
          <w:sz w:val="20"/>
          <w:szCs w:val="20"/>
        </w:rPr>
        <w:t xml:space="preserve"> and achieves more accurate classification performance; Second, non-image information (</w:t>
      </w:r>
      <w:r>
        <w:rPr>
          <w:rFonts w:ascii="Times New Roman" w:hAnsi="Times New Roman" w:cs="Times New Roman" w:hint="eastAsia"/>
          <w:sz w:val="20"/>
          <w:szCs w:val="20"/>
        </w:rPr>
        <w:t>c</w:t>
      </w:r>
      <w:r>
        <w:rPr>
          <w:rFonts w:ascii="Times New Roman" w:hAnsi="Times New Roman" w:cs="Times New Roman"/>
          <w:sz w:val="20"/>
          <w:szCs w:val="20"/>
        </w:rPr>
        <w:t>ytology</w:t>
      </w:r>
      <w:r>
        <w:rPr>
          <w:rFonts w:ascii="Times New Roman" w:hAnsi="Times New Roman" w:cs="Times New Roman" w:hint="eastAsia"/>
          <w:sz w:val="20"/>
          <w:szCs w:val="20"/>
        </w:rPr>
        <w:t xml:space="preserve"> and</w:t>
      </w:r>
      <w:r>
        <w:rPr>
          <w:rFonts w:ascii="Times New Roman" w:hAnsi="Times New Roman" w:cs="Times New Roman"/>
          <w:sz w:val="20"/>
          <w:szCs w:val="20"/>
        </w:rPr>
        <w:t xml:space="preserve"> HPV</w:t>
      </w:r>
      <w:r>
        <w:t xml:space="preserve"> </w:t>
      </w:r>
      <w:r>
        <w:rPr>
          <w:rFonts w:ascii="Times New Roman" w:hAnsi="Times New Roman" w:cs="Times New Roman"/>
          <w:sz w:val="20"/>
          <w:szCs w:val="20"/>
        </w:rPr>
        <w:t xml:space="preserve">status) is embedded and fused with the features extracted from cervical images for an end-to-end training. To our best knowledge, this is the first work boosting the classification accuracy of AI approach by embedding rich clinical information; Last but not least, our framework consists of a complete pipeline for automated diagnosis of cervical cancer, including </w:t>
      </w:r>
      <w:proofErr w:type="spellStart"/>
      <w:r>
        <w:rPr>
          <w:rFonts w:ascii="Times New Roman" w:hAnsi="Times New Roman" w:cs="Times New Roman"/>
          <w:sz w:val="20"/>
          <w:szCs w:val="20"/>
        </w:rPr>
        <w:t>colposcopic</w:t>
      </w:r>
      <w:proofErr w:type="spellEnd"/>
      <w:r>
        <w:rPr>
          <w:rFonts w:ascii="Times New Roman" w:hAnsi="Times New Roman" w:cs="Times New Roman"/>
          <w:sz w:val="20"/>
          <w:szCs w:val="20"/>
        </w:rPr>
        <w:t xml:space="preserve"> impression grading, lesion area segmentation and biopsy site guiding, which comprehensively aids </w:t>
      </w:r>
      <w:proofErr w:type="spellStart"/>
      <w:r>
        <w:rPr>
          <w:rFonts w:ascii="Times New Roman" w:hAnsi="Times New Roman" w:cs="Times New Roman"/>
          <w:sz w:val="20"/>
          <w:szCs w:val="20"/>
        </w:rPr>
        <w:t>colposcopists</w:t>
      </w:r>
      <w:proofErr w:type="spellEnd"/>
      <w:r>
        <w:rPr>
          <w:rFonts w:ascii="Times New Roman" w:hAnsi="Times New Roman" w:cs="Times New Roman"/>
          <w:sz w:val="20"/>
          <w:szCs w:val="20"/>
        </w:rPr>
        <w:t xml:space="preserve"> for the more accurate clinical judgement.</w:t>
      </w:r>
    </w:p>
    <w:p w14:paraId="63882DD1" w14:textId="77777777" w:rsidR="000F5320" w:rsidRDefault="00C75D14">
      <w:pPr>
        <w:spacing w:line="360" w:lineRule="auto"/>
        <w:contextualSpacing/>
        <w:rPr>
          <w:rFonts w:ascii="Times New Roman" w:hAnsi="Times New Roman" w:cs="Times New Roman"/>
          <w:b/>
          <w:bCs/>
          <w:color w:val="000000"/>
          <w:sz w:val="20"/>
          <w:szCs w:val="20"/>
        </w:rPr>
      </w:pPr>
      <w:r>
        <w:rPr>
          <w:rFonts w:ascii="Times New Roman" w:hAnsi="Times New Roman" w:cs="Times New Roman"/>
          <w:b/>
          <w:bCs/>
          <w:color w:val="000000"/>
          <w:sz w:val="20"/>
          <w:szCs w:val="20"/>
        </w:rPr>
        <w:t>a. Cervix detection</w:t>
      </w:r>
    </w:p>
    <w:p w14:paraId="7A5296E5" w14:textId="49731384" w:rsidR="000F5320" w:rsidRDefault="00C75D14">
      <w:pPr>
        <w:spacing w:before="100" w:beforeAutospacing="1" w:after="100" w:afterAutospacing="1"/>
        <w:contextualSpacing/>
        <w:rPr>
          <w:rFonts w:ascii="Times New Roman" w:hAnsi="Times New Roman" w:cs="Times New Roman"/>
          <w:sz w:val="20"/>
          <w:szCs w:val="20"/>
        </w:rPr>
      </w:pPr>
      <w:r>
        <w:rPr>
          <w:rFonts w:ascii="Times New Roman" w:hAnsi="Times New Roman" w:cs="Times New Roman"/>
          <w:sz w:val="20"/>
          <w:szCs w:val="20"/>
        </w:rPr>
        <w:t xml:space="preserve">As the cervix may shift during the image acquisition, a convolutional neural network (CNN) was trained to crop cervix region from </w:t>
      </w:r>
      <w:proofErr w:type="spellStart"/>
      <w:r>
        <w:rPr>
          <w:rFonts w:ascii="Times New Roman" w:hAnsi="Times New Roman" w:cs="Times New Roman"/>
          <w:sz w:val="20"/>
          <w:szCs w:val="20"/>
        </w:rPr>
        <w:t>colposcopic</w:t>
      </w:r>
      <w:proofErr w:type="spellEnd"/>
      <w:r>
        <w:rPr>
          <w:rFonts w:ascii="Times New Roman" w:hAnsi="Times New Roman" w:cs="Times New Roman"/>
          <w:sz w:val="20"/>
          <w:szCs w:val="20"/>
        </w:rPr>
        <w:t xml:space="preserve"> images. For training and validation of cervix detection network, the cervix location of each image was manually annotated by drawing a rectangular bounding box around the cervix. The cervix detection task, which had only one cervix bounding box, was much easier than the common object detection task with multiple targets. Therefore, we applied a simpler approach to address this problem, instead of exploiting the complicated existing method</w:t>
      </w:r>
      <w:r>
        <w:rPr>
          <w:rFonts w:ascii="Times New Roman" w:hAnsi="Times New Roman" w:cs="Times New Roman" w:hint="eastAsia"/>
          <w:sz w:val="20"/>
          <w:szCs w:val="20"/>
        </w:rPr>
        <w:t>s</w:t>
      </w:r>
      <w:r>
        <w:rPr>
          <w:rFonts w:ascii="Times New Roman" w:hAnsi="Times New Roman" w:cs="Times New Roman"/>
          <w:sz w:val="20"/>
          <w:szCs w:val="20"/>
        </w:rPr>
        <w:t xml:space="preserve"> such as Mask R-CNN and YOLO. The widely-used CNN</w:t>
      </w:r>
      <w:r>
        <w:rPr>
          <w:rFonts w:ascii="Times New Roman" w:hAnsi="Times New Roman" w:cs="Times New Roman" w:hint="eastAsia"/>
          <w:sz w:val="20"/>
          <w:szCs w:val="20"/>
        </w:rPr>
        <w:t>-</w:t>
      </w:r>
      <w:r>
        <w:rPr>
          <w:rFonts w:ascii="Times New Roman" w:hAnsi="Times New Roman" w:cs="Times New Roman"/>
          <w:sz w:val="20"/>
          <w:szCs w:val="20"/>
        </w:rPr>
        <w:t>ResNet-50</w:t>
      </w:r>
      <w:r>
        <w:rPr>
          <w:rFonts w:ascii="Times New Roman" w:hAnsi="Times New Roman" w:cs="Times New Roman" w:hint="eastAsia"/>
          <w:sz w:val="20"/>
          <w:szCs w:val="20"/>
        </w:rPr>
        <w:t>-</w:t>
      </w:r>
      <w:r>
        <w:rPr>
          <w:rFonts w:ascii="Times New Roman" w:hAnsi="Times New Roman" w:cs="Times New Roman"/>
          <w:sz w:val="20"/>
          <w:szCs w:val="20"/>
        </w:rPr>
        <w:t>was employed as the backbone to directly predict the cervix bounding box. The fully connected (FC) layer of ResNet-50</w:t>
      </w:r>
      <w:r>
        <w:rPr>
          <w:rFonts w:ascii="Times New Roman" w:hAnsi="Times New Roman" w:cs="Times New Roman" w:hint="eastAsia"/>
          <w:sz w:val="20"/>
          <w:szCs w:val="20"/>
        </w:rPr>
        <w:t>-</w:t>
      </w:r>
      <w:r>
        <w:rPr>
          <w:rFonts w:ascii="Times New Roman" w:hAnsi="Times New Roman" w:cs="Times New Roman"/>
          <w:sz w:val="20"/>
          <w:szCs w:val="20"/>
        </w:rPr>
        <w:t>originally with 1000 neurons</w:t>
      </w:r>
      <w:r>
        <w:rPr>
          <w:rFonts w:ascii="Times New Roman" w:hAnsi="Times New Roman" w:cs="Times New Roman" w:hint="eastAsia"/>
          <w:sz w:val="20"/>
          <w:szCs w:val="20"/>
        </w:rPr>
        <w:t>-</w:t>
      </w:r>
      <w:r>
        <w:rPr>
          <w:rFonts w:ascii="Times New Roman" w:hAnsi="Times New Roman" w:cs="Times New Roman"/>
          <w:sz w:val="20"/>
          <w:szCs w:val="20"/>
        </w:rPr>
        <w:t xml:space="preserve">was replaced with a new FC layer with four neurons, which corresponded to the coordinate of the left-top corner, and the width and height </w:t>
      </w:r>
      <w:r>
        <w:rPr>
          <w:rFonts w:ascii="Times New Roman" w:hAnsi="Times New Roman" w:cs="Times New Roman" w:hint="eastAsia"/>
          <w:sz w:val="20"/>
          <w:szCs w:val="20"/>
        </w:rPr>
        <w:t xml:space="preserve">(x, y, </w:t>
      </w:r>
      <w:r>
        <w:rPr>
          <w:rFonts w:ascii="Times New Roman" w:hAnsi="Times New Roman" w:cs="Times New Roman"/>
          <w:sz w:val="20"/>
          <w:szCs w:val="20"/>
        </w:rPr>
        <w:t>w</w:t>
      </w:r>
      <w:r>
        <w:rPr>
          <w:rFonts w:ascii="Times New Roman" w:hAnsi="Times New Roman" w:cs="Times New Roman" w:hint="eastAsia"/>
          <w:sz w:val="20"/>
          <w:szCs w:val="20"/>
        </w:rPr>
        <w:t xml:space="preserve">, </w:t>
      </w:r>
      <w:r>
        <w:rPr>
          <w:rFonts w:ascii="Times New Roman" w:hAnsi="Times New Roman" w:cs="Times New Roman"/>
          <w:sz w:val="20"/>
          <w:szCs w:val="20"/>
        </w:rPr>
        <w:t>h</w:t>
      </w:r>
      <w:r>
        <w:rPr>
          <w:rFonts w:ascii="Times New Roman" w:hAnsi="Times New Roman" w:cs="Times New Roman" w:hint="eastAsia"/>
          <w:sz w:val="20"/>
          <w:szCs w:val="20"/>
        </w:rPr>
        <w:t xml:space="preserve">) of the cervix bounding box. The cervix detection network </w:t>
      </w:r>
      <w:r>
        <w:rPr>
          <w:rFonts w:ascii="Times New Roman" w:hAnsi="Times New Roman" w:cs="Times New Roman"/>
          <w:sz w:val="20"/>
          <w:szCs w:val="20"/>
        </w:rPr>
        <w:t>was</w:t>
      </w:r>
      <w:r>
        <w:rPr>
          <w:rFonts w:ascii="Times New Roman" w:hAnsi="Times New Roman" w:cs="Times New Roman" w:hint="eastAsia"/>
          <w:sz w:val="20"/>
          <w:szCs w:val="20"/>
        </w:rPr>
        <w:t xml:space="preserve"> supervised by the L</w:t>
      </w:r>
      <w:r>
        <w:rPr>
          <w:rFonts w:ascii="Times New Roman" w:hAnsi="Times New Roman" w:cs="Times New Roman" w:hint="eastAsia"/>
          <w:sz w:val="20"/>
          <w:szCs w:val="20"/>
          <w:vertAlign w:val="subscript"/>
        </w:rPr>
        <w:t>1</w:t>
      </w:r>
      <w:r>
        <w:rPr>
          <w:rFonts w:ascii="Times New Roman" w:hAnsi="Times New Roman" w:cs="Times New Roman" w:hint="eastAsia"/>
          <w:sz w:val="20"/>
          <w:szCs w:val="20"/>
        </w:rPr>
        <w:t xml:space="preserve"> loss. Let (a, b, p, q) denote</w:t>
      </w:r>
      <w:r>
        <w:rPr>
          <w:rFonts w:ascii="Times New Roman" w:hAnsi="Times New Roman" w:cs="Times New Roman"/>
          <w:sz w:val="20"/>
          <w:szCs w:val="20"/>
        </w:rPr>
        <w:t>d</w:t>
      </w:r>
      <w:r>
        <w:rPr>
          <w:rFonts w:ascii="Times New Roman" w:hAnsi="Times New Roman" w:cs="Times New Roman" w:hint="eastAsia"/>
          <w:sz w:val="20"/>
          <w:szCs w:val="20"/>
        </w:rPr>
        <w:t xml:space="preserve"> the ground truth of </w:t>
      </w:r>
      <w:r>
        <w:rPr>
          <w:rFonts w:ascii="Times New Roman" w:hAnsi="Times New Roman" w:cs="Times New Roman"/>
          <w:sz w:val="20"/>
          <w:szCs w:val="20"/>
        </w:rPr>
        <w:t xml:space="preserve">the </w:t>
      </w:r>
      <w:r>
        <w:rPr>
          <w:rFonts w:ascii="Times New Roman" w:hAnsi="Times New Roman" w:cs="Times New Roman" w:hint="eastAsia"/>
          <w:sz w:val="20"/>
          <w:szCs w:val="20"/>
        </w:rPr>
        <w:t>cervix bounding box, the L</w:t>
      </w:r>
      <w:r>
        <w:rPr>
          <w:rFonts w:ascii="Times New Roman" w:hAnsi="Times New Roman" w:cs="Times New Roman" w:hint="eastAsia"/>
          <w:sz w:val="20"/>
          <w:szCs w:val="20"/>
          <w:vertAlign w:val="subscript"/>
        </w:rPr>
        <w:t>1</w:t>
      </w:r>
      <w:r>
        <w:rPr>
          <w:rFonts w:ascii="Times New Roman" w:hAnsi="Times New Roman" w:cs="Times New Roman" w:hint="eastAsia"/>
          <w:sz w:val="20"/>
          <w:szCs w:val="20"/>
        </w:rPr>
        <w:t xml:space="preserve"> loss for the regression of coordinate and box size can be written as:</w:t>
      </w:r>
    </w:p>
    <w:p w14:paraId="4D73C594" w14:textId="77777777" w:rsidR="000F5320" w:rsidRDefault="002F1329">
      <w:pPr>
        <w:spacing w:before="100" w:beforeAutospacing="1" w:after="100" w:afterAutospacing="1"/>
        <w:contextualSpacing/>
        <w:jc w:val="center"/>
        <w:rPr>
          <w:rFonts w:ascii="Times New Roman" w:hAnsi="Times New Roman" w:cs="Times New Roman"/>
          <w:sz w:val="20"/>
          <w:szCs w:val="20"/>
        </w:rPr>
      </w:pPr>
      <m:oMath>
        <m:sSub>
          <m:sSubPr>
            <m:ctrlPr>
              <w:rPr>
                <w:rFonts w:ascii="Cambria Math" w:hAnsi="Times New Roman" w:cs="Times New Roman"/>
                <w:i/>
                <w:szCs w:val="21"/>
              </w:rPr>
            </m:ctrlPr>
          </m:sSubPr>
          <m:e>
            <m:r>
              <w:rPr>
                <w:rFonts w:ascii="Cambria Math" w:hAnsi="Times New Roman" w:cs="Times New Roman"/>
                <w:szCs w:val="21"/>
              </w:rPr>
              <m:t>L</m:t>
            </m:r>
          </m:e>
          <m:sub>
            <m:r>
              <w:rPr>
                <w:rFonts w:ascii="Cambria Math" w:hAnsi="Times New Roman" w:cs="Times New Roman"/>
                <w:szCs w:val="21"/>
              </w:rPr>
              <m:t>1</m:t>
            </m:r>
          </m:sub>
        </m:sSub>
        <m:r>
          <w:rPr>
            <w:rFonts w:ascii="Cambria Math" w:hAnsi="Times New Roman" w:cs="Times New Roman"/>
            <w:szCs w:val="21"/>
          </w:rPr>
          <m:t>=||x</m:t>
        </m:r>
        <m:r>
          <w:rPr>
            <w:rFonts w:ascii="Cambria Math" w:hAnsi="Times New Roman" w:cs="Times New Roman"/>
            <w:szCs w:val="21"/>
          </w:rPr>
          <m:t>-</m:t>
        </m:r>
        <m:r>
          <w:rPr>
            <w:rFonts w:ascii="Cambria Math" w:hAnsi="Times New Roman" w:cs="Times New Roman"/>
            <w:szCs w:val="21"/>
          </w:rPr>
          <m:t>a||+||y</m:t>
        </m:r>
        <m:r>
          <w:rPr>
            <w:rFonts w:ascii="Cambria Math" w:hAnsi="Times New Roman" w:cs="Times New Roman"/>
            <w:szCs w:val="21"/>
          </w:rPr>
          <m:t>-</m:t>
        </m:r>
        <m:r>
          <w:rPr>
            <w:rFonts w:ascii="Cambria Math" w:hAnsi="Times New Roman" w:cs="Times New Roman"/>
            <w:szCs w:val="21"/>
          </w:rPr>
          <m:t>b||+||w</m:t>
        </m:r>
        <m:r>
          <w:rPr>
            <w:rFonts w:ascii="Cambria Math" w:hAnsi="Times New Roman" w:cs="Times New Roman"/>
            <w:szCs w:val="21"/>
          </w:rPr>
          <m:t>-</m:t>
        </m:r>
        <m:r>
          <w:rPr>
            <w:rFonts w:ascii="Cambria Math" w:hAnsi="Times New Roman" w:cs="Times New Roman"/>
            <w:szCs w:val="21"/>
          </w:rPr>
          <m:t>p||+||</m:t>
        </m:r>
        <m:r>
          <w:rPr>
            <w:rFonts w:ascii="Cambria Math" w:hAnsi="Times New Roman" w:cs="Times New Roman"/>
            <w:szCs w:val="21"/>
          </w:rPr>
          <m:t>h-</m:t>
        </m:r>
        <m:r>
          <w:rPr>
            <w:rFonts w:ascii="Cambria Math" w:hAnsi="Times New Roman" w:cs="Times New Roman"/>
            <w:szCs w:val="21"/>
          </w:rPr>
          <m:t>q||</m:t>
        </m:r>
      </m:oMath>
      <w:r w:rsidR="00C75D14">
        <w:rPr>
          <w:rFonts w:ascii="Times New Roman" w:hAnsi="Times New Roman" w:cs="Times New Roman" w:hint="eastAsia"/>
          <w:sz w:val="20"/>
          <w:szCs w:val="20"/>
        </w:rPr>
        <w:t>.</w:t>
      </w:r>
    </w:p>
    <w:p w14:paraId="6D6F984D" w14:textId="77777777" w:rsidR="000F5320" w:rsidRDefault="00C75D14">
      <w:pPr>
        <w:spacing w:before="100" w:beforeAutospacing="1" w:after="100" w:afterAutospacing="1" w:line="360" w:lineRule="auto"/>
        <w:contextualSpacing/>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b. Feature encoding network </w:t>
      </w:r>
    </w:p>
    <w:p w14:paraId="6D32C47F" w14:textId="2295A145" w:rsidR="000F5320" w:rsidRDefault="00C75D14">
      <w:pPr>
        <w:rPr>
          <w:rFonts w:ascii="Times New Roman" w:hAnsi="Times New Roman" w:cs="Times New Roman"/>
          <w:sz w:val="20"/>
          <w:szCs w:val="20"/>
        </w:rPr>
      </w:pPr>
      <w:r>
        <w:rPr>
          <w:rFonts w:ascii="Times New Roman" w:hAnsi="Times New Roman" w:cs="Times New Roman"/>
          <w:sz w:val="20"/>
          <w:szCs w:val="20"/>
        </w:rPr>
        <w:t>We separately trained five feature encoding networks to fully extract features from the cervix regions of five images with ordinal timeslots (around 0s, 60s, 90s, 120s, and 150s). The ResNet-</w:t>
      </w:r>
      <w:r>
        <w:rPr>
          <w:rFonts w:ascii="Times New Roman" w:hAnsi="Times New Roman" w:cs="Times New Roman" w:hint="eastAsia"/>
          <w:sz w:val="20"/>
          <w:szCs w:val="20"/>
        </w:rPr>
        <w:t>1</w:t>
      </w:r>
      <w:r>
        <w:rPr>
          <w:rFonts w:ascii="Times New Roman" w:hAnsi="Times New Roman" w:cs="Times New Roman"/>
          <w:sz w:val="20"/>
          <w:szCs w:val="20"/>
        </w:rPr>
        <w:t>0</w:t>
      </w:r>
      <w:r>
        <w:rPr>
          <w:rFonts w:ascii="Times New Roman" w:hAnsi="Times New Roman" w:cs="Times New Roman" w:hint="eastAsia"/>
          <w:sz w:val="20"/>
          <w:szCs w:val="20"/>
        </w:rPr>
        <w:t>1</w:t>
      </w:r>
      <w:r>
        <w:rPr>
          <w:rFonts w:ascii="Times New Roman" w:hAnsi="Times New Roman" w:cs="Times New Roman"/>
          <w:sz w:val="20"/>
          <w:szCs w:val="20"/>
        </w:rPr>
        <w:t xml:space="preserve"> was adopted as the backbone of the feature encoding network. For a better feature extraction, the feature encoding networks were </w:t>
      </w:r>
      <w:r>
        <w:rPr>
          <w:rFonts w:ascii="Times New Roman" w:hAnsi="Times New Roman" w:cs="Times New Roman" w:hint="eastAsia"/>
          <w:sz w:val="20"/>
          <w:szCs w:val="20"/>
        </w:rPr>
        <w:t>initialized</w:t>
      </w:r>
      <w:r>
        <w:rPr>
          <w:rFonts w:ascii="Times New Roman" w:hAnsi="Times New Roman" w:cs="Times New Roman"/>
          <w:sz w:val="20"/>
          <w:szCs w:val="20"/>
        </w:rPr>
        <w:t xml:space="preserve"> using ImageNet pre-trained weights and then separately finetuned with corresponding time-slot images under the supervision of cross-entropy loss.</w:t>
      </w:r>
      <w:r>
        <w:rPr>
          <w:rFonts w:ascii="Times New Roman" w:hAnsi="Times New Roman" w:cs="Times New Roman"/>
          <w:color w:val="0070C0"/>
          <w:sz w:val="20"/>
          <w:szCs w:val="20"/>
        </w:rPr>
        <w:t xml:space="preserve"> </w:t>
      </w:r>
      <w:r>
        <w:rPr>
          <w:rFonts w:ascii="Times New Roman" w:hAnsi="Times New Roman" w:cs="Times New Roman"/>
          <w:sz w:val="20"/>
          <w:szCs w:val="20"/>
        </w:rPr>
        <w:t xml:space="preserve">After all the feature encoding networks were well-trained, the outputs of the second-to-last layer were employed as the encoded features – 2048 </w:t>
      </w:r>
      <w:bookmarkStart w:id="17" w:name="OLE_LINK18"/>
      <w:bookmarkStart w:id="18" w:name="OLE_LINK17"/>
      <w:r>
        <w:rPr>
          <w:rFonts w:ascii="Times New Roman" w:hAnsi="Times New Roman" w:cs="Times New Roman"/>
          <w:sz w:val="20"/>
          <w:szCs w:val="20"/>
        </w:rPr>
        <w:t>×</w:t>
      </w:r>
      <w:bookmarkEnd w:id="17"/>
      <w:bookmarkEnd w:id="18"/>
      <w:r>
        <w:rPr>
          <w:rFonts w:ascii="Times New Roman" w:hAnsi="Times New Roman" w:cs="Times New Roman"/>
          <w:sz w:val="20"/>
          <w:szCs w:val="20"/>
        </w:rPr>
        <w:t xml:space="preserve"> 1 × 1 vector. The encoded features contained the representative information of the whole sequential images, which would be sent to the following GCN based fusion network. To </w:t>
      </w:r>
      <w:r>
        <w:rPr>
          <w:rFonts w:ascii="Times New Roman" w:hAnsi="Times New Roman" w:cs="Times New Roman"/>
          <w:sz w:val="20"/>
          <w:szCs w:val="20"/>
        </w:rPr>
        <w:lastRenderedPageBreak/>
        <w:t xml:space="preserve">demonstrate diagnostic effectiveness of using five time-slot images, we tested each of the feature encoding networks on the validation set. The CAIADS was observed to surpass the best single model, i.e., trained with 120s images, </w:t>
      </w:r>
      <w:r>
        <w:rPr>
          <w:rFonts w:ascii="Times New Roman" w:hAnsi="Times New Roman" w:cs="Times New Roman" w:hint="eastAsia"/>
          <w:sz w:val="20"/>
          <w:szCs w:val="20"/>
        </w:rPr>
        <w:t>by</w:t>
      </w:r>
      <w:r>
        <w:rPr>
          <w:rFonts w:ascii="Times New Roman" w:hAnsi="Times New Roman" w:cs="Times New Roman"/>
          <w:sz w:val="20"/>
          <w:szCs w:val="20"/>
        </w:rPr>
        <w:t xml:space="preserve"> a large margin (</w:t>
      </w:r>
      <w:r>
        <w:rPr>
          <w:rFonts w:ascii="Times New Roman" w:hAnsi="Times New Roman" w:cs="Times New Roman" w:hint="eastAsia"/>
          <w:sz w:val="20"/>
          <w:szCs w:val="20"/>
        </w:rPr>
        <w:t>around</w:t>
      </w:r>
      <w:r>
        <w:rPr>
          <w:rFonts w:ascii="Times New Roman" w:hAnsi="Times New Roman" w:cs="Times New Roman"/>
          <w:sz w:val="20"/>
          <w:szCs w:val="20"/>
        </w:rPr>
        <w:t xml:space="preserve"> </w:t>
      </w:r>
      <w:r>
        <w:rPr>
          <w:rFonts w:ascii="Times New Roman" w:hAnsi="Times New Roman" w:cs="Times New Roman" w:hint="eastAsia"/>
          <w:sz w:val="20"/>
          <w:szCs w:val="20"/>
        </w:rPr>
        <w:t>5%</w:t>
      </w:r>
      <w:r>
        <w:rPr>
          <w:rFonts w:ascii="Times New Roman" w:hAnsi="Times New Roman" w:cs="Times New Roman"/>
          <w:sz w:val="20"/>
          <w:szCs w:val="20"/>
        </w:rPr>
        <w:t xml:space="preserve"> for mean classification accuracy)</w:t>
      </w:r>
      <w:r>
        <w:rPr>
          <w:rFonts w:ascii="Times New Roman" w:hAnsi="Times New Roman" w:cs="Times New Roman" w:hint="eastAsia"/>
          <w:sz w:val="20"/>
          <w:szCs w:val="20"/>
        </w:rPr>
        <w:t>.</w:t>
      </w:r>
    </w:p>
    <w:p w14:paraId="4FA92629" w14:textId="77777777" w:rsidR="000F5320" w:rsidRDefault="00C75D14">
      <w:pPr>
        <w:spacing w:before="100" w:beforeAutospacing="1" w:after="100" w:afterAutospacing="1" w:line="360" w:lineRule="auto"/>
        <w:contextualSpacing/>
        <w:rPr>
          <w:rFonts w:ascii="Times New Roman" w:hAnsi="Times New Roman" w:cs="Times New Roman"/>
          <w:b/>
          <w:bCs/>
          <w:color w:val="000000"/>
          <w:sz w:val="20"/>
          <w:szCs w:val="20"/>
        </w:rPr>
      </w:pPr>
      <w:r>
        <w:rPr>
          <w:rFonts w:ascii="Times New Roman" w:hAnsi="Times New Roman" w:cs="Times New Roman"/>
          <w:b/>
          <w:bCs/>
          <w:color w:val="000000"/>
          <w:sz w:val="20"/>
          <w:szCs w:val="20"/>
        </w:rPr>
        <w:t>c. Feature fusion network</w:t>
      </w:r>
    </w:p>
    <w:p w14:paraId="2729CDA2" w14:textId="77777777" w:rsidR="000F5320" w:rsidRDefault="00C75D14">
      <w:pPr>
        <w:spacing w:before="100" w:beforeAutospacing="1" w:after="100" w:afterAutospacing="1"/>
        <w:contextualSpacing/>
        <w:rPr>
          <w:rFonts w:ascii="Times New Roman" w:hAnsi="Times New Roman" w:cs="Times New Roman"/>
          <w:sz w:val="20"/>
          <w:szCs w:val="20"/>
        </w:rPr>
      </w:pPr>
      <w:r>
        <w:rPr>
          <w:rFonts w:ascii="Times New Roman" w:hAnsi="Times New Roman" w:cs="Times New Roman"/>
          <w:sz w:val="20"/>
          <w:szCs w:val="20"/>
        </w:rPr>
        <w:t xml:space="preserve">The features extracted from sequential images were sent to the following GCN based feature fusion component. </w:t>
      </w:r>
      <w:r>
        <w:rPr>
          <w:rFonts w:ascii="Times New Roman" w:hAnsi="Times New Roman" w:cs="Times New Roman"/>
          <w:color w:val="000000"/>
          <w:sz w:val="20"/>
          <w:szCs w:val="20"/>
        </w:rPr>
        <w:t xml:space="preserve">A brief introduction of GCN can be found in a recent survey. </w:t>
      </w:r>
      <w:r>
        <w:rPr>
          <w:rFonts w:ascii="Times New Roman" w:hAnsi="Times New Roman" w:cs="Times New Roman"/>
          <w:sz w:val="20"/>
          <w:szCs w:val="20"/>
        </w:rPr>
        <w:t>The GCN set the encoded features as the node features and used learnable edge features to represent the relationships between nodes, which provided a more flexible graph topology. The detailed information of E-GCN was presented in Table S2. As our GCN was a directed graph, the edge features (</w:t>
      </w:r>
      <w:bookmarkStart w:id="19" w:name="OLE_LINK7"/>
      <m:oMath>
        <m:sSup>
          <m:sSupPr>
            <m:ctrlPr>
              <w:rPr>
                <w:rFonts w:ascii="Cambria Math" w:hAnsi="Cambria Math" w:cs="Times New Roman"/>
                <w:sz w:val="20"/>
                <w:szCs w:val="20"/>
              </w:rPr>
            </m:ctrlPr>
          </m:sSupPr>
          <m:e>
            <m:r>
              <w:rPr>
                <w:rFonts w:ascii="Cambria Math" w:hAnsi="Cambria Math" w:cs="Times New Roman"/>
                <w:sz w:val="20"/>
                <w:szCs w:val="20"/>
              </w:rPr>
              <m:t>X</m:t>
            </m:r>
          </m:e>
          <m:sup>
            <m:r>
              <w:rPr>
                <w:rFonts w:ascii="Cambria Math" w:hAnsi="Cambria Math" w:cs="Times New Roman"/>
                <w:sz w:val="20"/>
                <w:szCs w:val="20"/>
              </w:rPr>
              <m:t>e</m:t>
            </m:r>
          </m:sup>
        </m:sSup>
      </m:oMath>
      <w:bookmarkEnd w:id="19"/>
      <w:r>
        <w:rPr>
          <w:rFonts w:ascii="Times New Roman" w:hAnsi="Times New Roman" w:cs="Times New Roman"/>
          <w:sz w:val="20"/>
          <w:szCs w:val="20"/>
        </w:rPr>
        <w:t xml:space="preserve">) had the property: </w:t>
      </w:r>
      <m:oMath>
        <m:sSubSup>
          <m:sSubSupPr>
            <m:ctrlPr>
              <w:rPr>
                <w:rFonts w:ascii="Cambria Math" w:hAnsi="Cambria Math" w:cs="Times New Roman"/>
                <w:i/>
                <w:sz w:val="20"/>
                <w:szCs w:val="20"/>
              </w:rPr>
            </m:ctrlPr>
          </m:sSubSupPr>
          <m:e>
            <m:r>
              <w:rPr>
                <w:rFonts w:ascii="Cambria Math" w:hAnsi="Cambria Math" w:cs="Times New Roman"/>
                <w:sz w:val="20"/>
                <w:szCs w:val="20"/>
              </w:rPr>
              <m:t>X</m:t>
            </m:r>
          </m:e>
          <m:sub>
            <m:r>
              <w:rPr>
                <w:rFonts w:ascii="Cambria Math" w:hAnsi="Cambria Math" w:cs="Times New Roman"/>
                <w:sz w:val="20"/>
                <w:szCs w:val="20"/>
              </w:rPr>
              <m:t>ij</m:t>
            </m:r>
          </m:sub>
          <m:sup>
            <m:r>
              <w:rPr>
                <w:rFonts w:ascii="Cambria Math" w:hAnsi="Cambria Math" w:cs="Times New Roman"/>
                <w:sz w:val="20"/>
                <w:szCs w:val="20"/>
              </w:rPr>
              <m:t>e</m:t>
            </m:r>
          </m:sup>
        </m:sSubSup>
        <m:r>
          <w:rPr>
            <w:rFonts w:ascii="Cambria Math" w:hAnsi="Cambria Math" w:cs="Times New Roman"/>
            <w:sz w:val="20"/>
            <w:szCs w:val="20"/>
          </w:rPr>
          <m:t xml:space="preserve"> </m:t>
        </m:r>
        <m:d>
          <m:dPr>
            <m:ctrlPr>
              <w:rPr>
                <w:rFonts w:ascii="Cambria Math" w:hAnsi="Cambria Math" w:cs="Times New Roman"/>
                <w:i/>
                <w:sz w:val="20"/>
                <w:szCs w:val="20"/>
              </w:rPr>
            </m:ctrlPr>
          </m:dPr>
          <m:e>
            <m:r>
              <w:rPr>
                <w:rFonts w:ascii="Cambria Math" w:hAnsi="Cambria Math" w:cs="Times New Roman"/>
                <w:sz w:val="20"/>
                <w:szCs w:val="20"/>
              </w:rPr>
              <m:t>i→j</m:t>
            </m:r>
          </m:e>
        </m:d>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X</m:t>
            </m:r>
          </m:e>
          <m:sub>
            <m:r>
              <w:rPr>
                <w:rFonts w:ascii="Cambria Math" w:hAnsi="Cambria Math" w:cs="Times New Roman"/>
                <w:sz w:val="20"/>
                <w:szCs w:val="20"/>
              </w:rPr>
              <m:t>ji</m:t>
            </m:r>
          </m:sub>
          <m:sup>
            <m:r>
              <w:rPr>
                <w:rFonts w:ascii="Cambria Math" w:hAnsi="Cambria Math" w:cs="Times New Roman"/>
                <w:sz w:val="20"/>
                <w:szCs w:val="20"/>
              </w:rPr>
              <m:t>e</m:t>
            </m:r>
          </m:sup>
        </m:sSubSup>
        <m:r>
          <w:rPr>
            <w:rFonts w:ascii="Cambria Math" w:hAnsi="Cambria Math" w:cs="Times New Roman"/>
            <w:sz w:val="20"/>
            <w:szCs w:val="20"/>
          </w:rPr>
          <m:t xml:space="preserve"> </m:t>
        </m:r>
        <m:d>
          <m:dPr>
            <m:ctrlPr>
              <w:rPr>
                <w:rFonts w:ascii="Cambria Math" w:hAnsi="Cambria Math" w:cs="Times New Roman"/>
                <w:i/>
                <w:sz w:val="20"/>
                <w:szCs w:val="20"/>
              </w:rPr>
            </m:ctrlPr>
          </m:dPr>
          <m:e>
            <m:r>
              <w:rPr>
                <w:rFonts w:ascii="Cambria Math" w:hAnsi="Cambria Math" w:cs="Times New Roman"/>
                <w:sz w:val="20"/>
                <w:szCs w:val="20"/>
              </w:rPr>
              <m:t>j→i</m:t>
            </m:r>
          </m:e>
        </m:d>
      </m:oMath>
      <w:r>
        <w:rPr>
          <w:rFonts w:ascii="Times New Roman" w:hAnsi="Times New Roman" w:cs="Times New Roman"/>
          <w:sz w:val="20"/>
          <w:szCs w:val="20"/>
        </w:rPr>
        <w:t xml:space="preserve">. Therefore, there were 20 edges in the constructed graph. A 1 × 1 learnable weight was assigned to each edge, which led </w:t>
      </w:r>
      <m:oMath>
        <m:sSup>
          <m:sSupPr>
            <m:ctrlPr>
              <w:rPr>
                <w:rFonts w:ascii="Cambria Math" w:hAnsi="Cambria Math" w:cs="Times New Roman"/>
                <w:sz w:val="20"/>
                <w:szCs w:val="20"/>
              </w:rPr>
            </m:ctrlPr>
          </m:sSupPr>
          <m:e>
            <m:r>
              <w:rPr>
                <w:rFonts w:ascii="Cambria Math" w:hAnsi="Cambria Math" w:cs="Times New Roman"/>
                <w:sz w:val="20"/>
                <w:szCs w:val="20"/>
              </w:rPr>
              <m:t>X</m:t>
            </m:r>
          </m:e>
          <m:sup>
            <m:r>
              <w:rPr>
                <w:rFonts w:ascii="Cambria Math" w:hAnsi="Cambria Math" w:cs="Times New Roman"/>
                <w:sz w:val="20"/>
                <w:szCs w:val="20"/>
              </w:rPr>
              <m:t>e</m:t>
            </m:r>
          </m:sup>
        </m:sSup>
      </m:oMath>
      <w:r>
        <w:rPr>
          <w:rFonts w:ascii="Times New Roman" w:hAnsi="Times New Roman" w:cs="Times New Roman"/>
          <w:sz w:val="20"/>
          <w:szCs w:val="20"/>
        </w:rPr>
        <w:t xml:space="preserve"> to have a shape of 1 × 1 × 20. The shape of encoded feature was 1 × 1 × 2048 for each graph node. Hence, the input sizes of GCN were </w:t>
      </w:r>
      <w:bookmarkStart w:id="20" w:name="OLE_LINK12"/>
      <w:bookmarkStart w:id="21" w:name="OLE_LINK14"/>
      <m:oMath>
        <m:sSubSup>
          <m:sSubSupPr>
            <m:ctrlPr>
              <w:rPr>
                <w:rFonts w:ascii="Cambria Math" w:hAnsi="Cambria Math" w:cs="Times New Roman"/>
                <w:sz w:val="20"/>
                <w:szCs w:val="20"/>
              </w:rPr>
            </m:ctrlPr>
          </m:sSubSupPr>
          <m:e>
            <m:r>
              <w:rPr>
                <w:rFonts w:ascii="Cambria Math" w:hAnsi="Cambria Math" w:cs="Times New Roman"/>
                <w:sz w:val="20"/>
                <w:szCs w:val="20"/>
              </w:rPr>
              <m:t>X</m:t>
            </m:r>
          </m:e>
          <m:sub>
            <m:r>
              <w:rPr>
                <w:rFonts w:ascii="Cambria Math" w:hAnsi="Cambria Math" w:cs="Times New Roman"/>
                <w:sz w:val="20"/>
                <w:szCs w:val="20"/>
              </w:rPr>
              <m:t>i</m:t>
            </m:r>
          </m:sub>
          <m:sup>
            <m:r>
              <w:rPr>
                <w:rFonts w:ascii="Cambria Math" w:hAnsi="Cambria Math" w:cs="Times New Roman" w:hint="eastAsia"/>
                <w:sz w:val="20"/>
                <w:szCs w:val="20"/>
              </w:rPr>
              <m:t>v</m:t>
            </m:r>
          </m:sup>
        </m:sSubSup>
        <m:r>
          <m:rPr>
            <m:sty m:val="p"/>
          </m:rPr>
          <w:rPr>
            <w:rFonts w:ascii="Cambria Math" w:hAnsi="Cambria Math" w:cs="Times New Roman"/>
            <w:sz w:val="20"/>
            <w:szCs w:val="20"/>
          </w:rPr>
          <m:t xml:space="preserve"> →1×1×2048</m:t>
        </m:r>
      </m:oMath>
      <w:r>
        <w:rPr>
          <w:rFonts w:ascii="Times New Roman" w:hAnsi="Times New Roman" w:cs="Times New Roman"/>
          <w:sz w:val="20"/>
          <w:szCs w:val="20"/>
        </w:rPr>
        <w:t xml:space="preserve"> and </w:t>
      </w:r>
      <m:oMath>
        <m:sSup>
          <m:sSupPr>
            <m:ctrlPr>
              <w:rPr>
                <w:rFonts w:ascii="Cambria Math" w:hAnsi="Cambria Math" w:cs="Times New Roman"/>
                <w:i/>
                <w:sz w:val="20"/>
                <w:szCs w:val="20"/>
              </w:rPr>
            </m:ctrlPr>
          </m:sSupPr>
          <m:e>
            <m:r>
              <w:rPr>
                <w:rFonts w:ascii="Cambria Math" w:hAnsi="Cambria Math" w:cs="Times New Roman"/>
                <w:sz w:val="20"/>
                <w:szCs w:val="20"/>
              </w:rPr>
              <m:t>X</m:t>
            </m:r>
          </m:e>
          <m:sup>
            <m:r>
              <w:rPr>
                <w:rFonts w:ascii="Cambria Math" w:hAnsi="Cambria Math" w:cs="Times New Roman"/>
                <w:sz w:val="20"/>
                <w:szCs w:val="20"/>
              </w:rPr>
              <m:t>e</m:t>
            </m:r>
          </m:sup>
        </m:sSup>
        <m:r>
          <w:rPr>
            <w:rFonts w:ascii="Cambria Math" w:hAnsi="Cambria Math" w:cs="Times New Roman"/>
            <w:sz w:val="20"/>
            <w:szCs w:val="20"/>
          </w:rPr>
          <m:t xml:space="preserve"> →1×1×20</m:t>
        </m:r>
      </m:oMath>
      <w:r>
        <w:rPr>
          <w:rFonts w:ascii="Times New Roman" w:hAnsi="Times New Roman" w:cs="Times New Roman"/>
          <w:sz w:val="20"/>
          <w:szCs w:val="20"/>
        </w:rPr>
        <w:t>, respectively.</w:t>
      </w:r>
      <w:bookmarkEnd w:id="20"/>
      <w:bookmarkEnd w:id="21"/>
      <w:r>
        <w:rPr>
          <w:rFonts w:ascii="Times New Roman" w:hAnsi="Times New Roman" w:cs="Times New Roman"/>
          <w:sz w:val="20"/>
          <w:szCs w:val="20"/>
        </w:rPr>
        <w:t xml:space="preserve"> The GCN involved four layers, and the </w:t>
      </w:r>
      <m:oMath>
        <m:sSubSup>
          <m:sSubSupPr>
            <m:ctrlPr>
              <w:rPr>
                <w:rFonts w:ascii="Cambria Math" w:hAnsi="Cambria Math" w:cs="Times New Roman"/>
                <w:sz w:val="20"/>
                <w:szCs w:val="20"/>
              </w:rPr>
            </m:ctrlPr>
          </m:sSubSupPr>
          <m:e>
            <m:r>
              <w:rPr>
                <w:rFonts w:ascii="Cambria Math" w:hAnsi="Cambria Math" w:cs="Times New Roman"/>
                <w:sz w:val="20"/>
                <w:szCs w:val="20"/>
              </w:rPr>
              <m:t>f</m:t>
            </m:r>
          </m:e>
          <m:sub>
            <m:r>
              <w:rPr>
                <w:rFonts w:ascii="Cambria Math" w:hAnsi="Cambria Math" w:cs="Times New Roman"/>
                <w:sz w:val="20"/>
                <w:szCs w:val="20"/>
              </w:rPr>
              <m:t>n</m:t>
            </m:r>
          </m:sub>
          <m:sup>
            <m:r>
              <w:rPr>
                <w:rFonts w:ascii="Cambria Math" w:hAnsi="Cambria Math" w:cs="Times New Roman"/>
                <w:sz w:val="20"/>
                <w:szCs w:val="20"/>
              </w:rPr>
              <m:t>1</m:t>
            </m:r>
          </m:sup>
        </m:sSubSup>
      </m:oMath>
      <w:r>
        <w:rPr>
          <w:rFonts w:ascii="Times New Roman" w:hAnsi="Times New Roman" w:cs="Times New Roman"/>
          <w:sz w:val="20"/>
          <w:szCs w:val="20"/>
        </w:rPr>
        <w:t xml:space="preserve"> was mainly used to compact the node features, while the rest three layers </w:t>
      </w:r>
      <w:bookmarkStart w:id="22" w:name="OLE_LINK15"/>
      <w:bookmarkStart w:id="23" w:name="OLE_LINK16"/>
      <w:r>
        <w:rPr>
          <w:rFonts w:ascii="Times New Roman" w:hAnsi="Times New Roman" w:cs="Times New Roman"/>
          <w:sz w:val="20"/>
          <w:szCs w:val="20"/>
        </w:rPr>
        <w:t>(</w:t>
      </w:r>
      <m:oMath>
        <m:sSubSup>
          <m:sSubSupPr>
            <m:ctrlPr>
              <w:rPr>
                <w:rFonts w:ascii="Cambria Math" w:hAnsi="Cambria Math" w:cs="Times New Roman"/>
                <w:sz w:val="20"/>
                <w:szCs w:val="20"/>
              </w:rPr>
            </m:ctrlPr>
          </m:sSubSupPr>
          <m:e>
            <m:r>
              <w:rPr>
                <w:rFonts w:ascii="Cambria Math" w:hAnsi="Cambria Math" w:cs="Times New Roman"/>
                <w:sz w:val="20"/>
                <w:szCs w:val="20"/>
              </w:rPr>
              <m:t>f</m:t>
            </m:r>
          </m:e>
          <m:sub>
            <m:r>
              <w:rPr>
                <w:rFonts w:ascii="Cambria Math" w:hAnsi="Cambria Math" w:cs="Times New Roman"/>
                <w:sz w:val="20"/>
                <w:szCs w:val="20"/>
              </w:rPr>
              <m:t>n</m:t>
            </m:r>
          </m:sub>
          <m:sup>
            <m:r>
              <w:rPr>
                <w:rFonts w:ascii="Cambria Math" w:hAnsi="Cambria Math" w:cs="Times New Roman"/>
                <w:sz w:val="20"/>
                <w:szCs w:val="20"/>
              </w:rPr>
              <m:t>2</m:t>
            </m:r>
          </m:sup>
        </m:sSubSup>
      </m:oMath>
      <w:r>
        <w:rPr>
          <w:rFonts w:ascii="Times New Roman" w:hAnsi="Times New Roman" w:cs="Times New Roman" w:hint="eastAsia"/>
          <w:sz w:val="20"/>
          <w:szCs w:val="20"/>
        </w:rPr>
        <w:t>,</w:t>
      </w:r>
      <w:r>
        <w:rPr>
          <w:rFonts w:ascii="Times New Roman" w:hAnsi="Times New Roman" w:cs="Times New Roman"/>
          <w:sz w:val="20"/>
          <w:szCs w:val="20"/>
        </w:rPr>
        <w:t xml:space="preserve"> </w:t>
      </w:r>
      <m:oMath>
        <m:sSubSup>
          <m:sSubSupPr>
            <m:ctrlPr>
              <w:rPr>
                <w:rFonts w:ascii="Cambria Math" w:hAnsi="Cambria Math" w:cs="Times New Roman"/>
                <w:sz w:val="20"/>
                <w:szCs w:val="20"/>
              </w:rPr>
            </m:ctrlPr>
          </m:sSubSupPr>
          <m:e>
            <m:r>
              <w:rPr>
                <w:rFonts w:ascii="Cambria Math" w:hAnsi="Cambria Math" w:cs="Times New Roman"/>
                <w:sz w:val="20"/>
                <w:szCs w:val="20"/>
              </w:rPr>
              <m:t>f</m:t>
            </m:r>
          </m:e>
          <m:sub>
            <m:r>
              <w:rPr>
                <w:rFonts w:ascii="Cambria Math" w:hAnsi="Cambria Math" w:cs="Times New Roman"/>
                <w:sz w:val="20"/>
                <w:szCs w:val="20"/>
              </w:rPr>
              <m:t>e</m:t>
            </m:r>
          </m:sub>
          <m:sup>
            <m:r>
              <w:rPr>
                <w:rFonts w:ascii="Cambria Math" w:hAnsi="Cambria Math" w:cs="Times New Roman"/>
                <w:sz w:val="20"/>
                <w:szCs w:val="20"/>
              </w:rPr>
              <m:t>1</m:t>
            </m:r>
          </m:sup>
        </m:sSubSup>
      </m:oMath>
      <w:r>
        <w:rPr>
          <w:rFonts w:ascii="Times New Roman" w:hAnsi="Times New Roman" w:cs="Times New Roman"/>
          <w:sz w:val="20"/>
          <w:szCs w:val="20"/>
        </w:rPr>
        <w:t xml:space="preserve">, and </w:t>
      </w:r>
      <m:oMath>
        <m:sSubSup>
          <m:sSubSupPr>
            <m:ctrlPr>
              <w:rPr>
                <w:rFonts w:ascii="Cambria Math" w:hAnsi="Cambria Math" w:cs="Times New Roman"/>
                <w:sz w:val="20"/>
                <w:szCs w:val="20"/>
              </w:rPr>
            </m:ctrlPr>
          </m:sSubSupPr>
          <m:e>
            <m:r>
              <w:rPr>
                <w:rFonts w:ascii="Cambria Math" w:hAnsi="Cambria Math" w:cs="Times New Roman"/>
                <w:sz w:val="20"/>
                <w:szCs w:val="20"/>
              </w:rPr>
              <m:t>f</m:t>
            </m:r>
          </m:e>
          <m:sub>
            <m:r>
              <w:rPr>
                <w:rFonts w:ascii="Cambria Math" w:hAnsi="Cambria Math" w:cs="Times New Roman"/>
                <w:sz w:val="20"/>
                <w:szCs w:val="20"/>
              </w:rPr>
              <m:t>e</m:t>
            </m:r>
          </m:sub>
          <m:sup>
            <m:r>
              <w:rPr>
                <w:rFonts w:ascii="Cambria Math" w:hAnsi="Cambria Math" w:cs="Times New Roman"/>
                <w:sz w:val="20"/>
                <w:szCs w:val="20"/>
              </w:rPr>
              <m:t>2</m:t>
            </m:r>
          </m:sup>
        </m:sSubSup>
      </m:oMath>
      <w:bookmarkEnd w:id="22"/>
      <w:bookmarkEnd w:id="23"/>
      <w:r>
        <w:rPr>
          <w:rFonts w:ascii="Times New Roman" w:hAnsi="Times New Roman" w:cs="Times New Roman"/>
          <w:sz w:val="20"/>
          <w:szCs w:val="20"/>
        </w:rPr>
        <w:t>) were responsible for features fusion and graph topology tuning.</w:t>
      </w:r>
      <w:r>
        <w:rPr>
          <w:rFonts w:ascii="Times New Roman" w:hAnsi="Times New Roman" w:cs="Times New Roman" w:hint="eastAsia"/>
          <w:sz w:val="20"/>
          <w:szCs w:val="20"/>
        </w:rPr>
        <w:t xml:space="preserve"> </w:t>
      </w:r>
      <w:r>
        <w:rPr>
          <w:rFonts w:ascii="Times New Roman" w:hAnsi="Times New Roman" w:cs="Times New Roman"/>
          <w:sz w:val="20"/>
          <w:szCs w:val="20"/>
        </w:rPr>
        <w:t xml:space="preserve">The updated graph was finally flattened </w:t>
      </w:r>
      <w:r>
        <w:rPr>
          <w:rFonts w:ascii="Times New Roman" w:hAnsi="Times New Roman" w:cs="Times New Roman" w:hint="eastAsia"/>
          <w:sz w:val="20"/>
          <w:szCs w:val="20"/>
        </w:rPr>
        <w:t>to</w:t>
      </w:r>
      <w:r>
        <w:rPr>
          <w:rFonts w:ascii="Times New Roman" w:hAnsi="Times New Roman" w:cs="Times New Roman"/>
          <w:sz w:val="20"/>
          <w:szCs w:val="20"/>
        </w:rPr>
        <w:t xml:space="preserve"> a 640-d (128 </w:t>
      </w:r>
      <w:bookmarkStart w:id="24" w:name="OLE_LINK13"/>
      <w:r>
        <w:rPr>
          <w:rFonts w:ascii="Times New Roman" w:hAnsi="Times New Roman" w:cs="Times New Roman"/>
          <w:sz w:val="20"/>
          <w:szCs w:val="20"/>
        </w:rPr>
        <w:t>×</w:t>
      </w:r>
      <w:bookmarkEnd w:id="24"/>
      <w:r>
        <w:rPr>
          <w:rFonts w:ascii="Times New Roman" w:hAnsi="Times New Roman" w:cs="Times New Roman"/>
          <w:sz w:val="20"/>
          <w:szCs w:val="20"/>
        </w:rPr>
        <w:t xml:space="preserve"> 5) feature vector containing images information. For a more accurate cervical grading prediction, the </w:t>
      </w:r>
      <w:bookmarkStart w:id="25" w:name="OLE_LINK9"/>
      <w:bookmarkStart w:id="26" w:name="OLE_LINK10"/>
      <w:r>
        <w:rPr>
          <w:rFonts w:ascii="Times New Roman" w:hAnsi="Times New Roman" w:cs="Times New Roman"/>
          <w:sz w:val="20"/>
          <w:szCs w:val="20"/>
        </w:rPr>
        <w:t>non-image information</w:t>
      </w:r>
      <w:bookmarkEnd w:id="25"/>
      <w:bookmarkEnd w:id="26"/>
      <w:r>
        <w:rPr>
          <w:rFonts w:ascii="Times New Roman" w:hAnsi="Times New Roman" w:cs="Times New Roman"/>
          <w:sz w:val="20"/>
          <w:szCs w:val="20"/>
        </w:rPr>
        <w:t xml:space="preserve"> (patient’s primary screening findings) was embedded and concatenated to the features of images for a joint training.</w:t>
      </w:r>
      <w:r>
        <w:rPr>
          <w:rFonts w:ascii="Times New Roman" w:hAnsi="Times New Roman" w:cs="Times New Roman" w:hint="eastAsia"/>
          <w:sz w:val="20"/>
          <w:szCs w:val="20"/>
        </w:rPr>
        <w:t xml:space="preserve"> </w:t>
      </w:r>
      <w:r>
        <w:rPr>
          <w:rFonts w:ascii="Times New Roman" w:hAnsi="Times New Roman" w:cs="Times New Roman"/>
          <w:sz w:val="20"/>
          <w:szCs w:val="20"/>
        </w:rPr>
        <w:t>Specifically, the non-image information was embedded into a feature space using a look-up map as presented in Table S3, which resulted in three 4-d one-hot feature vectors. The primary screening findings included cytology and HPV status. Then, the four feature vectors were concatenated to the flattened image features</w:t>
      </w:r>
      <w:r>
        <w:rPr>
          <w:rFonts w:ascii="Times New Roman" w:hAnsi="Times New Roman" w:cs="Times New Roman" w:hint="eastAsia"/>
          <w:sz w:val="20"/>
          <w:szCs w:val="20"/>
        </w:rPr>
        <w:t>,</w:t>
      </w:r>
      <w:r>
        <w:rPr>
          <w:rFonts w:ascii="Times New Roman" w:hAnsi="Times New Roman" w:cs="Times New Roman"/>
          <w:sz w:val="20"/>
          <w:szCs w:val="20"/>
        </w:rPr>
        <w:t xml:space="preserve"> leading to a 65</w:t>
      </w:r>
      <w:r>
        <w:rPr>
          <w:rFonts w:ascii="Times New Roman" w:hAnsi="Times New Roman" w:cs="Times New Roman" w:hint="eastAsia"/>
          <w:sz w:val="20"/>
          <w:szCs w:val="20"/>
        </w:rPr>
        <w:t>6</w:t>
      </w:r>
      <w:r>
        <w:rPr>
          <w:rFonts w:ascii="Times New Roman" w:hAnsi="Times New Roman" w:cs="Times New Roman"/>
          <w:sz w:val="20"/>
          <w:szCs w:val="20"/>
        </w:rPr>
        <w:t xml:space="preserve">-d feature, and connected to a fully-connected layer, which produced a 1 × 1 vector for automated grading </w:t>
      </w:r>
      <w:r>
        <w:rPr>
          <w:rFonts w:ascii="Times New Roman" w:hAnsi="Times New Roman" w:cs="Times New Roman" w:hint="eastAsia"/>
          <w:sz w:val="20"/>
          <w:szCs w:val="20"/>
        </w:rPr>
        <w:t>of</w:t>
      </w:r>
      <w:r>
        <w:rPr>
          <w:rFonts w:ascii="Times New Roman" w:hAnsi="Times New Roman" w:cs="Times New Roman"/>
          <w:sz w:val="20"/>
          <w:szCs w:val="20"/>
        </w:rPr>
        <w:t xml:space="preserve"> </w:t>
      </w:r>
      <w:proofErr w:type="spellStart"/>
      <w:r>
        <w:rPr>
          <w:rFonts w:ascii="Times New Roman" w:hAnsi="Times New Roman" w:cs="Times New Roman"/>
          <w:sz w:val="20"/>
          <w:szCs w:val="20"/>
        </w:rPr>
        <w:t>colposcopic</w:t>
      </w:r>
      <w:proofErr w:type="spellEnd"/>
      <w:r>
        <w:rPr>
          <w:rFonts w:ascii="Times New Roman" w:hAnsi="Times New Roman" w:cs="Times New Roman"/>
          <w:sz w:val="20"/>
          <w:szCs w:val="20"/>
        </w:rPr>
        <w:t xml:space="preserve"> impressions (</w:t>
      </w:r>
      <w:r>
        <w:rPr>
          <w:rFonts w:ascii="Times New Roman" w:hAnsi="Times New Roman" w:cs="Times New Roman" w:hint="eastAsia"/>
          <w:sz w:val="20"/>
          <w:szCs w:val="20"/>
        </w:rPr>
        <w:t>n</w:t>
      </w:r>
      <w:r>
        <w:rPr>
          <w:rFonts w:ascii="Times New Roman" w:hAnsi="Times New Roman" w:cs="Times New Roman"/>
          <w:sz w:val="20"/>
          <w:szCs w:val="20"/>
        </w:rPr>
        <w:t xml:space="preserve">ormal/benign, low-grade, high-grade, and cancer). </w:t>
      </w:r>
      <w:r>
        <w:rPr>
          <w:rFonts w:ascii="Times New Roman" w:hAnsi="Times New Roman" w:cs="Times New Roman" w:hint="eastAsia"/>
          <w:sz w:val="20"/>
          <w:szCs w:val="20"/>
        </w:rPr>
        <w:t xml:space="preserve">The training process </w:t>
      </w:r>
      <w:r>
        <w:rPr>
          <w:rFonts w:ascii="Times New Roman" w:hAnsi="Times New Roman" w:cs="Times New Roman"/>
          <w:sz w:val="20"/>
          <w:szCs w:val="20"/>
        </w:rPr>
        <w:t>was</w:t>
      </w:r>
      <w:r>
        <w:rPr>
          <w:rFonts w:ascii="Times New Roman" w:hAnsi="Times New Roman" w:cs="Times New Roman" w:hint="eastAsia"/>
          <w:sz w:val="20"/>
          <w:szCs w:val="20"/>
        </w:rPr>
        <w:t xml:space="preserve"> supervised by the cross-entropy loss (</w:t>
      </w:r>
      <w:proofErr w:type="spellStart"/>
      <w:r>
        <w:rPr>
          <w:rFonts w:ascii="Times New Roman" w:hAnsi="Times New Roman" w:cs="Times New Roman" w:hint="eastAsia"/>
          <w:i/>
          <w:sz w:val="20"/>
          <w:szCs w:val="20"/>
        </w:rPr>
        <w:t>L</w:t>
      </w:r>
      <w:r>
        <w:rPr>
          <w:rFonts w:ascii="Times New Roman" w:hAnsi="Times New Roman" w:cs="Times New Roman" w:hint="eastAsia"/>
          <w:i/>
          <w:sz w:val="20"/>
          <w:szCs w:val="20"/>
          <w:vertAlign w:val="subscript"/>
        </w:rPr>
        <w:t>cross</w:t>
      </w:r>
      <w:proofErr w:type="spellEnd"/>
      <w:r>
        <w:rPr>
          <w:rFonts w:ascii="Times New Roman" w:hAnsi="Times New Roman" w:cs="Times New Roman" w:hint="eastAsia"/>
          <w:i/>
          <w:sz w:val="20"/>
          <w:szCs w:val="20"/>
          <w:vertAlign w:val="subscript"/>
        </w:rPr>
        <w:t>-entropy</w:t>
      </w:r>
      <w:r>
        <w:rPr>
          <w:rFonts w:ascii="Times New Roman" w:hAnsi="Times New Roman" w:cs="Times New Roman" w:hint="eastAsia"/>
          <w:sz w:val="20"/>
          <w:szCs w:val="20"/>
        </w:rPr>
        <w:t xml:space="preserve">), which </w:t>
      </w:r>
      <w:r>
        <w:rPr>
          <w:rFonts w:ascii="Times New Roman" w:hAnsi="Times New Roman" w:cs="Times New Roman"/>
          <w:sz w:val="20"/>
          <w:szCs w:val="20"/>
        </w:rPr>
        <w:t>was</w:t>
      </w:r>
      <w:r>
        <w:rPr>
          <w:rFonts w:ascii="Times New Roman" w:hAnsi="Times New Roman" w:cs="Times New Roman" w:hint="eastAsia"/>
          <w:sz w:val="20"/>
          <w:szCs w:val="20"/>
        </w:rPr>
        <w:t xml:space="preserve"> defined as:</w:t>
      </w:r>
    </w:p>
    <w:p w14:paraId="09C2986C" w14:textId="77777777" w:rsidR="000F5320" w:rsidRDefault="002F1329">
      <w:pPr>
        <w:spacing w:before="100" w:beforeAutospacing="1"/>
        <w:contextualSpacing/>
        <w:rPr>
          <w:rFonts w:ascii="Times New Roman" w:hAnsi="Times New Roman" w:cs="Times New Roman"/>
          <w:sz w:val="20"/>
          <w:szCs w:val="20"/>
        </w:rPr>
      </w:pPr>
      <m:oMathPara>
        <m:oMath>
          <m:sSub>
            <m:sSubPr>
              <m:ctrlPr>
                <w:rPr>
                  <w:rFonts w:ascii="Cambria Math" w:eastAsia="SimSun" w:hAnsi="Cambria Math" w:cs="Times New Roman"/>
                  <w:i/>
                  <w:kern w:val="0"/>
                  <w:sz w:val="20"/>
                  <w:szCs w:val="20"/>
                  <w:lang w:eastAsia="en-US"/>
                </w:rPr>
              </m:ctrlPr>
            </m:sSubPr>
            <m:e>
              <m:r>
                <w:rPr>
                  <w:rFonts w:ascii="Cambria Math" w:hAnsi="Cambria Math"/>
                  <w:sz w:val="20"/>
                  <w:szCs w:val="20"/>
                </w:rPr>
                <m:t>L</m:t>
              </m:r>
            </m:e>
            <m:sub>
              <m:r>
                <w:rPr>
                  <w:rFonts w:ascii="Cambria Math" w:hAnsi="Cambria Math"/>
                  <w:sz w:val="20"/>
                  <w:szCs w:val="20"/>
                </w:rPr>
                <m:t>cross-entropy</m:t>
              </m:r>
            </m:sub>
          </m:sSub>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N</m:t>
              </m:r>
            </m:den>
          </m:f>
          <m:nary>
            <m:naryPr>
              <m:chr m:val="∑"/>
              <m:limLoc m:val="undOvr"/>
              <m:supHide m:val="1"/>
              <m:ctrlPr>
                <w:rPr>
                  <w:rFonts w:ascii="Cambria Math" w:hAnsi="Cambria Math"/>
                  <w:i/>
                  <w:sz w:val="20"/>
                  <w:szCs w:val="20"/>
                </w:rPr>
              </m:ctrlPr>
            </m:naryPr>
            <m:sub>
              <m:r>
                <w:rPr>
                  <w:rFonts w:ascii="Cambria Math" w:hAnsi="Cambria Math"/>
                  <w:sz w:val="20"/>
                  <w:szCs w:val="20"/>
                </w:rPr>
                <m:t>i</m:t>
              </m:r>
            </m:sub>
            <m:sup/>
            <m:e>
              <m:sSub>
                <m:sSubPr>
                  <m:ctrlPr>
                    <w:rPr>
                      <w:rFonts w:ascii="Cambria Math" w:hAnsi="Cambria Math"/>
                      <w:i/>
                      <w:sz w:val="20"/>
                      <w:szCs w:val="20"/>
                    </w:rPr>
                  </m:ctrlPr>
                </m:sSubPr>
                <m:e>
                  <m:r>
                    <w:rPr>
                      <w:rFonts w:ascii="Cambria Math" w:hAnsi="Cambria Math"/>
                      <w:sz w:val="20"/>
                      <w:szCs w:val="20"/>
                    </w:rPr>
                    <m:t>L</m:t>
                  </m:r>
                </m:e>
                <m:sub>
                  <m:r>
                    <w:rPr>
                      <w:rFonts w:ascii="Cambria Math" w:hAnsi="Cambria Math"/>
                      <w:sz w:val="20"/>
                      <w:szCs w:val="20"/>
                    </w:rPr>
                    <m:t>i</m:t>
                  </m:r>
                </m:sub>
              </m:sSub>
            </m:e>
          </m:nary>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N</m:t>
              </m:r>
            </m:den>
          </m:f>
          <m:nary>
            <m:naryPr>
              <m:chr m:val="∑"/>
              <m:limLoc m:val="undOvr"/>
              <m:supHide m:val="1"/>
              <m:ctrlPr>
                <w:rPr>
                  <w:rFonts w:ascii="Cambria Math" w:hAnsi="Cambria Math"/>
                  <w:i/>
                  <w:sz w:val="20"/>
                  <w:szCs w:val="20"/>
                </w:rPr>
              </m:ctrlPr>
            </m:naryPr>
            <m:sub>
              <m:r>
                <w:rPr>
                  <w:rFonts w:ascii="Cambria Math" w:hAnsi="Cambria Math"/>
                  <w:sz w:val="20"/>
                  <w:szCs w:val="20"/>
                </w:rPr>
                <m:t>i</m:t>
              </m:r>
            </m:sub>
            <m:sup/>
            <m:e>
              <m:r>
                <w:rPr>
                  <w:rFonts w:ascii="Cambria Math" w:hAnsi="Cambria Math"/>
                  <w:sz w:val="20"/>
                  <w:szCs w:val="20"/>
                </w:rPr>
                <m:t>-</m:t>
              </m:r>
              <m:r>
                <m:rPr>
                  <m:sty m:val="p"/>
                </m:rPr>
                <w:rPr>
                  <w:rFonts w:ascii="Cambria Math" w:hAnsi="Cambria Math"/>
                  <w:sz w:val="20"/>
                  <w:szCs w:val="20"/>
                </w:rPr>
                <m:t>log⁡</m:t>
              </m:r>
              <m:r>
                <w:rPr>
                  <w:rFonts w:ascii="Cambria Math" w:hAnsi="Cambria Math"/>
                  <w:sz w:val="20"/>
                  <w:szCs w:val="20"/>
                </w:rPr>
                <m:t>(</m:t>
              </m:r>
              <m:f>
                <m:fPr>
                  <m:ctrlPr>
                    <w:rPr>
                      <w:rFonts w:ascii="Cambria Math" w:hAnsi="Cambria Math"/>
                      <w:i/>
                      <w:sz w:val="20"/>
                      <w:szCs w:val="20"/>
                    </w:rPr>
                  </m:ctrlPr>
                </m:fPr>
                <m:num>
                  <m:sSup>
                    <m:sSupPr>
                      <m:ctrlPr>
                        <w:rPr>
                          <w:rFonts w:ascii="Cambria Math" w:hAnsi="Cambria Math"/>
                          <w:i/>
                          <w:sz w:val="20"/>
                          <w:szCs w:val="20"/>
                        </w:rPr>
                      </m:ctrlPr>
                    </m:sSupPr>
                    <m:e>
                      <m:r>
                        <w:rPr>
                          <w:rFonts w:ascii="Cambria Math" w:hAnsi="Cambria Math"/>
                          <w:sz w:val="20"/>
                          <w:szCs w:val="20"/>
                        </w:rPr>
                        <m:t>e</m:t>
                      </m:r>
                    </m:e>
                    <m:sup>
                      <m:sSub>
                        <m:sSubPr>
                          <m:ctrlPr>
                            <w:rPr>
                              <w:rFonts w:ascii="Cambria Math" w:hAnsi="Cambria Math"/>
                              <w:i/>
                              <w:sz w:val="20"/>
                              <w:szCs w:val="20"/>
                            </w:rPr>
                          </m:ctrlPr>
                        </m:sSubPr>
                        <m:e>
                          <m:r>
                            <w:rPr>
                              <w:rFonts w:ascii="Cambria Math" w:hAnsi="Cambria Math"/>
                              <w:sz w:val="20"/>
                              <w:szCs w:val="20"/>
                            </w:rPr>
                            <m:t>f</m:t>
                          </m:r>
                        </m:e>
                        <m:sub>
                          <m:sSub>
                            <m:sSubPr>
                              <m:ctrlPr>
                                <w:rPr>
                                  <w:rFonts w:ascii="Cambria Math" w:hAnsi="Cambria Math"/>
                                  <w:i/>
                                  <w:sz w:val="20"/>
                                  <w:szCs w:val="20"/>
                                </w:rPr>
                              </m:ctrlPr>
                            </m:sSubPr>
                            <m:e>
                              <m:r>
                                <w:rPr>
                                  <w:rFonts w:ascii="Cambria Math" w:hAnsi="Cambria Math"/>
                                  <w:sz w:val="20"/>
                                  <w:szCs w:val="20"/>
                                </w:rPr>
                                <m:t>y</m:t>
                              </m:r>
                            </m:e>
                            <m:sub>
                              <m:r>
                                <w:rPr>
                                  <w:rFonts w:ascii="Cambria Math" w:hAnsi="Cambria Math"/>
                                  <w:sz w:val="20"/>
                                  <w:szCs w:val="20"/>
                                </w:rPr>
                                <m:t>i</m:t>
                              </m:r>
                            </m:sub>
                          </m:sSub>
                        </m:sub>
                      </m:sSub>
                    </m:sup>
                  </m:sSup>
                </m:num>
                <m:den>
                  <m:nary>
                    <m:naryPr>
                      <m:chr m:val="∑"/>
                      <m:limLoc m:val="subSup"/>
                      <m:supHide m:val="1"/>
                      <m:ctrlPr>
                        <w:rPr>
                          <w:rFonts w:ascii="Cambria Math" w:hAnsi="Cambria Math"/>
                          <w:i/>
                          <w:sz w:val="20"/>
                          <w:szCs w:val="20"/>
                        </w:rPr>
                      </m:ctrlPr>
                    </m:naryPr>
                    <m:sub>
                      <m:r>
                        <w:rPr>
                          <w:rFonts w:ascii="Cambria Math" w:hAnsi="Cambria Math"/>
                          <w:sz w:val="20"/>
                          <w:szCs w:val="20"/>
                        </w:rPr>
                        <m:t>j</m:t>
                      </m:r>
                    </m:sub>
                    <m:sup/>
                    <m:e>
                      <m:sSup>
                        <m:sSupPr>
                          <m:ctrlPr>
                            <w:rPr>
                              <w:rFonts w:ascii="Cambria Math" w:hAnsi="Cambria Math"/>
                              <w:i/>
                              <w:sz w:val="20"/>
                              <w:szCs w:val="20"/>
                            </w:rPr>
                          </m:ctrlPr>
                        </m:sSupPr>
                        <m:e>
                          <m:r>
                            <w:rPr>
                              <w:rFonts w:ascii="Cambria Math" w:hAnsi="Cambria Math"/>
                              <w:sz w:val="20"/>
                              <w:szCs w:val="20"/>
                            </w:rPr>
                            <m:t>e</m:t>
                          </m:r>
                        </m:e>
                        <m:sup>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j</m:t>
                              </m:r>
                            </m:sub>
                          </m:sSub>
                        </m:sup>
                      </m:sSup>
                    </m:e>
                  </m:nary>
                </m:den>
              </m:f>
            </m:e>
          </m:nary>
          <m:r>
            <w:rPr>
              <w:rFonts w:ascii="Cambria Math" w:hAnsi="Cambria Math"/>
              <w:sz w:val="20"/>
              <w:szCs w:val="20"/>
            </w:rPr>
            <m:t>)</m:t>
          </m:r>
        </m:oMath>
      </m:oMathPara>
    </w:p>
    <w:p w14:paraId="095E0F2D" w14:textId="77777777" w:rsidR="000F5320" w:rsidRDefault="00C75D14">
      <w:pPr>
        <w:pStyle w:val="Text"/>
        <w:ind w:firstLine="0"/>
      </w:pPr>
      <w:r>
        <w:t xml:space="preserve">where </w:t>
      </w:r>
      <m:oMath>
        <m:sSub>
          <m:sSubPr>
            <m:ctrlPr>
              <w:rPr>
                <w:rFonts w:ascii="Cambria Math" w:hAnsi="Cambria Math"/>
                <w:i/>
              </w:rPr>
            </m:ctrlPr>
          </m:sSubPr>
          <m:e>
            <m:r>
              <w:rPr>
                <w:rFonts w:ascii="Cambria Math" w:hAnsi="Cambria Math"/>
              </w:rPr>
              <m:t>f</m:t>
            </m:r>
          </m:e>
          <m:sub>
            <m:r>
              <w:rPr>
                <w:rFonts w:ascii="Cambria Math" w:hAnsi="Cambria Math"/>
              </w:rPr>
              <m:t>j</m:t>
            </m:r>
          </m:sub>
        </m:sSub>
      </m:oMath>
      <w:r>
        <w:t xml:space="preserve"> denoted the</w:t>
      </w:r>
      <w:r>
        <w:rPr>
          <w:i/>
        </w:rPr>
        <w:t xml:space="preserve"> j</w:t>
      </w:r>
      <w:r>
        <w:t>-</w:t>
      </w:r>
      <w:proofErr w:type="spellStart"/>
      <w:r>
        <w:t>th</w:t>
      </w:r>
      <w:proofErr w:type="spellEnd"/>
      <w:r>
        <w:t xml:space="preserve"> element (</w:t>
      </w:r>
      <m:oMath>
        <m:r>
          <w:rPr>
            <w:rFonts w:ascii="Cambria Math" w:hAnsi="Cambria Math"/>
          </w:rPr>
          <m:t>j∈[1,K]</m:t>
        </m:r>
      </m:oMath>
      <w:r>
        <w:t xml:space="preserve">, </w:t>
      </w:r>
      <w:r>
        <w:rPr>
          <w:i/>
        </w:rPr>
        <w:t>K=4</w:t>
      </w:r>
      <w:r>
        <w:t xml:space="preserve"> is the number of classes) of vector of class scores </w:t>
      </w:r>
      <w:r>
        <w:rPr>
          <w:bCs/>
          <w:i/>
        </w:rPr>
        <w:t>f</w:t>
      </w:r>
      <w:r>
        <w:t xml:space="preserve">, </w:t>
      </w:r>
      <m:oMath>
        <m:sSub>
          <m:sSubPr>
            <m:ctrlPr>
              <w:rPr>
                <w:rFonts w:ascii="Cambria Math" w:hAnsi="Cambria Math"/>
                <w:i/>
              </w:rPr>
            </m:ctrlPr>
          </m:sSubPr>
          <m:e>
            <m:r>
              <w:rPr>
                <w:rFonts w:ascii="Cambria Math" w:hAnsi="Cambria Math"/>
              </w:rPr>
              <m:t>y</m:t>
            </m:r>
          </m:e>
          <m:sub>
            <m:r>
              <w:rPr>
                <w:rFonts w:ascii="Cambria Math" w:hAnsi="Cambria Math"/>
              </w:rPr>
              <m:t>i</m:t>
            </m:r>
          </m:sub>
        </m:sSub>
      </m:oMath>
      <w:r>
        <w:t xml:space="preserve"> was the label of </w:t>
      </w:r>
      <w:proofErr w:type="spellStart"/>
      <w:r>
        <w:rPr>
          <w:i/>
        </w:rPr>
        <w:t>i</w:t>
      </w:r>
      <w:r>
        <w:t>-th</w:t>
      </w:r>
      <w:proofErr w:type="spellEnd"/>
      <w:r>
        <w:t xml:space="preserve"> input feature and </w:t>
      </w:r>
      <w:r>
        <w:rPr>
          <w:i/>
        </w:rPr>
        <w:t>N</w:t>
      </w:r>
      <w:r>
        <w:t xml:space="preserve"> is the number of training data.</w:t>
      </w:r>
    </w:p>
    <w:p w14:paraId="7878DDB4" w14:textId="77777777" w:rsidR="000F5320" w:rsidRDefault="00C75D14">
      <w:pPr>
        <w:spacing w:before="100" w:beforeAutospacing="1" w:after="100" w:afterAutospacing="1" w:line="360" w:lineRule="auto"/>
        <w:contextualSpacing/>
        <w:rPr>
          <w:rFonts w:ascii="Times New Roman" w:hAnsi="Times New Roman" w:cs="Times New Roman"/>
          <w:b/>
          <w:bCs/>
          <w:color w:val="000000"/>
          <w:szCs w:val="21"/>
        </w:rPr>
      </w:pPr>
      <w:r>
        <w:rPr>
          <w:rFonts w:ascii="Times New Roman" w:hAnsi="Times New Roman" w:cs="Times New Roman"/>
          <w:b/>
          <w:bCs/>
          <w:color w:val="000000"/>
          <w:szCs w:val="21"/>
        </w:rPr>
        <w:t>d. Lesion area segmentation network</w:t>
      </w:r>
    </w:p>
    <w:p w14:paraId="4FDE309C" w14:textId="77777777" w:rsidR="000F5320" w:rsidRDefault="00C75D14">
      <w:pPr>
        <w:spacing w:before="100" w:beforeAutospacing="1" w:after="100" w:afterAutospacing="1"/>
        <w:contextualSpacing/>
        <w:rPr>
          <w:rFonts w:ascii="Times New Roman" w:hAnsi="Times New Roman" w:cs="Times New Roman"/>
          <w:bCs/>
          <w:iCs/>
          <w:sz w:val="20"/>
          <w:szCs w:val="20"/>
        </w:rPr>
      </w:pPr>
      <w:bookmarkStart w:id="27" w:name="_Hlk27647323"/>
      <w:r>
        <w:rPr>
          <w:rFonts w:ascii="Times New Roman" w:hAnsi="Times New Roman" w:cs="Times New Roman"/>
          <w:bCs/>
          <w:iCs/>
          <w:sz w:val="20"/>
          <w:szCs w:val="20"/>
        </w:rPr>
        <w:t>A fully convolutional network</w:t>
      </w:r>
      <w:r>
        <w:rPr>
          <w:rFonts w:ascii="Times New Roman" w:hAnsi="Times New Roman" w:cs="Times New Roman" w:hint="eastAsia"/>
          <w:bCs/>
          <w:iCs/>
          <w:sz w:val="20"/>
          <w:szCs w:val="20"/>
        </w:rPr>
        <w:t>-</w:t>
      </w:r>
      <w:r>
        <w:rPr>
          <w:rFonts w:ascii="Times New Roman" w:hAnsi="Times New Roman" w:cs="Times New Roman"/>
          <w:bCs/>
          <w:iCs/>
          <w:sz w:val="20"/>
          <w:szCs w:val="20"/>
        </w:rPr>
        <w:t>U-Net</w:t>
      </w:r>
      <w:r>
        <w:rPr>
          <w:rFonts w:ascii="Times New Roman" w:hAnsi="Times New Roman" w:cs="Times New Roman" w:hint="eastAsia"/>
          <w:bCs/>
          <w:iCs/>
          <w:sz w:val="20"/>
          <w:szCs w:val="20"/>
        </w:rPr>
        <w:t>-</w:t>
      </w:r>
      <w:r>
        <w:rPr>
          <w:rFonts w:ascii="Times New Roman" w:hAnsi="Times New Roman" w:cs="Times New Roman"/>
          <w:bCs/>
          <w:iCs/>
          <w:sz w:val="20"/>
          <w:szCs w:val="20"/>
        </w:rPr>
        <w:t>was adopted in the CAIADS to perform lesion area segmentation. The U-Net had an encoder-decoder architecture. The encoder mainly extracted the visual feature representation from the cervical images, while the decoder was responsible to disentangle the encoded features and generate the pixel-wise segmentation result. Some short-cut connections were established between the encoder and decoder for flexible flow of information. The</w:t>
      </w:r>
      <w:r>
        <w:rPr>
          <w:rFonts w:ascii="Times New Roman" w:hAnsi="Times New Roman" w:cs="Times New Roman"/>
          <w:sz w:val="20"/>
          <w:szCs w:val="20"/>
        </w:rPr>
        <w:t xml:space="preserve"> </w:t>
      </w:r>
      <w:r>
        <w:rPr>
          <w:rFonts w:ascii="Times New Roman" w:hAnsi="Times New Roman" w:cs="Times New Roman"/>
          <w:bCs/>
          <w:iCs/>
          <w:sz w:val="20"/>
          <w:szCs w:val="20"/>
        </w:rPr>
        <w:t>images whose lesion areas and biopsy sites had been manually annotated, were used to train the lesion segmentation U-Net and biopsy site guiding YOLO,</w:t>
      </w:r>
      <w:r>
        <w:rPr>
          <w:rFonts w:ascii="Times New Roman" w:hAnsi="Times New Roman" w:hint="eastAsia"/>
          <w:sz w:val="20"/>
          <w:szCs w:val="20"/>
        </w:rPr>
        <w:t xml:space="preserve"> respectively</w:t>
      </w:r>
      <w:r>
        <w:rPr>
          <w:rFonts w:ascii="Times New Roman" w:hAnsi="Times New Roman"/>
          <w:sz w:val="20"/>
          <w:szCs w:val="20"/>
        </w:rPr>
        <w:t>.</w:t>
      </w:r>
      <w:r>
        <w:rPr>
          <w:rFonts w:ascii="Times New Roman" w:hAnsi="Times New Roman" w:cs="Times New Roman" w:hint="eastAsia"/>
          <w:bCs/>
          <w:iCs/>
          <w:sz w:val="20"/>
          <w:szCs w:val="20"/>
        </w:rPr>
        <w:t xml:space="preserve"> </w:t>
      </w:r>
      <w:r>
        <w:rPr>
          <w:rFonts w:ascii="Times New Roman" w:hAnsi="Times New Roman" w:cs="Times New Roman"/>
          <w:bCs/>
          <w:iCs/>
          <w:sz w:val="20"/>
          <w:szCs w:val="20"/>
        </w:rPr>
        <w:t>Within the lesion areas, YOLO was used to localize the biopsy sites.</w:t>
      </w:r>
      <w:bookmarkEnd w:id="27"/>
      <w:r>
        <w:rPr>
          <w:rFonts w:ascii="Times New Roman" w:hAnsi="Times New Roman" w:cs="Times New Roman"/>
          <w:bCs/>
          <w:iCs/>
          <w:color w:val="0070C0"/>
          <w:sz w:val="20"/>
          <w:szCs w:val="20"/>
        </w:rPr>
        <w:t xml:space="preserve"> </w:t>
      </w:r>
      <w:r>
        <w:rPr>
          <w:rFonts w:ascii="Times New Roman" w:hAnsi="Times New Roman" w:cs="Times New Roman"/>
          <w:bCs/>
          <w:iCs/>
          <w:sz w:val="20"/>
          <w:szCs w:val="20"/>
        </w:rPr>
        <w:t xml:space="preserve">As YOLO (YOLOv3-416 was used </w:t>
      </w:r>
      <w:r>
        <w:rPr>
          <w:rFonts w:ascii="Times New Roman" w:hAnsi="Times New Roman" w:cs="Times New Roman" w:hint="eastAsia"/>
          <w:bCs/>
          <w:iCs/>
          <w:sz w:val="20"/>
          <w:szCs w:val="20"/>
        </w:rPr>
        <w:t>in</w:t>
      </w:r>
      <w:r>
        <w:rPr>
          <w:rFonts w:ascii="Times New Roman" w:hAnsi="Times New Roman" w:cs="Times New Roman"/>
          <w:bCs/>
          <w:iCs/>
          <w:sz w:val="20"/>
          <w:szCs w:val="20"/>
        </w:rPr>
        <w:t xml:space="preserve"> our system) yielded the bounding boxes for object detection, we used the bounding boxes of circles centered on the biopsy sites as the supervision signals. The predicted lesion areas were used to limit the range for </w:t>
      </w:r>
      <w:bookmarkStart w:id="28" w:name="_Hlk39935690"/>
      <w:r>
        <w:rPr>
          <w:rFonts w:ascii="Times New Roman" w:hAnsi="Times New Roman" w:cs="Times New Roman"/>
          <w:bCs/>
          <w:iCs/>
          <w:sz w:val="20"/>
          <w:szCs w:val="20"/>
        </w:rPr>
        <w:t>biopsy site localization</w:t>
      </w:r>
      <w:bookmarkEnd w:id="28"/>
      <w:r>
        <w:rPr>
          <w:rFonts w:ascii="Times New Roman" w:hAnsi="Times New Roman" w:cs="Times New Roman"/>
          <w:bCs/>
          <w:iCs/>
          <w:sz w:val="20"/>
          <w:szCs w:val="20"/>
        </w:rPr>
        <w:t>.</w:t>
      </w:r>
    </w:p>
    <w:p w14:paraId="19FBB202" w14:textId="77777777" w:rsidR="000F5320" w:rsidRDefault="00C75D14">
      <w:pPr>
        <w:spacing w:before="100" w:beforeAutospacing="1" w:after="100" w:afterAutospacing="1" w:line="360" w:lineRule="auto"/>
        <w:contextualSpacing/>
        <w:rPr>
          <w:rFonts w:ascii="Times New Roman" w:hAnsi="Times New Roman" w:cs="Times New Roman"/>
          <w:b/>
          <w:bCs/>
          <w:color w:val="000000"/>
          <w:sz w:val="20"/>
          <w:szCs w:val="20"/>
        </w:rPr>
      </w:pPr>
      <w:r>
        <w:rPr>
          <w:rFonts w:ascii="Times New Roman" w:hAnsi="Times New Roman" w:cs="Times New Roman"/>
          <w:b/>
          <w:bCs/>
          <w:color w:val="000000"/>
          <w:sz w:val="20"/>
          <w:szCs w:val="20"/>
        </w:rPr>
        <w:t>Data augmentation</w:t>
      </w:r>
    </w:p>
    <w:p w14:paraId="67E8A854" w14:textId="77777777" w:rsidR="000F5320" w:rsidRDefault="00C75D14">
      <w:pPr>
        <w:spacing w:before="100" w:beforeAutospacing="1" w:after="100" w:afterAutospacing="1"/>
        <w:contextualSpacing/>
        <w:rPr>
          <w:rFonts w:ascii="Times New Roman" w:hAnsi="Times New Roman" w:cs="Times New Roman"/>
          <w:sz w:val="20"/>
          <w:szCs w:val="20"/>
        </w:rPr>
      </w:pPr>
      <w:r>
        <w:rPr>
          <w:rFonts w:ascii="Times New Roman" w:hAnsi="Times New Roman" w:cs="Times New Roman"/>
          <w:sz w:val="20"/>
          <w:szCs w:val="20"/>
        </w:rPr>
        <w:t xml:space="preserve">To augment the training set, several transformations were adopted, which included horizontally or </w:t>
      </w:r>
      <w:r>
        <w:rPr>
          <w:rFonts w:ascii="Times New Roman" w:hAnsi="Times New Roman" w:cs="Times New Roman"/>
          <w:sz w:val="20"/>
          <w:szCs w:val="20"/>
        </w:rPr>
        <w:lastRenderedPageBreak/>
        <w:t>vertically flipping the images and rotating the images by 90 degrees. These transformations were performed at random during the training process-three probabilities were randomly generated for each image and the corresponding transformation was performed when the possibility was large than 50%.</w:t>
      </w:r>
    </w:p>
    <w:p w14:paraId="638E81CB" w14:textId="77777777" w:rsidR="000F5320" w:rsidRDefault="00C75D14">
      <w:pPr>
        <w:spacing w:before="100" w:beforeAutospacing="1" w:after="100" w:afterAutospacing="1" w:line="360" w:lineRule="auto"/>
        <w:contextualSpacing/>
        <w:rPr>
          <w:rFonts w:ascii="Times New Roman" w:hAnsi="Times New Roman" w:cs="Times New Roman"/>
          <w:b/>
          <w:bCs/>
          <w:color w:val="000000"/>
          <w:sz w:val="20"/>
          <w:szCs w:val="20"/>
        </w:rPr>
      </w:pPr>
      <w:r>
        <w:rPr>
          <w:rFonts w:ascii="Times New Roman" w:hAnsi="Times New Roman" w:cs="Times New Roman"/>
          <w:b/>
          <w:bCs/>
          <w:color w:val="000000"/>
          <w:sz w:val="20"/>
          <w:szCs w:val="20"/>
        </w:rPr>
        <w:t>Training details</w:t>
      </w:r>
    </w:p>
    <w:p w14:paraId="6D163C6F" w14:textId="77777777" w:rsidR="000F5320" w:rsidRDefault="00C75D14">
      <w:pPr>
        <w:spacing w:before="100" w:beforeAutospacing="1" w:after="100" w:afterAutospacing="1"/>
        <w:contextualSpacing/>
        <w:rPr>
          <w:rFonts w:ascii="Times New Roman" w:hAnsi="Times New Roman" w:cs="Times New Roman"/>
          <w:sz w:val="20"/>
          <w:szCs w:val="20"/>
        </w:rPr>
      </w:pPr>
      <w:r>
        <w:rPr>
          <w:rFonts w:ascii="Times New Roman" w:hAnsi="Times New Roman" w:cs="Times New Roman"/>
          <w:sz w:val="20"/>
          <w:szCs w:val="20"/>
        </w:rPr>
        <w:t>The three components of the proposed AI model (cervix detection, feature encoding and feature fusion) were trained with a consecutive manner</w:t>
      </w:r>
      <w:r>
        <w:rPr>
          <w:rFonts w:ascii="Times New Roman" w:hAnsi="Times New Roman" w:cs="Times New Roman" w:hint="eastAsia"/>
          <w:sz w:val="20"/>
          <w:szCs w:val="20"/>
        </w:rPr>
        <w:t>-</w:t>
      </w:r>
      <w:r>
        <w:rPr>
          <w:rFonts w:ascii="Times New Roman" w:hAnsi="Times New Roman" w:cs="Times New Roman"/>
          <w:sz w:val="20"/>
          <w:szCs w:val="20"/>
        </w:rPr>
        <w:t xml:space="preserve">the prior network was trained and fixed for the training of the latter one. The lesion area segmentation network was separately trained. The cervix detection, feature encoding and lesion area segmentation networks were implemented using </w:t>
      </w:r>
      <w:proofErr w:type="spellStart"/>
      <w:r>
        <w:rPr>
          <w:rFonts w:ascii="Times New Roman" w:hAnsi="Times New Roman" w:cs="Times New Roman"/>
          <w:sz w:val="20"/>
          <w:szCs w:val="20"/>
        </w:rPr>
        <w:t>PyTorch</w:t>
      </w:r>
      <w:proofErr w:type="spellEnd"/>
      <w:r>
        <w:rPr>
          <w:rFonts w:ascii="Times New Roman" w:hAnsi="Times New Roman" w:cs="Times New Roman" w:hint="eastAsia"/>
          <w:sz w:val="20"/>
          <w:szCs w:val="20"/>
        </w:rPr>
        <w:t>,</w:t>
      </w:r>
      <w:r>
        <w:rPr>
          <w:rFonts w:ascii="Times New Roman" w:hAnsi="Times New Roman" w:cs="Times New Roman"/>
          <w:sz w:val="20"/>
          <w:szCs w:val="20"/>
        </w:rPr>
        <w:t xml:space="preserve"> and the GCN was developed using Deep Graph Library (DGL). The four networks were trained with a mini-batch size of 16 on one GPU (Tesla P40 with 24 GB memory). The initial learning rate was set to 0.001 and the Adam solver was adopted for the optimization.</w:t>
      </w:r>
    </w:p>
    <w:p w14:paraId="0919598D" w14:textId="77777777" w:rsidR="000F5320" w:rsidRDefault="00C75D14">
      <w:pPr>
        <w:spacing w:before="100" w:beforeAutospacing="1" w:after="100" w:afterAutospacing="1" w:line="360" w:lineRule="auto"/>
        <w:contextualSpacing/>
        <w:rPr>
          <w:rFonts w:ascii="Times New Roman" w:hAnsi="Times New Roman" w:cs="Times New Roman"/>
          <w:b/>
          <w:bCs/>
          <w:color w:val="000000"/>
          <w:sz w:val="20"/>
          <w:szCs w:val="20"/>
        </w:rPr>
      </w:pPr>
      <w:bookmarkStart w:id="29" w:name="OLE_LINK19"/>
      <w:r>
        <w:rPr>
          <w:rFonts w:ascii="Times New Roman" w:hAnsi="Times New Roman" w:cs="Times New Roman"/>
          <w:b/>
          <w:bCs/>
          <w:color w:val="000000"/>
          <w:sz w:val="20"/>
          <w:szCs w:val="20"/>
        </w:rPr>
        <w:t xml:space="preserve">Semi-supervised learning using </w:t>
      </w:r>
      <w:r>
        <w:rPr>
          <w:rFonts w:ascii="Times New Roman" w:hAnsi="Times New Roman" w:cs="Times New Roman" w:hint="eastAsia"/>
          <w:b/>
          <w:bCs/>
          <w:color w:val="000000"/>
          <w:sz w:val="20"/>
          <w:szCs w:val="20"/>
        </w:rPr>
        <w:t>tun</w:t>
      </w:r>
      <w:r>
        <w:rPr>
          <w:rFonts w:ascii="Times New Roman" w:hAnsi="Times New Roman" w:cs="Times New Roman"/>
          <w:b/>
          <w:bCs/>
          <w:color w:val="000000"/>
          <w:sz w:val="20"/>
          <w:szCs w:val="20"/>
        </w:rPr>
        <w:t>ing set</w:t>
      </w:r>
    </w:p>
    <w:p w14:paraId="2C8D2701" w14:textId="77777777" w:rsidR="000F5320" w:rsidRDefault="00C75D14">
      <w:pPr>
        <w:spacing w:before="100" w:beforeAutospacing="1" w:after="100" w:afterAutospacing="1"/>
        <w:contextualSpacing/>
        <w:rPr>
          <w:rFonts w:ascii="Times New Roman" w:hAnsi="Times New Roman" w:cs="Times New Roman"/>
          <w:bCs/>
          <w:iCs/>
          <w:sz w:val="20"/>
          <w:szCs w:val="20"/>
        </w:rPr>
      </w:pPr>
      <w:r>
        <w:rPr>
          <w:rFonts w:ascii="Times New Roman" w:hAnsi="Times New Roman" w:cs="Times New Roman" w:hint="eastAsia"/>
          <w:bCs/>
          <w:iCs/>
          <w:sz w:val="20"/>
          <w:szCs w:val="20"/>
        </w:rPr>
        <w:t xml:space="preserve">The lesion areas predicted by </w:t>
      </w:r>
      <w:r>
        <w:rPr>
          <w:rFonts w:ascii="Times New Roman" w:hAnsi="Times New Roman" w:cs="Times New Roman"/>
          <w:bCs/>
          <w:iCs/>
          <w:sz w:val="20"/>
          <w:szCs w:val="20"/>
        </w:rPr>
        <w:t>the</w:t>
      </w:r>
      <w:r>
        <w:rPr>
          <w:rFonts w:ascii="Times New Roman" w:hAnsi="Times New Roman" w:cs="Times New Roman" w:hint="eastAsia"/>
          <w:bCs/>
          <w:iCs/>
          <w:sz w:val="20"/>
          <w:szCs w:val="20"/>
        </w:rPr>
        <w:t xml:space="preserve"> CAIADS were used to restrict the range for the automated localization of biopsy sites, i.e., the estimated biopsy sites must be located in the lesion areas. In this regard, an accurate segmentation of lesion area can effectively reduce the number of un</w:t>
      </w:r>
      <w:r>
        <w:rPr>
          <w:rFonts w:ascii="Times New Roman" w:hAnsi="Times New Roman" w:cs="Times New Roman"/>
          <w:bCs/>
          <w:iCs/>
          <w:sz w:val="20"/>
          <w:szCs w:val="20"/>
        </w:rPr>
        <w:t xml:space="preserve">necessary </w:t>
      </w:r>
      <w:r>
        <w:rPr>
          <w:rFonts w:ascii="Times New Roman" w:hAnsi="Times New Roman" w:cs="Times New Roman" w:hint="eastAsia"/>
          <w:bCs/>
          <w:iCs/>
          <w:sz w:val="20"/>
          <w:szCs w:val="20"/>
        </w:rPr>
        <w:t xml:space="preserve">biopsy sites, which </w:t>
      </w:r>
      <w:r>
        <w:rPr>
          <w:rFonts w:ascii="Times New Roman" w:hAnsi="Times New Roman" w:cs="Times New Roman"/>
          <w:bCs/>
          <w:iCs/>
          <w:sz w:val="20"/>
          <w:szCs w:val="20"/>
        </w:rPr>
        <w:t xml:space="preserve">fall </w:t>
      </w:r>
      <w:r>
        <w:rPr>
          <w:rFonts w:ascii="Times New Roman" w:hAnsi="Times New Roman" w:cs="Times New Roman" w:hint="eastAsia"/>
          <w:bCs/>
          <w:iCs/>
          <w:sz w:val="20"/>
          <w:szCs w:val="20"/>
        </w:rPr>
        <w:t xml:space="preserve">outside the </w:t>
      </w:r>
      <w:r>
        <w:rPr>
          <w:rFonts w:ascii="Times New Roman" w:hAnsi="Times New Roman" w:cs="Times New Roman"/>
          <w:bCs/>
          <w:iCs/>
          <w:sz w:val="20"/>
          <w:szCs w:val="20"/>
        </w:rPr>
        <w:t>areas containing lesions</w:t>
      </w:r>
      <w:r>
        <w:rPr>
          <w:rFonts w:ascii="Times New Roman" w:hAnsi="Times New Roman" w:cs="Times New Roman" w:hint="eastAsia"/>
          <w:bCs/>
          <w:iCs/>
          <w:sz w:val="20"/>
          <w:szCs w:val="20"/>
        </w:rPr>
        <w:t>.</w:t>
      </w:r>
      <w:r>
        <w:rPr>
          <w:rFonts w:ascii="Times New Roman" w:hAnsi="Times New Roman" w:cs="Times New Roman"/>
          <w:bCs/>
          <w:iCs/>
          <w:sz w:val="20"/>
          <w:szCs w:val="20"/>
        </w:rPr>
        <w:t xml:space="preserve"> In this study, the data collected from six multi-centers can be separated to the training set with manual annotations of lesion area and biopsy sites, and the tuning set only with the image-level annotations, i.e., pathological results</w:t>
      </w:r>
      <w:r>
        <w:rPr>
          <w:rFonts w:ascii="Times New Roman" w:hAnsi="Times New Roman" w:cs="Times New Roman" w:hint="eastAsia"/>
          <w:bCs/>
          <w:iCs/>
          <w:sz w:val="20"/>
          <w:szCs w:val="20"/>
        </w:rPr>
        <w:t>.</w:t>
      </w:r>
      <w:r>
        <w:rPr>
          <w:rFonts w:ascii="Times New Roman" w:hAnsi="Times New Roman" w:cs="Times New Roman"/>
          <w:bCs/>
          <w:iCs/>
          <w:sz w:val="20"/>
          <w:szCs w:val="20"/>
        </w:rPr>
        <w:t xml:space="preserve"> T</w:t>
      </w:r>
      <w:r>
        <w:rPr>
          <w:rFonts w:ascii="Times New Roman" w:hAnsi="Times New Roman" w:cs="Times New Roman" w:hint="eastAsia"/>
          <w:bCs/>
          <w:iCs/>
          <w:sz w:val="20"/>
          <w:szCs w:val="20"/>
        </w:rPr>
        <w:t>o</w:t>
      </w:r>
      <w:r>
        <w:rPr>
          <w:rFonts w:ascii="Times New Roman" w:hAnsi="Times New Roman" w:cs="Times New Roman"/>
          <w:bCs/>
          <w:iCs/>
          <w:sz w:val="20"/>
          <w:szCs w:val="20"/>
        </w:rPr>
        <w:t xml:space="preserve"> this end, we implemented a semi-supervised learning framework, as shown in Figure S2, to utilize the tuning data to further improve the accuracy of cervical lesion area segmentation. In particular, the model trained with </w:t>
      </w:r>
      <w:r>
        <w:rPr>
          <w:rFonts w:ascii="Times New Roman" w:hAnsi="Times New Roman" w:cs="Times New Roman" w:hint="eastAsia"/>
          <w:bCs/>
          <w:iCs/>
          <w:sz w:val="20"/>
          <w:szCs w:val="20"/>
        </w:rPr>
        <w:t>train</w:t>
      </w:r>
      <w:r>
        <w:rPr>
          <w:rFonts w:ascii="Times New Roman" w:hAnsi="Times New Roman" w:cs="Times New Roman"/>
          <w:bCs/>
          <w:iCs/>
          <w:sz w:val="20"/>
          <w:szCs w:val="20"/>
        </w:rPr>
        <w:t xml:space="preserve">ing data was applied to generate the pseudo-label for the </w:t>
      </w:r>
      <w:r>
        <w:rPr>
          <w:rFonts w:ascii="Times New Roman" w:hAnsi="Times New Roman" w:cs="Times New Roman" w:hint="eastAsia"/>
          <w:bCs/>
          <w:iCs/>
          <w:sz w:val="20"/>
          <w:szCs w:val="20"/>
        </w:rPr>
        <w:t>tuning</w:t>
      </w:r>
      <w:r>
        <w:rPr>
          <w:rFonts w:ascii="Times New Roman" w:hAnsi="Times New Roman" w:cs="Times New Roman"/>
          <w:bCs/>
          <w:iCs/>
          <w:sz w:val="20"/>
          <w:szCs w:val="20"/>
        </w:rPr>
        <w:t xml:space="preserve"> data with only image-level labels.</w:t>
      </w:r>
      <w:r>
        <w:t xml:space="preserve"> </w:t>
      </w:r>
      <w:r>
        <w:rPr>
          <w:rFonts w:ascii="Times New Roman" w:hAnsi="Times New Roman" w:cs="Times New Roman"/>
          <w:bCs/>
          <w:iCs/>
          <w:sz w:val="20"/>
          <w:szCs w:val="20"/>
        </w:rPr>
        <w:t>In other words, the generation of pseudo-labels is an inference process of the trained segmentation network on unlabeled data.</w:t>
      </w:r>
      <w:r>
        <w:rPr>
          <w:rFonts w:ascii="Times New Roman" w:hAnsi="Times New Roman" w:cs="Times New Roman"/>
          <w:bCs/>
          <w:iCs/>
          <w:color w:val="FF0000"/>
          <w:sz w:val="20"/>
          <w:szCs w:val="20"/>
        </w:rPr>
        <w:t xml:space="preserve"> </w:t>
      </w:r>
      <w:r>
        <w:rPr>
          <w:rFonts w:ascii="Times New Roman" w:hAnsi="Times New Roman" w:cs="Times New Roman"/>
          <w:bCs/>
          <w:iCs/>
          <w:sz w:val="20"/>
          <w:szCs w:val="20"/>
        </w:rPr>
        <w:t xml:space="preserve">Using the pseudo-labels, the </w:t>
      </w:r>
      <w:r>
        <w:rPr>
          <w:rFonts w:ascii="Times New Roman" w:hAnsi="Times New Roman" w:cs="Times New Roman" w:hint="eastAsia"/>
          <w:bCs/>
          <w:iCs/>
          <w:sz w:val="20"/>
          <w:szCs w:val="20"/>
        </w:rPr>
        <w:t>tuning</w:t>
      </w:r>
      <w:r>
        <w:rPr>
          <w:rFonts w:ascii="Times New Roman" w:hAnsi="Times New Roman" w:cs="Times New Roman"/>
          <w:bCs/>
          <w:iCs/>
          <w:sz w:val="20"/>
          <w:szCs w:val="20"/>
        </w:rPr>
        <w:t xml:space="preserve"> data can be included to finetune the model with annotated </w:t>
      </w:r>
      <w:r>
        <w:rPr>
          <w:rFonts w:ascii="Times New Roman" w:hAnsi="Times New Roman" w:cs="Times New Roman" w:hint="eastAsia"/>
          <w:bCs/>
          <w:iCs/>
          <w:sz w:val="20"/>
          <w:szCs w:val="20"/>
        </w:rPr>
        <w:t>training</w:t>
      </w:r>
      <w:r>
        <w:rPr>
          <w:rFonts w:ascii="Times New Roman" w:hAnsi="Times New Roman" w:cs="Times New Roman"/>
          <w:bCs/>
          <w:iCs/>
          <w:sz w:val="20"/>
          <w:szCs w:val="20"/>
        </w:rPr>
        <w:t xml:space="preserve"> data for a more accurate segmentation performance of cervical lesion areas.</w:t>
      </w:r>
    </w:p>
    <w:p w14:paraId="3E1E0E5B" w14:textId="77777777" w:rsidR="000F5320" w:rsidRDefault="00C75D14">
      <w:pPr>
        <w:spacing w:before="100" w:beforeAutospacing="1" w:after="100" w:afterAutospacing="1" w:line="360" w:lineRule="auto"/>
        <w:contextualSpacing/>
        <w:rPr>
          <w:rFonts w:ascii="Times New Roman" w:hAnsi="Times New Roman" w:cs="Times New Roman"/>
          <w:b/>
          <w:bCs/>
          <w:color w:val="000000"/>
          <w:sz w:val="20"/>
          <w:szCs w:val="20"/>
        </w:rPr>
      </w:pPr>
      <w:r>
        <w:rPr>
          <w:rFonts w:ascii="Times New Roman" w:hAnsi="Times New Roman" w:cs="Times New Roman"/>
          <w:b/>
          <w:bCs/>
          <w:color w:val="000000"/>
          <w:sz w:val="20"/>
          <w:szCs w:val="20"/>
        </w:rPr>
        <w:t>Multi-center domain adaptation</w:t>
      </w:r>
    </w:p>
    <w:bookmarkEnd w:id="29"/>
    <w:p w14:paraId="22198D5B" w14:textId="25A49904" w:rsidR="000F5320" w:rsidRDefault="00C75D14">
      <w:pPr>
        <w:rPr>
          <w:rFonts w:ascii="Times New Roman" w:hAnsi="Times New Roman" w:cs="Times New Roman"/>
          <w:sz w:val="20"/>
          <w:szCs w:val="20"/>
        </w:rPr>
      </w:pPr>
      <w:r>
        <w:rPr>
          <w:rFonts w:ascii="Times New Roman" w:hAnsi="Times New Roman" w:cs="Times New Roman"/>
          <w:sz w:val="20"/>
          <w:szCs w:val="20"/>
        </w:rPr>
        <w:t xml:space="preserve">The domain adaptation between multi-centers was one of the main challenges in this work. The images from </w:t>
      </w:r>
      <w:r>
        <w:rPr>
          <w:rFonts w:ascii="Times New Roman" w:hAnsi="Times New Roman" w:cs="Times New Roman" w:hint="eastAsia"/>
          <w:sz w:val="20"/>
          <w:szCs w:val="20"/>
        </w:rPr>
        <w:t>six</w:t>
      </w:r>
      <w:r>
        <w:rPr>
          <w:rFonts w:ascii="Times New Roman" w:hAnsi="Times New Roman" w:cs="Times New Roman"/>
          <w:sz w:val="20"/>
          <w:szCs w:val="20"/>
        </w:rPr>
        <w:t xml:space="preserve"> centers often had different imaging conditions such as color and illumination, which may degrade the generalization of the computer aided diagnosis system</w:t>
      </w:r>
      <w:r>
        <w:rPr>
          <w:rFonts w:ascii="Times New Roman" w:hAnsi="Times New Roman" w:cs="Times New Roman" w:hint="eastAsia"/>
          <w:sz w:val="20"/>
          <w:szCs w:val="20"/>
        </w:rPr>
        <w:t>.</w:t>
      </w:r>
      <w:r>
        <w:rPr>
          <w:rFonts w:ascii="Times New Roman" w:hAnsi="Times New Roman" w:cs="Times New Roman"/>
          <w:sz w:val="20"/>
          <w:szCs w:val="20"/>
        </w:rPr>
        <w:t xml:space="preserve"> To address the problem, we exploited </w:t>
      </w:r>
      <w:proofErr w:type="spellStart"/>
      <w:r>
        <w:rPr>
          <w:rFonts w:ascii="Times New Roman" w:hAnsi="Times New Roman" w:cs="Times New Roman"/>
          <w:sz w:val="20"/>
          <w:szCs w:val="20"/>
        </w:rPr>
        <w:t>CycleGAN</w:t>
      </w:r>
      <w:proofErr w:type="spellEnd"/>
      <w:r>
        <w:rPr>
          <w:rFonts w:ascii="Times New Roman" w:hAnsi="Times New Roman" w:cs="Times New Roman"/>
          <w:sz w:val="20"/>
          <w:szCs w:val="20"/>
        </w:rPr>
        <w:t xml:space="preserve"> for the imaging condition alignment between the multi-centers.</w:t>
      </w:r>
      <w:r>
        <w:rPr>
          <w:rFonts w:ascii="Times New Roman" w:hAnsi="Times New Roman" w:cs="Times New Roman" w:hint="eastAsia"/>
          <w:sz w:val="20"/>
          <w:szCs w:val="20"/>
        </w:rPr>
        <w:t xml:space="preserve"> </w:t>
      </w:r>
      <w:proofErr w:type="spellStart"/>
      <w:r>
        <w:rPr>
          <w:rFonts w:ascii="Times New Roman" w:hAnsi="Times New Roman" w:cs="Times New Roman"/>
          <w:sz w:val="20"/>
          <w:szCs w:val="20"/>
        </w:rPr>
        <w:t>CycleGAN</w:t>
      </w:r>
      <w:proofErr w:type="spellEnd"/>
      <w:r>
        <w:rPr>
          <w:rFonts w:ascii="Times New Roman" w:hAnsi="Times New Roman" w:cs="Times New Roman"/>
          <w:sz w:val="20"/>
          <w:szCs w:val="20"/>
        </w:rPr>
        <w:t xml:space="preserve"> had two paired generator-discriminator modules, which were capable of learning two mappings, i.e., from domain A to domain B (G</w:t>
      </w:r>
      <w:r>
        <w:rPr>
          <w:rFonts w:ascii="Times New Roman" w:hAnsi="Times New Roman" w:cs="Times New Roman"/>
          <w:sz w:val="20"/>
          <w:szCs w:val="20"/>
          <w:vertAlign w:val="subscript"/>
        </w:rPr>
        <w:t>AB</w:t>
      </w:r>
      <w:r>
        <w:rPr>
          <w:rFonts w:ascii="Times New Roman" w:hAnsi="Times New Roman" w:cs="Times New Roman"/>
          <w:sz w:val="20"/>
          <w:szCs w:val="20"/>
        </w:rPr>
        <w:t>, D</w:t>
      </w:r>
      <w:r>
        <w:rPr>
          <w:rFonts w:ascii="Times New Roman" w:hAnsi="Times New Roman" w:cs="Times New Roman"/>
          <w:sz w:val="20"/>
          <w:szCs w:val="20"/>
          <w:vertAlign w:val="subscript"/>
        </w:rPr>
        <w:t>B</w:t>
      </w:r>
      <w:r>
        <w:rPr>
          <w:rFonts w:ascii="Times New Roman" w:hAnsi="Times New Roman" w:cs="Times New Roman"/>
          <w:sz w:val="20"/>
          <w:szCs w:val="20"/>
        </w:rPr>
        <w:t>) and vice versa (G</w:t>
      </w:r>
      <w:r>
        <w:rPr>
          <w:rFonts w:ascii="Times New Roman" w:hAnsi="Times New Roman" w:cs="Times New Roman"/>
          <w:sz w:val="20"/>
          <w:szCs w:val="20"/>
          <w:vertAlign w:val="subscript"/>
        </w:rPr>
        <w:t>BA</w:t>
      </w:r>
      <w:r>
        <w:rPr>
          <w:rFonts w:ascii="Times New Roman" w:hAnsi="Times New Roman" w:cs="Times New Roman"/>
          <w:sz w:val="20"/>
          <w:szCs w:val="20"/>
        </w:rPr>
        <w:t>, D</w:t>
      </w:r>
      <w:r>
        <w:rPr>
          <w:rFonts w:ascii="Times New Roman" w:hAnsi="Times New Roman" w:cs="Times New Roman"/>
          <w:sz w:val="20"/>
          <w:szCs w:val="20"/>
          <w:vertAlign w:val="subscript"/>
        </w:rPr>
        <w:t>A</w:t>
      </w:r>
      <w:r>
        <w:rPr>
          <w:rFonts w:ascii="Times New Roman" w:hAnsi="Times New Roman" w:cs="Times New Roman"/>
          <w:sz w:val="20"/>
          <w:szCs w:val="20"/>
        </w:rPr>
        <w:t>). The generators (G</w:t>
      </w:r>
      <w:r>
        <w:rPr>
          <w:rFonts w:ascii="Times New Roman" w:hAnsi="Times New Roman" w:cs="Times New Roman"/>
          <w:sz w:val="20"/>
          <w:szCs w:val="20"/>
          <w:vertAlign w:val="subscript"/>
        </w:rPr>
        <w:t>AB</w:t>
      </w:r>
      <w:r>
        <w:rPr>
          <w:rFonts w:ascii="Times New Roman" w:hAnsi="Times New Roman" w:cs="Times New Roman"/>
          <w:sz w:val="20"/>
          <w:szCs w:val="20"/>
        </w:rPr>
        <w:t>, G</w:t>
      </w:r>
      <w:r>
        <w:rPr>
          <w:rFonts w:ascii="Times New Roman" w:hAnsi="Times New Roman" w:cs="Times New Roman"/>
          <w:sz w:val="20"/>
          <w:szCs w:val="20"/>
          <w:vertAlign w:val="subscript"/>
        </w:rPr>
        <w:t>AB</w:t>
      </w:r>
      <w:r>
        <w:rPr>
          <w:rFonts w:ascii="Times New Roman" w:hAnsi="Times New Roman" w:cs="Times New Roman"/>
          <w:sz w:val="20"/>
          <w:szCs w:val="20"/>
        </w:rPr>
        <w:t>) translated images between the source and target domains, while the discriminators (D</w:t>
      </w:r>
      <w:r>
        <w:rPr>
          <w:rFonts w:ascii="Times New Roman" w:hAnsi="Times New Roman" w:cs="Times New Roman"/>
          <w:sz w:val="20"/>
          <w:szCs w:val="20"/>
          <w:vertAlign w:val="subscript"/>
        </w:rPr>
        <w:t>A</w:t>
      </w:r>
      <w:r>
        <w:rPr>
          <w:rFonts w:ascii="Times New Roman" w:hAnsi="Times New Roman" w:cs="Times New Roman"/>
          <w:sz w:val="20"/>
          <w:szCs w:val="20"/>
        </w:rPr>
        <w:t>, D</w:t>
      </w:r>
      <w:r>
        <w:rPr>
          <w:rFonts w:ascii="Times New Roman" w:hAnsi="Times New Roman" w:cs="Times New Roman"/>
          <w:sz w:val="20"/>
          <w:szCs w:val="20"/>
          <w:vertAlign w:val="subscript"/>
        </w:rPr>
        <w:t>B</w:t>
      </w:r>
      <w:r>
        <w:rPr>
          <w:rFonts w:ascii="Times New Roman" w:hAnsi="Times New Roman" w:cs="Times New Roman"/>
          <w:sz w:val="20"/>
          <w:szCs w:val="20"/>
        </w:rPr>
        <w:t xml:space="preserve">) aimed to distinguish the real and translated data. Thereby, the generators and discriminators were gradually updated during this adversarial competition. In this study, the domains A and B were the </w:t>
      </w:r>
      <w:r>
        <w:rPr>
          <w:rFonts w:ascii="Times New Roman" w:hAnsi="Times New Roman" w:cs="Times New Roman" w:hint="eastAsia"/>
          <w:sz w:val="20"/>
          <w:szCs w:val="20"/>
        </w:rPr>
        <w:t>anchor</w:t>
      </w:r>
      <w:r>
        <w:rPr>
          <w:rFonts w:ascii="Times New Roman" w:hAnsi="Times New Roman" w:cs="Times New Roman"/>
          <w:sz w:val="20"/>
          <w:szCs w:val="20"/>
        </w:rPr>
        <w:t xml:space="preserve"> center (SZMCHH) and the rest ones, respectively. The images from multi-centers were translated to the </w:t>
      </w:r>
      <w:r>
        <w:rPr>
          <w:rFonts w:ascii="Times New Roman" w:hAnsi="Times New Roman" w:cs="Times New Roman" w:hint="eastAsia"/>
          <w:sz w:val="20"/>
          <w:szCs w:val="20"/>
        </w:rPr>
        <w:t>anc</w:t>
      </w:r>
      <w:r>
        <w:rPr>
          <w:rFonts w:ascii="Times New Roman" w:hAnsi="Times New Roman" w:cs="Times New Roman"/>
          <w:sz w:val="20"/>
          <w:szCs w:val="20"/>
        </w:rPr>
        <w:t>hor domain at the very beginning of model implementation, which significantly improved the generalization of the CAIADS.</w:t>
      </w:r>
      <w:r>
        <w:rPr>
          <w:rFonts w:ascii="Times New Roman" w:hAnsi="Times New Roman" w:cs="Times New Roman"/>
          <w:color w:val="0070C0"/>
          <w:sz w:val="20"/>
          <w:szCs w:val="20"/>
        </w:rPr>
        <w:t xml:space="preserve"> </w:t>
      </w:r>
      <w:r>
        <w:rPr>
          <w:rFonts w:ascii="Times New Roman" w:hAnsi="Times New Roman" w:cs="Times New Roman"/>
          <w:sz w:val="20"/>
          <w:szCs w:val="20"/>
        </w:rPr>
        <w:t xml:space="preserve">It was worthwhile to mention that the translated images were mixed with the images from the anchor center, which were then randomly separated to training, tuning and validation sets. We conducted an ablation study to evaluate the contribution made by </w:t>
      </w:r>
      <w:proofErr w:type="spellStart"/>
      <w:r>
        <w:rPr>
          <w:rFonts w:ascii="Times New Roman" w:hAnsi="Times New Roman" w:cs="Times New Roman"/>
          <w:sz w:val="20"/>
          <w:szCs w:val="20"/>
        </w:rPr>
        <w:t>CycleGAN</w:t>
      </w:r>
      <w:proofErr w:type="spellEnd"/>
      <w:r>
        <w:rPr>
          <w:rFonts w:ascii="Times New Roman" w:hAnsi="Times New Roman" w:cs="Times New Roman"/>
          <w:sz w:val="20"/>
          <w:szCs w:val="20"/>
        </w:rPr>
        <w:t xml:space="preserve"> domain adaptation. The experimental results showed that the mean classification accuracy of CAIADS significantly degraded without </w:t>
      </w:r>
      <w:proofErr w:type="spellStart"/>
      <w:r>
        <w:rPr>
          <w:rFonts w:ascii="Times New Roman" w:hAnsi="Times New Roman" w:cs="Times New Roman"/>
          <w:sz w:val="20"/>
          <w:szCs w:val="20"/>
        </w:rPr>
        <w:t>CycleGAN</w:t>
      </w:r>
      <w:proofErr w:type="spellEnd"/>
      <w:r>
        <w:rPr>
          <w:rFonts w:ascii="Times New Roman" w:hAnsi="Times New Roman" w:cs="Times New Roman"/>
          <w:sz w:val="20"/>
          <w:szCs w:val="20"/>
        </w:rPr>
        <w:t>.</w:t>
      </w:r>
      <w:bookmarkStart w:id="30" w:name="_Hlk39358003"/>
      <w:bookmarkStart w:id="31" w:name="_Hlk39357577"/>
      <w:bookmarkEnd w:id="2"/>
      <w:bookmarkEnd w:id="3"/>
      <w:bookmarkEnd w:id="9"/>
    </w:p>
    <w:p w14:paraId="2F05ED54" w14:textId="2FC945E7" w:rsidR="009D3EEB" w:rsidRDefault="009D3EEB">
      <w:pPr>
        <w:spacing w:before="100" w:beforeAutospacing="1" w:after="100" w:afterAutospacing="1" w:line="360" w:lineRule="auto"/>
        <w:contextualSpacing/>
        <w:rPr>
          <w:rFonts w:ascii="Times New Roman" w:hAnsi="Times New Roman" w:cs="Times New Roman"/>
          <w:b/>
          <w:bCs/>
          <w:color w:val="000000"/>
          <w:sz w:val="20"/>
          <w:szCs w:val="20"/>
        </w:rPr>
      </w:pPr>
    </w:p>
    <w:p w14:paraId="578B7E31" w14:textId="77777777" w:rsidR="004954FB" w:rsidRDefault="004954FB">
      <w:pPr>
        <w:spacing w:before="100" w:beforeAutospacing="1" w:after="100" w:afterAutospacing="1" w:line="360" w:lineRule="auto"/>
        <w:contextualSpacing/>
        <w:rPr>
          <w:rFonts w:ascii="Times New Roman" w:hAnsi="Times New Roman" w:cs="Times New Roman"/>
          <w:b/>
          <w:bCs/>
          <w:color w:val="000000"/>
          <w:sz w:val="20"/>
          <w:szCs w:val="20"/>
        </w:rPr>
      </w:pPr>
    </w:p>
    <w:p w14:paraId="49509CCC" w14:textId="065CBE87" w:rsidR="000F5320" w:rsidRDefault="00C75D14">
      <w:pPr>
        <w:spacing w:before="100" w:beforeAutospacing="1" w:after="100" w:afterAutospacing="1" w:line="360" w:lineRule="auto"/>
        <w:contextualSpacing/>
        <w:rPr>
          <w:rFonts w:ascii="Times New Roman" w:hAnsi="Times New Roman" w:cs="Times New Roman"/>
          <w:b/>
          <w:bCs/>
          <w:color w:val="000000"/>
          <w:sz w:val="20"/>
          <w:szCs w:val="20"/>
        </w:rPr>
      </w:pPr>
      <w:r>
        <w:rPr>
          <w:rFonts w:ascii="Times New Roman" w:hAnsi="Times New Roman" w:cs="Times New Roman"/>
          <w:b/>
          <w:bCs/>
          <w:color w:val="000000"/>
          <w:sz w:val="20"/>
          <w:szCs w:val="20"/>
        </w:rPr>
        <w:lastRenderedPageBreak/>
        <w:t>The image annotation principles for cervical lesion areas and biopsy sites.</w:t>
      </w:r>
    </w:p>
    <w:p w14:paraId="62F39B16" w14:textId="4C819F2B" w:rsidR="000F5320" w:rsidRDefault="00C75D14">
      <w:pPr>
        <w:widowControl/>
        <w:rPr>
          <w:rFonts w:ascii="Times New Roman" w:hAnsi="Times New Roman" w:cs="Times New Roman"/>
          <w:sz w:val="20"/>
          <w:szCs w:val="20"/>
        </w:rPr>
      </w:pPr>
      <w:bookmarkStart w:id="32" w:name="OLE_LINK6"/>
      <w:bookmarkStart w:id="33" w:name="_Hlk40535182"/>
      <w:proofErr w:type="spellStart"/>
      <w:r>
        <w:rPr>
          <w:rFonts w:ascii="Times New Roman" w:hAnsi="Times New Roman" w:cs="Times New Roman"/>
          <w:sz w:val="20"/>
          <w:szCs w:val="20"/>
        </w:rPr>
        <w:t>Colposcopists</w:t>
      </w:r>
      <w:proofErr w:type="spellEnd"/>
      <w:r>
        <w:rPr>
          <w:rFonts w:ascii="Times New Roman" w:hAnsi="Times New Roman" w:cs="Times New Roman"/>
          <w:sz w:val="20"/>
          <w:szCs w:val="20"/>
        </w:rPr>
        <w:t xml:space="preserve"> mainly focused on the cervical regions near the squamocolumnar junction (SCJ)</w:t>
      </w:r>
      <w:r>
        <w:rPr>
          <w:rFonts w:ascii="Times New Roman" w:hAnsi="Times New Roman" w:cs="Times New Roman"/>
        </w:rPr>
        <w:t xml:space="preserve"> </w:t>
      </w:r>
      <w:bookmarkStart w:id="34" w:name="_Hlk40535115"/>
      <w:r>
        <w:rPr>
          <w:rFonts w:ascii="Times New Roman" w:hAnsi="Times New Roman" w:cs="Times New Roman"/>
          <w:sz w:val="20"/>
          <w:szCs w:val="20"/>
        </w:rPr>
        <w:t>at the transformation zone</w:t>
      </w:r>
      <w:bookmarkEnd w:id="34"/>
      <w:r>
        <w:rPr>
          <w:rFonts w:ascii="Times New Roman" w:hAnsi="Times New Roman" w:cs="Times New Roman"/>
          <w:sz w:val="20"/>
          <w:szCs w:val="20"/>
        </w:rPr>
        <w:t xml:space="preserve"> to carefully hand-delineate appealing lesion areas and biopsy sites, assigning each with labelling based on corresponding biopsy sites of pathological results as the gold standard.</w:t>
      </w:r>
      <w:bookmarkEnd w:id="32"/>
      <w:bookmarkEnd w:id="33"/>
      <w:r>
        <w:rPr>
          <w:rFonts w:ascii="Times New Roman" w:hAnsi="Times New Roman" w:cs="Times New Roman"/>
          <w:sz w:val="20"/>
          <w:szCs w:val="20"/>
        </w:rPr>
        <w:t xml:space="preserve"> When multiple lesions and biopsies were present, the highest-grade was used as the final pathological diagnosis. For annotation of cervical lesion areas, six points were summarized as follows, 1) The thickest or densest sites of acetowhite epithelium (coarse and uneven surface, gyrus-like changes), 2) The areas with the characteristics of vascular changes (punctuation vessels, mosaic vessels, atypical vessels), 3) The areas with complex features (white inlaid dichroism, white inlaid triad, white ring of glands and patches of glands), 4) The raised cervical lesion areas (nodular, cauliflower-like, polypoid or papillary pattern), 5) Internal bleeding of cervical lesion areas (ulceration and necrosis), 6) The areas of acetowhite epithelium that is “red” presented in original/pre-acetic-acid image (abundant vascularity). To label biopsy sites, </w:t>
      </w:r>
      <w:proofErr w:type="spellStart"/>
      <w:r>
        <w:rPr>
          <w:rFonts w:ascii="Times New Roman" w:hAnsi="Times New Roman" w:cs="Times New Roman"/>
          <w:sz w:val="20"/>
          <w:szCs w:val="20"/>
        </w:rPr>
        <w:t>colposcopists</w:t>
      </w:r>
      <w:proofErr w:type="spellEnd"/>
      <w:r>
        <w:rPr>
          <w:rFonts w:ascii="Times New Roman" w:hAnsi="Times New Roman" w:cs="Times New Roman"/>
          <w:sz w:val="20"/>
          <w:szCs w:val="20"/>
        </w:rPr>
        <w:t xml:space="preserve"> in clinical practice usually need to magnify the electronic </w:t>
      </w:r>
      <w:proofErr w:type="spellStart"/>
      <w:r>
        <w:rPr>
          <w:rFonts w:ascii="Times New Roman" w:hAnsi="Times New Roman" w:cs="Times New Roman"/>
          <w:sz w:val="20"/>
          <w:szCs w:val="20"/>
        </w:rPr>
        <w:t>colposcopic</w:t>
      </w:r>
      <w:proofErr w:type="spellEnd"/>
      <w:r>
        <w:rPr>
          <w:rFonts w:ascii="Times New Roman" w:hAnsi="Times New Roman" w:cs="Times New Roman"/>
          <w:sz w:val="20"/>
          <w:szCs w:val="20"/>
        </w:rPr>
        <w:t xml:space="preserve"> images from six to eight times to observe cervical changes, and using punch biopsy forceps to remove an approximately circular tissue sample with a diameter of 5mm, Therefore, based on the fact that the image has been magnified by 6-8 times, we designed a circular biopsy range with a diameter of 1cm for </w:t>
      </w:r>
      <w:proofErr w:type="spellStart"/>
      <w:r>
        <w:rPr>
          <w:rFonts w:ascii="Times New Roman" w:hAnsi="Times New Roman" w:cs="Times New Roman"/>
          <w:sz w:val="20"/>
          <w:szCs w:val="20"/>
        </w:rPr>
        <w:t>colposcopists</w:t>
      </w:r>
      <w:proofErr w:type="spellEnd"/>
      <w:r>
        <w:rPr>
          <w:rFonts w:ascii="Times New Roman" w:hAnsi="Times New Roman" w:cs="Times New Roman"/>
          <w:sz w:val="20"/>
          <w:szCs w:val="20"/>
        </w:rPr>
        <w:t xml:space="preserve"> to manually label the biopsy sites appearing on the cervical image, as shown in Figure S2.</w:t>
      </w:r>
    </w:p>
    <w:p w14:paraId="74232AF7" w14:textId="77777777" w:rsidR="00E25D68" w:rsidRDefault="00E25D68">
      <w:pPr>
        <w:widowControl/>
        <w:rPr>
          <w:rFonts w:ascii="Times New Roman" w:hAnsi="Times New Roman" w:cs="Times New Roman"/>
          <w:sz w:val="20"/>
          <w:szCs w:val="20"/>
        </w:rPr>
      </w:pPr>
    </w:p>
    <w:p w14:paraId="3691852B" w14:textId="77777777" w:rsidR="000F5320" w:rsidRDefault="00C75D14">
      <w:pPr>
        <w:widowControl/>
        <w:spacing w:afterLines="50" w:after="156"/>
        <w:jc w:val="left"/>
        <w:rPr>
          <w:rFonts w:ascii="Times New Roman" w:eastAsia="SimSun" w:hAnsi="Times New Roman" w:cs="Times New Roman"/>
          <w:b/>
          <w:bCs/>
          <w:color w:val="231F20"/>
          <w:kern w:val="0"/>
          <w:sz w:val="24"/>
          <w:szCs w:val="24"/>
        </w:rPr>
      </w:pPr>
      <w:r>
        <w:rPr>
          <w:rFonts w:ascii="Times New Roman" w:eastAsia="SimSun" w:hAnsi="Times New Roman" w:cs="Times New Roman"/>
          <w:b/>
          <w:bCs/>
          <w:color w:val="231F20"/>
          <w:kern w:val="0"/>
          <w:sz w:val="24"/>
          <w:szCs w:val="24"/>
        </w:rPr>
        <w:t>Table S1: Participating study sites.</w:t>
      </w:r>
    </w:p>
    <w:p w14:paraId="07AE84DD" w14:textId="77777777" w:rsidR="000F5320" w:rsidRDefault="00C75D14">
      <w:pPr>
        <w:pBdr>
          <w:top w:val="single" w:sz="4" w:space="1" w:color="auto"/>
          <w:left w:val="single" w:sz="4" w:space="4" w:color="auto"/>
          <w:bottom w:val="single" w:sz="4" w:space="1" w:color="auto"/>
          <w:right w:val="single" w:sz="4" w:space="4" w:color="auto"/>
          <w:between w:val="single" w:sz="4" w:space="1" w:color="auto"/>
        </w:pBdr>
        <w:rPr>
          <w:rFonts w:ascii="Times New Roman" w:hAnsi="Times New Roman" w:cs="Times New Roman"/>
          <w:b/>
          <w:bCs/>
          <w:sz w:val="20"/>
          <w:szCs w:val="21"/>
        </w:rPr>
      </w:pPr>
      <w:r>
        <w:rPr>
          <w:rFonts w:ascii="Times New Roman" w:hAnsi="Times New Roman" w:cs="Times New Roman"/>
          <w:b/>
          <w:bCs/>
          <w:sz w:val="20"/>
          <w:szCs w:val="21"/>
        </w:rPr>
        <w:t>Institution:</w:t>
      </w:r>
    </w:p>
    <w:p w14:paraId="4D2BB547" w14:textId="77777777" w:rsidR="000F5320" w:rsidRDefault="00C75D14">
      <w:pPr>
        <w:pBdr>
          <w:top w:val="single" w:sz="4" w:space="1" w:color="auto"/>
          <w:left w:val="single" w:sz="4" w:space="4" w:color="auto"/>
          <w:bottom w:val="single" w:sz="4" w:space="1" w:color="auto"/>
          <w:right w:val="single" w:sz="4" w:space="4" w:color="auto"/>
          <w:between w:val="single" w:sz="4" w:space="1" w:color="auto"/>
        </w:pBdr>
        <w:rPr>
          <w:rFonts w:ascii="Times New Roman" w:hAnsi="Times New Roman" w:cs="Times New Roman"/>
          <w:sz w:val="20"/>
          <w:szCs w:val="20"/>
        </w:rPr>
      </w:pPr>
      <w:r>
        <w:rPr>
          <w:rFonts w:ascii="Times New Roman" w:hAnsi="Times New Roman" w:cs="Times New Roman"/>
          <w:sz w:val="20"/>
          <w:szCs w:val="20"/>
        </w:rPr>
        <w:t>1. Shenzhen Maternity &amp; Child Healthcare Hospital</w:t>
      </w:r>
    </w:p>
    <w:p w14:paraId="20D637F7" w14:textId="77777777" w:rsidR="000F5320" w:rsidRDefault="00C75D14">
      <w:pPr>
        <w:pBdr>
          <w:top w:val="single" w:sz="4" w:space="1" w:color="auto"/>
          <w:left w:val="single" w:sz="4" w:space="4" w:color="auto"/>
          <w:bottom w:val="single" w:sz="4" w:space="1" w:color="auto"/>
          <w:right w:val="single" w:sz="4" w:space="4" w:color="auto"/>
          <w:between w:val="single" w:sz="4" w:space="1" w:color="auto"/>
        </w:pBdr>
        <w:rPr>
          <w:rFonts w:ascii="Times New Roman" w:hAnsi="Times New Roman" w:cs="Times New Roman"/>
          <w:sz w:val="20"/>
          <w:szCs w:val="20"/>
        </w:rPr>
      </w:pPr>
      <w:r>
        <w:rPr>
          <w:rFonts w:ascii="Times New Roman" w:hAnsi="Times New Roman" w:cs="Times New Roman"/>
          <w:sz w:val="20"/>
          <w:szCs w:val="20"/>
        </w:rPr>
        <w:t>2. Jiangxi Maternity and Child Health Hospital</w:t>
      </w:r>
    </w:p>
    <w:p w14:paraId="552DCA08" w14:textId="77777777" w:rsidR="000F5320" w:rsidRDefault="00C75D14">
      <w:pPr>
        <w:pBdr>
          <w:top w:val="single" w:sz="4" w:space="1" w:color="auto"/>
          <w:left w:val="single" w:sz="4" w:space="4" w:color="auto"/>
          <w:bottom w:val="single" w:sz="4" w:space="1" w:color="auto"/>
          <w:right w:val="single" w:sz="4" w:space="4" w:color="auto"/>
          <w:between w:val="single" w:sz="4" w:space="1" w:color="auto"/>
        </w:pBdr>
        <w:rPr>
          <w:rFonts w:ascii="Times New Roman" w:hAnsi="Times New Roman" w:cs="Times New Roman"/>
          <w:sz w:val="20"/>
          <w:szCs w:val="20"/>
        </w:rPr>
      </w:pPr>
      <w:r>
        <w:rPr>
          <w:rFonts w:ascii="Times New Roman" w:hAnsi="Times New Roman" w:cs="Times New Roman"/>
          <w:sz w:val="20"/>
          <w:szCs w:val="20"/>
        </w:rPr>
        <w:t>3. Chongqing University Cancer Hospital</w:t>
      </w:r>
    </w:p>
    <w:p w14:paraId="58AC83CD" w14:textId="77777777" w:rsidR="000F5320" w:rsidRDefault="00C75D14">
      <w:pPr>
        <w:pBdr>
          <w:top w:val="single" w:sz="4" w:space="1" w:color="auto"/>
          <w:left w:val="single" w:sz="4" w:space="4" w:color="auto"/>
          <w:bottom w:val="single" w:sz="4" w:space="1" w:color="auto"/>
          <w:right w:val="single" w:sz="4" w:space="4" w:color="auto"/>
          <w:between w:val="single" w:sz="4" w:space="1" w:color="auto"/>
        </w:pBdr>
        <w:rPr>
          <w:rFonts w:ascii="Times New Roman" w:hAnsi="Times New Roman" w:cs="Times New Roman"/>
          <w:sz w:val="20"/>
          <w:szCs w:val="20"/>
        </w:rPr>
      </w:pPr>
      <w:r>
        <w:rPr>
          <w:rFonts w:ascii="Times New Roman" w:hAnsi="Times New Roman" w:cs="Times New Roman"/>
          <w:sz w:val="20"/>
          <w:szCs w:val="20"/>
        </w:rPr>
        <w:t>4. Chengdu Women’s and Children’s Central Hospital</w:t>
      </w:r>
    </w:p>
    <w:p w14:paraId="6D4922B7" w14:textId="77777777" w:rsidR="000F5320" w:rsidRDefault="00C75D14">
      <w:pPr>
        <w:pBdr>
          <w:top w:val="single" w:sz="4" w:space="1" w:color="auto"/>
          <w:left w:val="single" w:sz="4" w:space="4" w:color="auto"/>
          <w:bottom w:val="single" w:sz="4" w:space="1" w:color="auto"/>
          <w:right w:val="single" w:sz="4" w:space="4" w:color="auto"/>
          <w:between w:val="single" w:sz="4" w:space="1" w:color="auto"/>
        </w:pBdr>
        <w:rPr>
          <w:rFonts w:ascii="Times New Roman" w:hAnsi="Times New Roman" w:cs="Times New Roman"/>
          <w:sz w:val="20"/>
          <w:szCs w:val="20"/>
        </w:rPr>
      </w:pPr>
      <w:r>
        <w:rPr>
          <w:rFonts w:ascii="Times New Roman" w:hAnsi="Times New Roman" w:cs="Times New Roman"/>
          <w:sz w:val="20"/>
          <w:szCs w:val="20"/>
        </w:rPr>
        <w:t xml:space="preserve">5. Liaoning Cancer Hospital &amp; Institute </w:t>
      </w:r>
    </w:p>
    <w:p w14:paraId="29C5BF1E" w14:textId="77777777" w:rsidR="000F5320" w:rsidRDefault="00C75D14">
      <w:pPr>
        <w:pBdr>
          <w:top w:val="single" w:sz="4" w:space="1" w:color="auto"/>
          <w:left w:val="single" w:sz="4" w:space="4" w:color="auto"/>
          <w:bottom w:val="single" w:sz="4" w:space="1" w:color="auto"/>
          <w:right w:val="single" w:sz="4" w:space="4" w:color="auto"/>
          <w:between w:val="single" w:sz="4" w:space="1" w:color="auto"/>
        </w:pBdr>
        <w:rPr>
          <w:rFonts w:ascii="Times New Roman" w:hAnsi="Times New Roman" w:cs="Times New Roman"/>
          <w:sz w:val="20"/>
          <w:szCs w:val="20"/>
        </w:rPr>
      </w:pPr>
      <w:r>
        <w:rPr>
          <w:rFonts w:ascii="Times New Roman" w:hAnsi="Times New Roman" w:cs="Times New Roman"/>
          <w:sz w:val="20"/>
          <w:szCs w:val="20"/>
        </w:rPr>
        <w:t>6. Affiliated Cancer Hospital of Zhengzhou University/Henan Cancer Hospital</w:t>
      </w:r>
    </w:p>
    <w:p w14:paraId="2241A676" w14:textId="77777777" w:rsidR="000F5320" w:rsidRDefault="000F5320">
      <w:pPr>
        <w:widowControl/>
        <w:spacing w:afterLines="50" w:after="156"/>
        <w:jc w:val="left"/>
        <w:rPr>
          <w:rFonts w:ascii="Arial" w:eastAsia="SimSun" w:hAnsi="Arial" w:cs="Arial"/>
          <w:b/>
          <w:bCs/>
          <w:color w:val="231F20"/>
          <w:kern w:val="0"/>
          <w:sz w:val="24"/>
          <w:szCs w:val="24"/>
        </w:rPr>
      </w:pPr>
    </w:p>
    <w:p w14:paraId="060C9C72" w14:textId="77777777" w:rsidR="00E25D68" w:rsidRDefault="00E25D68">
      <w:pPr>
        <w:widowControl/>
        <w:spacing w:afterLines="50" w:after="156"/>
        <w:jc w:val="left"/>
        <w:rPr>
          <w:rFonts w:ascii="Arial" w:eastAsia="SimSun" w:hAnsi="Arial" w:cs="Arial"/>
          <w:b/>
          <w:bCs/>
          <w:color w:val="231F20"/>
          <w:kern w:val="0"/>
          <w:sz w:val="24"/>
          <w:szCs w:val="24"/>
        </w:rPr>
      </w:pPr>
    </w:p>
    <w:p w14:paraId="2FF10452" w14:textId="77777777" w:rsidR="000F5320" w:rsidRDefault="00C75D14">
      <w:pPr>
        <w:widowControl/>
        <w:spacing w:afterLines="50" w:after="156"/>
        <w:jc w:val="left"/>
        <w:rPr>
          <w:rFonts w:ascii="Times New Roman" w:eastAsia="SimSun" w:hAnsi="Times New Roman" w:cs="Times New Roman"/>
          <w:b/>
          <w:bCs/>
          <w:color w:val="231F20"/>
          <w:kern w:val="0"/>
          <w:sz w:val="24"/>
          <w:szCs w:val="24"/>
        </w:rPr>
      </w:pPr>
      <w:bookmarkStart w:id="35" w:name="OLE_LINK25"/>
      <w:bookmarkStart w:id="36" w:name="OLE_LINK24"/>
      <w:bookmarkStart w:id="37" w:name="_Hlk39753697"/>
      <w:r>
        <w:rPr>
          <w:rFonts w:ascii="Times New Roman" w:eastAsia="SimSun" w:hAnsi="Times New Roman" w:cs="Times New Roman"/>
          <w:b/>
          <w:bCs/>
          <w:color w:val="231F20"/>
          <w:kern w:val="0"/>
          <w:sz w:val="24"/>
          <w:szCs w:val="24"/>
        </w:rPr>
        <w:t xml:space="preserve">Table S2: Detailed information of E-GCN architecture. </w:t>
      </w:r>
      <w:bookmarkEnd w:id="35"/>
      <w:bookmarkEnd w:id="36"/>
    </w:p>
    <w:tbl>
      <w:tblPr>
        <w:tblStyle w:val="TableGrid"/>
        <w:tblW w:w="0" w:type="auto"/>
        <w:tblLook w:val="04A0" w:firstRow="1" w:lastRow="0" w:firstColumn="1" w:lastColumn="0" w:noHBand="0" w:noVBand="1"/>
      </w:tblPr>
      <w:tblGrid>
        <w:gridCol w:w="2765"/>
        <w:gridCol w:w="2765"/>
        <w:gridCol w:w="2766"/>
      </w:tblGrid>
      <w:tr w:rsidR="000F5320" w14:paraId="3E38B234" w14:textId="77777777">
        <w:tc>
          <w:tcPr>
            <w:tcW w:w="8296" w:type="dxa"/>
            <w:gridSpan w:val="3"/>
          </w:tcPr>
          <w:bookmarkEnd w:id="37"/>
          <w:p w14:paraId="4C3F94B5" w14:textId="77777777" w:rsidR="000F5320" w:rsidRDefault="00C75D14">
            <w:pPr>
              <w:widowControl/>
              <w:jc w:val="left"/>
              <w:rPr>
                <w:rFonts w:ascii="Times New Roman" w:eastAsia="SimSun" w:hAnsi="Times New Roman" w:cs="Times New Roman"/>
                <w:b/>
                <w:bCs/>
                <w:kern w:val="0"/>
                <w:sz w:val="20"/>
                <w:szCs w:val="20"/>
              </w:rPr>
            </w:pPr>
            <w:r>
              <w:rPr>
                <w:rFonts w:ascii="Times New Roman" w:hAnsi="Times New Roman" w:cs="Times New Roman"/>
                <w:b/>
                <w:sz w:val="20"/>
                <w:szCs w:val="20"/>
              </w:rPr>
              <w:t>Input size:</w:t>
            </w:r>
            <w:r>
              <w:rPr>
                <w:rFonts w:ascii="Times New Roman" w:eastAsia="SimSun" w:hAnsi="Times New Roman" w:cs="Times New Roman"/>
                <w:b/>
                <w:bCs/>
                <w:kern w:val="0"/>
                <w:sz w:val="20"/>
                <w:szCs w:val="20"/>
              </w:rPr>
              <w:t xml:space="preserve"> </w:t>
            </w:r>
            <m:oMath>
              <m:sSubSup>
                <m:sSubSupPr>
                  <m:ctrlPr>
                    <w:rPr>
                      <w:rFonts w:ascii="Cambria Math" w:hAnsi="Cambria Math" w:cs="Times New Roman"/>
                      <w:i/>
                      <w:sz w:val="20"/>
                      <w:szCs w:val="20"/>
                    </w:rPr>
                  </m:ctrlPr>
                </m:sSubSupPr>
                <m:e>
                  <m:r>
                    <w:rPr>
                      <w:rFonts w:ascii="Cambria Math" w:hAnsi="Cambria Math" w:cs="Times New Roman"/>
                      <w:sz w:val="20"/>
                      <w:szCs w:val="20"/>
                    </w:rPr>
                    <m:t>X</m:t>
                  </m:r>
                </m:e>
                <m:sub>
                  <m:r>
                    <w:rPr>
                      <w:rFonts w:ascii="Cambria Math" w:hAnsi="Cambria Math" w:cs="Times New Roman"/>
                      <w:sz w:val="20"/>
                      <w:szCs w:val="20"/>
                    </w:rPr>
                    <m:t>i</m:t>
                  </m:r>
                </m:sub>
                <m:sup>
                  <m:r>
                    <w:rPr>
                      <w:rFonts w:ascii="Cambria Math" w:hAnsi="Cambria Math" w:cs="Times New Roman"/>
                      <w:sz w:val="20"/>
                      <w:szCs w:val="20"/>
                    </w:rPr>
                    <m:t>v</m:t>
                  </m:r>
                </m:sup>
              </m:sSubSup>
              <m:r>
                <w:rPr>
                  <w:rFonts w:ascii="Cambria Math" w:hAnsi="Cambria Math" w:cs="Times New Roman"/>
                  <w:sz w:val="20"/>
                  <w:szCs w:val="20"/>
                </w:rPr>
                <m:t xml:space="preserve"> →1×1×2048</m:t>
              </m:r>
            </m:oMath>
            <w:r>
              <w:rPr>
                <w:rFonts w:ascii="Times New Roman" w:hAnsi="Times New Roman" w:cs="Times New Roman"/>
                <w:sz w:val="20"/>
                <w:szCs w:val="20"/>
              </w:rPr>
              <w:t xml:space="preserve"> and </w:t>
            </w:r>
            <m:oMath>
              <m:sSup>
                <m:sSupPr>
                  <m:ctrlPr>
                    <w:rPr>
                      <w:rFonts w:ascii="Cambria Math" w:hAnsi="Cambria Math" w:cs="Times New Roman"/>
                      <w:i/>
                      <w:sz w:val="20"/>
                      <w:szCs w:val="20"/>
                    </w:rPr>
                  </m:ctrlPr>
                </m:sSupPr>
                <m:e>
                  <m:r>
                    <w:rPr>
                      <w:rFonts w:ascii="Cambria Math" w:hAnsi="Cambria Math" w:cs="Times New Roman"/>
                      <w:sz w:val="20"/>
                      <w:szCs w:val="20"/>
                    </w:rPr>
                    <m:t>X</m:t>
                  </m:r>
                </m:e>
                <m:sup>
                  <m:r>
                    <w:rPr>
                      <w:rFonts w:ascii="Cambria Math" w:hAnsi="Cambria Math" w:cs="Times New Roman"/>
                      <w:sz w:val="20"/>
                      <w:szCs w:val="20"/>
                    </w:rPr>
                    <m:t>e</m:t>
                  </m:r>
                </m:sup>
              </m:sSup>
              <m:r>
                <w:rPr>
                  <w:rFonts w:ascii="Cambria Math" w:hAnsi="Cambria Math" w:cs="Times New Roman"/>
                  <w:sz w:val="20"/>
                  <w:szCs w:val="20"/>
                </w:rPr>
                <m:t xml:space="preserve"> →1×1×20</m:t>
              </m:r>
            </m:oMath>
          </w:p>
        </w:tc>
      </w:tr>
      <w:tr w:rsidR="000F5320" w14:paraId="106F5FB5" w14:textId="77777777">
        <w:tc>
          <w:tcPr>
            <w:tcW w:w="2765" w:type="dxa"/>
          </w:tcPr>
          <w:p w14:paraId="2019558D" w14:textId="77777777" w:rsidR="000F5320" w:rsidRDefault="000F5320">
            <w:pPr>
              <w:widowControl/>
              <w:jc w:val="left"/>
              <w:rPr>
                <w:rFonts w:ascii="Times New Roman" w:eastAsia="SimSun" w:hAnsi="Times New Roman" w:cs="Times New Roman"/>
                <w:b/>
                <w:bCs/>
                <w:kern w:val="0"/>
                <w:sz w:val="20"/>
                <w:szCs w:val="20"/>
              </w:rPr>
            </w:pPr>
          </w:p>
        </w:tc>
        <w:tc>
          <w:tcPr>
            <w:tcW w:w="2765" w:type="dxa"/>
          </w:tcPr>
          <w:p w14:paraId="06F3C1D7" w14:textId="77777777" w:rsidR="000F5320" w:rsidRDefault="00C75D14">
            <w:pPr>
              <w:widowControl/>
              <w:jc w:val="center"/>
              <w:rPr>
                <w:rFonts w:ascii="Times New Roman" w:eastAsia="SimSun" w:hAnsi="Times New Roman" w:cs="Times New Roman"/>
                <w:b/>
                <w:bCs/>
                <w:kern w:val="0"/>
                <w:sz w:val="20"/>
                <w:szCs w:val="20"/>
              </w:rPr>
            </w:pPr>
            <w:r>
              <w:rPr>
                <w:rFonts w:ascii="Times New Roman" w:eastAsia="SimSun" w:hAnsi="Times New Roman" w:cs="Times New Roman"/>
                <w:b/>
                <w:bCs/>
                <w:kern w:val="0"/>
                <w:sz w:val="20"/>
                <w:szCs w:val="20"/>
              </w:rPr>
              <w:t>Architecture</w:t>
            </w:r>
          </w:p>
        </w:tc>
        <w:tc>
          <w:tcPr>
            <w:tcW w:w="2766" w:type="dxa"/>
          </w:tcPr>
          <w:p w14:paraId="506010BF" w14:textId="77777777" w:rsidR="000F5320" w:rsidRDefault="00C75D14">
            <w:pPr>
              <w:widowControl/>
              <w:jc w:val="center"/>
              <w:rPr>
                <w:rFonts w:ascii="Times New Roman" w:eastAsia="SimSun" w:hAnsi="Times New Roman" w:cs="Times New Roman"/>
                <w:b/>
                <w:bCs/>
                <w:kern w:val="0"/>
                <w:sz w:val="20"/>
                <w:szCs w:val="20"/>
              </w:rPr>
            </w:pPr>
            <w:r>
              <w:rPr>
                <w:rFonts w:ascii="Times New Roman" w:eastAsia="SimSun" w:hAnsi="Times New Roman" w:cs="Times New Roman"/>
                <w:b/>
                <w:bCs/>
                <w:kern w:val="0"/>
                <w:sz w:val="20"/>
                <w:szCs w:val="20"/>
              </w:rPr>
              <w:t>Output size</w:t>
            </w:r>
          </w:p>
        </w:tc>
      </w:tr>
      <w:tr w:rsidR="000F5320" w14:paraId="4A61CFBF" w14:textId="77777777">
        <w:tc>
          <w:tcPr>
            <w:tcW w:w="2765" w:type="dxa"/>
          </w:tcPr>
          <w:p w14:paraId="1BB760F2" w14:textId="77777777" w:rsidR="000F5320" w:rsidRDefault="002F1329">
            <w:pPr>
              <w:widowControl/>
              <w:jc w:val="left"/>
              <w:rPr>
                <w:rFonts w:ascii="Times New Roman" w:eastAsia="SimSun" w:hAnsi="Times New Roman" w:cs="Times New Roman"/>
                <w:b/>
                <w:bCs/>
                <w:kern w:val="0"/>
                <w:sz w:val="20"/>
                <w:szCs w:val="20"/>
              </w:rPr>
            </w:pPr>
            <m:oMathPara>
              <m:oMath>
                <m:sSubSup>
                  <m:sSubSupPr>
                    <m:ctrlPr>
                      <w:rPr>
                        <w:rFonts w:ascii="Cambria Math" w:hAnsi="Cambria Math" w:cs="Times New Roman"/>
                        <w:b/>
                        <w:bCs/>
                        <w:sz w:val="20"/>
                        <w:szCs w:val="20"/>
                      </w:rPr>
                    </m:ctrlPr>
                  </m:sSubSupPr>
                  <m:e>
                    <m:r>
                      <m:rPr>
                        <m:sty m:val="bi"/>
                      </m:rPr>
                      <w:rPr>
                        <w:rFonts w:ascii="Cambria Math" w:hAnsi="Cambria Math" w:cs="Times New Roman"/>
                        <w:sz w:val="20"/>
                        <w:szCs w:val="20"/>
                      </w:rPr>
                      <m:t>f</m:t>
                    </m:r>
                  </m:e>
                  <m:sub>
                    <m:r>
                      <m:rPr>
                        <m:sty m:val="bi"/>
                      </m:rPr>
                      <w:rPr>
                        <w:rFonts w:ascii="Cambria Math" w:hAnsi="Cambria Math" w:cs="Times New Roman"/>
                        <w:sz w:val="20"/>
                        <w:szCs w:val="20"/>
                      </w:rPr>
                      <m:t>v</m:t>
                    </m:r>
                  </m:sub>
                  <m:sup>
                    <m:r>
                      <m:rPr>
                        <m:sty m:val="bi"/>
                      </m:rPr>
                      <w:rPr>
                        <w:rFonts w:ascii="Cambria Math" w:hAnsi="Cambria Math" w:cs="Times New Roman"/>
                        <w:sz w:val="20"/>
                        <w:szCs w:val="20"/>
                      </w:rPr>
                      <m:t>1</m:t>
                    </m:r>
                  </m:sup>
                </m:sSubSup>
              </m:oMath>
            </m:oMathPara>
          </w:p>
        </w:tc>
        <w:tc>
          <w:tcPr>
            <w:tcW w:w="2765" w:type="dxa"/>
          </w:tcPr>
          <w:p w14:paraId="650EF49C" w14:textId="77777777" w:rsidR="000F5320" w:rsidRDefault="00C75D14">
            <w:pPr>
              <w:widowControl/>
              <w:jc w:val="center"/>
              <w:rPr>
                <w:rFonts w:ascii="Times New Roman" w:eastAsia="SimSun" w:hAnsi="Times New Roman" w:cs="Times New Roman"/>
                <w:bCs/>
                <w:kern w:val="0"/>
                <w:sz w:val="20"/>
                <w:szCs w:val="20"/>
              </w:rPr>
            </w:pPr>
            <w:r>
              <w:rPr>
                <w:rFonts w:ascii="Times New Roman" w:eastAsia="SimSun" w:hAnsi="Times New Roman" w:cs="Times New Roman"/>
                <w:bCs/>
                <w:kern w:val="0"/>
                <w:sz w:val="20"/>
                <w:szCs w:val="20"/>
              </w:rPr>
              <w:t xml:space="preserve">C (1, 2048, 128), </w:t>
            </w:r>
            <w:proofErr w:type="spellStart"/>
            <w:r>
              <w:rPr>
                <w:rFonts w:ascii="Times New Roman" w:eastAsia="SimSun" w:hAnsi="Times New Roman" w:cs="Times New Roman"/>
                <w:bCs/>
                <w:kern w:val="0"/>
                <w:sz w:val="20"/>
                <w:szCs w:val="20"/>
              </w:rPr>
              <w:t>ReLU</w:t>
            </w:r>
            <w:proofErr w:type="spellEnd"/>
          </w:p>
        </w:tc>
        <w:tc>
          <w:tcPr>
            <w:tcW w:w="2766" w:type="dxa"/>
          </w:tcPr>
          <w:p w14:paraId="09CAF691" w14:textId="77777777" w:rsidR="000F5320" w:rsidRDefault="002F1329">
            <w:pPr>
              <w:widowControl/>
              <w:jc w:val="left"/>
              <w:rPr>
                <w:rFonts w:ascii="Times New Roman" w:eastAsia="SimSun" w:hAnsi="Times New Roman" w:cs="Times New Roman"/>
                <w:bCs/>
                <w:kern w:val="0"/>
                <w:sz w:val="20"/>
                <w:szCs w:val="20"/>
              </w:rPr>
            </w:pPr>
            <m:oMathPara>
              <m:oMath>
                <m:sSubSup>
                  <m:sSubSupPr>
                    <m:ctrlPr>
                      <w:rPr>
                        <w:rFonts w:ascii="Cambria Math" w:eastAsia="SimSun" w:hAnsi="Cambria Math" w:cs="Times New Roman"/>
                        <w:bCs/>
                        <w:kern w:val="0"/>
                        <w:sz w:val="20"/>
                        <w:szCs w:val="20"/>
                      </w:rPr>
                    </m:ctrlPr>
                  </m:sSubSupPr>
                  <m:e>
                    <m:r>
                      <w:rPr>
                        <w:rFonts w:ascii="Cambria Math" w:eastAsia="SimSun" w:hAnsi="Cambria Math" w:cs="Times New Roman"/>
                        <w:kern w:val="0"/>
                        <w:sz w:val="20"/>
                        <w:szCs w:val="20"/>
                      </w:rPr>
                      <m:t>h</m:t>
                    </m:r>
                  </m:e>
                  <m:sub>
                    <m:r>
                      <w:rPr>
                        <w:rFonts w:ascii="Cambria Math" w:eastAsia="SimSun" w:hAnsi="Cambria Math" w:cs="Times New Roman"/>
                        <w:kern w:val="0"/>
                        <w:sz w:val="20"/>
                        <w:szCs w:val="20"/>
                      </w:rPr>
                      <m:t>i</m:t>
                    </m:r>
                  </m:sub>
                  <m:sup>
                    <m:r>
                      <w:rPr>
                        <w:rFonts w:ascii="Cambria Math" w:eastAsia="SimSun" w:hAnsi="Cambria Math" w:cs="Times New Roman"/>
                        <w:kern w:val="0"/>
                        <w:sz w:val="20"/>
                        <w:szCs w:val="20"/>
                      </w:rPr>
                      <m:t>(1)</m:t>
                    </m:r>
                  </m:sup>
                </m:sSubSup>
                <m:r>
                  <w:rPr>
                    <w:rFonts w:ascii="Cambria Math" w:eastAsia="SimSun" w:hAnsi="Cambria Math" w:cs="Times New Roman"/>
                    <w:kern w:val="0"/>
                    <w:sz w:val="20"/>
                    <w:szCs w:val="20"/>
                  </w:rPr>
                  <m:t>→1×1×128</m:t>
                </m:r>
              </m:oMath>
            </m:oMathPara>
          </w:p>
        </w:tc>
      </w:tr>
      <w:tr w:rsidR="000F5320" w14:paraId="31D80D40" w14:textId="77777777">
        <w:tc>
          <w:tcPr>
            <w:tcW w:w="2765" w:type="dxa"/>
          </w:tcPr>
          <w:p w14:paraId="256BBFA2" w14:textId="77777777" w:rsidR="000F5320" w:rsidRDefault="002F1329">
            <w:pPr>
              <w:widowControl/>
              <w:jc w:val="left"/>
              <w:rPr>
                <w:rFonts w:ascii="Times New Roman" w:eastAsia="SimSun" w:hAnsi="Times New Roman" w:cs="Times New Roman"/>
                <w:b/>
                <w:bCs/>
                <w:kern w:val="0"/>
                <w:sz w:val="20"/>
                <w:szCs w:val="20"/>
              </w:rPr>
            </w:pPr>
            <m:oMathPara>
              <m:oMath>
                <m:sSubSup>
                  <m:sSubSupPr>
                    <m:ctrlPr>
                      <w:rPr>
                        <w:rFonts w:ascii="Cambria Math" w:hAnsi="Cambria Math" w:cs="Times New Roman"/>
                        <w:b/>
                        <w:bCs/>
                        <w:sz w:val="20"/>
                        <w:szCs w:val="20"/>
                      </w:rPr>
                    </m:ctrlPr>
                  </m:sSubSupPr>
                  <m:e>
                    <m:r>
                      <m:rPr>
                        <m:sty m:val="bi"/>
                      </m:rPr>
                      <w:rPr>
                        <w:rFonts w:ascii="Cambria Math" w:hAnsi="Cambria Math" w:cs="Times New Roman"/>
                        <w:sz w:val="20"/>
                        <w:szCs w:val="20"/>
                      </w:rPr>
                      <m:t>f</m:t>
                    </m:r>
                  </m:e>
                  <m:sub>
                    <m:r>
                      <m:rPr>
                        <m:sty m:val="bi"/>
                      </m:rPr>
                      <w:rPr>
                        <w:rFonts w:ascii="Cambria Math" w:hAnsi="Cambria Math" w:cs="Times New Roman"/>
                        <w:sz w:val="20"/>
                        <w:szCs w:val="20"/>
                      </w:rPr>
                      <m:t>e</m:t>
                    </m:r>
                  </m:sub>
                  <m:sup>
                    <m:r>
                      <m:rPr>
                        <m:sty m:val="bi"/>
                      </m:rPr>
                      <w:rPr>
                        <w:rFonts w:ascii="Cambria Math" w:hAnsi="Cambria Math" w:cs="Times New Roman"/>
                        <w:sz w:val="20"/>
                        <w:szCs w:val="20"/>
                      </w:rPr>
                      <m:t>1</m:t>
                    </m:r>
                  </m:sup>
                </m:sSubSup>
              </m:oMath>
            </m:oMathPara>
          </w:p>
        </w:tc>
        <w:tc>
          <w:tcPr>
            <w:tcW w:w="2765" w:type="dxa"/>
          </w:tcPr>
          <w:p w14:paraId="31A37D3F" w14:textId="77777777" w:rsidR="000F5320" w:rsidRDefault="00C75D14">
            <w:pPr>
              <w:widowControl/>
              <w:jc w:val="center"/>
              <w:rPr>
                <w:rFonts w:ascii="Times New Roman" w:eastAsia="SimSun" w:hAnsi="Times New Roman" w:cs="Times New Roman"/>
                <w:bCs/>
                <w:kern w:val="0"/>
                <w:sz w:val="20"/>
                <w:szCs w:val="20"/>
              </w:rPr>
            </w:pPr>
            <w:r>
              <w:rPr>
                <w:rFonts w:ascii="Times New Roman" w:eastAsia="SimSun" w:hAnsi="Times New Roman" w:cs="Times New Roman"/>
                <w:bCs/>
                <w:kern w:val="0"/>
                <w:sz w:val="20"/>
                <w:szCs w:val="20"/>
              </w:rPr>
              <w:t>C (1, 20, 20), Sigmoid</w:t>
            </w:r>
          </w:p>
        </w:tc>
        <w:bookmarkStart w:id="38" w:name="OLE_LINK20"/>
        <w:bookmarkStart w:id="39" w:name="OLE_LINK21"/>
        <w:tc>
          <w:tcPr>
            <w:tcW w:w="2766" w:type="dxa"/>
          </w:tcPr>
          <w:p w14:paraId="6808BA18" w14:textId="77777777" w:rsidR="000F5320" w:rsidRDefault="002F1329">
            <w:pPr>
              <w:widowControl/>
              <w:jc w:val="left"/>
              <w:rPr>
                <w:rFonts w:ascii="Times New Roman" w:eastAsia="SimSun" w:hAnsi="Times New Roman" w:cs="Times New Roman"/>
                <w:bCs/>
                <w:kern w:val="0"/>
                <w:sz w:val="20"/>
                <w:szCs w:val="20"/>
              </w:rPr>
            </w:pPr>
            <m:oMathPara>
              <m:oMath>
                <m:sSup>
                  <m:sSupPr>
                    <m:ctrlPr>
                      <w:rPr>
                        <w:rFonts w:ascii="Cambria Math" w:eastAsia="SimSun" w:hAnsi="Cambria Math" w:cs="Times New Roman"/>
                        <w:bCs/>
                        <w:i/>
                        <w:kern w:val="0"/>
                        <w:sz w:val="20"/>
                        <w:szCs w:val="20"/>
                      </w:rPr>
                    </m:ctrlPr>
                  </m:sSupPr>
                  <m:e>
                    <m:r>
                      <w:rPr>
                        <w:rFonts w:ascii="Cambria Math" w:eastAsia="SimSun" w:hAnsi="Cambria Math" w:cs="Times New Roman"/>
                        <w:kern w:val="0"/>
                        <w:sz w:val="20"/>
                        <w:szCs w:val="20"/>
                      </w:rPr>
                      <m:t>e</m:t>
                    </m:r>
                  </m:e>
                  <m:sup>
                    <m:r>
                      <w:rPr>
                        <w:rFonts w:ascii="Cambria Math" w:eastAsia="SimSun" w:hAnsi="Cambria Math" w:cs="Times New Roman"/>
                        <w:kern w:val="0"/>
                        <w:sz w:val="20"/>
                        <w:szCs w:val="20"/>
                      </w:rPr>
                      <m:t>(1)</m:t>
                    </m:r>
                  </m:sup>
                </m:sSup>
                <m:r>
                  <w:rPr>
                    <w:rFonts w:ascii="Cambria Math" w:eastAsia="SimSun" w:hAnsi="Cambria Math" w:cs="Times New Roman"/>
                    <w:kern w:val="0"/>
                    <w:sz w:val="20"/>
                    <w:szCs w:val="20"/>
                  </w:rPr>
                  <m:t>→1×1×</m:t>
                </m:r>
                <w:bookmarkEnd w:id="38"/>
                <w:bookmarkEnd w:id="39"/>
                <m:r>
                  <w:rPr>
                    <w:rFonts w:ascii="Cambria Math" w:eastAsia="SimSun" w:hAnsi="Cambria Math" w:cs="Times New Roman"/>
                    <w:kern w:val="0"/>
                    <w:sz w:val="20"/>
                    <w:szCs w:val="20"/>
                  </w:rPr>
                  <m:t>20</m:t>
                </m:r>
              </m:oMath>
            </m:oMathPara>
          </w:p>
        </w:tc>
      </w:tr>
      <w:tr w:rsidR="000F5320" w14:paraId="7DC7273E" w14:textId="77777777">
        <w:tc>
          <w:tcPr>
            <w:tcW w:w="2765" w:type="dxa"/>
          </w:tcPr>
          <w:p w14:paraId="4881249E" w14:textId="77777777" w:rsidR="000F5320" w:rsidRDefault="002F1329">
            <w:pPr>
              <w:widowControl/>
              <w:jc w:val="left"/>
              <w:rPr>
                <w:rFonts w:ascii="Times New Roman" w:eastAsia="SimSun" w:hAnsi="Times New Roman" w:cs="Times New Roman"/>
                <w:b/>
                <w:bCs/>
                <w:kern w:val="0"/>
                <w:sz w:val="20"/>
                <w:szCs w:val="20"/>
              </w:rPr>
            </w:pPr>
            <m:oMathPara>
              <m:oMath>
                <m:sSubSup>
                  <m:sSubSupPr>
                    <m:ctrlPr>
                      <w:rPr>
                        <w:rFonts w:ascii="Cambria Math" w:hAnsi="Cambria Math" w:cs="Times New Roman"/>
                        <w:b/>
                        <w:bCs/>
                        <w:sz w:val="20"/>
                        <w:szCs w:val="20"/>
                      </w:rPr>
                    </m:ctrlPr>
                  </m:sSubSupPr>
                  <m:e>
                    <m:r>
                      <m:rPr>
                        <m:sty m:val="bi"/>
                      </m:rPr>
                      <w:rPr>
                        <w:rFonts w:ascii="Cambria Math" w:hAnsi="Cambria Math" w:cs="Times New Roman"/>
                        <w:sz w:val="20"/>
                        <w:szCs w:val="20"/>
                      </w:rPr>
                      <m:t>f</m:t>
                    </m:r>
                  </m:e>
                  <m:sub>
                    <m:r>
                      <m:rPr>
                        <m:sty m:val="bi"/>
                      </m:rPr>
                      <w:rPr>
                        <w:rFonts w:ascii="Cambria Math" w:hAnsi="Cambria Math" w:cs="Times New Roman"/>
                        <w:sz w:val="20"/>
                        <w:szCs w:val="20"/>
                      </w:rPr>
                      <m:t>n</m:t>
                    </m:r>
                  </m:sub>
                  <m:sup>
                    <m:r>
                      <m:rPr>
                        <m:sty m:val="bi"/>
                      </m:rPr>
                      <w:rPr>
                        <w:rFonts w:ascii="Cambria Math" w:hAnsi="Cambria Math" w:cs="Times New Roman"/>
                        <w:sz w:val="20"/>
                        <w:szCs w:val="20"/>
                      </w:rPr>
                      <m:t>2</m:t>
                    </m:r>
                  </m:sup>
                </m:sSubSup>
              </m:oMath>
            </m:oMathPara>
          </w:p>
        </w:tc>
        <w:tc>
          <w:tcPr>
            <w:tcW w:w="2765" w:type="dxa"/>
          </w:tcPr>
          <w:p w14:paraId="1D66AF78" w14:textId="77777777" w:rsidR="000F5320" w:rsidRDefault="00C75D14">
            <w:pPr>
              <w:widowControl/>
              <w:jc w:val="center"/>
              <w:rPr>
                <w:rFonts w:ascii="Times New Roman" w:eastAsia="SimSun" w:hAnsi="Times New Roman" w:cs="Times New Roman"/>
                <w:bCs/>
                <w:kern w:val="0"/>
                <w:sz w:val="20"/>
                <w:szCs w:val="20"/>
              </w:rPr>
            </w:pPr>
            <w:r>
              <w:rPr>
                <w:rFonts w:ascii="Times New Roman" w:eastAsia="SimSun" w:hAnsi="Times New Roman" w:cs="Times New Roman"/>
                <w:bCs/>
                <w:kern w:val="0"/>
                <w:sz w:val="20"/>
                <w:szCs w:val="20"/>
              </w:rPr>
              <w:t xml:space="preserve">C (1, 128, 128), </w:t>
            </w:r>
            <w:proofErr w:type="spellStart"/>
            <w:r>
              <w:rPr>
                <w:rFonts w:ascii="Times New Roman" w:eastAsia="SimSun" w:hAnsi="Times New Roman" w:cs="Times New Roman"/>
                <w:bCs/>
                <w:kern w:val="0"/>
                <w:sz w:val="20"/>
                <w:szCs w:val="20"/>
              </w:rPr>
              <w:t>ReLU</w:t>
            </w:r>
            <w:proofErr w:type="spellEnd"/>
          </w:p>
        </w:tc>
        <w:tc>
          <w:tcPr>
            <w:tcW w:w="2766" w:type="dxa"/>
          </w:tcPr>
          <w:p w14:paraId="076661EB" w14:textId="77777777" w:rsidR="000F5320" w:rsidRDefault="002F1329">
            <w:pPr>
              <w:widowControl/>
              <w:jc w:val="left"/>
              <w:rPr>
                <w:rFonts w:ascii="Times New Roman" w:eastAsia="SimSun" w:hAnsi="Times New Roman" w:cs="Times New Roman"/>
                <w:bCs/>
                <w:kern w:val="0"/>
                <w:sz w:val="20"/>
                <w:szCs w:val="20"/>
              </w:rPr>
            </w:pPr>
            <m:oMathPara>
              <m:oMath>
                <m:sSubSup>
                  <m:sSubSupPr>
                    <m:ctrlPr>
                      <w:rPr>
                        <w:rFonts w:ascii="Cambria Math" w:eastAsia="SimSun" w:hAnsi="Cambria Math" w:cs="Times New Roman"/>
                        <w:bCs/>
                        <w:kern w:val="0"/>
                        <w:sz w:val="20"/>
                        <w:szCs w:val="20"/>
                      </w:rPr>
                    </m:ctrlPr>
                  </m:sSubSupPr>
                  <m:e>
                    <m:r>
                      <w:rPr>
                        <w:rFonts w:ascii="Cambria Math" w:eastAsia="SimSun" w:hAnsi="Cambria Math" w:cs="Times New Roman"/>
                        <w:kern w:val="0"/>
                        <w:sz w:val="20"/>
                        <w:szCs w:val="20"/>
                      </w:rPr>
                      <m:t>h</m:t>
                    </m:r>
                  </m:e>
                  <m:sub>
                    <m:r>
                      <w:rPr>
                        <w:rFonts w:ascii="Cambria Math" w:eastAsia="SimSun" w:hAnsi="Cambria Math" w:cs="Times New Roman"/>
                        <w:kern w:val="0"/>
                        <w:sz w:val="20"/>
                        <w:szCs w:val="20"/>
                      </w:rPr>
                      <m:t>i</m:t>
                    </m:r>
                  </m:sub>
                  <m:sup>
                    <m:r>
                      <w:rPr>
                        <w:rFonts w:ascii="Cambria Math" w:eastAsia="SimSun" w:hAnsi="Cambria Math" w:cs="Times New Roman"/>
                        <w:kern w:val="0"/>
                        <w:sz w:val="20"/>
                        <w:szCs w:val="20"/>
                      </w:rPr>
                      <m:t>(2)</m:t>
                    </m:r>
                  </m:sup>
                </m:sSubSup>
                <m:r>
                  <w:rPr>
                    <w:rFonts w:ascii="Cambria Math" w:eastAsia="SimSun" w:hAnsi="Cambria Math" w:cs="Times New Roman"/>
                    <w:kern w:val="0"/>
                    <w:sz w:val="20"/>
                    <w:szCs w:val="20"/>
                  </w:rPr>
                  <m:t>→1×1×128</m:t>
                </m:r>
              </m:oMath>
            </m:oMathPara>
          </w:p>
        </w:tc>
      </w:tr>
      <w:tr w:rsidR="000F5320" w14:paraId="581A3EB0" w14:textId="77777777">
        <w:tc>
          <w:tcPr>
            <w:tcW w:w="2765" w:type="dxa"/>
          </w:tcPr>
          <w:p w14:paraId="5C398289" w14:textId="77777777" w:rsidR="000F5320" w:rsidRDefault="002F1329">
            <w:pPr>
              <w:widowControl/>
              <w:jc w:val="left"/>
              <w:rPr>
                <w:rFonts w:ascii="Times New Roman" w:eastAsia="SimSun" w:hAnsi="Times New Roman" w:cs="Times New Roman"/>
                <w:b/>
                <w:bCs/>
                <w:kern w:val="0"/>
                <w:sz w:val="20"/>
                <w:szCs w:val="20"/>
              </w:rPr>
            </w:pPr>
            <m:oMathPara>
              <m:oMath>
                <m:sSubSup>
                  <m:sSubSupPr>
                    <m:ctrlPr>
                      <w:rPr>
                        <w:rFonts w:ascii="Cambria Math" w:hAnsi="Cambria Math" w:cs="Times New Roman"/>
                        <w:b/>
                        <w:bCs/>
                        <w:sz w:val="20"/>
                        <w:szCs w:val="20"/>
                      </w:rPr>
                    </m:ctrlPr>
                  </m:sSubSupPr>
                  <m:e>
                    <m:r>
                      <m:rPr>
                        <m:sty m:val="bi"/>
                      </m:rPr>
                      <w:rPr>
                        <w:rFonts w:ascii="Cambria Math" w:hAnsi="Cambria Math" w:cs="Times New Roman"/>
                        <w:sz w:val="20"/>
                        <w:szCs w:val="20"/>
                      </w:rPr>
                      <m:t>f</m:t>
                    </m:r>
                  </m:e>
                  <m:sub>
                    <m:r>
                      <m:rPr>
                        <m:sty m:val="bi"/>
                      </m:rPr>
                      <w:rPr>
                        <w:rFonts w:ascii="Cambria Math" w:hAnsi="Cambria Math" w:cs="Times New Roman"/>
                        <w:sz w:val="20"/>
                        <w:szCs w:val="20"/>
                      </w:rPr>
                      <m:t>e</m:t>
                    </m:r>
                  </m:sub>
                  <m:sup>
                    <m:r>
                      <m:rPr>
                        <m:sty m:val="bi"/>
                      </m:rPr>
                      <w:rPr>
                        <w:rFonts w:ascii="Cambria Math" w:hAnsi="Cambria Math" w:cs="Times New Roman"/>
                        <w:sz w:val="20"/>
                        <w:szCs w:val="20"/>
                      </w:rPr>
                      <m:t>2</m:t>
                    </m:r>
                  </m:sup>
                </m:sSubSup>
              </m:oMath>
            </m:oMathPara>
          </w:p>
        </w:tc>
        <w:tc>
          <w:tcPr>
            <w:tcW w:w="2765" w:type="dxa"/>
          </w:tcPr>
          <w:p w14:paraId="2551BC47" w14:textId="77777777" w:rsidR="000F5320" w:rsidRDefault="00C75D14">
            <w:pPr>
              <w:widowControl/>
              <w:jc w:val="center"/>
              <w:rPr>
                <w:rFonts w:ascii="Times New Roman" w:eastAsia="SimSun" w:hAnsi="Times New Roman" w:cs="Times New Roman"/>
                <w:bCs/>
                <w:kern w:val="0"/>
                <w:sz w:val="20"/>
                <w:szCs w:val="20"/>
              </w:rPr>
            </w:pPr>
            <w:r>
              <w:rPr>
                <w:rFonts w:ascii="Times New Roman" w:eastAsia="SimSun" w:hAnsi="Times New Roman" w:cs="Times New Roman"/>
                <w:bCs/>
                <w:kern w:val="0"/>
                <w:sz w:val="20"/>
                <w:szCs w:val="20"/>
              </w:rPr>
              <w:t>C (1, 20, 20), Sigmoid</w:t>
            </w:r>
          </w:p>
        </w:tc>
        <w:tc>
          <w:tcPr>
            <w:tcW w:w="2766" w:type="dxa"/>
          </w:tcPr>
          <w:p w14:paraId="4BB0C8F5" w14:textId="77777777" w:rsidR="000F5320" w:rsidRDefault="002F1329">
            <w:pPr>
              <w:widowControl/>
              <w:jc w:val="left"/>
              <w:rPr>
                <w:rFonts w:ascii="Times New Roman" w:eastAsia="SimSun" w:hAnsi="Times New Roman" w:cs="Times New Roman"/>
                <w:bCs/>
                <w:kern w:val="0"/>
                <w:sz w:val="20"/>
                <w:szCs w:val="20"/>
              </w:rPr>
            </w:pPr>
            <m:oMathPara>
              <m:oMath>
                <m:sSup>
                  <m:sSupPr>
                    <m:ctrlPr>
                      <w:rPr>
                        <w:rFonts w:ascii="Cambria Math" w:hAnsi="Cambria Math" w:cs="Times New Roman"/>
                        <w:bCs/>
                        <w:i/>
                        <w:sz w:val="20"/>
                        <w:szCs w:val="20"/>
                      </w:rPr>
                    </m:ctrlPr>
                  </m:sSupPr>
                  <m:e>
                    <m:r>
                      <w:rPr>
                        <w:rFonts w:ascii="Cambria Math" w:eastAsia="SimSun" w:hAnsi="Cambria Math" w:cs="Times New Roman"/>
                        <w:kern w:val="0"/>
                        <w:sz w:val="20"/>
                        <w:szCs w:val="20"/>
                      </w:rPr>
                      <m:t>e</m:t>
                    </m:r>
                  </m:e>
                  <m:sup>
                    <m:r>
                      <w:rPr>
                        <w:rFonts w:ascii="Cambria Math" w:eastAsia="SimSun" w:hAnsi="Cambria Math" w:cs="Times New Roman"/>
                        <w:kern w:val="0"/>
                        <w:sz w:val="20"/>
                        <w:szCs w:val="20"/>
                      </w:rPr>
                      <m:t>(2)</m:t>
                    </m:r>
                  </m:sup>
                </m:sSup>
                <m:r>
                  <w:rPr>
                    <w:rFonts w:ascii="Cambria Math" w:eastAsia="SimSun" w:hAnsi="Cambria Math" w:cs="Times New Roman"/>
                    <w:kern w:val="0"/>
                    <w:sz w:val="20"/>
                    <w:szCs w:val="20"/>
                  </w:rPr>
                  <m:t>→1×1×</m:t>
                </m:r>
                <m:r>
                  <m:rPr>
                    <m:sty m:val="p"/>
                  </m:rPr>
                  <w:rPr>
                    <w:rFonts w:ascii="Cambria Math" w:eastAsia="SimSun" w:hAnsi="Cambria Math" w:cs="Times New Roman"/>
                    <w:kern w:val="0"/>
                    <w:sz w:val="20"/>
                    <w:szCs w:val="20"/>
                  </w:rPr>
                  <m:t>1</m:t>
                </m:r>
              </m:oMath>
            </m:oMathPara>
          </w:p>
        </w:tc>
      </w:tr>
    </w:tbl>
    <w:p w14:paraId="01E3BE0F" w14:textId="77777777" w:rsidR="000F5320" w:rsidRDefault="00C75D14">
      <w:pPr>
        <w:widowControl/>
        <w:spacing w:afterLines="50" w:after="156"/>
        <w:jc w:val="left"/>
        <w:rPr>
          <w:rFonts w:ascii="Times New Roman" w:eastAsia="SimSun" w:hAnsi="Times New Roman" w:cs="Times New Roman"/>
          <w:color w:val="231F20"/>
          <w:kern w:val="0"/>
          <w:sz w:val="20"/>
          <w:szCs w:val="20"/>
        </w:rPr>
      </w:pPr>
      <w:r>
        <w:rPr>
          <w:rFonts w:ascii="Times New Roman" w:eastAsia="SimSun" w:hAnsi="Times New Roman" w:cs="Times New Roman"/>
          <w:color w:val="231F20"/>
          <w:kern w:val="0"/>
          <w:sz w:val="20"/>
          <w:szCs w:val="20"/>
        </w:rPr>
        <w:t xml:space="preserve">f is the GCN layer, C (k, n) represents the 1D convolutional layer with kernel size (k) and channel (n). h and </w:t>
      </w:r>
      <w:proofErr w:type="spellStart"/>
      <w:r>
        <w:rPr>
          <w:rFonts w:ascii="Times New Roman" w:eastAsia="SimSun" w:hAnsi="Times New Roman" w:cs="Times New Roman"/>
          <w:color w:val="231F20"/>
          <w:kern w:val="0"/>
          <w:sz w:val="20"/>
          <w:szCs w:val="20"/>
        </w:rPr>
        <w:t>e</w:t>
      </w:r>
      <w:proofErr w:type="spellEnd"/>
      <w:r>
        <w:rPr>
          <w:rFonts w:ascii="Times New Roman" w:eastAsia="SimSun" w:hAnsi="Times New Roman" w:cs="Times New Roman"/>
          <w:color w:val="231F20"/>
          <w:kern w:val="0"/>
          <w:sz w:val="20"/>
          <w:szCs w:val="20"/>
        </w:rPr>
        <w:t xml:space="preserve"> are the output node and edge features, respectively.</w:t>
      </w:r>
    </w:p>
    <w:p w14:paraId="066187A4" w14:textId="1EB03651" w:rsidR="000F5320" w:rsidRDefault="000F5320">
      <w:pPr>
        <w:widowControl/>
        <w:spacing w:afterLines="50" w:after="156"/>
        <w:jc w:val="left"/>
        <w:rPr>
          <w:rFonts w:ascii="Times New Roman" w:eastAsia="SimSun" w:hAnsi="Times New Roman" w:cs="Times New Roman"/>
          <w:b/>
          <w:bCs/>
          <w:color w:val="231F20"/>
          <w:kern w:val="0"/>
          <w:sz w:val="24"/>
          <w:szCs w:val="24"/>
        </w:rPr>
      </w:pPr>
      <w:bookmarkStart w:id="40" w:name="_Ref37771632"/>
      <w:bookmarkStart w:id="41" w:name="_Hlk39357725"/>
    </w:p>
    <w:p w14:paraId="69207845" w14:textId="77777777" w:rsidR="00E25D68" w:rsidRDefault="00E25D68">
      <w:pPr>
        <w:widowControl/>
        <w:spacing w:afterLines="50" w:after="156"/>
        <w:jc w:val="left"/>
        <w:rPr>
          <w:rFonts w:ascii="Times New Roman" w:eastAsia="SimSun" w:hAnsi="Times New Roman" w:cs="Times New Roman"/>
          <w:b/>
          <w:bCs/>
          <w:color w:val="231F20"/>
          <w:kern w:val="0"/>
          <w:sz w:val="24"/>
          <w:szCs w:val="24"/>
        </w:rPr>
      </w:pPr>
    </w:p>
    <w:p w14:paraId="669D54D3" w14:textId="77777777" w:rsidR="000F5320" w:rsidRDefault="00C75D14">
      <w:pPr>
        <w:widowControl/>
        <w:spacing w:afterLines="50" w:after="156"/>
        <w:jc w:val="left"/>
        <w:rPr>
          <w:rFonts w:ascii="Times New Roman" w:eastAsia="SimSun" w:hAnsi="Times New Roman" w:cs="Times New Roman"/>
          <w:b/>
          <w:bCs/>
          <w:color w:val="231F20"/>
          <w:kern w:val="0"/>
          <w:sz w:val="24"/>
          <w:szCs w:val="24"/>
        </w:rPr>
      </w:pPr>
      <w:r>
        <w:rPr>
          <w:rFonts w:ascii="Times New Roman" w:eastAsia="SimSun" w:hAnsi="Times New Roman" w:cs="Times New Roman"/>
          <w:b/>
          <w:bCs/>
          <w:color w:val="231F20"/>
          <w:kern w:val="0"/>
          <w:sz w:val="24"/>
          <w:szCs w:val="24"/>
        </w:rPr>
        <w:lastRenderedPageBreak/>
        <w:t xml:space="preserve">Table </w:t>
      </w:r>
      <w:bookmarkEnd w:id="40"/>
      <w:r>
        <w:rPr>
          <w:rFonts w:ascii="Times New Roman" w:eastAsia="SimSun" w:hAnsi="Times New Roman" w:cs="Times New Roman"/>
          <w:b/>
          <w:bCs/>
          <w:color w:val="231F20"/>
          <w:kern w:val="0"/>
          <w:sz w:val="24"/>
          <w:szCs w:val="24"/>
        </w:rPr>
        <w:t>S3: Look-up matrix mapping non-image information to features.</w:t>
      </w:r>
      <w:bookmarkEnd w:id="41"/>
    </w:p>
    <w:tbl>
      <w:tblPr>
        <w:tblStyle w:val="TableGrid"/>
        <w:tblW w:w="5000" w:type="pct"/>
        <w:jc w:val="center"/>
        <w:tblLook w:val="04A0" w:firstRow="1" w:lastRow="0" w:firstColumn="1" w:lastColumn="0" w:noHBand="0" w:noVBand="1"/>
      </w:tblPr>
      <w:tblGrid>
        <w:gridCol w:w="1817"/>
        <w:gridCol w:w="1375"/>
        <w:gridCol w:w="1898"/>
        <w:gridCol w:w="2056"/>
        <w:gridCol w:w="1150"/>
      </w:tblGrid>
      <w:tr w:rsidR="000F5320" w14:paraId="0567B23A" w14:textId="77777777">
        <w:trPr>
          <w:jc w:val="center"/>
        </w:trPr>
        <w:tc>
          <w:tcPr>
            <w:tcW w:w="1095" w:type="pct"/>
            <w:vAlign w:val="center"/>
          </w:tcPr>
          <w:p w14:paraId="3CCC0FF9" w14:textId="77777777" w:rsidR="000F5320" w:rsidRDefault="000F5320">
            <w:pPr>
              <w:spacing w:before="100" w:beforeAutospacing="1" w:after="100" w:afterAutospacing="1"/>
              <w:contextualSpacing/>
              <w:jc w:val="left"/>
              <w:rPr>
                <w:rFonts w:ascii="Times New Roman" w:hAnsi="Times New Roman" w:cs="Times New Roman"/>
                <w:b/>
                <w:sz w:val="20"/>
                <w:szCs w:val="20"/>
              </w:rPr>
            </w:pPr>
          </w:p>
        </w:tc>
        <w:tc>
          <w:tcPr>
            <w:tcW w:w="829" w:type="pct"/>
            <w:vAlign w:val="center"/>
          </w:tcPr>
          <w:p w14:paraId="7B8D9DD1" w14:textId="77777777" w:rsidR="000F5320" w:rsidRDefault="00C75D14">
            <w:pPr>
              <w:spacing w:before="100" w:beforeAutospacing="1" w:after="100" w:afterAutospacing="1"/>
              <w:contextualSpacing/>
              <w:jc w:val="center"/>
              <w:rPr>
                <w:rFonts w:ascii="Times New Roman" w:hAnsi="Times New Roman" w:cs="Times New Roman"/>
                <w:b/>
                <w:sz w:val="20"/>
                <w:szCs w:val="20"/>
              </w:rPr>
            </w:pPr>
            <w:proofErr w:type="spellStart"/>
            <w:r>
              <w:rPr>
                <w:rFonts w:ascii="Times New Roman" w:hAnsi="Times New Roman" w:cs="Times New Roman"/>
                <w:b/>
                <w:sz w:val="20"/>
                <w:szCs w:val="20"/>
                <w:vertAlign w:val="superscript"/>
              </w:rPr>
              <w:t>a</w:t>
            </w:r>
            <w:r>
              <w:rPr>
                <w:rFonts w:ascii="Times New Roman" w:hAnsi="Times New Roman" w:cs="Times New Roman"/>
                <w:b/>
                <w:sz w:val="20"/>
                <w:szCs w:val="20"/>
              </w:rPr>
              <w:t>HPV</w:t>
            </w:r>
            <w:proofErr w:type="spellEnd"/>
            <w:r>
              <w:rPr>
                <w:rFonts w:ascii="Times New Roman" w:hAnsi="Times New Roman" w:cs="Times New Roman"/>
                <w:b/>
                <w:sz w:val="20"/>
                <w:szCs w:val="20"/>
              </w:rPr>
              <w:t xml:space="preserve"> 16/18</w:t>
            </w:r>
          </w:p>
        </w:tc>
        <w:tc>
          <w:tcPr>
            <w:tcW w:w="1144" w:type="pct"/>
            <w:vAlign w:val="center"/>
          </w:tcPr>
          <w:p w14:paraId="02EC5D61" w14:textId="77777777" w:rsidR="000F5320" w:rsidRDefault="00C75D14">
            <w:pPr>
              <w:spacing w:before="100" w:beforeAutospacing="1" w:after="100" w:afterAutospacing="1"/>
              <w:contextualSpacing/>
              <w:jc w:val="center"/>
              <w:rPr>
                <w:rFonts w:ascii="Times New Roman" w:hAnsi="Times New Roman" w:cs="Times New Roman"/>
                <w:b/>
                <w:sz w:val="20"/>
                <w:szCs w:val="20"/>
              </w:rPr>
            </w:pPr>
            <w:r>
              <w:rPr>
                <w:rFonts w:ascii="Times New Roman" w:hAnsi="Times New Roman" w:cs="Times New Roman"/>
                <w:b/>
                <w:sz w:val="20"/>
                <w:szCs w:val="20"/>
              </w:rPr>
              <w:t>13/14 HR-HPVs</w:t>
            </w:r>
          </w:p>
        </w:tc>
        <w:tc>
          <w:tcPr>
            <w:tcW w:w="1239" w:type="pct"/>
            <w:vAlign w:val="center"/>
          </w:tcPr>
          <w:p w14:paraId="40C70EDB" w14:textId="77777777" w:rsidR="000F5320" w:rsidRDefault="00C75D14">
            <w:pPr>
              <w:spacing w:before="100" w:beforeAutospacing="1" w:after="100" w:afterAutospacing="1"/>
              <w:contextualSpacing/>
              <w:jc w:val="center"/>
              <w:rPr>
                <w:rFonts w:ascii="Times New Roman" w:hAnsi="Times New Roman" w:cs="Times New Roman"/>
                <w:b/>
                <w:sz w:val="20"/>
                <w:szCs w:val="20"/>
              </w:rPr>
            </w:pPr>
            <w:r>
              <w:rPr>
                <w:rFonts w:ascii="Times New Roman" w:hAnsi="Times New Roman" w:cs="Times New Roman"/>
                <w:b/>
                <w:sz w:val="20"/>
                <w:szCs w:val="20"/>
              </w:rPr>
              <w:t>12 other HR-HPV</w:t>
            </w:r>
          </w:p>
        </w:tc>
        <w:tc>
          <w:tcPr>
            <w:tcW w:w="693" w:type="pct"/>
            <w:vAlign w:val="center"/>
          </w:tcPr>
          <w:p w14:paraId="2F91BF61" w14:textId="77777777" w:rsidR="000F5320" w:rsidRDefault="00C75D14">
            <w:pPr>
              <w:spacing w:before="100" w:beforeAutospacing="1" w:after="100" w:afterAutospacing="1"/>
              <w:contextualSpacing/>
              <w:jc w:val="center"/>
              <w:rPr>
                <w:rFonts w:ascii="Times New Roman" w:hAnsi="Times New Roman" w:cs="Times New Roman"/>
                <w:b/>
                <w:sz w:val="20"/>
                <w:szCs w:val="20"/>
              </w:rPr>
            </w:pPr>
            <w:r>
              <w:rPr>
                <w:rFonts w:ascii="Times New Roman" w:hAnsi="Times New Roman" w:cs="Times New Roman"/>
                <w:b/>
                <w:sz w:val="20"/>
                <w:szCs w:val="20"/>
              </w:rPr>
              <w:t>Negative</w:t>
            </w:r>
          </w:p>
        </w:tc>
      </w:tr>
      <w:tr w:rsidR="000F5320" w14:paraId="73CEB744" w14:textId="77777777">
        <w:trPr>
          <w:trHeight w:val="186"/>
          <w:jc w:val="center"/>
        </w:trPr>
        <w:tc>
          <w:tcPr>
            <w:tcW w:w="1095" w:type="pct"/>
          </w:tcPr>
          <w:p w14:paraId="762D0135" w14:textId="77777777" w:rsidR="000F5320" w:rsidRDefault="00C75D14">
            <w:pPr>
              <w:spacing w:before="100" w:beforeAutospacing="1" w:after="100" w:afterAutospacing="1"/>
              <w:contextualSpacing/>
              <w:jc w:val="left"/>
              <w:rPr>
                <w:rFonts w:ascii="Times New Roman" w:hAnsi="Times New Roman" w:cs="Times New Roman"/>
                <w:b/>
                <w:sz w:val="20"/>
                <w:szCs w:val="20"/>
              </w:rPr>
            </w:pPr>
            <w:bookmarkStart w:id="42" w:name="_Hlk37771792"/>
            <w:r>
              <w:rPr>
                <w:rFonts w:ascii="Times New Roman" w:hAnsi="Times New Roman" w:cs="Times New Roman"/>
                <w:b/>
                <w:sz w:val="20"/>
                <w:szCs w:val="20"/>
              </w:rPr>
              <w:t>One-hot feature</w:t>
            </w:r>
          </w:p>
        </w:tc>
        <w:tc>
          <w:tcPr>
            <w:tcW w:w="829" w:type="pct"/>
          </w:tcPr>
          <w:p w14:paraId="3794398D" w14:textId="77777777" w:rsidR="000F5320" w:rsidRDefault="00C75D14">
            <w:pPr>
              <w:spacing w:before="100" w:beforeAutospacing="1" w:after="100" w:afterAutospacing="1"/>
              <w:contextualSpacing/>
              <w:jc w:val="center"/>
              <w:rPr>
                <w:rFonts w:ascii="Times New Roman" w:hAnsi="Times New Roman" w:cs="Times New Roman"/>
                <w:sz w:val="20"/>
                <w:szCs w:val="20"/>
              </w:rPr>
            </w:pPr>
            <w:r>
              <w:rPr>
                <w:rFonts w:ascii="Times New Roman" w:hAnsi="Times New Roman" w:cs="Times New Roman"/>
                <w:sz w:val="20"/>
                <w:szCs w:val="20"/>
              </w:rPr>
              <w:t>1000</w:t>
            </w:r>
          </w:p>
        </w:tc>
        <w:tc>
          <w:tcPr>
            <w:tcW w:w="1144" w:type="pct"/>
          </w:tcPr>
          <w:p w14:paraId="4C70B442" w14:textId="77777777" w:rsidR="000F5320" w:rsidRDefault="00C75D14">
            <w:pPr>
              <w:spacing w:before="100" w:beforeAutospacing="1" w:after="100" w:afterAutospacing="1"/>
              <w:contextualSpacing/>
              <w:jc w:val="center"/>
              <w:rPr>
                <w:rFonts w:ascii="Times New Roman" w:hAnsi="Times New Roman" w:cs="Times New Roman"/>
                <w:sz w:val="20"/>
                <w:szCs w:val="20"/>
              </w:rPr>
            </w:pPr>
            <w:r>
              <w:rPr>
                <w:rFonts w:ascii="Times New Roman" w:hAnsi="Times New Roman" w:cs="Times New Roman"/>
                <w:sz w:val="20"/>
                <w:szCs w:val="20"/>
              </w:rPr>
              <w:t>0100</w:t>
            </w:r>
          </w:p>
        </w:tc>
        <w:tc>
          <w:tcPr>
            <w:tcW w:w="1239" w:type="pct"/>
          </w:tcPr>
          <w:p w14:paraId="1AC0203F" w14:textId="77777777" w:rsidR="000F5320" w:rsidRDefault="00C75D14">
            <w:pPr>
              <w:spacing w:before="100" w:beforeAutospacing="1" w:after="100" w:afterAutospacing="1"/>
              <w:contextualSpacing/>
              <w:jc w:val="center"/>
              <w:rPr>
                <w:rFonts w:ascii="Times New Roman" w:hAnsi="Times New Roman" w:cs="Times New Roman"/>
                <w:sz w:val="20"/>
                <w:szCs w:val="20"/>
              </w:rPr>
            </w:pPr>
            <w:r>
              <w:rPr>
                <w:rFonts w:ascii="Times New Roman" w:hAnsi="Times New Roman" w:cs="Times New Roman"/>
                <w:sz w:val="20"/>
                <w:szCs w:val="20"/>
              </w:rPr>
              <w:t>0010</w:t>
            </w:r>
          </w:p>
        </w:tc>
        <w:tc>
          <w:tcPr>
            <w:tcW w:w="693" w:type="pct"/>
          </w:tcPr>
          <w:p w14:paraId="57A1C350" w14:textId="77777777" w:rsidR="000F5320" w:rsidRDefault="00C75D14">
            <w:pPr>
              <w:spacing w:before="100" w:beforeAutospacing="1" w:after="100" w:afterAutospacing="1"/>
              <w:contextualSpacing/>
              <w:jc w:val="center"/>
              <w:rPr>
                <w:rFonts w:ascii="Times New Roman" w:hAnsi="Times New Roman" w:cs="Times New Roman"/>
                <w:sz w:val="20"/>
                <w:szCs w:val="20"/>
              </w:rPr>
            </w:pPr>
            <w:r>
              <w:rPr>
                <w:rFonts w:ascii="Times New Roman" w:hAnsi="Times New Roman" w:cs="Times New Roman"/>
                <w:sz w:val="20"/>
                <w:szCs w:val="20"/>
              </w:rPr>
              <w:t>0001</w:t>
            </w:r>
          </w:p>
        </w:tc>
      </w:tr>
      <w:bookmarkEnd w:id="42"/>
      <w:tr w:rsidR="000F5320" w14:paraId="51A03243" w14:textId="77777777">
        <w:trPr>
          <w:jc w:val="center"/>
        </w:trPr>
        <w:tc>
          <w:tcPr>
            <w:tcW w:w="1095" w:type="pct"/>
            <w:vAlign w:val="center"/>
          </w:tcPr>
          <w:p w14:paraId="5C59986C" w14:textId="77777777" w:rsidR="000F5320" w:rsidRDefault="000F5320">
            <w:pPr>
              <w:spacing w:before="100" w:beforeAutospacing="1" w:after="100" w:afterAutospacing="1"/>
              <w:contextualSpacing/>
              <w:jc w:val="left"/>
              <w:rPr>
                <w:rFonts w:ascii="Times New Roman" w:hAnsi="Times New Roman" w:cs="Times New Roman"/>
                <w:b/>
                <w:sz w:val="20"/>
                <w:szCs w:val="20"/>
              </w:rPr>
            </w:pPr>
          </w:p>
        </w:tc>
        <w:tc>
          <w:tcPr>
            <w:tcW w:w="829" w:type="pct"/>
            <w:vAlign w:val="center"/>
          </w:tcPr>
          <w:p w14:paraId="743956A6" w14:textId="77777777" w:rsidR="000F5320" w:rsidRDefault="00C75D14">
            <w:pPr>
              <w:spacing w:before="100" w:beforeAutospacing="1" w:after="100" w:afterAutospacing="1"/>
              <w:contextualSpacing/>
              <w:jc w:val="center"/>
              <w:rPr>
                <w:rFonts w:ascii="Times New Roman" w:hAnsi="Times New Roman" w:cs="Times New Roman"/>
                <w:b/>
                <w:sz w:val="20"/>
                <w:szCs w:val="20"/>
              </w:rPr>
            </w:pPr>
            <w:proofErr w:type="spellStart"/>
            <w:r>
              <w:rPr>
                <w:rFonts w:ascii="Times New Roman" w:hAnsi="Times New Roman" w:cs="Times New Roman"/>
                <w:b/>
                <w:sz w:val="20"/>
                <w:szCs w:val="20"/>
                <w:vertAlign w:val="superscript"/>
              </w:rPr>
              <w:t>b</w:t>
            </w:r>
            <w:r>
              <w:rPr>
                <w:rFonts w:ascii="Times New Roman" w:hAnsi="Times New Roman" w:cs="Times New Roman"/>
                <w:b/>
                <w:sz w:val="20"/>
                <w:szCs w:val="20"/>
              </w:rPr>
              <w:t>HSIL</w:t>
            </w:r>
            <w:proofErr w:type="spellEnd"/>
            <w:r>
              <w:rPr>
                <w:rFonts w:ascii="Times New Roman" w:hAnsi="Times New Roman" w:cs="Times New Roman"/>
                <w:b/>
                <w:sz w:val="20"/>
                <w:szCs w:val="20"/>
              </w:rPr>
              <w:t>+</w:t>
            </w:r>
          </w:p>
        </w:tc>
        <w:tc>
          <w:tcPr>
            <w:tcW w:w="1144" w:type="pct"/>
            <w:vAlign w:val="center"/>
          </w:tcPr>
          <w:p w14:paraId="56BE2254" w14:textId="77777777" w:rsidR="000F5320" w:rsidRDefault="00C75D14">
            <w:pPr>
              <w:spacing w:before="100" w:beforeAutospacing="1" w:after="100" w:afterAutospacing="1"/>
              <w:contextualSpacing/>
              <w:jc w:val="center"/>
              <w:rPr>
                <w:rFonts w:ascii="Times New Roman" w:hAnsi="Times New Roman" w:cs="Times New Roman"/>
                <w:b/>
                <w:sz w:val="20"/>
                <w:szCs w:val="20"/>
              </w:rPr>
            </w:pPr>
            <w:proofErr w:type="spellStart"/>
            <w:r>
              <w:rPr>
                <w:rFonts w:ascii="Times New Roman" w:hAnsi="Times New Roman" w:cs="Times New Roman"/>
                <w:b/>
                <w:sz w:val="20"/>
                <w:szCs w:val="20"/>
                <w:vertAlign w:val="superscript"/>
              </w:rPr>
              <w:t>c</w:t>
            </w:r>
            <w:r>
              <w:rPr>
                <w:rFonts w:ascii="Times New Roman" w:hAnsi="Times New Roman" w:cs="Times New Roman"/>
                <w:b/>
                <w:sz w:val="20"/>
                <w:szCs w:val="20"/>
              </w:rPr>
              <w:t>LSIL</w:t>
            </w:r>
            <w:proofErr w:type="spellEnd"/>
          </w:p>
        </w:tc>
        <w:tc>
          <w:tcPr>
            <w:tcW w:w="1239" w:type="pct"/>
            <w:vAlign w:val="center"/>
          </w:tcPr>
          <w:p w14:paraId="5737CC74" w14:textId="77777777" w:rsidR="000F5320" w:rsidRDefault="00C75D14">
            <w:pPr>
              <w:spacing w:before="100" w:beforeAutospacing="1" w:after="100" w:afterAutospacing="1"/>
              <w:contextualSpacing/>
              <w:jc w:val="center"/>
              <w:rPr>
                <w:rFonts w:ascii="Times New Roman" w:hAnsi="Times New Roman" w:cs="Times New Roman"/>
                <w:b/>
                <w:sz w:val="20"/>
                <w:szCs w:val="20"/>
              </w:rPr>
            </w:pPr>
            <w:proofErr w:type="spellStart"/>
            <w:r>
              <w:rPr>
                <w:rFonts w:ascii="Times New Roman" w:hAnsi="Times New Roman" w:cs="Times New Roman"/>
                <w:b/>
                <w:sz w:val="20"/>
                <w:szCs w:val="20"/>
                <w:vertAlign w:val="superscript"/>
              </w:rPr>
              <w:t>d</w:t>
            </w:r>
            <w:r>
              <w:rPr>
                <w:rFonts w:ascii="Times New Roman" w:hAnsi="Times New Roman" w:cs="Times New Roman"/>
                <w:b/>
                <w:sz w:val="20"/>
                <w:szCs w:val="20"/>
              </w:rPr>
              <w:t>ASC</w:t>
            </w:r>
            <w:proofErr w:type="spellEnd"/>
            <w:r>
              <w:rPr>
                <w:rFonts w:ascii="Times New Roman" w:hAnsi="Times New Roman" w:cs="Times New Roman"/>
                <w:b/>
                <w:sz w:val="20"/>
                <w:szCs w:val="20"/>
              </w:rPr>
              <w:t>-US</w:t>
            </w:r>
          </w:p>
        </w:tc>
        <w:tc>
          <w:tcPr>
            <w:tcW w:w="693" w:type="pct"/>
            <w:vAlign w:val="center"/>
          </w:tcPr>
          <w:p w14:paraId="12AB531D" w14:textId="77777777" w:rsidR="000F5320" w:rsidRDefault="00C75D14">
            <w:pPr>
              <w:spacing w:before="100" w:beforeAutospacing="1" w:after="100" w:afterAutospacing="1"/>
              <w:contextualSpacing/>
              <w:jc w:val="center"/>
              <w:rPr>
                <w:rFonts w:ascii="Times New Roman" w:hAnsi="Times New Roman" w:cs="Times New Roman"/>
                <w:b/>
                <w:sz w:val="20"/>
                <w:szCs w:val="20"/>
              </w:rPr>
            </w:pPr>
            <w:r>
              <w:rPr>
                <w:rFonts w:ascii="Times New Roman" w:hAnsi="Times New Roman" w:cs="Times New Roman"/>
                <w:b/>
                <w:sz w:val="20"/>
                <w:szCs w:val="20"/>
              </w:rPr>
              <w:t>Negative</w:t>
            </w:r>
          </w:p>
        </w:tc>
      </w:tr>
      <w:tr w:rsidR="000F5320" w14:paraId="671C6A4A" w14:textId="77777777">
        <w:trPr>
          <w:trHeight w:val="43"/>
          <w:jc w:val="center"/>
        </w:trPr>
        <w:tc>
          <w:tcPr>
            <w:tcW w:w="1095" w:type="pct"/>
          </w:tcPr>
          <w:p w14:paraId="09B50D0F" w14:textId="77777777" w:rsidR="000F5320" w:rsidRDefault="00C75D14">
            <w:pPr>
              <w:spacing w:before="100" w:beforeAutospacing="1" w:after="100" w:afterAutospacing="1"/>
              <w:contextualSpacing/>
              <w:jc w:val="left"/>
              <w:rPr>
                <w:rFonts w:ascii="Times New Roman" w:hAnsi="Times New Roman" w:cs="Times New Roman"/>
                <w:b/>
                <w:sz w:val="20"/>
                <w:szCs w:val="20"/>
              </w:rPr>
            </w:pPr>
            <w:r>
              <w:rPr>
                <w:rFonts w:ascii="Times New Roman" w:hAnsi="Times New Roman" w:cs="Times New Roman"/>
                <w:b/>
                <w:sz w:val="20"/>
                <w:szCs w:val="20"/>
              </w:rPr>
              <w:t>One-hot feature</w:t>
            </w:r>
          </w:p>
        </w:tc>
        <w:tc>
          <w:tcPr>
            <w:tcW w:w="829" w:type="pct"/>
          </w:tcPr>
          <w:p w14:paraId="01C2AE54" w14:textId="77777777" w:rsidR="000F5320" w:rsidRDefault="00C75D14">
            <w:pPr>
              <w:spacing w:before="100" w:beforeAutospacing="1" w:after="100" w:afterAutospacing="1"/>
              <w:contextualSpacing/>
              <w:jc w:val="center"/>
              <w:rPr>
                <w:rFonts w:ascii="Times New Roman" w:hAnsi="Times New Roman" w:cs="Times New Roman"/>
                <w:sz w:val="20"/>
                <w:szCs w:val="20"/>
              </w:rPr>
            </w:pPr>
            <w:r>
              <w:rPr>
                <w:rFonts w:ascii="Times New Roman" w:hAnsi="Times New Roman" w:cs="Times New Roman"/>
                <w:sz w:val="20"/>
                <w:szCs w:val="20"/>
              </w:rPr>
              <w:t>1000</w:t>
            </w:r>
          </w:p>
        </w:tc>
        <w:tc>
          <w:tcPr>
            <w:tcW w:w="1144" w:type="pct"/>
          </w:tcPr>
          <w:p w14:paraId="24A670A2" w14:textId="77777777" w:rsidR="000F5320" w:rsidRDefault="00C75D14">
            <w:pPr>
              <w:spacing w:before="100" w:beforeAutospacing="1" w:after="100" w:afterAutospacing="1"/>
              <w:contextualSpacing/>
              <w:jc w:val="center"/>
              <w:rPr>
                <w:rFonts w:ascii="Times New Roman" w:hAnsi="Times New Roman" w:cs="Times New Roman"/>
                <w:sz w:val="20"/>
                <w:szCs w:val="20"/>
              </w:rPr>
            </w:pPr>
            <w:r>
              <w:rPr>
                <w:rFonts w:ascii="Times New Roman" w:hAnsi="Times New Roman" w:cs="Times New Roman"/>
                <w:sz w:val="20"/>
                <w:szCs w:val="20"/>
              </w:rPr>
              <w:t>0100</w:t>
            </w:r>
          </w:p>
        </w:tc>
        <w:tc>
          <w:tcPr>
            <w:tcW w:w="1239" w:type="pct"/>
          </w:tcPr>
          <w:p w14:paraId="203BBF76" w14:textId="77777777" w:rsidR="000F5320" w:rsidRDefault="00C75D14">
            <w:pPr>
              <w:spacing w:before="100" w:beforeAutospacing="1" w:after="100" w:afterAutospacing="1"/>
              <w:contextualSpacing/>
              <w:jc w:val="center"/>
              <w:rPr>
                <w:rFonts w:ascii="Times New Roman" w:hAnsi="Times New Roman" w:cs="Times New Roman"/>
                <w:sz w:val="20"/>
                <w:szCs w:val="20"/>
              </w:rPr>
            </w:pPr>
            <w:r>
              <w:rPr>
                <w:rFonts w:ascii="Times New Roman" w:hAnsi="Times New Roman" w:cs="Times New Roman"/>
                <w:sz w:val="20"/>
                <w:szCs w:val="20"/>
              </w:rPr>
              <w:t>0010</w:t>
            </w:r>
          </w:p>
        </w:tc>
        <w:tc>
          <w:tcPr>
            <w:tcW w:w="693" w:type="pct"/>
          </w:tcPr>
          <w:p w14:paraId="2F2CDCB9" w14:textId="77777777" w:rsidR="000F5320" w:rsidRDefault="00C75D14">
            <w:pPr>
              <w:spacing w:before="100" w:beforeAutospacing="1" w:after="100" w:afterAutospacing="1"/>
              <w:contextualSpacing/>
              <w:jc w:val="center"/>
              <w:rPr>
                <w:rFonts w:ascii="Times New Roman" w:hAnsi="Times New Roman" w:cs="Times New Roman"/>
                <w:sz w:val="20"/>
                <w:szCs w:val="20"/>
              </w:rPr>
            </w:pPr>
            <w:r>
              <w:rPr>
                <w:rFonts w:ascii="Times New Roman" w:hAnsi="Times New Roman" w:cs="Times New Roman"/>
                <w:sz w:val="20"/>
                <w:szCs w:val="20"/>
              </w:rPr>
              <w:t>0001</w:t>
            </w:r>
          </w:p>
        </w:tc>
      </w:tr>
    </w:tbl>
    <w:p w14:paraId="482684DB" w14:textId="77777777" w:rsidR="000F5320" w:rsidRDefault="00C75D14">
      <w:pPr>
        <w:spacing w:before="100" w:beforeAutospacing="1" w:after="100" w:afterAutospacing="1"/>
        <w:contextualSpacing/>
        <w:jc w:val="left"/>
        <w:rPr>
          <w:rFonts w:ascii="Times New Roman" w:hAnsi="Times New Roman" w:cs="Times New Roman"/>
          <w:sz w:val="20"/>
          <w:szCs w:val="18"/>
        </w:rPr>
      </w:pPr>
      <w:r>
        <w:rPr>
          <w:rFonts w:ascii="Times New Roman" w:hAnsi="Times New Roman" w:cs="Times New Roman"/>
          <w:sz w:val="20"/>
          <w:szCs w:val="18"/>
        </w:rPr>
        <w:t xml:space="preserve">Abbreviations: </w:t>
      </w:r>
      <w:proofErr w:type="spellStart"/>
      <w:r>
        <w:rPr>
          <w:rFonts w:ascii="Times New Roman" w:hAnsi="Times New Roman" w:cs="Times New Roman"/>
          <w:sz w:val="20"/>
          <w:szCs w:val="18"/>
          <w:vertAlign w:val="superscript"/>
        </w:rPr>
        <w:t>a</w:t>
      </w:r>
      <w:r>
        <w:rPr>
          <w:rFonts w:ascii="Times New Roman" w:hAnsi="Times New Roman" w:cs="Times New Roman"/>
          <w:sz w:val="20"/>
          <w:szCs w:val="18"/>
        </w:rPr>
        <w:t>HPV</w:t>
      </w:r>
      <w:proofErr w:type="spellEnd"/>
      <w:r>
        <w:rPr>
          <w:rFonts w:ascii="Times New Roman" w:hAnsi="Times New Roman" w:cs="Times New Roman"/>
          <w:sz w:val="20"/>
          <w:szCs w:val="18"/>
        </w:rPr>
        <w:t xml:space="preserve">, human papillomavirus; </w:t>
      </w:r>
      <w:proofErr w:type="spellStart"/>
      <w:r>
        <w:rPr>
          <w:rFonts w:ascii="Times New Roman" w:hAnsi="Times New Roman" w:cs="Times New Roman"/>
          <w:sz w:val="20"/>
          <w:szCs w:val="18"/>
          <w:vertAlign w:val="superscript"/>
        </w:rPr>
        <w:t>b</w:t>
      </w:r>
      <w:r>
        <w:rPr>
          <w:rFonts w:ascii="Times New Roman" w:hAnsi="Times New Roman" w:cs="Times New Roman"/>
          <w:sz w:val="20"/>
          <w:szCs w:val="18"/>
        </w:rPr>
        <w:t>HSIL</w:t>
      </w:r>
      <w:proofErr w:type="spellEnd"/>
      <w:r>
        <w:rPr>
          <w:rFonts w:ascii="Times New Roman" w:hAnsi="Times New Roman" w:cs="Times New Roman"/>
          <w:sz w:val="20"/>
          <w:szCs w:val="18"/>
        </w:rPr>
        <w:t xml:space="preserve">+, </w:t>
      </w:r>
      <w:bookmarkStart w:id="43" w:name="OLE_LINK31"/>
      <w:r>
        <w:rPr>
          <w:rFonts w:ascii="Times New Roman" w:hAnsi="Times New Roman" w:cs="Times New Roman"/>
          <w:sz w:val="20"/>
          <w:szCs w:val="18"/>
        </w:rPr>
        <w:t xml:space="preserve">cytological </w:t>
      </w:r>
      <w:bookmarkEnd w:id="43"/>
      <w:r>
        <w:rPr>
          <w:rFonts w:ascii="Times New Roman" w:hAnsi="Times New Roman" w:cs="Times New Roman"/>
          <w:sz w:val="20"/>
          <w:szCs w:val="18"/>
        </w:rPr>
        <w:t xml:space="preserve">high-grade squamous intraepithelial lesion or worse; </w:t>
      </w:r>
      <w:proofErr w:type="spellStart"/>
      <w:r>
        <w:rPr>
          <w:rFonts w:ascii="Times New Roman" w:hAnsi="Times New Roman" w:cs="Times New Roman"/>
          <w:sz w:val="20"/>
          <w:szCs w:val="18"/>
          <w:vertAlign w:val="superscript"/>
        </w:rPr>
        <w:t>c</w:t>
      </w:r>
      <w:r>
        <w:rPr>
          <w:rFonts w:ascii="Times New Roman" w:hAnsi="Times New Roman" w:cs="Times New Roman"/>
          <w:sz w:val="20"/>
          <w:szCs w:val="18"/>
        </w:rPr>
        <w:t>LSIL</w:t>
      </w:r>
      <w:proofErr w:type="spellEnd"/>
      <w:r>
        <w:rPr>
          <w:rFonts w:ascii="Times New Roman" w:hAnsi="Times New Roman" w:cs="Times New Roman"/>
          <w:sz w:val="20"/>
          <w:szCs w:val="18"/>
        </w:rPr>
        <w:t xml:space="preserve">, cytological low-grade squamous intraepithelial lesion; </w:t>
      </w:r>
      <w:proofErr w:type="spellStart"/>
      <w:r>
        <w:rPr>
          <w:rFonts w:ascii="Times New Roman" w:hAnsi="Times New Roman" w:cs="Times New Roman"/>
          <w:sz w:val="20"/>
          <w:szCs w:val="18"/>
          <w:vertAlign w:val="superscript"/>
        </w:rPr>
        <w:t>d</w:t>
      </w:r>
      <w:r>
        <w:rPr>
          <w:rFonts w:ascii="Times New Roman" w:hAnsi="Times New Roman" w:cs="Times New Roman"/>
          <w:sz w:val="20"/>
          <w:szCs w:val="18"/>
        </w:rPr>
        <w:t>ASC</w:t>
      </w:r>
      <w:proofErr w:type="spellEnd"/>
      <w:r>
        <w:rPr>
          <w:rFonts w:ascii="Times New Roman" w:hAnsi="Times New Roman" w:cs="Times New Roman"/>
          <w:sz w:val="20"/>
          <w:szCs w:val="18"/>
        </w:rPr>
        <w:t>-US, cytological atypical squamous cells of undetermined significance.</w:t>
      </w:r>
    </w:p>
    <w:p w14:paraId="08C39596" w14:textId="77777777" w:rsidR="000F5320" w:rsidRDefault="000F5320">
      <w:pPr>
        <w:widowControl/>
        <w:rPr>
          <w:rFonts w:ascii="Times New Roman" w:hAnsi="Times New Roman" w:cs="Times New Roman"/>
          <w:sz w:val="20"/>
          <w:szCs w:val="20"/>
        </w:rPr>
      </w:pPr>
    </w:p>
    <w:p w14:paraId="242C5A8C" w14:textId="04932D2D" w:rsidR="00DB4830" w:rsidRDefault="00DB4830">
      <w:pPr>
        <w:widowControl/>
        <w:rPr>
          <w:rFonts w:ascii="Times New Roman" w:hAnsi="Times New Roman" w:cs="Times New Roman"/>
          <w:sz w:val="20"/>
          <w:szCs w:val="20"/>
        </w:rPr>
      </w:pPr>
      <w:r>
        <w:rPr>
          <w:rFonts w:ascii="TimesNewRomanPS-BoldMT" w:hAnsi="TimesNewRomanPS-BoldMT"/>
          <w:b/>
          <w:bCs/>
          <w:noProof/>
          <w:color w:val="000000"/>
          <w:sz w:val="20"/>
          <w:szCs w:val="20"/>
          <w:lang w:val="en-GB" w:eastAsia="en-GB"/>
        </w:rPr>
        <w:drawing>
          <wp:inline distT="0" distB="0" distL="0" distR="0" wp14:anchorId="1D38D71D" wp14:editId="2036C27A">
            <wp:extent cx="5274310" cy="4832350"/>
            <wp:effectExtent l="0" t="0" r="2540" b="635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74310" cy="4832350"/>
                    </a:xfrm>
                    <a:prstGeom prst="rect">
                      <a:avLst/>
                    </a:prstGeom>
                    <a:noFill/>
                    <a:ln>
                      <a:noFill/>
                    </a:ln>
                  </pic:spPr>
                </pic:pic>
              </a:graphicData>
            </a:graphic>
          </wp:inline>
        </w:drawing>
      </w:r>
    </w:p>
    <w:p w14:paraId="212CD249" w14:textId="77777777" w:rsidR="000F5320" w:rsidRDefault="00C75D14">
      <w:pPr>
        <w:widowControl/>
        <w:spacing w:afterLines="50" w:after="156"/>
        <w:jc w:val="left"/>
        <w:rPr>
          <w:rFonts w:ascii="Times New Roman" w:eastAsia="SimSun" w:hAnsi="Times New Roman" w:cs="Times New Roman"/>
          <w:b/>
          <w:bCs/>
          <w:color w:val="231F20"/>
          <w:kern w:val="0"/>
          <w:sz w:val="24"/>
          <w:szCs w:val="24"/>
        </w:rPr>
      </w:pPr>
      <w:r>
        <w:rPr>
          <w:rFonts w:ascii="Times New Roman" w:eastAsia="SimSun" w:hAnsi="Times New Roman" w:cs="Times New Roman"/>
          <w:b/>
          <w:bCs/>
          <w:color w:val="231F20"/>
          <w:kern w:val="0"/>
          <w:sz w:val="24"/>
          <w:szCs w:val="24"/>
        </w:rPr>
        <w:t>Figure S1</w:t>
      </w:r>
      <w:r>
        <w:rPr>
          <w:rFonts w:ascii="Times New Roman" w:eastAsia="SimSun" w:hAnsi="Times New Roman" w:cs="Times New Roman" w:hint="eastAsia"/>
          <w:b/>
          <w:bCs/>
          <w:color w:val="231F20"/>
          <w:kern w:val="0"/>
          <w:sz w:val="24"/>
          <w:szCs w:val="24"/>
        </w:rPr>
        <w:t>：</w:t>
      </w:r>
      <w:r>
        <w:rPr>
          <w:rFonts w:ascii="Times New Roman" w:eastAsia="SimSun" w:hAnsi="Times New Roman" w:cs="Times New Roman"/>
          <w:b/>
          <w:bCs/>
          <w:color w:val="231F20"/>
          <w:kern w:val="0"/>
          <w:sz w:val="24"/>
          <w:szCs w:val="24"/>
        </w:rPr>
        <w:t>Examples of colposcopy images for increasingly severe patholog</w:t>
      </w:r>
      <w:bookmarkEnd w:id="30"/>
      <w:r>
        <w:rPr>
          <w:rFonts w:ascii="Times New Roman" w:eastAsia="SimSun" w:hAnsi="Times New Roman" w:cs="Times New Roman"/>
          <w:b/>
          <w:bCs/>
          <w:color w:val="231F20"/>
          <w:kern w:val="0"/>
          <w:sz w:val="24"/>
          <w:szCs w:val="24"/>
        </w:rPr>
        <w:t>y.</w:t>
      </w:r>
    </w:p>
    <w:p w14:paraId="4F8BFE08" w14:textId="77777777" w:rsidR="000F5320" w:rsidRDefault="00C75D14">
      <w:pPr>
        <w:widowControl/>
        <w:jc w:val="left"/>
        <w:rPr>
          <w:rFonts w:ascii="Times New Roman" w:hAnsi="Times New Roman" w:cs="Times New Roman"/>
          <w:sz w:val="20"/>
          <w:szCs w:val="20"/>
        </w:rPr>
      </w:pPr>
      <w:r>
        <w:rPr>
          <w:rFonts w:ascii="Times New Roman" w:hAnsi="Times New Roman" w:cs="Times New Roman"/>
          <w:sz w:val="20"/>
          <w:szCs w:val="20"/>
        </w:rPr>
        <w:t>N</w:t>
      </w:r>
      <w:r>
        <w:rPr>
          <w:rFonts w:ascii="Times New Roman" w:hAnsi="Times New Roman" w:cs="Times New Roman" w:hint="eastAsia"/>
          <w:sz w:val="20"/>
          <w:szCs w:val="20"/>
        </w:rPr>
        <w:t>ote</w:t>
      </w:r>
      <w:r>
        <w:rPr>
          <w:rFonts w:ascii="Times New Roman" w:hAnsi="Times New Roman" w:cs="Times New Roman"/>
          <w:sz w:val="20"/>
          <w:szCs w:val="20"/>
        </w:rPr>
        <w:t xml:space="preserve">: These images contained examples of pathological normal/benign, low-grade squamous intraepithelial lesion (LSIL), </w:t>
      </w:r>
      <w:r>
        <w:rPr>
          <w:rFonts w:ascii="Times New Roman" w:hAnsi="Times New Roman" w:cs="Times New Roman"/>
          <w:color w:val="000000"/>
          <w:sz w:val="20"/>
          <w:szCs w:val="20"/>
        </w:rPr>
        <w:t xml:space="preserve">high-grade </w:t>
      </w:r>
      <w:r>
        <w:rPr>
          <w:rFonts w:ascii="Times New Roman" w:hAnsi="Times New Roman" w:cs="Times New Roman"/>
          <w:sz w:val="20"/>
          <w:szCs w:val="20"/>
        </w:rPr>
        <w:t>squamous intraepithelial lesion (HSIL), and cancer.</w:t>
      </w:r>
      <w:r>
        <w:rPr>
          <w:rFonts w:ascii="Times New Roman" w:hAnsi="Times New Roman" w:cs="Times New Roman"/>
          <w:b/>
          <w:bCs/>
          <w:sz w:val="20"/>
          <w:szCs w:val="20"/>
        </w:rPr>
        <w:t xml:space="preserve"> </w:t>
      </w:r>
      <w:r>
        <w:rPr>
          <w:rFonts w:ascii="Times New Roman" w:hAnsi="Times New Roman" w:cs="Times New Roman"/>
          <w:sz w:val="20"/>
          <w:szCs w:val="20"/>
        </w:rPr>
        <w:t>Each patient included at least five images with ordinal timeslots, (a) one original/pre-acetic-acid image at the time of 0s; (b)-(e) other four post-acetic-acid images at the time around 60s, 90s, 120s, and 150s, respectively.</w:t>
      </w:r>
    </w:p>
    <w:p w14:paraId="489D45A2" w14:textId="30013B1B" w:rsidR="000F5320" w:rsidRDefault="000F5320">
      <w:pPr>
        <w:widowControl/>
        <w:jc w:val="left"/>
        <w:rPr>
          <w:rFonts w:ascii="Times New Roman" w:hAnsi="Times New Roman" w:cs="Times New Roman"/>
          <w:b/>
          <w:bCs/>
          <w:sz w:val="20"/>
          <w:szCs w:val="20"/>
        </w:rPr>
      </w:pPr>
    </w:p>
    <w:p w14:paraId="3A4535B4" w14:textId="77777777" w:rsidR="00DB4830" w:rsidRDefault="00DB4830">
      <w:pPr>
        <w:widowControl/>
        <w:jc w:val="left"/>
        <w:rPr>
          <w:rFonts w:ascii="Times New Roman" w:hAnsi="Times New Roman" w:cs="Times New Roman"/>
          <w:b/>
          <w:bCs/>
          <w:sz w:val="20"/>
          <w:szCs w:val="20"/>
        </w:rPr>
      </w:pPr>
    </w:p>
    <w:p w14:paraId="548531B1" w14:textId="77777777" w:rsidR="000F5320" w:rsidRDefault="000F5320">
      <w:pPr>
        <w:widowControl/>
        <w:jc w:val="left"/>
        <w:rPr>
          <w:rFonts w:ascii="Times New Roman" w:hAnsi="Times New Roman" w:cs="Times New Roman"/>
          <w:b/>
          <w:bCs/>
          <w:sz w:val="20"/>
          <w:szCs w:val="20"/>
        </w:rPr>
      </w:pPr>
    </w:p>
    <w:p w14:paraId="52DFE70D" w14:textId="175EAEE3" w:rsidR="00DB4830" w:rsidRDefault="00DB4830">
      <w:pPr>
        <w:widowControl/>
        <w:spacing w:afterLines="50" w:after="156"/>
        <w:jc w:val="left"/>
        <w:rPr>
          <w:rFonts w:ascii="Times New Roman" w:eastAsia="SimSun" w:hAnsi="Times New Roman" w:cs="Times New Roman"/>
          <w:b/>
          <w:bCs/>
          <w:color w:val="231F20"/>
          <w:kern w:val="0"/>
          <w:sz w:val="24"/>
          <w:szCs w:val="24"/>
        </w:rPr>
      </w:pPr>
      <w:bookmarkStart w:id="44" w:name="_Hlk39358013"/>
      <w:r w:rsidRPr="00A0731C">
        <w:rPr>
          <w:noProof/>
          <w:lang w:val="en-GB" w:eastAsia="en-GB"/>
        </w:rPr>
        <w:lastRenderedPageBreak/>
        <w:drawing>
          <wp:inline distT="0" distB="0" distL="0" distR="0" wp14:anchorId="266806F8" wp14:editId="7FE01D06">
            <wp:extent cx="4825706" cy="4116292"/>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29336" cy="4119389"/>
                    </a:xfrm>
                    <a:prstGeom prst="rect">
                      <a:avLst/>
                    </a:prstGeom>
                    <a:noFill/>
                    <a:ln>
                      <a:noFill/>
                    </a:ln>
                  </pic:spPr>
                </pic:pic>
              </a:graphicData>
            </a:graphic>
          </wp:inline>
        </w:drawing>
      </w:r>
    </w:p>
    <w:p w14:paraId="14D024FA" w14:textId="080F6D47" w:rsidR="000F5320" w:rsidRDefault="00C75D14">
      <w:pPr>
        <w:widowControl/>
        <w:spacing w:afterLines="50" w:after="156"/>
        <w:jc w:val="left"/>
        <w:rPr>
          <w:rFonts w:ascii="Times New Roman" w:eastAsia="SimSun" w:hAnsi="Times New Roman" w:cs="Times New Roman"/>
          <w:b/>
          <w:bCs/>
          <w:color w:val="231F20"/>
          <w:kern w:val="0"/>
          <w:sz w:val="24"/>
          <w:szCs w:val="24"/>
        </w:rPr>
      </w:pPr>
      <w:r>
        <w:rPr>
          <w:rFonts w:ascii="Times New Roman" w:eastAsia="SimSun" w:hAnsi="Times New Roman" w:cs="Times New Roman"/>
          <w:b/>
          <w:bCs/>
          <w:color w:val="231F20"/>
          <w:kern w:val="0"/>
          <w:sz w:val="24"/>
          <w:szCs w:val="24"/>
        </w:rPr>
        <w:t>Figure S2: Cervix image annotation tool.</w:t>
      </w:r>
    </w:p>
    <w:bookmarkEnd w:id="44"/>
    <w:p w14:paraId="10273DDA" w14:textId="77777777" w:rsidR="000F5320" w:rsidRDefault="00C75D14">
      <w:pPr>
        <w:widowControl/>
        <w:jc w:val="left"/>
        <w:rPr>
          <w:rFonts w:ascii="Times New Roman" w:hAnsi="Times New Roman" w:cs="Times New Roman"/>
          <w:sz w:val="20"/>
          <w:szCs w:val="20"/>
        </w:rPr>
      </w:pPr>
      <w:r>
        <w:rPr>
          <w:rFonts w:ascii="Times New Roman" w:hAnsi="Times New Roman" w:cs="Times New Roman"/>
          <w:sz w:val="20"/>
          <w:szCs w:val="20"/>
        </w:rPr>
        <w:t>N</w:t>
      </w:r>
      <w:r>
        <w:rPr>
          <w:rFonts w:ascii="Times New Roman" w:hAnsi="Times New Roman" w:cs="Times New Roman" w:hint="eastAsia"/>
          <w:sz w:val="20"/>
          <w:szCs w:val="20"/>
        </w:rPr>
        <w:t>ote</w:t>
      </w:r>
      <w:r>
        <w:rPr>
          <w:rFonts w:ascii="Times New Roman" w:hAnsi="Times New Roman" w:cs="Times New Roman"/>
          <w:sz w:val="20"/>
          <w:szCs w:val="20"/>
        </w:rPr>
        <w:t xml:space="preserve">: The </w:t>
      </w:r>
      <w:r>
        <w:rPr>
          <w:rFonts w:ascii="Times New Roman" w:hAnsi="Times New Roman" w:cs="Times New Roman"/>
          <w:bCs/>
          <w:iCs/>
          <w:sz w:val="20"/>
          <w:szCs w:val="20"/>
        </w:rPr>
        <w:t xml:space="preserve">white </w:t>
      </w:r>
      <w:r>
        <w:rPr>
          <w:rFonts w:ascii="Times New Roman" w:hAnsi="Times New Roman" w:cs="Times New Roman"/>
          <w:sz w:val="20"/>
          <w:szCs w:val="20"/>
        </w:rPr>
        <w:t xml:space="preserve">delineation contour lines and </w:t>
      </w:r>
      <w:r>
        <w:rPr>
          <w:rFonts w:ascii="Times New Roman" w:hAnsi="Times New Roman" w:cs="Times New Roman"/>
          <w:bCs/>
          <w:iCs/>
          <w:sz w:val="20"/>
          <w:szCs w:val="20"/>
        </w:rPr>
        <w:t xml:space="preserve">circles </w:t>
      </w:r>
      <w:r>
        <w:rPr>
          <w:rFonts w:ascii="Times New Roman" w:hAnsi="Times New Roman" w:cs="Times New Roman"/>
          <w:sz w:val="20"/>
          <w:szCs w:val="20"/>
        </w:rPr>
        <w:t xml:space="preserve">were respectively used to annotate the boundaries of cervical lesion areas and biopsy sites by </w:t>
      </w:r>
      <w:proofErr w:type="spellStart"/>
      <w:r>
        <w:rPr>
          <w:rFonts w:ascii="Times New Roman" w:hAnsi="Times New Roman" w:cs="Times New Roman"/>
          <w:sz w:val="20"/>
          <w:szCs w:val="20"/>
        </w:rPr>
        <w:t>colposcopists</w:t>
      </w:r>
      <w:proofErr w:type="spellEnd"/>
      <w:r>
        <w:rPr>
          <w:rFonts w:ascii="Times New Roman" w:hAnsi="Times New Roman" w:cs="Times New Roman"/>
          <w:sz w:val="20"/>
          <w:szCs w:val="20"/>
        </w:rPr>
        <w:t>.</w:t>
      </w:r>
    </w:p>
    <w:p w14:paraId="4C7C7C0F" w14:textId="77777777" w:rsidR="000F5320" w:rsidRDefault="000F5320">
      <w:pPr>
        <w:widowControl/>
        <w:jc w:val="left"/>
        <w:rPr>
          <w:rFonts w:ascii="Times New Roman" w:hAnsi="Times New Roman" w:cs="Times New Roman"/>
          <w:sz w:val="20"/>
          <w:szCs w:val="20"/>
        </w:rPr>
      </w:pPr>
    </w:p>
    <w:p w14:paraId="5EB01733" w14:textId="65EC8F86" w:rsidR="000F5320" w:rsidRDefault="00DB4830">
      <w:pPr>
        <w:widowControl/>
        <w:jc w:val="left"/>
        <w:rPr>
          <w:rFonts w:ascii="Times New Roman" w:hAnsi="Times New Roman" w:cs="Times New Roman"/>
          <w:sz w:val="20"/>
          <w:szCs w:val="20"/>
        </w:rPr>
      </w:pPr>
      <w:r>
        <w:rPr>
          <w:noProof/>
          <w:lang w:val="en-GB" w:eastAsia="en-GB"/>
        </w:rPr>
        <w:drawing>
          <wp:inline distT="0" distB="0" distL="0" distR="0" wp14:anchorId="3F4AEBB6" wp14:editId="7705F47B">
            <wp:extent cx="5274310" cy="2261054"/>
            <wp:effectExtent l="0" t="0" r="254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2261054"/>
                    </a:xfrm>
                    <a:prstGeom prst="rect">
                      <a:avLst/>
                    </a:prstGeom>
                    <a:noFill/>
                    <a:ln>
                      <a:noFill/>
                    </a:ln>
                  </pic:spPr>
                </pic:pic>
              </a:graphicData>
            </a:graphic>
          </wp:inline>
        </w:drawing>
      </w:r>
    </w:p>
    <w:p w14:paraId="2476F1DF" w14:textId="77777777" w:rsidR="000F5320" w:rsidRDefault="00C75D14">
      <w:pPr>
        <w:widowControl/>
        <w:spacing w:afterLines="50" w:after="156"/>
        <w:rPr>
          <w:rFonts w:ascii="Times New Roman" w:eastAsia="SimSun" w:hAnsi="Times New Roman" w:cs="Times New Roman"/>
          <w:b/>
          <w:bCs/>
          <w:color w:val="231F20"/>
          <w:kern w:val="0"/>
          <w:sz w:val="24"/>
          <w:szCs w:val="24"/>
        </w:rPr>
      </w:pPr>
      <w:r>
        <w:rPr>
          <w:rFonts w:ascii="Times New Roman" w:eastAsia="SimSun" w:hAnsi="Times New Roman" w:cs="Times New Roman"/>
          <w:b/>
          <w:bCs/>
          <w:color w:val="231F20"/>
          <w:kern w:val="0"/>
          <w:sz w:val="24"/>
          <w:szCs w:val="24"/>
        </w:rPr>
        <w:t xml:space="preserve">Figure S3: Pipeline of system for </w:t>
      </w:r>
      <w:proofErr w:type="spellStart"/>
      <w:r>
        <w:rPr>
          <w:rFonts w:ascii="Times New Roman" w:eastAsia="SimSun" w:hAnsi="Times New Roman" w:cs="Times New Roman"/>
          <w:b/>
          <w:bCs/>
          <w:color w:val="231F20"/>
          <w:kern w:val="0"/>
          <w:sz w:val="24"/>
          <w:szCs w:val="24"/>
        </w:rPr>
        <w:t>colposcopic</w:t>
      </w:r>
      <w:proofErr w:type="spellEnd"/>
      <w:r>
        <w:rPr>
          <w:rFonts w:ascii="Times New Roman" w:eastAsia="SimSun" w:hAnsi="Times New Roman" w:cs="Times New Roman"/>
          <w:b/>
          <w:bCs/>
          <w:color w:val="231F20"/>
          <w:kern w:val="0"/>
          <w:sz w:val="24"/>
          <w:szCs w:val="24"/>
        </w:rPr>
        <w:t xml:space="preserve"> grading and guiding biopsies.</w:t>
      </w:r>
    </w:p>
    <w:p w14:paraId="0229B289" w14:textId="3640E767" w:rsidR="000F5320" w:rsidRDefault="00B130B5">
      <w:pPr>
        <w:widowControl/>
        <w:jc w:val="left"/>
        <w:rPr>
          <w:rFonts w:ascii="Times New Roman" w:hAnsi="Times New Roman" w:cs="Times New Roman"/>
          <w:sz w:val="20"/>
          <w:szCs w:val="20"/>
        </w:rPr>
      </w:pPr>
      <w:r>
        <w:rPr>
          <w:rFonts w:ascii="Times New Roman" w:hAnsi="Times New Roman" w:cs="Times New Roman"/>
          <w:sz w:val="20"/>
          <w:szCs w:val="20"/>
        </w:rPr>
        <w:t>N</w:t>
      </w:r>
      <w:r>
        <w:rPr>
          <w:rFonts w:ascii="Times New Roman" w:hAnsi="Times New Roman" w:cs="Times New Roman" w:hint="eastAsia"/>
          <w:sz w:val="20"/>
          <w:szCs w:val="20"/>
        </w:rPr>
        <w:t>ote</w:t>
      </w:r>
      <w:r>
        <w:rPr>
          <w:rFonts w:ascii="Times New Roman" w:hAnsi="Times New Roman" w:cs="Times New Roman"/>
          <w:sz w:val="20"/>
          <w:szCs w:val="20"/>
        </w:rPr>
        <w:t xml:space="preserve">: </w:t>
      </w:r>
      <w:r w:rsidR="00C75D14">
        <w:rPr>
          <w:rFonts w:ascii="Times New Roman" w:hAnsi="Times New Roman" w:cs="Times New Roman"/>
          <w:sz w:val="20"/>
          <w:szCs w:val="20"/>
        </w:rPr>
        <w:t xml:space="preserve">The CAIADS algorithm consisted of four deep learning networks for different purposes, including cervix detection, feature encoding, graph convolutional network (GCN) based feature fusion, and lesion area segmentation networks. The CAIADS algorithm mapped input features (images and non-image information) to the corresponding two target tasks (i.e., grading </w:t>
      </w:r>
      <w:proofErr w:type="spellStart"/>
      <w:r w:rsidR="00C75D14">
        <w:rPr>
          <w:rFonts w:ascii="Times New Roman" w:hAnsi="Times New Roman" w:cs="Times New Roman"/>
          <w:sz w:val="20"/>
          <w:szCs w:val="20"/>
        </w:rPr>
        <w:t>colposcopic</w:t>
      </w:r>
      <w:proofErr w:type="spellEnd"/>
      <w:r w:rsidR="00C75D14">
        <w:rPr>
          <w:rFonts w:ascii="Times New Roman" w:hAnsi="Times New Roman" w:cs="Times New Roman"/>
          <w:sz w:val="20"/>
          <w:szCs w:val="20"/>
        </w:rPr>
        <w:t xml:space="preserve"> impressions </w:t>
      </w:r>
      <w:r w:rsidR="00C75D14">
        <w:rPr>
          <w:rFonts w:ascii="Times New Roman" w:hAnsi="Times New Roman" w:cs="Times New Roman"/>
          <w:sz w:val="20"/>
          <w:szCs w:val="20"/>
        </w:rPr>
        <w:lastRenderedPageBreak/>
        <w:t>and guiding biopsies). The non-image information included primary screening findings (cytology, HPV status).</w:t>
      </w:r>
    </w:p>
    <w:p w14:paraId="14B2DFEE" w14:textId="77777777" w:rsidR="000F5320" w:rsidRDefault="000F5320">
      <w:pPr>
        <w:pStyle w:val="Caption"/>
        <w:spacing w:after="0"/>
        <w:rPr>
          <w:rFonts w:ascii="Times New Roman" w:hAnsi="Times New Roman" w:cs="Times New Roman"/>
          <w:b/>
          <w:bCs/>
          <w:i w:val="0"/>
          <w:iCs w:val="0"/>
          <w:color w:val="auto"/>
          <w:sz w:val="20"/>
          <w:szCs w:val="20"/>
        </w:rPr>
      </w:pPr>
    </w:p>
    <w:p w14:paraId="2D455CBF" w14:textId="37D027F0" w:rsidR="000F5320" w:rsidRDefault="00DB4830">
      <w:pPr>
        <w:pStyle w:val="Caption"/>
        <w:spacing w:after="0"/>
        <w:rPr>
          <w:rFonts w:ascii="Times New Roman" w:hAnsi="Times New Roman" w:cs="Times New Roman"/>
          <w:b/>
          <w:bCs/>
          <w:i w:val="0"/>
          <w:iCs w:val="0"/>
          <w:color w:val="auto"/>
          <w:sz w:val="20"/>
          <w:szCs w:val="20"/>
        </w:rPr>
      </w:pPr>
      <w:bookmarkStart w:id="45" w:name="_GoBack"/>
      <w:r>
        <w:rPr>
          <w:noProof/>
          <w:lang w:val="en-GB" w:eastAsia="en-GB"/>
        </w:rPr>
        <w:drawing>
          <wp:anchor distT="0" distB="0" distL="114300" distR="114300" simplePos="0" relativeHeight="251667456" behindDoc="0" locked="0" layoutInCell="1" allowOverlap="1" wp14:anchorId="4798E4B9" wp14:editId="4F8B726F">
            <wp:simplePos x="0" y="0"/>
            <wp:positionH relativeFrom="margin">
              <wp:posOffset>0</wp:posOffset>
            </wp:positionH>
            <wp:positionV relativeFrom="margin">
              <wp:posOffset>793750</wp:posOffset>
            </wp:positionV>
            <wp:extent cx="6331290" cy="1844657"/>
            <wp:effectExtent l="0" t="0" r="0" b="3810"/>
            <wp:wrapSquare wrapText="bothSides"/>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331290" cy="1844657"/>
                    </a:xfrm>
                    <a:prstGeom prst="rect">
                      <a:avLst/>
                    </a:prstGeom>
                  </pic:spPr>
                </pic:pic>
              </a:graphicData>
            </a:graphic>
          </wp:anchor>
        </w:drawing>
      </w:r>
      <w:bookmarkEnd w:id="45"/>
      <w:r w:rsidR="00C75D14">
        <w:rPr>
          <w:rFonts w:ascii="Arial" w:hAnsi="Arial" w:cs="Arial"/>
          <w:noProof/>
          <w:sz w:val="16"/>
          <w:szCs w:val="15"/>
          <w:lang w:val="en-GB" w:eastAsia="en-GB"/>
        </w:rPr>
        <mc:AlternateContent>
          <mc:Choice Requires="wps">
            <w:drawing>
              <wp:anchor distT="0" distB="0" distL="114300" distR="114300" simplePos="0" relativeHeight="251665408" behindDoc="0" locked="0" layoutInCell="1" allowOverlap="1" wp14:anchorId="7109D830" wp14:editId="21B79749">
                <wp:simplePos x="0" y="0"/>
                <wp:positionH relativeFrom="margin">
                  <wp:posOffset>3441700</wp:posOffset>
                </wp:positionH>
                <wp:positionV relativeFrom="paragraph">
                  <wp:posOffset>1639570</wp:posOffset>
                </wp:positionV>
                <wp:extent cx="277495" cy="156210"/>
                <wp:effectExtent l="0" t="0" r="27305" b="15240"/>
                <wp:wrapNone/>
                <wp:docPr id="8" name="矩形 8"/>
                <wp:cNvGraphicFramePr/>
                <a:graphic xmlns:a="http://schemas.openxmlformats.org/drawingml/2006/main">
                  <a:graphicData uri="http://schemas.microsoft.com/office/word/2010/wordprocessingShape">
                    <wps:wsp>
                      <wps:cNvSpPr/>
                      <wps:spPr>
                        <a:xfrm flipV="1">
                          <a:off x="0" y="0"/>
                          <a:ext cx="277792" cy="15625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id="矩形 8" o:spid="_x0000_s1026" o:spt="1" style="position:absolute;left:0pt;flip:y;margin-left:271pt;margin-top:129.1pt;height:12.3pt;width:21.85pt;mso-position-horizontal-relative:margin;z-index:251665408;v-text-anchor:middle;mso-width-relative:page;mso-height-relative:page;" fillcolor="#FFFFFF [3212]" filled="t" stroked="t" coordsize="21600,21600" o:gfxdata="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iLCij2gAA&#10;AAsBAAAPAAAAAAAAAAEAIAAAACIAAABkcnMvZG93bnJldi54bWxQSwECFAAUAAAACACHTuJAYay4&#10;C1UCAACvBAAADgAAAAAAAAABACAAAAApAQAAZHJzL2Uyb0RvYy54bWxQSwUGAAAAAAYABgBZAQAA&#10;8AUAAAAA&#10;">
                <v:fill on="t" focussize="0,0"/>
                <v:stroke weight="1pt" color="#FFFFFF [3212]" miterlimit="8" joinstyle="miter"/>
                <v:imagedata o:title=""/>
                <o:lock v:ext="edit" aspectratio="f"/>
              </v:rect>
            </w:pict>
          </mc:Fallback>
        </mc:AlternateContent>
      </w:r>
      <w:bookmarkStart w:id="46" w:name="_Hlk39357921"/>
    </w:p>
    <w:p w14:paraId="5903C71A" w14:textId="77777777" w:rsidR="000F5320" w:rsidRDefault="00C75D14">
      <w:pPr>
        <w:widowControl/>
        <w:spacing w:afterLines="50" w:after="156"/>
        <w:jc w:val="left"/>
        <w:rPr>
          <w:rFonts w:ascii="Times New Roman" w:eastAsia="SimSun" w:hAnsi="Times New Roman" w:cs="Times New Roman"/>
          <w:b/>
          <w:bCs/>
          <w:color w:val="231F20"/>
          <w:kern w:val="0"/>
          <w:sz w:val="24"/>
          <w:szCs w:val="24"/>
        </w:rPr>
      </w:pPr>
      <w:r>
        <w:rPr>
          <w:rFonts w:ascii="Times New Roman" w:eastAsia="SimSun" w:hAnsi="Times New Roman" w:cs="Times New Roman"/>
          <w:b/>
          <w:bCs/>
          <w:color w:val="231F20"/>
          <w:kern w:val="0"/>
          <w:sz w:val="24"/>
          <w:szCs w:val="24"/>
        </w:rPr>
        <w:t>Figure S4: Pipeline of semi-supervised learning framework for lesion segmentation.</w:t>
      </w:r>
      <w:bookmarkEnd w:id="46"/>
    </w:p>
    <w:p w14:paraId="00FA27BC" w14:textId="2AAAD40C" w:rsidR="000F5320" w:rsidRDefault="00B130B5">
      <w:pPr>
        <w:spacing w:before="100" w:beforeAutospacing="1" w:after="100" w:afterAutospacing="1"/>
        <w:contextualSpacing/>
        <w:jc w:val="left"/>
        <w:rPr>
          <w:rFonts w:ascii="Times New Roman" w:hAnsi="Times New Roman" w:cs="Times New Roman"/>
          <w:sz w:val="20"/>
          <w:szCs w:val="20"/>
        </w:rPr>
      </w:pPr>
      <w:r>
        <w:rPr>
          <w:rFonts w:ascii="Times New Roman" w:hAnsi="Times New Roman" w:cs="Times New Roman"/>
          <w:sz w:val="20"/>
          <w:szCs w:val="20"/>
        </w:rPr>
        <w:t>N</w:t>
      </w:r>
      <w:r>
        <w:rPr>
          <w:rFonts w:ascii="Times New Roman" w:hAnsi="Times New Roman" w:cs="Times New Roman" w:hint="eastAsia"/>
          <w:sz w:val="20"/>
          <w:szCs w:val="20"/>
        </w:rPr>
        <w:t>ote</w:t>
      </w:r>
      <w:r>
        <w:rPr>
          <w:rFonts w:ascii="Times New Roman" w:hAnsi="Times New Roman" w:cs="Times New Roman"/>
          <w:sz w:val="20"/>
          <w:szCs w:val="20"/>
        </w:rPr>
        <w:t xml:space="preserve">: </w:t>
      </w:r>
      <w:r w:rsidR="00C75D14">
        <w:rPr>
          <w:rFonts w:ascii="Times New Roman" w:hAnsi="Times New Roman" w:cs="Times New Roman"/>
          <w:bCs/>
          <w:sz w:val="20"/>
          <w:szCs w:val="20"/>
        </w:rPr>
        <w:t xml:space="preserve">The framework involved three steps to achieve the benefit from unlabeled data for lesion area segmentation. First, we trained a U-Net with annotated </w:t>
      </w:r>
      <w:proofErr w:type="spellStart"/>
      <w:r w:rsidR="00C75D14">
        <w:rPr>
          <w:rFonts w:ascii="Times New Roman" w:hAnsi="Times New Roman" w:cs="Times New Roman"/>
          <w:bCs/>
          <w:sz w:val="20"/>
          <w:szCs w:val="20"/>
        </w:rPr>
        <w:t>colposcopic</w:t>
      </w:r>
      <w:proofErr w:type="spellEnd"/>
      <w:r w:rsidR="00C75D14">
        <w:rPr>
          <w:rFonts w:ascii="Times New Roman" w:hAnsi="Times New Roman" w:cs="Times New Roman"/>
          <w:bCs/>
          <w:sz w:val="20"/>
          <w:szCs w:val="20"/>
        </w:rPr>
        <w:t xml:space="preserve"> images, and then used it to generate the pseudo-labels for the unlabeled data. Therefore, the unlabeled data can be used to finetune the U-Net together with the annotated data to further boost the segmentation accuracy of cervical lesion, which can effectively reduce the number of unnecessary predicted biopsy sites.</w:t>
      </w:r>
      <w:bookmarkEnd w:id="31"/>
    </w:p>
    <w:sectPr w:rsidR="000F5320">
      <w:footerReference w:type="default" r:id="rId12"/>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3F78F2" w14:textId="77777777" w:rsidR="002F1329" w:rsidRDefault="002F1329">
      <w:r>
        <w:separator/>
      </w:r>
    </w:p>
  </w:endnote>
  <w:endnote w:type="continuationSeparator" w:id="0">
    <w:p w14:paraId="2DF299CD" w14:textId="77777777" w:rsidR="002F1329" w:rsidRDefault="002F1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w:altName w:val="SimSun"/>
    <w:panose1 w:val="02010600030101010101"/>
    <w:charset w:val="86"/>
    <w:family w:val="auto"/>
    <w:pitch w:val="variable"/>
    <w:sig w:usb0="A00002BF" w:usb1="38CF7CFA" w:usb2="00000016" w:usb3="00000000" w:csb0="0004000F" w:csb1="00000000"/>
  </w:font>
  <w:font w:name="Arial-BoldMT">
    <w:altName w:val="Arial"/>
    <w:charset w:val="00"/>
    <w:family w:val="roman"/>
    <w:pitch w:val="default"/>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43" w:usb2="00000009" w:usb3="00000000" w:csb0="000001FF" w:csb1="00000000"/>
  </w:font>
  <w:font w:name="TimesNewRomanPS-BoldMT">
    <w:altName w:val="Times New Roman"/>
    <w:charset w:val="00"/>
    <w:family w:val="roman"/>
    <w:pitch w:val="default"/>
  </w:font>
  <w:font w:name="DengXian Light">
    <w:altName w:val="Arial Unicode MS"/>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961917"/>
    </w:sdtPr>
    <w:sdtEndPr/>
    <w:sdtContent>
      <w:p w14:paraId="19F0A4E1" w14:textId="720ACFC1" w:rsidR="000F5320" w:rsidRDefault="00C75D14">
        <w:pPr>
          <w:pStyle w:val="Footer"/>
          <w:jc w:val="right"/>
        </w:pPr>
        <w:r>
          <w:fldChar w:fldCharType="begin"/>
        </w:r>
        <w:r>
          <w:instrText>PAGE   \* MERGEFORMAT</w:instrText>
        </w:r>
        <w:r>
          <w:fldChar w:fldCharType="separate"/>
        </w:r>
        <w:r w:rsidR="00DB4830" w:rsidRPr="00DB4830">
          <w:rPr>
            <w:noProof/>
            <w:lang w:val="zh-CN"/>
          </w:rPr>
          <w:t>1</w:t>
        </w:r>
        <w:r>
          <w:fldChar w:fldCharType="end"/>
        </w:r>
      </w:p>
    </w:sdtContent>
  </w:sdt>
  <w:p w14:paraId="3FF2010D" w14:textId="77777777" w:rsidR="000F5320" w:rsidRDefault="000F53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8C923F" w14:textId="77777777" w:rsidR="002F1329" w:rsidRDefault="002F1329">
      <w:r>
        <w:separator/>
      </w:r>
    </w:p>
  </w:footnote>
  <w:footnote w:type="continuationSeparator" w:id="0">
    <w:p w14:paraId="387CDD30" w14:textId="77777777" w:rsidR="002F1329" w:rsidRDefault="002F13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8B3"/>
    <w:rsid w:val="000015EF"/>
    <w:rsid w:val="00005309"/>
    <w:rsid w:val="00016198"/>
    <w:rsid w:val="000202DB"/>
    <w:rsid w:val="0004245E"/>
    <w:rsid w:val="00044944"/>
    <w:rsid w:val="00047286"/>
    <w:rsid w:val="00052110"/>
    <w:rsid w:val="00055C0F"/>
    <w:rsid w:val="00055EDE"/>
    <w:rsid w:val="00056378"/>
    <w:rsid w:val="000665A4"/>
    <w:rsid w:val="000705FF"/>
    <w:rsid w:val="000732FC"/>
    <w:rsid w:val="00076067"/>
    <w:rsid w:val="000767DE"/>
    <w:rsid w:val="0008010A"/>
    <w:rsid w:val="00081F5B"/>
    <w:rsid w:val="0009159A"/>
    <w:rsid w:val="000930D0"/>
    <w:rsid w:val="00095C90"/>
    <w:rsid w:val="000A0C61"/>
    <w:rsid w:val="000A4BB9"/>
    <w:rsid w:val="000B64C2"/>
    <w:rsid w:val="000D4743"/>
    <w:rsid w:val="000D7384"/>
    <w:rsid w:val="000E0496"/>
    <w:rsid w:val="000E2C1F"/>
    <w:rsid w:val="000E5488"/>
    <w:rsid w:val="000F43D9"/>
    <w:rsid w:val="000F5320"/>
    <w:rsid w:val="000F73E5"/>
    <w:rsid w:val="00107C6B"/>
    <w:rsid w:val="0011052B"/>
    <w:rsid w:val="001142BB"/>
    <w:rsid w:val="00115659"/>
    <w:rsid w:val="00116CE2"/>
    <w:rsid w:val="00131E71"/>
    <w:rsid w:val="00136036"/>
    <w:rsid w:val="00144C7A"/>
    <w:rsid w:val="0014663B"/>
    <w:rsid w:val="00154235"/>
    <w:rsid w:val="00157E7D"/>
    <w:rsid w:val="001760E8"/>
    <w:rsid w:val="00177694"/>
    <w:rsid w:val="0017781A"/>
    <w:rsid w:val="00177FB5"/>
    <w:rsid w:val="0018600B"/>
    <w:rsid w:val="001924EB"/>
    <w:rsid w:val="001A30EE"/>
    <w:rsid w:val="001B3B50"/>
    <w:rsid w:val="001C22ED"/>
    <w:rsid w:val="001C4FE7"/>
    <w:rsid w:val="001C744A"/>
    <w:rsid w:val="001D64C9"/>
    <w:rsid w:val="001F30BF"/>
    <w:rsid w:val="001F5E76"/>
    <w:rsid w:val="00201944"/>
    <w:rsid w:val="0020403F"/>
    <w:rsid w:val="00204A18"/>
    <w:rsid w:val="00205DFA"/>
    <w:rsid w:val="00207C05"/>
    <w:rsid w:val="002231DC"/>
    <w:rsid w:val="00223E2B"/>
    <w:rsid w:val="00224F64"/>
    <w:rsid w:val="002278B3"/>
    <w:rsid w:val="00255559"/>
    <w:rsid w:val="00257CC6"/>
    <w:rsid w:val="00260B54"/>
    <w:rsid w:val="00270F10"/>
    <w:rsid w:val="0027480C"/>
    <w:rsid w:val="00287ED8"/>
    <w:rsid w:val="002909E0"/>
    <w:rsid w:val="0029263A"/>
    <w:rsid w:val="00296836"/>
    <w:rsid w:val="00297A1F"/>
    <w:rsid w:val="002A0BAA"/>
    <w:rsid w:val="002A1BDC"/>
    <w:rsid w:val="002A4CE3"/>
    <w:rsid w:val="002A4DFD"/>
    <w:rsid w:val="002A5A7F"/>
    <w:rsid w:val="002D2A26"/>
    <w:rsid w:val="002D4AF0"/>
    <w:rsid w:val="002E145D"/>
    <w:rsid w:val="002E1766"/>
    <w:rsid w:val="002E50E5"/>
    <w:rsid w:val="002E6480"/>
    <w:rsid w:val="002F1329"/>
    <w:rsid w:val="002F459E"/>
    <w:rsid w:val="002F6A4D"/>
    <w:rsid w:val="00303431"/>
    <w:rsid w:val="00310E5E"/>
    <w:rsid w:val="00315394"/>
    <w:rsid w:val="00326E87"/>
    <w:rsid w:val="00336B06"/>
    <w:rsid w:val="0034084D"/>
    <w:rsid w:val="00340A91"/>
    <w:rsid w:val="003415C4"/>
    <w:rsid w:val="00347188"/>
    <w:rsid w:val="0035214B"/>
    <w:rsid w:val="003610DF"/>
    <w:rsid w:val="0036134C"/>
    <w:rsid w:val="0037211A"/>
    <w:rsid w:val="0037539E"/>
    <w:rsid w:val="003828EE"/>
    <w:rsid w:val="003A2FA0"/>
    <w:rsid w:val="003A3685"/>
    <w:rsid w:val="003A792A"/>
    <w:rsid w:val="003B1380"/>
    <w:rsid w:val="003B6C85"/>
    <w:rsid w:val="003C0494"/>
    <w:rsid w:val="003C0FF8"/>
    <w:rsid w:val="003C157D"/>
    <w:rsid w:val="00405C5E"/>
    <w:rsid w:val="004062DC"/>
    <w:rsid w:val="00413F46"/>
    <w:rsid w:val="00417638"/>
    <w:rsid w:val="00420B84"/>
    <w:rsid w:val="00423169"/>
    <w:rsid w:val="004301F1"/>
    <w:rsid w:val="0043043F"/>
    <w:rsid w:val="0043200C"/>
    <w:rsid w:val="004506E2"/>
    <w:rsid w:val="00450EE1"/>
    <w:rsid w:val="00451B42"/>
    <w:rsid w:val="00453C1E"/>
    <w:rsid w:val="00455FC0"/>
    <w:rsid w:val="0045797B"/>
    <w:rsid w:val="00460005"/>
    <w:rsid w:val="004640E2"/>
    <w:rsid w:val="004660FB"/>
    <w:rsid w:val="004711B0"/>
    <w:rsid w:val="0047260F"/>
    <w:rsid w:val="00481D8A"/>
    <w:rsid w:val="00492E19"/>
    <w:rsid w:val="00495152"/>
    <w:rsid w:val="004954FB"/>
    <w:rsid w:val="004A0158"/>
    <w:rsid w:val="004A0CAD"/>
    <w:rsid w:val="004A22A5"/>
    <w:rsid w:val="004A736B"/>
    <w:rsid w:val="004B051D"/>
    <w:rsid w:val="004C58B3"/>
    <w:rsid w:val="004F658E"/>
    <w:rsid w:val="004F6734"/>
    <w:rsid w:val="005029CE"/>
    <w:rsid w:val="00513D47"/>
    <w:rsid w:val="00530440"/>
    <w:rsid w:val="005327D7"/>
    <w:rsid w:val="005328CB"/>
    <w:rsid w:val="00534B11"/>
    <w:rsid w:val="0054687C"/>
    <w:rsid w:val="00552D85"/>
    <w:rsid w:val="005535BD"/>
    <w:rsid w:val="00567B5A"/>
    <w:rsid w:val="005736A6"/>
    <w:rsid w:val="00577166"/>
    <w:rsid w:val="00580027"/>
    <w:rsid w:val="005906F1"/>
    <w:rsid w:val="00590D58"/>
    <w:rsid w:val="00591D76"/>
    <w:rsid w:val="00597BE0"/>
    <w:rsid w:val="005A0512"/>
    <w:rsid w:val="005B0128"/>
    <w:rsid w:val="005B195F"/>
    <w:rsid w:val="005C22D2"/>
    <w:rsid w:val="005E09B5"/>
    <w:rsid w:val="005E2AFD"/>
    <w:rsid w:val="005E6432"/>
    <w:rsid w:val="00600C7D"/>
    <w:rsid w:val="00611150"/>
    <w:rsid w:val="00614011"/>
    <w:rsid w:val="00616546"/>
    <w:rsid w:val="006201FF"/>
    <w:rsid w:val="00627832"/>
    <w:rsid w:val="0064035A"/>
    <w:rsid w:val="0064687A"/>
    <w:rsid w:val="0065643D"/>
    <w:rsid w:val="0065783E"/>
    <w:rsid w:val="006648CC"/>
    <w:rsid w:val="00674179"/>
    <w:rsid w:val="00675453"/>
    <w:rsid w:val="006771EE"/>
    <w:rsid w:val="00680616"/>
    <w:rsid w:val="00683885"/>
    <w:rsid w:val="00683E98"/>
    <w:rsid w:val="00685FD3"/>
    <w:rsid w:val="006874B1"/>
    <w:rsid w:val="006906B1"/>
    <w:rsid w:val="00693030"/>
    <w:rsid w:val="00693D06"/>
    <w:rsid w:val="00694DDD"/>
    <w:rsid w:val="006952C2"/>
    <w:rsid w:val="006A4F2C"/>
    <w:rsid w:val="006A5C33"/>
    <w:rsid w:val="006C7556"/>
    <w:rsid w:val="006E1ADD"/>
    <w:rsid w:val="006F01B0"/>
    <w:rsid w:val="006F7F74"/>
    <w:rsid w:val="007043D8"/>
    <w:rsid w:val="007063BA"/>
    <w:rsid w:val="00707D0C"/>
    <w:rsid w:val="007105B2"/>
    <w:rsid w:val="00712498"/>
    <w:rsid w:val="00720E87"/>
    <w:rsid w:val="00724CB2"/>
    <w:rsid w:val="007345BF"/>
    <w:rsid w:val="00742FE1"/>
    <w:rsid w:val="007464A4"/>
    <w:rsid w:val="0075488F"/>
    <w:rsid w:val="00755AC2"/>
    <w:rsid w:val="007600CE"/>
    <w:rsid w:val="00780B33"/>
    <w:rsid w:val="007871B2"/>
    <w:rsid w:val="00793757"/>
    <w:rsid w:val="00795372"/>
    <w:rsid w:val="0079653F"/>
    <w:rsid w:val="007A03AE"/>
    <w:rsid w:val="007A2ABB"/>
    <w:rsid w:val="007A2FCD"/>
    <w:rsid w:val="007B3EF0"/>
    <w:rsid w:val="007B56CA"/>
    <w:rsid w:val="007C0037"/>
    <w:rsid w:val="007C2208"/>
    <w:rsid w:val="007C7076"/>
    <w:rsid w:val="007C79BF"/>
    <w:rsid w:val="007D2184"/>
    <w:rsid w:val="007D352B"/>
    <w:rsid w:val="007D6BBD"/>
    <w:rsid w:val="007E4AB9"/>
    <w:rsid w:val="007E7676"/>
    <w:rsid w:val="00801E1E"/>
    <w:rsid w:val="00804551"/>
    <w:rsid w:val="00805460"/>
    <w:rsid w:val="00813937"/>
    <w:rsid w:val="00814D52"/>
    <w:rsid w:val="008166DE"/>
    <w:rsid w:val="00824116"/>
    <w:rsid w:val="0082455C"/>
    <w:rsid w:val="008542CC"/>
    <w:rsid w:val="008545F4"/>
    <w:rsid w:val="00857487"/>
    <w:rsid w:val="00870689"/>
    <w:rsid w:val="00870E93"/>
    <w:rsid w:val="00873ED0"/>
    <w:rsid w:val="00874306"/>
    <w:rsid w:val="00881942"/>
    <w:rsid w:val="008846F0"/>
    <w:rsid w:val="0089438C"/>
    <w:rsid w:val="008A2860"/>
    <w:rsid w:val="008A2E99"/>
    <w:rsid w:val="008A3D04"/>
    <w:rsid w:val="008C18BC"/>
    <w:rsid w:val="008C36CF"/>
    <w:rsid w:val="008C37DF"/>
    <w:rsid w:val="008C7EA7"/>
    <w:rsid w:val="008D66C6"/>
    <w:rsid w:val="008E73E7"/>
    <w:rsid w:val="00902B77"/>
    <w:rsid w:val="00912A3E"/>
    <w:rsid w:val="00913DC2"/>
    <w:rsid w:val="00914EA2"/>
    <w:rsid w:val="0091789E"/>
    <w:rsid w:val="0092371F"/>
    <w:rsid w:val="00927F23"/>
    <w:rsid w:val="00936EE4"/>
    <w:rsid w:val="00947AEF"/>
    <w:rsid w:val="00950C34"/>
    <w:rsid w:val="00952AD7"/>
    <w:rsid w:val="0095545D"/>
    <w:rsid w:val="00956B88"/>
    <w:rsid w:val="00957EC8"/>
    <w:rsid w:val="0096066C"/>
    <w:rsid w:val="00961129"/>
    <w:rsid w:val="0096474E"/>
    <w:rsid w:val="00965B4A"/>
    <w:rsid w:val="00967418"/>
    <w:rsid w:val="0097044D"/>
    <w:rsid w:val="00973A17"/>
    <w:rsid w:val="00974B13"/>
    <w:rsid w:val="00976510"/>
    <w:rsid w:val="00980834"/>
    <w:rsid w:val="00986F0F"/>
    <w:rsid w:val="00986F4E"/>
    <w:rsid w:val="009938C3"/>
    <w:rsid w:val="00994C53"/>
    <w:rsid w:val="009976F4"/>
    <w:rsid w:val="009A5060"/>
    <w:rsid w:val="009A6426"/>
    <w:rsid w:val="009A679D"/>
    <w:rsid w:val="009A73AA"/>
    <w:rsid w:val="009A7D1F"/>
    <w:rsid w:val="009C0AA3"/>
    <w:rsid w:val="009C5A77"/>
    <w:rsid w:val="009D17DD"/>
    <w:rsid w:val="009D3B42"/>
    <w:rsid w:val="009D3EEB"/>
    <w:rsid w:val="009D541C"/>
    <w:rsid w:val="009D738F"/>
    <w:rsid w:val="009E1DE9"/>
    <w:rsid w:val="00A01C0C"/>
    <w:rsid w:val="00A02326"/>
    <w:rsid w:val="00A0524B"/>
    <w:rsid w:val="00A21EFA"/>
    <w:rsid w:val="00A271D1"/>
    <w:rsid w:val="00A275DD"/>
    <w:rsid w:val="00A27BB2"/>
    <w:rsid w:val="00A32329"/>
    <w:rsid w:val="00A37162"/>
    <w:rsid w:val="00A431AF"/>
    <w:rsid w:val="00A437A5"/>
    <w:rsid w:val="00A4775D"/>
    <w:rsid w:val="00A56CF3"/>
    <w:rsid w:val="00A63AB0"/>
    <w:rsid w:val="00A642D3"/>
    <w:rsid w:val="00A64460"/>
    <w:rsid w:val="00A651D4"/>
    <w:rsid w:val="00A7227E"/>
    <w:rsid w:val="00A82E16"/>
    <w:rsid w:val="00A870FE"/>
    <w:rsid w:val="00A87334"/>
    <w:rsid w:val="00A87D0F"/>
    <w:rsid w:val="00A966A3"/>
    <w:rsid w:val="00AA26C3"/>
    <w:rsid w:val="00AA5055"/>
    <w:rsid w:val="00AC545B"/>
    <w:rsid w:val="00AD6F2A"/>
    <w:rsid w:val="00AE3612"/>
    <w:rsid w:val="00AE5883"/>
    <w:rsid w:val="00AE6772"/>
    <w:rsid w:val="00AE725C"/>
    <w:rsid w:val="00AF271E"/>
    <w:rsid w:val="00AF3F16"/>
    <w:rsid w:val="00AF6164"/>
    <w:rsid w:val="00B0682A"/>
    <w:rsid w:val="00B07EBD"/>
    <w:rsid w:val="00B130B5"/>
    <w:rsid w:val="00B13CDE"/>
    <w:rsid w:val="00B15333"/>
    <w:rsid w:val="00B30348"/>
    <w:rsid w:val="00B356CD"/>
    <w:rsid w:val="00B51224"/>
    <w:rsid w:val="00B52489"/>
    <w:rsid w:val="00B60332"/>
    <w:rsid w:val="00B66FF0"/>
    <w:rsid w:val="00B678AB"/>
    <w:rsid w:val="00B72038"/>
    <w:rsid w:val="00B77808"/>
    <w:rsid w:val="00B879C7"/>
    <w:rsid w:val="00B91734"/>
    <w:rsid w:val="00B9637F"/>
    <w:rsid w:val="00BA55BA"/>
    <w:rsid w:val="00BB1248"/>
    <w:rsid w:val="00BC13DF"/>
    <w:rsid w:val="00BC740E"/>
    <w:rsid w:val="00BD6D93"/>
    <w:rsid w:val="00BE076F"/>
    <w:rsid w:val="00BE2604"/>
    <w:rsid w:val="00BE6F89"/>
    <w:rsid w:val="00BE7418"/>
    <w:rsid w:val="00BE7F90"/>
    <w:rsid w:val="00BF0AAD"/>
    <w:rsid w:val="00C0127E"/>
    <w:rsid w:val="00C0171C"/>
    <w:rsid w:val="00C061AD"/>
    <w:rsid w:val="00C10B75"/>
    <w:rsid w:val="00C14970"/>
    <w:rsid w:val="00C1759D"/>
    <w:rsid w:val="00C176C8"/>
    <w:rsid w:val="00C255F3"/>
    <w:rsid w:val="00C404D1"/>
    <w:rsid w:val="00C43788"/>
    <w:rsid w:val="00C453B5"/>
    <w:rsid w:val="00C47887"/>
    <w:rsid w:val="00C47B10"/>
    <w:rsid w:val="00C47CF6"/>
    <w:rsid w:val="00C676A8"/>
    <w:rsid w:val="00C75D14"/>
    <w:rsid w:val="00C901B0"/>
    <w:rsid w:val="00C911D4"/>
    <w:rsid w:val="00C929EE"/>
    <w:rsid w:val="00C949A9"/>
    <w:rsid w:val="00C95336"/>
    <w:rsid w:val="00C9612B"/>
    <w:rsid w:val="00C9739A"/>
    <w:rsid w:val="00CA1669"/>
    <w:rsid w:val="00CA4385"/>
    <w:rsid w:val="00CB0C16"/>
    <w:rsid w:val="00CB25CF"/>
    <w:rsid w:val="00CB45B1"/>
    <w:rsid w:val="00CC2917"/>
    <w:rsid w:val="00CD1512"/>
    <w:rsid w:val="00CE0B8B"/>
    <w:rsid w:val="00CE1FD4"/>
    <w:rsid w:val="00CE2491"/>
    <w:rsid w:val="00CE32C1"/>
    <w:rsid w:val="00CE7E3E"/>
    <w:rsid w:val="00D10E25"/>
    <w:rsid w:val="00D16557"/>
    <w:rsid w:val="00D17463"/>
    <w:rsid w:val="00D174B9"/>
    <w:rsid w:val="00D17FB7"/>
    <w:rsid w:val="00D203E2"/>
    <w:rsid w:val="00D3073E"/>
    <w:rsid w:val="00D316C6"/>
    <w:rsid w:val="00D3550D"/>
    <w:rsid w:val="00D41F47"/>
    <w:rsid w:val="00D43D76"/>
    <w:rsid w:val="00D5450F"/>
    <w:rsid w:val="00D549B1"/>
    <w:rsid w:val="00D61085"/>
    <w:rsid w:val="00D633E8"/>
    <w:rsid w:val="00D77726"/>
    <w:rsid w:val="00D83906"/>
    <w:rsid w:val="00D90C3E"/>
    <w:rsid w:val="00DA55CF"/>
    <w:rsid w:val="00DA59B0"/>
    <w:rsid w:val="00DB4830"/>
    <w:rsid w:val="00DC004D"/>
    <w:rsid w:val="00DD3177"/>
    <w:rsid w:val="00DD6B15"/>
    <w:rsid w:val="00DE3254"/>
    <w:rsid w:val="00DE5003"/>
    <w:rsid w:val="00E023E7"/>
    <w:rsid w:val="00E05EEB"/>
    <w:rsid w:val="00E22610"/>
    <w:rsid w:val="00E25D68"/>
    <w:rsid w:val="00E312D6"/>
    <w:rsid w:val="00E321BA"/>
    <w:rsid w:val="00E446BE"/>
    <w:rsid w:val="00E532E2"/>
    <w:rsid w:val="00E63C1B"/>
    <w:rsid w:val="00E66835"/>
    <w:rsid w:val="00E7470C"/>
    <w:rsid w:val="00E80967"/>
    <w:rsid w:val="00E83015"/>
    <w:rsid w:val="00E90C99"/>
    <w:rsid w:val="00E932D9"/>
    <w:rsid w:val="00EA588E"/>
    <w:rsid w:val="00EA6EDE"/>
    <w:rsid w:val="00EA7F22"/>
    <w:rsid w:val="00EB009F"/>
    <w:rsid w:val="00EB4C42"/>
    <w:rsid w:val="00EB4DFD"/>
    <w:rsid w:val="00EB54A2"/>
    <w:rsid w:val="00EC0088"/>
    <w:rsid w:val="00EE104A"/>
    <w:rsid w:val="00EE2791"/>
    <w:rsid w:val="00EF6070"/>
    <w:rsid w:val="00EF742F"/>
    <w:rsid w:val="00F04F0A"/>
    <w:rsid w:val="00F1006D"/>
    <w:rsid w:val="00F11441"/>
    <w:rsid w:val="00F1612F"/>
    <w:rsid w:val="00F16459"/>
    <w:rsid w:val="00F4255F"/>
    <w:rsid w:val="00F42FD5"/>
    <w:rsid w:val="00F52991"/>
    <w:rsid w:val="00F5395F"/>
    <w:rsid w:val="00F6580C"/>
    <w:rsid w:val="00F71CFE"/>
    <w:rsid w:val="00F77563"/>
    <w:rsid w:val="00F8705E"/>
    <w:rsid w:val="00F918C0"/>
    <w:rsid w:val="00F9540D"/>
    <w:rsid w:val="00FB1ABF"/>
    <w:rsid w:val="00FB6D71"/>
    <w:rsid w:val="00FD1474"/>
    <w:rsid w:val="00FD2847"/>
    <w:rsid w:val="00FD3853"/>
    <w:rsid w:val="00FD510D"/>
    <w:rsid w:val="00FD63E6"/>
    <w:rsid w:val="00FF0F44"/>
    <w:rsid w:val="00FF4A4F"/>
    <w:rsid w:val="0C3B0EC0"/>
    <w:rsid w:val="0C9849AC"/>
    <w:rsid w:val="11932C1A"/>
    <w:rsid w:val="1524266A"/>
    <w:rsid w:val="162C5B7B"/>
    <w:rsid w:val="17334849"/>
    <w:rsid w:val="18A575F7"/>
    <w:rsid w:val="1B91148A"/>
    <w:rsid w:val="3040775B"/>
    <w:rsid w:val="3EDE0A75"/>
    <w:rsid w:val="43157B51"/>
    <w:rsid w:val="56220DA3"/>
    <w:rsid w:val="568855A8"/>
    <w:rsid w:val="59F00F0B"/>
    <w:rsid w:val="5CF05679"/>
    <w:rsid w:val="5D0575D7"/>
    <w:rsid w:val="65A75C4B"/>
    <w:rsid w:val="6DE7321A"/>
    <w:rsid w:val="766E235F"/>
    <w:rsid w:val="7B3137C4"/>
    <w:rsid w:val="7D922B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367C9D16"/>
  <w15:docId w15:val="{5FBC8F09-0C24-4D06-A851-91DA4B618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rFonts w:asciiTheme="minorHAnsi" w:eastAsiaTheme="minorEastAsia" w:hAnsiTheme="minorHAnsi" w:cstheme="minorBidi"/>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sz w:val="18"/>
      <w:szCs w:val="18"/>
    </w:rPr>
  </w:style>
  <w:style w:type="paragraph" w:styleId="Caption">
    <w:name w:val="caption"/>
    <w:basedOn w:val="Normal"/>
    <w:next w:val="Normal"/>
    <w:uiPriority w:val="35"/>
    <w:unhideWhenUsed/>
    <w:qFormat/>
    <w:pPr>
      <w:spacing w:after="200"/>
    </w:pPr>
    <w:rPr>
      <w:i/>
      <w:iCs/>
      <w:color w:val="44546A" w:themeColor="text2"/>
      <w:sz w:val="18"/>
      <w:szCs w:val="18"/>
    </w:rPr>
  </w:style>
  <w:style w:type="paragraph" w:styleId="CommentText">
    <w:name w:val="annotation text"/>
    <w:basedOn w:val="Normal"/>
    <w:link w:val="CommentTextChar"/>
    <w:uiPriority w:val="99"/>
    <w:semiHidden/>
    <w:unhideWhenUsed/>
    <w:pPr>
      <w:jc w:val="left"/>
    </w:pPr>
  </w:style>
  <w:style w:type="paragraph" w:styleId="CommentSubject">
    <w:name w:val="annotation subject"/>
    <w:basedOn w:val="CommentText"/>
    <w:next w:val="CommentText"/>
    <w:link w:val="CommentSubjectChar"/>
    <w:uiPriority w:val="99"/>
    <w:semiHidden/>
    <w:unhideWhenUsed/>
    <w:rPr>
      <w:b/>
      <w:bCs/>
    </w:rPr>
  </w:style>
  <w:style w:type="paragraph" w:styleId="Footer">
    <w:name w:val="footer"/>
    <w:basedOn w:val="Normal"/>
    <w:link w:val="FooterChar"/>
    <w:uiPriority w:val="99"/>
    <w:unhideWhenUsed/>
    <w:qFormat/>
    <w:pPr>
      <w:tabs>
        <w:tab w:val="center" w:pos="4153"/>
        <w:tab w:val="right" w:pos="8306"/>
      </w:tabs>
      <w:snapToGrid w:val="0"/>
      <w:jc w:val="left"/>
    </w:pPr>
    <w:rPr>
      <w:sz w:val="18"/>
      <w:szCs w:val="18"/>
    </w:rPr>
  </w:style>
  <w:style w:type="paragraph" w:styleId="Header">
    <w:name w:val="header"/>
    <w:basedOn w:val="Normal"/>
    <w:link w:val="HeaderChar"/>
    <w:uiPriority w:val="99"/>
    <w:unhideWhenUsed/>
    <w:qFormat/>
    <w:pPr>
      <w:pBdr>
        <w:bottom w:val="single" w:sz="6" w:space="1" w:color="auto"/>
      </w:pBdr>
      <w:tabs>
        <w:tab w:val="center" w:pos="4153"/>
        <w:tab w:val="right" w:pos="8306"/>
      </w:tabs>
      <w:snapToGrid w:val="0"/>
      <w:jc w:val="center"/>
    </w:pPr>
    <w:rPr>
      <w:sz w:val="18"/>
      <w:szCs w:val="18"/>
    </w:rPr>
  </w:style>
  <w:style w:type="character" w:styleId="CommentReference">
    <w:name w:val="annotation reference"/>
    <w:basedOn w:val="DefaultParagraphFont"/>
    <w:uiPriority w:val="99"/>
    <w:semiHidden/>
    <w:unhideWhenUsed/>
    <w:qFormat/>
    <w:rPr>
      <w:sz w:val="21"/>
      <w:szCs w:val="21"/>
    </w:rPr>
  </w:style>
  <w:style w:type="character" w:styleId="Hyperlink">
    <w:name w:val="Hyperlink"/>
    <w:basedOn w:val="DefaultParagraphFont"/>
    <w:uiPriority w:val="99"/>
    <w:unhideWhenUsed/>
    <w:qFormat/>
    <w:rPr>
      <w:color w:val="0563C1" w:themeColor="hyperlink"/>
      <w:u w:val="single"/>
    </w:rPr>
  </w:style>
  <w:style w:type="character" w:styleId="LineNumber">
    <w:name w:val="line number"/>
    <w:basedOn w:val="DefaultParagraphFont"/>
    <w:uiPriority w:val="99"/>
    <w:semiHidden/>
    <w:unhideWhenUsed/>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rPr>
      <w:sz w:val="18"/>
      <w:szCs w:val="18"/>
    </w:rPr>
  </w:style>
  <w:style w:type="character" w:customStyle="1" w:styleId="FooterChar">
    <w:name w:val="Footer Char"/>
    <w:basedOn w:val="DefaultParagraphFont"/>
    <w:link w:val="Footer"/>
    <w:uiPriority w:val="99"/>
    <w:qFormat/>
    <w:rPr>
      <w:sz w:val="18"/>
      <w:szCs w:val="18"/>
    </w:rPr>
  </w:style>
  <w:style w:type="paragraph" w:styleId="ListParagraph">
    <w:name w:val="List Paragraph"/>
    <w:basedOn w:val="Normal"/>
    <w:uiPriority w:val="34"/>
    <w:qFormat/>
    <w:pPr>
      <w:ind w:firstLineChars="200" w:firstLine="420"/>
    </w:pPr>
  </w:style>
  <w:style w:type="character" w:customStyle="1" w:styleId="BalloonTextChar">
    <w:name w:val="Balloon Text Char"/>
    <w:basedOn w:val="DefaultParagraphFont"/>
    <w:link w:val="BalloonText"/>
    <w:uiPriority w:val="99"/>
    <w:semiHidden/>
    <w:qFormat/>
    <w:rPr>
      <w:sz w:val="18"/>
      <w:szCs w:val="18"/>
    </w:rPr>
  </w:style>
  <w:style w:type="character" w:customStyle="1" w:styleId="EndNoteBibliography">
    <w:name w:val="EndNote Bibliography 字符"/>
    <w:link w:val="EndNoteBibliography0"/>
    <w:qFormat/>
  </w:style>
  <w:style w:type="paragraph" w:customStyle="1" w:styleId="EndNoteBibliography0">
    <w:name w:val="EndNote Bibliography"/>
    <w:basedOn w:val="Normal"/>
    <w:link w:val="EndNoteBibliography"/>
    <w:qFormat/>
    <w:rPr>
      <w:rFonts w:ascii="Times New Roman" w:eastAsia="SimSun" w:hAnsi="Times New Roman" w:cs="Times New Roman"/>
      <w:kern w:val="0"/>
      <w:sz w:val="20"/>
      <w:szCs w:val="20"/>
    </w:rPr>
  </w:style>
  <w:style w:type="character" w:customStyle="1" w:styleId="CommentTextChar">
    <w:name w:val="Comment Text Char"/>
    <w:basedOn w:val="DefaultParagraphFont"/>
    <w:link w:val="CommentText"/>
    <w:uiPriority w:val="99"/>
    <w:semiHidden/>
    <w:qFormat/>
    <w:rPr>
      <w:rFonts w:asciiTheme="minorHAnsi" w:eastAsiaTheme="minorEastAsia" w:hAnsiTheme="minorHAnsi" w:cstheme="minorBidi"/>
      <w:kern w:val="2"/>
      <w:sz w:val="21"/>
      <w:szCs w:val="22"/>
    </w:rPr>
  </w:style>
  <w:style w:type="character" w:customStyle="1" w:styleId="CommentSubjectChar">
    <w:name w:val="Comment Subject Char"/>
    <w:basedOn w:val="CommentTextChar"/>
    <w:link w:val="CommentSubject"/>
    <w:uiPriority w:val="99"/>
    <w:semiHidden/>
    <w:qFormat/>
    <w:rPr>
      <w:rFonts w:asciiTheme="minorHAnsi" w:eastAsiaTheme="minorEastAsia" w:hAnsiTheme="minorHAnsi" w:cstheme="minorBidi"/>
      <w:b/>
      <w:bCs/>
      <w:kern w:val="2"/>
      <w:sz w:val="21"/>
      <w:szCs w:val="22"/>
    </w:rPr>
  </w:style>
  <w:style w:type="character" w:styleId="PlaceholderText">
    <w:name w:val="Placeholder Text"/>
    <w:basedOn w:val="DefaultParagraphFont"/>
    <w:uiPriority w:val="99"/>
    <w:semiHidden/>
    <w:rPr>
      <w:color w:val="808080"/>
    </w:rPr>
  </w:style>
  <w:style w:type="paragraph" w:customStyle="1" w:styleId="Text">
    <w:name w:val="Text"/>
    <w:basedOn w:val="Normal"/>
    <w:link w:val="TextChar"/>
    <w:qFormat/>
    <w:pPr>
      <w:spacing w:line="252" w:lineRule="auto"/>
      <w:ind w:firstLine="202"/>
    </w:pPr>
    <w:rPr>
      <w:rFonts w:ascii="Times New Roman" w:eastAsia="SimSun" w:hAnsi="Times New Roman" w:cs="Times New Roman"/>
      <w:kern w:val="0"/>
      <w:sz w:val="20"/>
      <w:szCs w:val="20"/>
      <w:lang w:eastAsia="en-US"/>
    </w:rPr>
  </w:style>
  <w:style w:type="character" w:customStyle="1" w:styleId="TextChar">
    <w:name w:val="Text Char"/>
    <w:basedOn w:val="DefaultParagraphFont"/>
    <w:link w:val="Text"/>
    <w:qFormat/>
    <w:rPr>
      <w:lang w:eastAsia="en-US"/>
    </w:rPr>
  </w:style>
  <w:style w:type="character" w:customStyle="1" w:styleId="1">
    <w:name w:val="未处理的提及1"/>
    <w:basedOn w:val="DefaultParagraphFont"/>
    <w:uiPriority w:val="99"/>
    <w:semiHidden/>
    <w:unhideWhenUsed/>
    <w:rPr>
      <w:color w:val="605E5C"/>
      <w:shd w:val="clear" w:color="auto" w:fill="E1DFDD"/>
    </w:rPr>
  </w:style>
  <w:style w:type="character" w:customStyle="1" w:styleId="fontstyle01">
    <w:name w:val="fontstyle01"/>
    <w:basedOn w:val="DefaultParagraphFont"/>
    <w:rPr>
      <w:rFonts w:ascii="Arial-BoldMT" w:hAnsi="Arial-BoldMT" w:hint="default"/>
      <w:b/>
      <w:bCs/>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532D516-3CAE-47DA-A29B-A13EACFF5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1519</TotalTime>
  <Pages>8</Pages>
  <Words>2518</Words>
  <Characters>14355</Characters>
  <Application>Microsoft Office Word</Application>
  <DocSecurity>0</DocSecurity>
  <Lines>119</Lines>
  <Paragraphs>33</Paragraphs>
  <ScaleCrop>false</ScaleCrop>
  <Company/>
  <LinksUpToDate>false</LinksUpToDate>
  <CharactersWithSpaces>16840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 X</dc:creator>
  <cp:lastModifiedBy>Eva Szunyogova</cp:lastModifiedBy>
  <cp:revision>134</cp:revision>
  <dcterms:created xsi:type="dcterms:W3CDTF">2020-04-22T11:35:00Z</dcterms:created>
  <dcterms:modified xsi:type="dcterms:W3CDTF">2020-11-17T09:04:00Z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1033-11.2.0.9739</vt:lpwstr>
  </property>
</Properties>
</file>