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C6C76" w:rsidRDefault="009C6C76" w:rsidP="009C6C76">
      <w:pPr>
        <w:rPr>
          <w:lang w:val="en-US"/>
        </w:rPr>
      </w:pPr>
      <w:r>
        <w:rPr>
          <w:noProof/>
          <w:lang w:val="en-US"/>
        </w:rPr>
        <w:drawing>
          <wp:inline distT="0" distB="0" distL="0" distR="0" wp14:anchorId="245A17EF" wp14:editId="2F54F8C7">
            <wp:extent cx="5756910" cy="2878455"/>
            <wp:effectExtent l="0" t="0" r="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RSD_met_zonder_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6910" cy="2878455"/>
                    </a:xfrm>
                    <a:prstGeom prst="rect">
                      <a:avLst/>
                    </a:prstGeom>
                  </pic:spPr>
                </pic:pic>
              </a:graphicData>
            </a:graphic>
          </wp:inline>
        </w:drawing>
      </w:r>
    </w:p>
    <w:p w:rsidR="009C6C76" w:rsidRDefault="009C6C76" w:rsidP="009C6C76">
      <w:pPr>
        <w:rPr>
          <w:lang w:val="en-US"/>
        </w:rPr>
      </w:pPr>
    </w:p>
    <w:p w:rsidR="009C6C76" w:rsidRDefault="009C6C76" w:rsidP="009C6C76">
      <w:pPr>
        <w:rPr>
          <w:b/>
          <w:lang w:val="en-US"/>
        </w:rPr>
      </w:pPr>
      <w:r w:rsidRPr="001045AB">
        <w:rPr>
          <w:b/>
          <w:lang w:val="en-US"/>
        </w:rPr>
        <w:t>Fig</w:t>
      </w:r>
      <w:r w:rsidR="00CB1E09">
        <w:rPr>
          <w:b/>
          <w:lang w:val="en-US"/>
        </w:rPr>
        <w:t>ure S</w:t>
      </w:r>
      <w:r w:rsidR="00EB2330">
        <w:rPr>
          <w:b/>
          <w:lang w:val="en-US"/>
        </w:rPr>
        <w:t>1</w:t>
      </w:r>
      <w:r w:rsidRPr="001045AB">
        <w:rPr>
          <w:b/>
          <w:lang w:val="en-US"/>
        </w:rPr>
        <w:t xml:space="preserve">. </w:t>
      </w:r>
    </w:p>
    <w:p w:rsidR="004107A6" w:rsidRDefault="009C6C76" w:rsidP="009C6C76">
      <w:pPr>
        <w:rPr>
          <w:lang w:val="en-US"/>
        </w:rPr>
      </w:pPr>
      <w:r>
        <w:rPr>
          <w:lang w:val="en-US"/>
        </w:rPr>
        <w:t>Network plots based on the DTW analyses in the 255 patients. We compared the network structure based on all data from all patients, and the analyses based only on symptoms that did not score as 0 throughout the follow-up. Such symptom pairs with scores of 0 will result in a distance of 0, solely because they were absent in some patients.</w:t>
      </w:r>
    </w:p>
    <w:p w:rsidR="004107A6" w:rsidRDefault="004107A6">
      <w:pPr>
        <w:rPr>
          <w:lang w:val="en-US"/>
        </w:rPr>
      </w:pPr>
      <w:r>
        <w:rPr>
          <w:lang w:val="en-US"/>
        </w:rPr>
        <w:br w:type="page"/>
      </w:r>
    </w:p>
    <w:p w:rsidR="004107A6" w:rsidRPr="00CB1E09" w:rsidRDefault="00CB1E09" w:rsidP="004107A6">
      <w:pPr>
        <w:rPr>
          <w:b/>
          <w:lang w:val="en-US"/>
        </w:rPr>
      </w:pPr>
      <w:r w:rsidRPr="001045AB">
        <w:rPr>
          <w:b/>
          <w:lang w:val="en-US"/>
        </w:rPr>
        <w:lastRenderedPageBreak/>
        <w:t>Fig</w:t>
      </w:r>
      <w:r>
        <w:rPr>
          <w:b/>
          <w:lang w:val="en-US"/>
        </w:rPr>
        <w:t>ure S</w:t>
      </w:r>
      <w:r w:rsidR="004107A6">
        <w:rPr>
          <w:b/>
          <w:bCs/>
        </w:rPr>
        <w:t>2</w:t>
      </w:r>
      <w:r>
        <w:rPr>
          <w:b/>
          <w:bCs/>
        </w:rPr>
        <w:t>.</w:t>
      </w:r>
    </w:p>
    <w:p w:rsidR="004107A6" w:rsidRPr="00F7531D" w:rsidRDefault="004107A6" w:rsidP="004107A6">
      <w:pPr>
        <w:pStyle w:val="Lijstalinea"/>
        <w:numPr>
          <w:ilvl w:val="0"/>
          <w:numId w:val="1"/>
        </w:numPr>
        <w:rPr>
          <w:b/>
          <w:bCs/>
          <w:lang w:val="en-US"/>
        </w:rPr>
      </w:pPr>
      <w:r w:rsidRPr="00F7531D">
        <w:rPr>
          <w:b/>
          <w:bCs/>
          <w:lang w:val="en-US"/>
        </w:rPr>
        <w:t>Including all items (not excluded symptoms that scored zero)</w:t>
      </w:r>
    </w:p>
    <w:p w:rsidR="004107A6" w:rsidRDefault="004107A6" w:rsidP="004107A6">
      <w:pPr>
        <w:rPr>
          <w:lang w:val="en-US"/>
        </w:rPr>
      </w:pPr>
      <w:r>
        <w:rPr>
          <w:noProof/>
          <w:lang w:val="en-US"/>
        </w:rPr>
        <w:drawing>
          <wp:inline distT="0" distB="0" distL="0" distR="0" wp14:anchorId="7F4E3394" wp14:editId="761DA980">
            <wp:extent cx="4083557" cy="3610610"/>
            <wp:effectExtent l="0" t="0" r="635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ot_zoom_png.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86788" cy="3613467"/>
                    </a:xfrm>
                    <a:prstGeom prst="rect">
                      <a:avLst/>
                    </a:prstGeom>
                  </pic:spPr>
                </pic:pic>
              </a:graphicData>
            </a:graphic>
          </wp:inline>
        </w:drawing>
      </w:r>
    </w:p>
    <w:p w:rsidR="004107A6" w:rsidRPr="006517A8" w:rsidRDefault="004107A6" w:rsidP="004107A6">
      <w:pPr>
        <w:pStyle w:val="Lijstalinea"/>
        <w:numPr>
          <w:ilvl w:val="0"/>
          <w:numId w:val="1"/>
        </w:numPr>
        <w:rPr>
          <w:b/>
          <w:bCs/>
          <w:lang w:val="en-US"/>
        </w:rPr>
      </w:pPr>
      <w:r w:rsidRPr="006517A8">
        <w:rPr>
          <w:b/>
          <w:bCs/>
          <w:lang w:val="en-US"/>
        </w:rPr>
        <w:t>Not adjusting for HRSD-17 total scores at baseline</w:t>
      </w:r>
    </w:p>
    <w:p w:rsidR="004107A6" w:rsidRPr="00531E25" w:rsidRDefault="004107A6" w:rsidP="004107A6">
      <w:pPr>
        <w:rPr>
          <w:lang w:val="en-US"/>
        </w:rPr>
      </w:pPr>
      <w:r>
        <w:rPr>
          <w:noProof/>
          <w:lang w:val="en-US"/>
        </w:rPr>
        <w:drawing>
          <wp:inline distT="0" distB="0" distL="0" distR="0" wp14:anchorId="6AFC93B3" wp14:editId="76BB3222">
            <wp:extent cx="4119466" cy="3642360"/>
            <wp:effectExtent l="0" t="0" r="0" b="254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ot_zoom_png kopi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33990" cy="3655202"/>
                    </a:xfrm>
                    <a:prstGeom prst="rect">
                      <a:avLst/>
                    </a:prstGeom>
                  </pic:spPr>
                </pic:pic>
              </a:graphicData>
            </a:graphic>
          </wp:inline>
        </w:drawing>
      </w:r>
    </w:p>
    <w:p w:rsidR="004107A6" w:rsidRDefault="004107A6">
      <w:pPr>
        <w:rPr>
          <w:lang w:val="en-US"/>
        </w:rPr>
      </w:pPr>
      <w:r>
        <w:rPr>
          <w:lang w:val="en-US"/>
        </w:rPr>
        <w:br w:type="page"/>
      </w:r>
    </w:p>
    <w:p w:rsidR="004107A6" w:rsidRDefault="004107A6" w:rsidP="004107A6">
      <w:pPr>
        <w:rPr>
          <w:b/>
          <w:lang w:val="en-US"/>
        </w:rPr>
      </w:pPr>
      <w:r>
        <w:rPr>
          <w:b/>
          <w:noProof/>
          <w:lang w:val="en-US"/>
        </w:rPr>
        <w:lastRenderedPageBreak/>
        <w:drawing>
          <wp:inline distT="0" distB="0" distL="0" distR="0" wp14:anchorId="64981ADC" wp14:editId="3A4B53A5">
            <wp:extent cx="5756910" cy="230251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6910" cy="2302510"/>
                    </a:xfrm>
                    <a:prstGeom prst="rect">
                      <a:avLst/>
                    </a:prstGeom>
                  </pic:spPr>
                </pic:pic>
              </a:graphicData>
            </a:graphic>
          </wp:inline>
        </w:drawing>
      </w:r>
    </w:p>
    <w:p w:rsidR="004107A6" w:rsidRDefault="004107A6" w:rsidP="004107A6">
      <w:pPr>
        <w:rPr>
          <w:b/>
          <w:lang w:val="en-US"/>
        </w:rPr>
      </w:pPr>
    </w:p>
    <w:p w:rsidR="00CB1E09" w:rsidRPr="00CB1E09" w:rsidRDefault="00CB1E09" w:rsidP="00CB1E09">
      <w:pPr>
        <w:rPr>
          <w:b/>
          <w:lang w:val="en-US"/>
        </w:rPr>
      </w:pPr>
      <w:r w:rsidRPr="001045AB">
        <w:rPr>
          <w:b/>
          <w:lang w:val="en-US"/>
        </w:rPr>
        <w:t>Fig</w:t>
      </w:r>
      <w:r>
        <w:rPr>
          <w:b/>
          <w:lang w:val="en-US"/>
        </w:rPr>
        <w:t>ure S</w:t>
      </w:r>
      <w:r>
        <w:rPr>
          <w:b/>
          <w:bCs/>
          <w:lang w:val="en-US"/>
        </w:rPr>
        <w:t xml:space="preserve">3. </w:t>
      </w:r>
    </w:p>
    <w:p w:rsidR="004107A6" w:rsidRPr="001045AB" w:rsidRDefault="004107A6" w:rsidP="004107A6">
      <w:pPr>
        <w:rPr>
          <w:lang w:val="en-US"/>
        </w:rPr>
      </w:pPr>
      <w:r>
        <w:rPr>
          <w:lang w:val="en-US"/>
        </w:rPr>
        <w:t>Network plots based on the DTW analyses in 231 of the 255 patients, who had a clinical diagnosis of either MDD of BD. We compared the network structure [A and B] and calculated the mean distance only on symptoms that did not score as 0 throughout the follow-up. Although the network structure was largely similar, on average patients with BD had a denser distance matric than patients with MDD (P=0.0028).</w:t>
      </w:r>
    </w:p>
    <w:p w:rsidR="004107A6" w:rsidRDefault="004107A6">
      <w:pPr>
        <w:rPr>
          <w:lang w:val="en-US"/>
        </w:rPr>
      </w:pPr>
      <w:r>
        <w:rPr>
          <w:lang w:val="en-US"/>
        </w:rPr>
        <w:br w:type="page"/>
      </w:r>
    </w:p>
    <w:p w:rsidR="004107A6" w:rsidRDefault="004107A6" w:rsidP="004107A6">
      <w:r>
        <w:rPr>
          <w:noProof/>
        </w:rPr>
        <w:lastRenderedPageBreak/>
        <w:drawing>
          <wp:inline distT="0" distB="0" distL="0" distR="0" wp14:anchorId="28D547D5" wp14:editId="1931910B">
            <wp:extent cx="5756910" cy="287845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RSD_procrust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910" cy="2878455"/>
                    </a:xfrm>
                    <a:prstGeom prst="rect">
                      <a:avLst/>
                    </a:prstGeom>
                  </pic:spPr>
                </pic:pic>
              </a:graphicData>
            </a:graphic>
          </wp:inline>
        </w:drawing>
      </w:r>
    </w:p>
    <w:p w:rsidR="004107A6" w:rsidRDefault="004107A6" w:rsidP="004107A6"/>
    <w:p w:rsidR="004107A6" w:rsidRDefault="00CB1E09" w:rsidP="004107A6">
      <w:pPr>
        <w:rPr>
          <w:b/>
          <w:lang w:val="en-US"/>
        </w:rPr>
      </w:pPr>
      <w:r w:rsidRPr="001045AB">
        <w:rPr>
          <w:b/>
          <w:lang w:val="en-US"/>
        </w:rPr>
        <w:t>Fig</w:t>
      </w:r>
      <w:r>
        <w:rPr>
          <w:b/>
          <w:lang w:val="en-US"/>
        </w:rPr>
        <w:t>ure S</w:t>
      </w:r>
      <w:r>
        <w:rPr>
          <w:b/>
          <w:bCs/>
        </w:rPr>
        <w:t xml:space="preserve">4. </w:t>
      </w:r>
    </w:p>
    <w:p w:rsidR="004107A6" w:rsidRDefault="004107A6" w:rsidP="004107A6">
      <w:pPr>
        <w:rPr>
          <w:lang w:val="en-US"/>
        </w:rPr>
      </w:pPr>
      <w:r>
        <w:rPr>
          <w:lang w:val="en-US"/>
        </w:rPr>
        <w:t>Network plots of two subsamples [</w:t>
      </w:r>
      <w:r w:rsidRPr="001045AB">
        <w:rPr>
          <w:b/>
          <w:lang w:val="en-US"/>
        </w:rPr>
        <w:t>A</w:t>
      </w:r>
      <w:r>
        <w:rPr>
          <w:lang w:val="en-US"/>
        </w:rPr>
        <w:t xml:space="preserve"> and </w:t>
      </w:r>
      <w:r w:rsidRPr="001045AB">
        <w:rPr>
          <w:b/>
          <w:lang w:val="en-US"/>
        </w:rPr>
        <w:t>B</w:t>
      </w:r>
      <w:r>
        <w:rPr>
          <w:lang w:val="en-US"/>
        </w:rPr>
        <w:t xml:space="preserve">] of the 255 patients. </w:t>
      </w:r>
      <w:r w:rsidRPr="001045AB">
        <w:rPr>
          <w:lang w:val="en-US"/>
        </w:rPr>
        <w:t>We used an automated split</w:t>
      </w:r>
      <w:r>
        <w:rPr>
          <w:lang w:val="en-US"/>
        </w:rPr>
        <w:t xml:space="preserve"> with a subset of 128 and 127 patients, in which we conducted separate DTW analyses. N</w:t>
      </w:r>
      <w:r w:rsidRPr="001045AB">
        <w:rPr>
          <w:lang w:val="en-US"/>
        </w:rPr>
        <w:t xml:space="preserve">ode placement </w:t>
      </w:r>
      <w:r>
        <w:rPr>
          <w:lang w:val="en-US"/>
        </w:rPr>
        <w:t xml:space="preserve">was done </w:t>
      </w:r>
      <w:r w:rsidRPr="001045AB">
        <w:rPr>
          <w:lang w:val="en-US"/>
        </w:rPr>
        <w:t>by using the Procrustes algorithm</w:t>
      </w:r>
      <w:r>
        <w:rPr>
          <w:lang w:val="en-US"/>
        </w:rPr>
        <w:t xml:space="preserve"> (from the R </w:t>
      </w:r>
      <w:r w:rsidRPr="001045AB">
        <w:rPr>
          <w:lang w:val="en-US"/>
        </w:rPr>
        <w:t>Package ‘</w:t>
      </w:r>
      <w:proofErr w:type="spellStart"/>
      <w:r w:rsidRPr="001045AB">
        <w:rPr>
          <w:lang w:val="en-US"/>
        </w:rPr>
        <w:t>networktools</w:t>
      </w:r>
      <w:proofErr w:type="spellEnd"/>
      <w:r w:rsidRPr="001045AB">
        <w:rPr>
          <w:lang w:val="en-US"/>
        </w:rPr>
        <w:t>’</w:t>
      </w:r>
      <w:r>
        <w:rPr>
          <w:lang w:val="en-US"/>
        </w:rPr>
        <w:t xml:space="preserve">), to aid the </w:t>
      </w:r>
      <w:r w:rsidRPr="001045AB">
        <w:rPr>
          <w:lang w:val="en-US"/>
        </w:rPr>
        <w:t xml:space="preserve">visual comparison between </w:t>
      </w:r>
      <w:r>
        <w:rPr>
          <w:lang w:val="en-US"/>
        </w:rPr>
        <w:t xml:space="preserve">the </w:t>
      </w:r>
      <w:r w:rsidRPr="001045AB">
        <w:rPr>
          <w:lang w:val="en-US"/>
        </w:rPr>
        <w:t xml:space="preserve">two networks. </w:t>
      </w:r>
      <w:r>
        <w:rPr>
          <w:lang w:val="en-US"/>
        </w:rPr>
        <w:t>As a result,</w:t>
      </w:r>
      <w:r w:rsidRPr="001045AB">
        <w:rPr>
          <w:lang w:val="en-US"/>
        </w:rPr>
        <w:t xml:space="preserve"> configurations </w:t>
      </w:r>
      <w:r>
        <w:rPr>
          <w:lang w:val="en-US"/>
        </w:rPr>
        <w:t>were</w:t>
      </w:r>
      <w:r w:rsidRPr="001045AB">
        <w:rPr>
          <w:lang w:val="en-US"/>
        </w:rPr>
        <w:t xml:space="preserve"> brought into a similar space </w:t>
      </w:r>
      <w:r>
        <w:rPr>
          <w:lang w:val="en-US"/>
        </w:rPr>
        <w:t xml:space="preserve">in which </w:t>
      </w:r>
      <w:r w:rsidRPr="001045AB">
        <w:rPr>
          <w:lang w:val="en-US"/>
        </w:rPr>
        <w:t>statistically meaningless</w:t>
      </w:r>
      <w:r>
        <w:rPr>
          <w:lang w:val="en-US"/>
        </w:rPr>
        <w:t xml:space="preserve"> </w:t>
      </w:r>
      <w:r w:rsidRPr="001045AB">
        <w:rPr>
          <w:lang w:val="en-US"/>
        </w:rPr>
        <w:t xml:space="preserve">differences </w:t>
      </w:r>
      <w:r>
        <w:rPr>
          <w:lang w:val="en-US"/>
        </w:rPr>
        <w:t>were removed without</w:t>
      </w:r>
      <w:r w:rsidRPr="001045AB">
        <w:rPr>
          <w:lang w:val="en-US"/>
        </w:rPr>
        <w:t xml:space="preserve"> chang</w:t>
      </w:r>
      <w:r>
        <w:rPr>
          <w:lang w:val="en-US"/>
        </w:rPr>
        <w:t>ing</w:t>
      </w:r>
      <w:r w:rsidRPr="001045AB">
        <w:rPr>
          <w:lang w:val="en-US"/>
        </w:rPr>
        <w:t xml:space="preserve"> the fit</w:t>
      </w:r>
      <w:r>
        <w:rPr>
          <w:lang w:val="en-US"/>
        </w:rPr>
        <w:t>. This analysis showed that the network (based on each of the average distance matrixes were stable. The c</w:t>
      </w:r>
      <w:r w:rsidRPr="001045AB">
        <w:rPr>
          <w:lang w:val="en-US"/>
        </w:rPr>
        <w:t xml:space="preserve">ongruence coefficient </w:t>
      </w:r>
      <w:r>
        <w:rPr>
          <w:lang w:val="en-US"/>
        </w:rPr>
        <w:t>was</w:t>
      </w:r>
      <w:r w:rsidRPr="001045AB">
        <w:rPr>
          <w:lang w:val="en-US"/>
        </w:rPr>
        <w:t xml:space="preserve"> </w:t>
      </w:r>
      <w:r>
        <w:rPr>
          <w:lang w:val="en-US"/>
        </w:rPr>
        <w:t xml:space="preserve">high at </w:t>
      </w:r>
      <w:r w:rsidRPr="001045AB">
        <w:rPr>
          <w:lang w:val="en-US"/>
        </w:rPr>
        <w:t>0.994</w:t>
      </w:r>
      <w:r>
        <w:rPr>
          <w:lang w:val="en-US"/>
        </w:rPr>
        <w:t xml:space="preserve">, when we compared both sets of compromise factors derived from each </w:t>
      </w:r>
      <w:proofErr w:type="spellStart"/>
      <w:r>
        <w:rPr>
          <w:lang w:val="en-US"/>
        </w:rPr>
        <w:t>Distatis</w:t>
      </w:r>
      <w:proofErr w:type="spellEnd"/>
      <w:r>
        <w:rPr>
          <w:lang w:val="en-US"/>
        </w:rPr>
        <w:t xml:space="preserve"> analysis.</w:t>
      </w:r>
    </w:p>
    <w:p w:rsidR="009C6C76" w:rsidRDefault="009C6C76" w:rsidP="009C6C76">
      <w:pPr>
        <w:rPr>
          <w:lang w:val="en-US"/>
        </w:rPr>
      </w:pPr>
    </w:p>
    <w:p w:rsidR="007B3E36" w:rsidRPr="009C6C76" w:rsidRDefault="00CB1E09">
      <w:pPr>
        <w:rPr>
          <w:lang w:val="en-US"/>
        </w:rPr>
      </w:pPr>
    </w:p>
    <w:sectPr w:rsidR="007B3E36" w:rsidRPr="009C6C76" w:rsidSect="00822CC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0E753B"/>
    <w:multiLevelType w:val="hybridMultilevel"/>
    <w:tmpl w:val="FB0A5A3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C76"/>
    <w:rsid w:val="000447BB"/>
    <w:rsid w:val="00074DA7"/>
    <w:rsid w:val="0008209C"/>
    <w:rsid w:val="000A3B2E"/>
    <w:rsid w:val="000C7C22"/>
    <w:rsid w:val="001008EC"/>
    <w:rsid w:val="001225D4"/>
    <w:rsid w:val="00152FDB"/>
    <w:rsid w:val="001E2176"/>
    <w:rsid w:val="001F16CF"/>
    <w:rsid w:val="001F4470"/>
    <w:rsid w:val="00224271"/>
    <w:rsid w:val="00237CEB"/>
    <w:rsid w:val="00240560"/>
    <w:rsid w:val="002C115A"/>
    <w:rsid w:val="00306D8B"/>
    <w:rsid w:val="00316DD0"/>
    <w:rsid w:val="003256EC"/>
    <w:rsid w:val="003302B0"/>
    <w:rsid w:val="003D245E"/>
    <w:rsid w:val="003F623D"/>
    <w:rsid w:val="003F7960"/>
    <w:rsid w:val="004107A6"/>
    <w:rsid w:val="004251E6"/>
    <w:rsid w:val="004271FF"/>
    <w:rsid w:val="004329E7"/>
    <w:rsid w:val="004A5810"/>
    <w:rsid w:val="004B28FB"/>
    <w:rsid w:val="0052331A"/>
    <w:rsid w:val="00545FFA"/>
    <w:rsid w:val="0055737A"/>
    <w:rsid w:val="005D3066"/>
    <w:rsid w:val="005E7C9C"/>
    <w:rsid w:val="00632A71"/>
    <w:rsid w:val="006A17BA"/>
    <w:rsid w:val="006C3C81"/>
    <w:rsid w:val="007052EA"/>
    <w:rsid w:val="00710727"/>
    <w:rsid w:val="00743059"/>
    <w:rsid w:val="00774405"/>
    <w:rsid w:val="007925D4"/>
    <w:rsid w:val="0079450D"/>
    <w:rsid w:val="007B439B"/>
    <w:rsid w:val="007C6EF7"/>
    <w:rsid w:val="007E71FC"/>
    <w:rsid w:val="007F76C3"/>
    <w:rsid w:val="00804D9B"/>
    <w:rsid w:val="00822CC1"/>
    <w:rsid w:val="00827BFE"/>
    <w:rsid w:val="00856750"/>
    <w:rsid w:val="008F5BF3"/>
    <w:rsid w:val="009513C2"/>
    <w:rsid w:val="009A432A"/>
    <w:rsid w:val="009A769B"/>
    <w:rsid w:val="009B7E44"/>
    <w:rsid w:val="009C02CB"/>
    <w:rsid w:val="009C6C76"/>
    <w:rsid w:val="009D4BAE"/>
    <w:rsid w:val="00A113F6"/>
    <w:rsid w:val="00A35F07"/>
    <w:rsid w:val="00A659EB"/>
    <w:rsid w:val="00A66E7B"/>
    <w:rsid w:val="00A72059"/>
    <w:rsid w:val="00AA5DEF"/>
    <w:rsid w:val="00AB2916"/>
    <w:rsid w:val="00AB2A48"/>
    <w:rsid w:val="00AF3A74"/>
    <w:rsid w:val="00B15A53"/>
    <w:rsid w:val="00B42B0D"/>
    <w:rsid w:val="00B43060"/>
    <w:rsid w:val="00B56E09"/>
    <w:rsid w:val="00B74A76"/>
    <w:rsid w:val="00B77804"/>
    <w:rsid w:val="00B9605E"/>
    <w:rsid w:val="00BF4819"/>
    <w:rsid w:val="00C177A0"/>
    <w:rsid w:val="00C2158D"/>
    <w:rsid w:val="00C33CD5"/>
    <w:rsid w:val="00C537F0"/>
    <w:rsid w:val="00C74B98"/>
    <w:rsid w:val="00C87679"/>
    <w:rsid w:val="00C949F8"/>
    <w:rsid w:val="00CB1E09"/>
    <w:rsid w:val="00D11087"/>
    <w:rsid w:val="00D6341D"/>
    <w:rsid w:val="00D75450"/>
    <w:rsid w:val="00DD56DA"/>
    <w:rsid w:val="00DE26F5"/>
    <w:rsid w:val="00E02B83"/>
    <w:rsid w:val="00E040DD"/>
    <w:rsid w:val="00E1568D"/>
    <w:rsid w:val="00E37343"/>
    <w:rsid w:val="00E56DF4"/>
    <w:rsid w:val="00EB2330"/>
    <w:rsid w:val="00EE210C"/>
    <w:rsid w:val="00F007C9"/>
    <w:rsid w:val="00F30467"/>
    <w:rsid w:val="00F908A7"/>
    <w:rsid w:val="00FC5056"/>
    <w:rsid w:val="00FD431C"/>
    <w:rsid w:val="00FF1C6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031D10A9"/>
  <w15:chartTrackingRefBased/>
  <w15:docId w15:val="{DCB4D633-2ABE-5942-B266-DA1934D2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6C76"/>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107A6"/>
    <w:pPr>
      <w:spacing w:before="120" w:after="120" w:line="480" w:lineRule="auto"/>
      <w:ind w:left="720"/>
      <w:contextualSpacing/>
    </w:pPr>
    <w:rPr>
      <w:sz w:val="22"/>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250</Words>
  <Characters>1379</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Kaat Hebbrecht</dc:creator>
  <cp:keywords/>
  <dc:description/>
  <cp:lastModifiedBy>Kaat Hebbrecht</cp:lastModifiedBy>
  <cp:revision>3</cp:revision>
  <dcterms:created xsi:type="dcterms:W3CDTF">2020-11-22T15:42:00Z</dcterms:created>
  <dcterms:modified xsi:type="dcterms:W3CDTF">2020-11-22T15:45:00Z</dcterms:modified>
</cp:coreProperties>
</file>