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D5A" w:rsidRPr="00924C85" w:rsidRDefault="00B66D5A" w:rsidP="00B66D5A">
      <w:pPr>
        <w:rPr>
          <w:rFonts w:ascii="Times New Roman" w:hAnsi="Times New Roman" w:cs="Times New Roman"/>
          <w:lang w:val="en-GB"/>
        </w:rPr>
      </w:pPr>
      <w:r w:rsidRPr="00924C85">
        <w:rPr>
          <w:rFonts w:ascii="Times New Roman" w:hAnsi="Times New Roman" w:cs="Times New Roman"/>
          <w:lang w:val="en-GB"/>
        </w:rPr>
        <w:t>Supplementary File 2: Study characteristics and results of studies with a weak quality rating</w:t>
      </w:r>
    </w:p>
    <w:p w:rsidR="00B66D5A" w:rsidRPr="00924C85" w:rsidRDefault="00B66D5A" w:rsidP="00B66D5A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924C85">
        <w:rPr>
          <w:rFonts w:ascii="Times New Roman" w:hAnsi="Times New Roman" w:cs="Times New Roman"/>
          <w:sz w:val="20"/>
          <w:szCs w:val="20"/>
          <w:lang w:val="en-GB"/>
        </w:rPr>
        <w:t>Supplementary Table 2.1: study characteristics and results of studies with a weak quality rating investigating the association of urban and rural environment with T2D</w:t>
      </w:r>
    </w:p>
    <w:tbl>
      <w:tblPr>
        <w:tblStyle w:val="Lichtearcering"/>
        <w:tblW w:w="15711" w:type="dxa"/>
        <w:tblLook w:val="06A0" w:firstRow="1" w:lastRow="0" w:firstColumn="1" w:lastColumn="0" w:noHBand="1" w:noVBand="1"/>
      </w:tblPr>
      <w:tblGrid>
        <w:gridCol w:w="1307"/>
        <w:gridCol w:w="554"/>
        <w:gridCol w:w="1072"/>
        <w:gridCol w:w="1081"/>
        <w:gridCol w:w="1145"/>
        <w:gridCol w:w="882"/>
        <w:gridCol w:w="1037"/>
        <w:gridCol w:w="2634"/>
        <w:gridCol w:w="1122"/>
        <w:gridCol w:w="932"/>
        <w:gridCol w:w="632"/>
        <w:gridCol w:w="966"/>
        <w:gridCol w:w="984"/>
        <w:gridCol w:w="949"/>
        <w:gridCol w:w="414"/>
      </w:tblGrid>
      <w:tr w:rsidR="00B66D5A" w:rsidRPr="00924C85" w:rsidTr="005000E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39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0" w:type="auto"/>
            <w:vMerge w:val="restart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Year</w:t>
            </w:r>
          </w:p>
        </w:tc>
        <w:tc>
          <w:tcPr>
            <w:tcW w:w="0" w:type="auto"/>
            <w:vMerge w:val="restart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0" w:type="auto"/>
            <w:tcBorders>
              <w:bottom w:val="nil"/>
            </w:tcBorders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Country income level</w:t>
            </w:r>
          </w:p>
        </w:tc>
        <w:tc>
          <w:tcPr>
            <w:tcW w:w="0" w:type="auto"/>
            <w:vMerge w:val="restart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Study design</w:t>
            </w:r>
          </w:p>
        </w:tc>
        <w:tc>
          <w:tcPr>
            <w:tcW w:w="0" w:type="auto"/>
            <w:vMerge w:val="restart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Sample size</w:t>
            </w:r>
          </w:p>
        </w:tc>
        <w:tc>
          <w:tcPr>
            <w:tcW w:w="0" w:type="auto"/>
            <w:tcBorders>
              <w:bottom w:val="nil"/>
            </w:tcBorders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Age</w:t>
            </w:r>
          </w:p>
        </w:tc>
        <w:tc>
          <w:tcPr>
            <w:tcW w:w="0" w:type="auto"/>
            <w:vMerge w:val="restart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Outcome†</w:t>
            </w:r>
          </w:p>
        </w:tc>
        <w:tc>
          <w:tcPr>
            <w:tcW w:w="0" w:type="auto"/>
            <w:vMerge w:val="restart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Outcome assessment‡</w:t>
            </w:r>
          </w:p>
        </w:tc>
        <w:tc>
          <w:tcPr>
            <w:tcW w:w="0" w:type="auto"/>
            <w:gridSpan w:val="3"/>
            <w:tcBorders>
              <w:bottom w:val="nil"/>
            </w:tcBorders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Result:</w:t>
            </w:r>
          </w:p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 w:val="restart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vertAlign w:val="superscript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At least adjusted for age and sex</w:t>
            </w:r>
          </w:p>
        </w:tc>
        <w:tc>
          <w:tcPr>
            <w:tcW w:w="0" w:type="auto"/>
            <w:vMerge w:val="restart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Quality statement</w:t>
            </w: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vertAlign w:val="superscript"/>
                <w:lang w:val="en-GB"/>
              </w:rPr>
              <w:t xml:space="preserve"> </w:t>
            </w:r>
          </w:p>
        </w:tc>
      </w:tr>
      <w:tr w:rsidR="00B66D5A" w:rsidRPr="00924C85" w:rsidTr="005000E1">
        <w:trPr>
          <w:gridAfter w:val="1"/>
          <w:wAfter w:w="439" w:type="dxa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4" w:space="0" w:color="auto"/>
            </w:tcBorders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GB"/>
              </w:rPr>
              <w:t>Urban &gt; rural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GB"/>
              </w:rPr>
              <w:t>Rural &gt; urban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GB"/>
              </w:rPr>
              <w:t>No difference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Asadollahi et al.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Iran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Upper middle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2,158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45.5 ± 14.0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Azizi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2003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Iran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Upper middle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595,717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62% &lt; 50y</w:t>
            </w:r>
          </w:p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38% ≥ 50y 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T2D</w:t>
            </w: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/T1D</w:t>
            </w: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prevalence 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Bharati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2011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India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Lower middle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214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100% &gt; 60y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Self-report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 xml:space="preserve">Ceesay et al. 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1997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Sierra Leone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Low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501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35.7 ± 15.7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Glycaemic marker: random blood glucose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Colleran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2007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Mexico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Upper middle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200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100% &gt; 50 years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Secondary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X 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Dar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2015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India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Lower middle</w:t>
            </w:r>
          </w:p>
        </w:tc>
        <w:tc>
          <w:tcPr>
            <w:tcW w:w="11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88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3,972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100% &gt; 40y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 prevalence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Gangqiang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2004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China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Upper middle</w:t>
            </w:r>
          </w:p>
        </w:tc>
        <w:tc>
          <w:tcPr>
            <w:tcW w:w="11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Longitudinal</w:t>
            </w:r>
          </w:p>
        </w:tc>
        <w:tc>
          <w:tcPr>
            <w:tcW w:w="88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3,650,000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incidence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Secondary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Khan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2014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Bangladesh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Lower middle</w:t>
            </w:r>
          </w:p>
        </w:tc>
        <w:tc>
          <w:tcPr>
            <w:tcW w:w="11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88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7,543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100% &gt; 35 y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Secondary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blPrEx>
          <w:tblLook w:val="04A0" w:firstRow="1" w:lastRow="0" w:firstColumn="1" w:lastColumn="0" w:noHBand="0" w:noVBand="1"/>
        </w:tblPrEx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  <w:shd w:val="clear" w:color="auto" w:fill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Kodaman et al.</w:t>
            </w:r>
          </w:p>
        </w:tc>
        <w:tc>
          <w:tcPr>
            <w:tcW w:w="554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2016</w:t>
            </w:r>
          </w:p>
        </w:tc>
        <w:tc>
          <w:tcPr>
            <w:tcW w:w="1086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Ghana</w:t>
            </w:r>
          </w:p>
        </w:tc>
        <w:tc>
          <w:tcPr>
            <w:tcW w:w="1105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Lower middle</w:t>
            </w:r>
          </w:p>
        </w:tc>
        <w:tc>
          <w:tcPr>
            <w:tcW w:w="1158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885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3,316</w:t>
            </w:r>
          </w:p>
        </w:tc>
        <w:tc>
          <w:tcPr>
            <w:tcW w:w="1086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43.5 ± 13.4</w:t>
            </w:r>
          </w:p>
        </w:tc>
        <w:tc>
          <w:tcPr>
            <w:tcW w:w="2504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1132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918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636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980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995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Sex</w:t>
            </w:r>
          </w:p>
        </w:tc>
        <w:tc>
          <w:tcPr>
            <w:tcW w:w="958" w:type="dxa"/>
            <w:shd w:val="clear" w:color="auto" w:fill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2016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China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Upper middle</w:t>
            </w:r>
          </w:p>
        </w:tc>
        <w:tc>
          <w:tcPr>
            <w:tcW w:w="11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88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231,289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56.4 ± 11.4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Age and sex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Mierzecki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2014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Poland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High</w:t>
            </w:r>
          </w:p>
        </w:tc>
        <w:tc>
          <w:tcPr>
            <w:tcW w:w="11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88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271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25-45 years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Glycaemic marker: fasting blood glucose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Mohamud et al.</w:t>
            </w:r>
          </w:p>
        </w:tc>
        <w:tc>
          <w:tcPr>
            <w:tcW w:w="554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2010</w:t>
            </w:r>
          </w:p>
        </w:tc>
        <w:tc>
          <w:tcPr>
            <w:tcW w:w="1086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Malaysia</w:t>
            </w:r>
          </w:p>
        </w:tc>
        <w:tc>
          <w:tcPr>
            <w:tcW w:w="110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11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88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4341</w:t>
            </w:r>
          </w:p>
        </w:tc>
        <w:tc>
          <w:tcPr>
            <w:tcW w:w="1086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47.8 ± 14.5</w:t>
            </w:r>
          </w:p>
        </w:tc>
        <w:tc>
          <w:tcPr>
            <w:tcW w:w="2504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Insulin resistance</w:t>
            </w: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sym w:font="Symbol" w:char="F03A"/>
            </w: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HOMA-IR ≥ 2.6</w:t>
            </w:r>
          </w:p>
        </w:tc>
        <w:tc>
          <w:tcPr>
            <w:tcW w:w="113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91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636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98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99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9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  <w:tc>
          <w:tcPr>
            <w:tcW w:w="439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Nakibuuka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2015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Uganda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Low</w:t>
            </w:r>
          </w:p>
        </w:tc>
        <w:tc>
          <w:tcPr>
            <w:tcW w:w="11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88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5,420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Urban: </w:t>
            </w:r>
          </w:p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32.7 ± 12.4</w:t>
            </w:r>
          </w:p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Rural: </w:t>
            </w:r>
          </w:p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40.1 ±16.3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Njelekela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2003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Tanzania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Low</w:t>
            </w:r>
          </w:p>
        </w:tc>
        <w:tc>
          <w:tcPr>
            <w:tcW w:w="11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88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445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51.8 ± 3.4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Glycaemic marker: HbA1c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 (women)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 (men)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Shera et al.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2007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Pakistan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Lower middle</w:t>
            </w:r>
          </w:p>
        </w:tc>
        <w:tc>
          <w:tcPr>
            <w:tcW w:w="11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88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5,433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74% &lt; 55y </w:t>
            </w:r>
          </w:p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26% ≥ 55y</w:t>
            </w:r>
          </w:p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Secondary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rPr>
          <w:gridAfter w:val="1"/>
          <w:wAfter w:w="43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 xml:space="preserve">Valverde et al. 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2006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Spain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High</w:t>
            </w:r>
          </w:p>
        </w:tc>
        <w:tc>
          <w:tcPr>
            <w:tcW w:w="115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885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1,556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58% &lt; 50y</w:t>
            </w:r>
          </w:p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42% ≥ 50y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</w:tbl>
    <w:p w:rsidR="00924C85" w:rsidRPr="00924C85" w:rsidRDefault="00924C85" w:rsidP="00B66D5A">
      <w:pPr>
        <w:spacing w:after="0"/>
        <w:rPr>
          <w:rFonts w:ascii="Times New Roman" w:hAnsi="Times New Roman" w:cs="Times New Roman"/>
          <w:bCs/>
          <w:sz w:val="20"/>
          <w:szCs w:val="20"/>
          <w:lang w:val="en-GB"/>
        </w:rPr>
        <w:sectPr w:rsidR="00924C85" w:rsidRPr="00924C85" w:rsidSect="00924C8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B66D5A" w:rsidRPr="00924C85" w:rsidRDefault="00B66D5A" w:rsidP="00B66D5A">
      <w:pPr>
        <w:spacing w:after="0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924C85">
        <w:rPr>
          <w:rFonts w:ascii="Times New Roman" w:hAnsi="Times New Roman" w:cs="Times New Roman"/>
          <w:bCs/>
          <w:sz w:val="20"/>
          <w:szCs w:val="20"/>
          <w:lang w:val="en-GB"/>
        </w:rPr>
        <w:lastRenderedPageBreak/>
        <w:t>Supplementary Table 2.2:Study characteristics of studies with a weak quality rating investigating physical activity environment, food environment and T2D.</w:t>
      </w:r>
    </w:p>
    <w:tbl>
      <w:tblPr>
        <w:tblStyle w:val="Lichtearcering"/>
        <w:tblW w:w="0" w:type="auto"/>
        <w:tblLook w:val="06A0" w:firstRow="1" w:lastRow="0" w:firstColumn="1" w:lastColumn="0" w:noHBand="1" w:noVBand="1"/>
      </w:tblPr>
      <w:tblGrid>
        <w:gridCol w:w="1104"/>
        <w:gridCol w:w="554"/>
        <w:gridCol w:w="813"/>
        <w:gridCol w:w="770"/>
        <w:gridCol w:w="1020"/>
        <w:gridCol w:w="944"/>
        <w:gridCol w:w="1067"/>
        <w:gridCol w:w="1067"/>
        <w:gridCol w:w="1212"/>
        <w:gridCol w:w="1212"/>
        <w:gridCol w:w="1212"/>
        <w:gridCol w:w="1212"/>
        <w:gridCol w:w="1048"/>
      </w:tblGrid>
      <w:tr w:rsidR="00B66D5A" w:rsidRPr="00924C85" w:rsidTr="005000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553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Year</w:t>
            </w:r>
          </w:p>
        </w:tc>
        <w:tc>
          <w:tcPr>
            <w:tcW w:w="813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770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Income level</w:t>
            </w:r>
          </w:p>
        </w:tc>
        <w:tc>
          <w:tcPr>
            <w:tcW w:w="1020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Study design</w:t>
            </w:r>
          </w:p>
        </w:tc>
        <w:tc>
          <w:tcPr>
            <w:tcW w:w="944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Sample size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Age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Outcome†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Outcome assessment‡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Exposure category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Exposure assessment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Level geodata</w:t>
            </w:r>
          </w:p>
        </w:tc>
        <w:tc>
          <w:tcPr>
            <w:tcW w:w="1048" w:type="dxa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Quality statement</w:t>
            </w: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vertAlign w:val="superscript"/>
                <w:lang w:val="en-GB"/>
              </w:rPr>
              <w:t xml:space="preserve"> </w:t>
            </w:r>
          </w:p>
        </w:tc>
      </w:tr>
      <w:tr w:rsidR="00B66D5A" w:rsidRPr="00924C85" w:rsidTr="00500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 xml:space="preserve">Babey et al. </w:t>
            </w:r>
            <w:r w:rsidRPr="00924C85">
              <w:rPr>
                <w:rFonts w:ascii="Times New Roman" w:hAnsi="Times New Roman" w:cs="Times New Roman"/>
                <w:noProof/>
                <w:sz w:val="16"/>
                <w:szCs w:val="16"/>
                <w:lang w:val="en-GB"/>
              </w:rPr>
              <w:t>(76)</w:t>
            </w:r>
          </w:p>
        </w:tc>
        <w:tc>
          <w:tcPr>
            <w:tcW w:w="55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2008</w:t>
            </w:r>
          </w:p>
        </w:tc>
        <w:tc>
          <w:tcPr>
            <w:tcW w:w="81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US</w:t>
            </w:r>
          </w:p>
        </w:tc>
        <w:tc>
          <w:tcPr>
            <w:tcW w:w="77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</w:t>
            </w:r>
          </w:p>
        </w:tc>
        <w:tc>
          <w:tcPr>
            <w:tcW w:w="102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944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43,000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&gt; 18y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 rate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Self-report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Food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GIS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Individual</w:t>
            </w:r>
          </w:p>
        </w:tc>
        <w:tc>
          <w:tcPr>
            <w:tcW w:w="104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Ewing et al. </w:t>
            </w:r>
            <w:r w:rsidRPr="00924C85">
              <w:rPr>
                <w:rFonts w:ascii="Times New Roman" w:hAnsi="Times New Roman" w:cs="Times New Roman"/>
                <w:noProof/>
                <w:sz w:val="16"/>
                <w:szCs w:val="16"/>
                <w:lang w:val="en-GB"/>
              </w:rPr>
              <w:t>(129)</w:t>
            </w:r>
          </w:p>
        </w:tc>
        <w:tc>
          <w:tcPr>
            <w:tcW w:w="55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2014</w:t>
            </w:r>
          </w:p>
        </w:tc>
        <w:tc>
          <w:tcPr>
            <w:tcW w:w="81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US </w:t>
            </w:r>
          </w:p>
        </w:tc>
        <w:tc>
          <w:tcPr>
            <w:tcW w:w="77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</w:t>
            </w:r>
          </w:p>
        </w:tc>
        <w:tc>
          <w:tcPr>
            <w:tcW w:w="102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944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709,234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&gt; 18y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PA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Secondary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Aggregate</w:t>
            </w:r>
          </w:p>
        </w:tc>
        <w:tc>
          <w:tcPr>
            <w:tcW w:w="104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</w:p>
        </w:tc>
        <w:tc>
          <w:tcPr>
            <w:tcW w:w="55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81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77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944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104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</w:tr>
      <w:tr w:rsidR="00B66D5A" w:rsidRPr="00924C85" w:rsidTr="00500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Herrick et al. </w:t>
            </w:r>
            <w:r w:rsidRPr="00924C85">
              <w:rPr>
                <w:rFonts w:ascii="Times New Roman" w:hAnsi="Times New Roman" w:cs="Times New Roman"/>
                <w:noProof/>
                <w:sz w:val="16"/>
                <w:szCs w:val="16"/>
                <w:lang w:val="en-GB"/>
              </w:rPr>
              <w:t>(51)</w:t>
            </w: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5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2015</w:t>
            </w:r>
          </w:p>
        </w:tc>
        <w:tc>
          <w:tcPr>
            <w:tcW w:w="81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US</w:t>
            </w:r>
          </w:p>
        </w:tc>
        <w:tc>
          <w:tcPr>
            <w:tcW w:w="77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</w:t>
            </w:r>
          </w:p>
        </w:tc>
        <w:tc>
          <w:tcPr>
            <w:tcW w:w="102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944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15,522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41.0 ± 12.6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PA, food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Place of residence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Individual</w:t>
            </w:r>
          </w:p>
        </w:tc>
        <w:tc>
          <w:tcPr>
            <w:tcW w:w="104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Jiao et al. </w:t>
            </w:r>
            <w:r w:rsidRPr="00924C85">
              <w:rPr>
                <w:rFonts w:ascii="Times New Roman" w:hAnsi="Times New Roman" w:cs="Times New Roman"/>
                <w:noProof/>
                <w:sz w:val="16"/>
                <w:szCs w:val="16"/>
                <w:lang w:val="en-GB"/>
              </w:rPr>
              <w:t>(77)</w:t>
            </w:r>
          </w:p>
        </w:tc>
        <w:tc>
          <w:tcPr>
            <w:tcW w:w="55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2015</w:t>
            </w:r>
          </w:p>
        </w:tc>
        <w:tc>
          <w:tcPr>
            <w:tcW w:w="81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US</w:t>
            </w:r>
          </w:p>
        </w:tc>
        <w:tc>
          <w:tcPr>
            <w:tcW w:w="77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</w:t>
            </w:r>
          </w:p>
        </w:tc>
        <w:tc>
          <w:tcPr>
            <w:tcW w:w="102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944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2,001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54.0 ± 15.0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Food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GIS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Individual</w:t>
            </w:r>
          </w:p>
        </w:tc>
        <w:tc>
          <w:tcPr>
            <w:tcW w:w="104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Marshall et al. </w:t>
            </w:r>
            <w:r w:rsidRPr="00924C85">
              <w:rPr>
                <w:rFonts w:ascii="Times New Roman" w:hAnsi="Times New Roman" w:cs="Times New Roman"/>
                <w:noProof/>
                <w:sz w:val="16"/>
                <w:szCs w:val="16"/>
                <w:lang w:val="en-GB"/>
              </w:rPr>
              <w:t>(52)</w:t>
            </w:r>
          </w:p>
        </w:tc>
        <w:tc>
          <w:tcPr>
            <w:tcW w:w="55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2014</w:t>
            </w:r>
          </w:p>
        </w:tc>
        <w:tc>
          <w:tcPr>
            <w:tcW w:w="81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US</w:t>
            </w:r>
          </w:p>
        </w:tc>
        <w:tc>
          <w:tcPr>
            <w:tcW w:w="77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</w:t>
            </w:r>
          </w:p>
        </w:tc>
        <w:tc>
          <w:tcPr>
            <w:tcW w:w="102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944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1,044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35.5 ± 8.3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Self-report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PA, food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GIS, environmental audit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Aggregate</w:t>
            </w:r>
          </w:p>
        </w:tc>
        <w:tc>
          <w:tcPr>
            <w:tcW w:w="104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Salois et al. </w:t>
            </w:r>
            <w:r w:rsidRPr="00924C85">
              <w:rPr>
                <w:rFonts w:ascii="Times New Roman" w:hAnsi="Times New Roman" w:cs="Times New Roman"/>
                <w:noProof/>
                <w:sz w:val="16"/>
                <w:szCs w:val="16"/>
                <w:lang w:val="en-GB"/>
              </w:rPr>
              <w:t>(55)</w:t>
            </w:r>
          </w:p>
        </w:tc>
        <w:tc>
          <w:tcPr>
            <w:tcW w:w="55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2012</w:t>
            </w:r>
          </w:p>
        </w:tc>
        <w:tc>
          <w:tcPr>
            <w:tcW w:w="81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US</w:t>
            </w:r>
          </w:p>
        </w:tc>
        <w:tc>
          <w:tcPr>
            <w:tcW w:w="77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</w:t>
            </w:r>
          </w:p>
        </w:tc>
        <w:tc>
          <w:tcPr>
            <w:tcW w:w="102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944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NA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NA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T2D/T1D prevalence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Secondary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PA, food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Secondary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Aggregate</w:t>
            </w:r>
          </w:p>
        </w:tc>
        <w:tc>
          <w:tcPr>
            <w:tcW w:w="104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  <w:tr w:rsidR="00B66D5A" w:rsidRPr="00924C85" w:rsidTr="00500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Shaffer et al.</w:t>
            </w:r>
          </w:p>
        </w:tc>
        <w:tc>
          <w:tcPr>
            <w:tcW w:w="55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2017</w:t>
            </w:r>
          </w:p>
        </w:tc>
        <w:tc>
          <w:tcPr>
            <w:tcW w:w="813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US</w:t>
            </w:r>
          </w:p>
        </w:tc>
        <w:tc>
          <w:tcPr>
            <w:tcW w:w="77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</w:t>
            </w:r>
          </w:p>
        </w:tc>
        <w:tc>
          <w:tcPr>
            <w:tcW w:w="1020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944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444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21.3 ± 1.43</w:t>
            </w:r>
          </w:p>
        </w:tc>
        <w:tc>
          <w:tcPr>
            <w:tcW w:w="1067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Glycaemic marker: fasting glucose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Blood sample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PA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Self-report</w:t>
            </w:r>
          </w:p>
        </w:tc>
        <w:tc>
          <w:tcPr>
            <w:tcW w:w="1212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Individual</w:t>
            </w:r>
          </w:p>
        </w:tc>
        <w:tc>
          <w:tcPr>
            <w:tcW w:w="1048" w:type="dxa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Weak</w:t>
            </w:r>
          </w:p>
        </w:tc>
      </w:tr>
    </w:tbl>
    <w:p w:rsidR="00B66D5A" w:rsidRPr="00924C85" w:rsidRDefault="00B66D5A" w:rsidP="00B66D5A">
      <w:pPr>
        <w:rPr>
          <w:rFonts w:ascii="Times New Roman" w:hAnsi="Times New Roman" w:cs="Times New Roman"/>
          <w:lang w:val="en-GB"/>
        </w:rPr>
      </w:pPr>
    </w:p>
    <w:p w:rsidR="00B66D5A" w:rsidRPr="00924C85" w:rsidRDefault="00B66D5A" w:rsidP="00B66D5A">
      <w:pPr>
        <w:rPr>
          <w:rFonts w:ascii="Times New Roman" w:hAnsi="Times New Roman" w:cs="Times New Roman"/>
          <w:sz w:val="16"/>
          <w:szCs w:val="16"/>
          <w:lang w:val="en-GB"/>
        </w:rPr>
      </w:pPr>
      <w:r w:rsidRPr="00924C85">
        <w:rPr>
          <w:rFonts w:ascii="Times New Roman" w:hAnsi="Times New Roman" w:cs="Times New Roman"/>
          <w:sz w:val="16"/>
          <w:szCs w:val="16"/>
          <w:lang w:val="en-GB"/>
        </w:rPr>
        <w:br w:type="page"/>
      </w:r>
    </w:p>
    <w:p w:rsidR="00B66D5A" w:rsidRPr="00924C85" w:rsidRDefault="00B66D5A" w:rsidP="00B66D5A">
      <w:pPr>
        <w:spacing w:after="0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924C85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Supplementary Table 2.3: </w:t>
      </w:r>
      <w:r w:rsidRPr="00924C85">
        <w:rPr>
          <w:rFonts w:ascii="Times New Roman" w:hAnsi="Times New Roman" w:cs="Times New Roman"/>
          <w:bCs/>
          <w:sz w:val="20"/>
          <w:szCs w:val="20"/>
          <w:lang w:val="en-GB"/>
        </w:rPr>
        <w:t>Study results of studies a weak quality rating investigating the association of physical activity environment, food environment or residential noise with T2D.</w:t>
      </w:r>
    </w:p>
    <w:tbl>
      <w:tblPr>
        <w:tblStyle w:val="Lichtearcering"/>
        <w:tblW w:w="12808" w:type="dxa"/>
        <w:tblLook w:val="06A0" w:firstRow="1" w:lastRow="0" w:firstColumn="1" w:lastColumn="0" w:noHBand="1" w:noVBand="1"/>
      </w:tblPr>
      <w:tblGrid>
        <w:gridCol w:w="1692"/>
        <w:gridCol w:w="4022"/>
        <w:gridCol w:w="1992"/>
        <w:gridCol w:w="2802"/>
        <w:gridCol w:w="2300"/>
      </w:tblGrid>
      <w:tr w:rsidR="00B66D5A" w:rsidRPr="00924C85" w:rsidTr="005000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 xml:space="preserve">Exposure 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Study result*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95% Confidence interval or p-value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vertAlign w:val="superscript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 xml:space="preserve">At least age and sex adjusted </w:t>
            </w:r>
          </w:p>
        </w:tc>
      </w:tr>
      <w:tr w:rsidR="00B66D5A" w:rsidRPr="00924C85" w:rsidTr="005000E1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  <w:t>Babey et al., 2008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Food environment</w:t>
            </w: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:</w:t>
            </w: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RFEI</w:t>
            </w: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GB"/>
              </w:rPr>
              <w:t>¥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RFEI &gt; 5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RFEI 3 - 4,9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RFEI &lt; 3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Prevalence: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8.1%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7.8%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6.6%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0.05 (high vs. low RFEI)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</w:tr>
      <w:tr w:rsidR="00B66D5A" w:rsidRPr="00924C85" w:rsidTr="005000E1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Ewing et al., 2014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Original sprawl index (density)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Refined sprawl index‡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T-ratio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-2.22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-2.27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pStyle w:val="Lijstaline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P </w:t>
            </w: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sym w:font="Symbol" w:char="F03C"/>
            </w: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0.05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4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P </w:t>
            </w: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sym w:font="Symbol" w:char="F03C"/>
            </w: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0.05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Yes</w:t>
            </w:r>
          </w:p>
        </w:tc>
      </w:tr>
      <w:tr w:rsidR="00B66D5A" w:rsidRPr="00924C85" w:rsidTr="005000E1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Herrick et al., 2015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B66D5A" w:rsidRPr="00924C85" w:rsidRDefault="00B66D5A" w:rsidP="00B66D5A">
            <w:pPr>
              <w:pStyle w:val="Lijstalinea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Walkability (per SD change)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Supermarket density (per square mile)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OR: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1.19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0.84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95%CI: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1.04 – 1.37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0.71 – 0.99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Yes</w:t>
            </w:r>
          </w:p>
        </w:tc>
      </w:tr>
      <w:tr w:rsidR="00B66D5A" w:rsidRPr="00924C85" w:rsidTr="005000E1">
        <w:trPr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</w:tc>
      </w:tr>
      <w:tr w:rsidR="00B66D5A" w:rsidRPr="00924C85" w:rsidTr="005000E1">
        <w:trPr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Jiao et al., 2015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Distance to closest fast food restaurant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OR: 1.29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95%CI: 0.83 – 1.99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Yes</w:t>
            </w:r>
          </w:p>
        </w:tc>
      </w:tr>
      <w:tr w:rsidR="00B66D5A" w:rsidRPr="00924C85" w:rsidTr="005000E1">
        <w:trPr>
          <w:trHeight w:val="2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Marshall et al., 2014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Block group level variables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Connectivity variables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Intersection density (per square mile)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Number of fast food restaurants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Number of big box stores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Number of grocery stores</w:t>
            </w:r>
          </w:p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City level: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Intersection density (per square mile)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Average tot number of lanes on major streets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Percent of major streets with bike lanes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Number of fast food restaurants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Number of fitness centres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Number of convenience stores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Beta (SE):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NR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NR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NR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0.014 (SE NR)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NR</w:t>
            </w:r>
          </w:p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-0.0004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0.029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-0.07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-0.001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NR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0.008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0.10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  <w:p w:rsidR="00B66D5A" w:rsidRPr="00924C85" w:rsidRDefault="00B66D5A" w:rsidP="005000E1">
            <w:pPr>
              <w:pStyle w:val="Lijstaline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0.05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0.05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0.05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0.05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0.05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</w:tr>
      <w:tr w:rsidR="00B66D5A" w:rsidRPr="00924C85" w:rsidTr="005000E1">
        <w:trPr>
          <w:trHeight w:val="19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66D5A" w:rsidRPr="00924C85" w:rsidRDefault="00B66D5A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Salois et al., 2012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Local food economy: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Farmers' market density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Direct farm sales per capita (dollars)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Percent of farms with direct sales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Fast food restaurants density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Full-service restaurants density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Supermarkets-grocery store density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Convenience stores no gas density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Convenience stores with gas density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Supercentres and club density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Recreational and fitness facilities density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ERS natural amenity index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Intercept = 9.5, beta: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-0.925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-0.013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-0.007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0.321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-0.606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-0.002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1.993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0.199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1.69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-0.644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-0.051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0.05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0.01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0.01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0.01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0.01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  <w:p w:rsidR="00B66D5A" w:rsidRPr="00924C85" w:rsidRDefault="00B66D5A" w:rsidP="00B66D5A">
            <w:pPr>
              <w:pStyle w:val="Lijstalinea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NS</w:t>
            </w:r>
          </w:p>
        </w:tc>
        <w:tc>
          <w:tcPr>
            <w:tcW w:w="0" w:type="auto"/>
          </w:tcPr>
          <w:p w:rsidR="00B66D5A" w:rsidRPr="00924C85" w:rsidRDefault="00B66D5A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</w:t>
            </w:r>
          </w:p>
        </w:tc>
      </w:tr>
      <w:tr w:rsidR="00924C85" w:rsidRPr="00924C85" w:rsidTr="005000E1">
        <w:trPr>
          <w:trHeight w:val="20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24C85" w:rsidRPr="00924C85" w:rsidRDefault="00924C85" w:rsidP="005000E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Shaffer et al., 2017</w:t>
            </w:r>
          </w:p>
        </w:tc>
        <w:tc>
          <w:tcPr>
            <w:tcW w:w="0" w:type="auto"/>
          </w:tcPr>
          <w:p w:rsidR="00924C85" w:rsidRPr="00924C85" w:rsidRDefault="00924C85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Walkability:</w:t>
            </w:r>
          </w:p>
          <w:p w:rsidR="00924C85" w:rsidRPr="00924C85" w:rsidRDefault="00924C85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Males: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sidewalks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traffic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crime during day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crime at night</w:t>
            </w:r>
          </w:p>
          <w:p w:rsidR="00924C85" w:rsidRPr="00924C85" w:rsidRDefault="00924C85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Females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sidewalks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traffic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crime during day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5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crime at night</w:t>
            </w:r>
          </w:p>
        </w:tc>
        <w:tc>
          <w:tcPr>
            <w:tcW w:w="0" w:type="auto"/>
          </w:tcPr>
          <w:p w:rsidR="00924C85" w:rsidRPr="00924C85" w:rsidRDefault="00924C85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Correlation:</w:t>
            </w:r>
          </w:p>
          <w:p w:rsidR="00924C85" w:rsidRPr="00924C85" w:rsidRDefault="00924C85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0.17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-0.08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-0.09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-0.02</w:t>
            </w:r>
          </w:p>
          <w:p w:rsidR="00924C85" w:rsidRPr="00924C85" w:rsidRDefault="00924C85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0.09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0.28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0.21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-0.16</w:t>
            </w:r>
          </w:p>
        </w:tc>
        <w:tc>
          <w:tcPr>
            <w:tcW w:w="0" w:type="auto"/>
          </w:tcPr>
          <w:p w:rsidR="00924C85" w:rsidRPr="00924C85" w:rsidRDefault="00924C85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924C85" w:rsidRPr="00924C85" w:rsidRDefault="00924C85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&gt; 0.05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&gt; 0.05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&gt; 0.05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&gt; 0.05</w:t>
            </w:r>
          </w:p>
          <w:p w:rsidR="00924C85" w:rsidRPr="00924C85" w:rsidRDefault="00924C85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8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&gt; 0.05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8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0.05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8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&lt; 0.05</w:t>
            </w:r>
          </w:p>
          <w:p w:rsidR="00924C85" w:rsidRPr="00924C85" w:rsidRDefault="00924C85" w:rsidP="00924C85">
            <w:pPr>
              <w:pStyle w:val="Lijstalinea"/>
              <w:numPr>
                <w:ilvl w:val="0"/>
                <w:numId w:val="18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 &gt; 0.05</w:t>
            </w:r>
          </w:p>
        </w:tc>
        <w:tc>
          <w:tcPr>
            <w:tcW w:w="0" w:type="auto"/>
          </w:tcPr>
          <w:p w:rsidR="00924C85" w:rsidRPr="00924C85" w:rsidRDefault="00924C85" w:rsidP="00500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924C8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-</w:t>
            </w:r>
          </w:p>
        </w:tc>
      </w:tr>
    </w:tbl>
    <w:p w:rsidR="00D31AA0" w:rsidRPr="00924C85" w:rsidRDefault="00D31AA0" w:rsidP="00B66D5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D31AA0" w:rsidRPr="00924C85" w:rsidSect="00924C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A630E"/>
    <w:multiLevelType w:val="hybridMultilevel"/>
    <w:tmpl w:val="1902A5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E2617"/>
    <w:multiLevelType w:val="hybridMultilevel"/>
    <w:tmpl w:val="E68AC56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47F2B"/>
    <w:multiLevelType w:val="hybridMultilevel"/>
    <w:tmpl w:val="CAE2F2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E3B34"/>
    <w:multiLevelType w:val="hybridMultilevel"/>
    <w:tmpl w:val="D9D20648"/>
    <w:lvl w:ilvl="0" w:tplc="358822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12A81"/>
    <w:multiLevelType w:val="hybridMultilevel"/>
    <w:tmpl w:val="4AFC03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00E97"/>
    <w:multiLevelType w:val="hybridMultilevel"/>
    <w:tmpl w:val="C0C6F5C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B0FF4"/>
    <w:multiLevelType w:val="hybridMultilevel"/>
    <w:tmpl w:val="61405B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57366"/>
    <w:multiLevelType w:val="hybridMultilevel"/>
    <w:tmpl w:val="A27ABB1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4749F"/>
    <w:multiLevelType w:val="hybridMultilevel"/>
    <w:tmpl w:val="80E8B9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41431"/>
    <w:multiLevelType w:val="hybridMultilevel"/>
    <w:tmpl w:val="EBC47E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F1069"/>
    <w:multiLevelType w:val="hybridMultilevel"/>
    <w:tmpl w:val="0DB079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96D99"/>
    <w:multiLevelType w:val="hybridMultilevel"/>
    <w:tmpl w:val="B81A52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B1114"/>
    <w:multiLevelType w:val="hybridMultilevel"/>
    <w:tmpl w:val="0DB079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25B8E"/>
    <w:multiLevelType w:val="hybridMultilevel"/>
    <w:tmpl w:val="3B601C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AD7D29"/>
    <w:multiLevelType w:val="hybridMultilevel"/>
    <w:tmpl w:val="BC9ADF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DC0806"/>
    <w:multiLevelType w:val="hybridMultilevel"/>
    <w:tmpl w:val="F110B3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42431"/>
    <w:multiLevelType w:val="hybridMultilevel"/>
    <w:tmpl w:val="AE80EC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71F49"/>
    <w:multiLevelType w:val="hybridMultilevel"/>
    <w:tmpl w:val="77C2B6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391591"/>
    <w:multiLevelType w:val="hybridMultilevel"/>
    <w:tmpl w:val="2A44EB7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8"/>
  </w:num>
  <w:num w:numId="4">
    <w:abstractNumId w:val="9"/>
  </w:num>
  <w:num w:numId="5">
    <w:abstractNumId w:val="11"/>
  </w:num>
  <w:num w:numId="6">
    <w:abstractNumId w:val="18"/>
  </w:num>
  <w:num w:numId="7">
    <w:abstractNumId w:val="17"/>
  </w:num>
  <w:num w:numId="8">
    <w:abstractNumId w:val="15"/>
  </w:num>
  <w:num w:numId="9">
    <w:abstractNumId w:val="5"/>
  </w:num>
  <w:num w:numId="10">
    <w:abstractNumId w:val="13"/>
  </w:num>
  <w:num w:numId="11">
    <w:abstractNumId w:val="2"/>
  </w:num>
  <w:num w:numId="12">
    <w:abstractNumId w:val="1"/>
  </w:num>
  <w:num w:numId="13">
    <w:abstractNumId w:val="12"/>
  </w:num>
  <w:num w:numId="14">
    <w:abstractNumId w:val="10"/>
  </w:num>
  <w:num w:numId="15">
    <w:abstractNumId w:val="16"/>
  </w:num>
  <w:num w:numId="16">
    <w:abstractNumId w:val="6"/>
  </w:num>
  <w:num w:numId="17">
    <w:abstractNumId w:val="4"/>
  </w:num>
  <w:num w:numId="18">
    <w:abstractNumId w:val="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9F"/>
    <w:rsid w:val="0005059F"/>
    <w:rsid w:val="00054292"/>
    <w:rsid w:val="0006640A"/>
    <w:rsid w:val="001A182F"/>
    <w:rsid w:val="00223140"/>
    <w:rsid w:val="00287A8F"/>
    <w:rsid w:val="002D5909"/>
    <w:rsid w:val="004B3794"/>
    <w:rsid w:val="005134C5"/>
    <w:rsid w:val="005A34F1"/>
    <w:rsid w:val="00602D87"/>
    <w:rsid w:val="00701E21"/>
    <w:rsid w:val="00784F36"/>
    <w:rsid w:val="00924C85"/>
    <w:rsid w:val="009511A7"/>
    <w:rsid w:val="009B0C3E"/>
    <w:rsid w:val="00B66D5A"/>
    <w:rsid w:val="00B96DC8"/>
    <w:rsid w:val="00BF4389"/>
    <w:rsid w:val="00C570E8"/>
    <w:rsid w:val="00D31AA0"/>
    <w:rsid w:val="00D56476"/>
    <w:rsid w:val="00DF5D89"/>
    <w:rsid w:val="00EA4DBA"/>
    <w:rsid w:val="00F52BBF"/>
    <w:rsid w:val="00F8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954F5"/>
  <w15:docId w15:val="{FA95A5ED-CC78-4230-9F62-0824CD54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6D5A"/>
  </w:style>
  <w:style w:type="paragraph" w:styleId="Kop1">
    <w:name w:val="heading 1"/>
    <w:basedOn w:val="Standaard"/>
    <w:next w:val="Standaard"/>
    <w:link w:val="Kop1Char"/>
    <w:uiPriority w:val="9"/>
    <w:qFormat/>
    <w:rsid w:val="000505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2626" w:themeColor="text1" w:themeTint="D9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5059F"/>
    <w:rPr>
      <w:rFonts w:asciiTheme="majorHAnsi" w:eastAsiaTheme="majorEastAsia" w:hAnsiTheme="majorHAnsi" w:cstheme="majorBidi"/>
      <w:b/>
      <w:bCs/>
      <w:color w:val="262626" w:themeColor="text1" w:themeTint="D9"/>
      <w:sz w:val="28"/>
      <w:szCs w:val="28"/>
    </w:rPr>
  </w:style>
  <w:style w:type="paragraph" w:styleId="Lijstalinea">
    <w:name w:val="List Paragraph"/>
    <w:basedOn w:val="Standaard"/>
    <w:uiPriority w:val="34"/>
    <w:qFormat/>
    <w:rsid w:val="0005059F"/>
    <w:pPr>
      <w:ind w:left="720"/>
      <w:contextualSpacing/>
    </w:pPr>
  </w:style>
  <w:style w:type="table" w:styleId="Lichtearcering">
    <w:name w:val="Light Shading"/>
    <w:basedOn w:val="Standaardtabel"/>
    <w:uiPriority w:val="60"/>
    <w:rsid w:val="0005059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13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34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6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8BDCA-AB48-4393-8608-BC1ED94AD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906</Words>
  <Characters>4985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VU medisch centrum</Company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Braver, Nicole den</dc:creator>
  <cp:lastModifiedBy>Braver, N.R. den (Nicole)</cp:lastModifiedBy>
  <cp:revision>3</cp:revision>
  <dcterms:created xsi:type="dcterms:W3CDTF">2020-09-08T15:07:00Z</dcterms:created>
  <dcterms:modified xsi:type="dcterms:W3CDTF">2020-09-08T15:09:00Z</dcterms:modified>
</cp:coreProperties>
</file>