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56CD2" w14:textId="77777777" w:rsidR="00E37AFF" w:rsidRPr="009B279C" w:rsidRDefault="0013636A">
      <w:pPr>
        <w:pStyle w:val="Heading3"/>
        <w:spacing w:after="240" w:line="360" w:lineRule="auto"/>
        <w:rPr>
          <w:rFonts w:eastAsia="Calibri"/>
        </w:rPr>
      </w:pPr>
      <w:bookmarkStart w:id="0" w:name="_qi2l21yqd0s" w:colFirst="0" w:colLast="0"/>
      <w:bookmarkEnd w:id="0"/>
      <w:r w:rsidRPr="009B279C">
        <w:rPr>
          <w:rFonts w:eastAsia="Calibri"/>
        </w:rPr>
        <w:t>Additional File 1</w:t>
      </w:r>
    </w:p>
    <w:p w14:paraId="6C6C9C10" w14:textId="77777777" w:rsidR="00E37AFF" w:rsidRPr="009B279C" w:rsidRDefault="0013636A">
      <w:pPr>
        <w:spacing w:after="240" w:line="360" w:lineRule="auto"/>
        <w:rPr>
          <w:rFonts w:eastAsia="Calibri"/>
          <w:b/>
          <w:sz w:val="24"/>
          <w:szCs w:val="24"/>
        </w:rPr>
      </w:pPr>
      <w:r w:rsidRPr="009B279C">
        <w:rPr>
          <w:rFonts w:eastAsia="Calibri"/>
          <w:b/>
          <w:sz w:val="24"/>
          <w:szCs w:val="24"/>
        </w:rPr>
        <w:t>Estimating the effectiveness of routine asymptomatic PCR testing at different frequencies for the detection of SARS-CoV-2 infections</w:t>
      </w:r>
    </w:p>
    <w:p w14:paraId="1DAC01AF" w14:textId="77777777" w:rsidR="00E37AFF" w:rsidRPr="009B279C" w:rsidRDefault="0013636A">
      <w:pPr>
        <w:spacing w:before="240" w:after="240" w:line="360" w:lineRule="auto"/>
        <w:rPr>
          <w:rFonts w:eastAsia="Calibri"/>
          <w:sz w:val="24"/>
          <w:szCs w:val="24"/>
        </w:rPr>
      </w:pPr>
      <w:r w:rsidRPr="009B279C">
        <w:rPr>
          <w:rFonts w:eastAsia="Calibri"/>
          <w:sz w:val="24"/>
          <w:szCs w:val="24"/>
        </w:rPr>
        <w:t>Joel Hellewell</w:t>
      </w:r>
      <w:proofErr w:type="gramStart"/>
      <w:r w:rsidRPr="009B279C">
        <w:rPr>
          <w:rFonts w:eastAsia="Calibri"/>
          <w:sz w:val="24"/>
          <w:szCs w:val="24"/>
          <w:vertAlign w:val="superscript"/>
        </w:rPr>
        <w:t>1,†</w:t>
      </w:r>
      <w:proofErr w:type="gramEnd"/>
      <w:r w:rsidRPr="009B279C">
        <w:rPr>
          <w:rFonts w:eastAsia="Calibri"/>
          <w:sz w:val="24"/>
          <w:szCs w:val="24"/>
          <w:vertAlign w:val="superscript"/>
        </w:rPr>
        <w:t>,*</w:t>
      </w:r>
      <w:r w:rsidRPr="009B279C">
        <w:rPr>
          <w:rFonts w:eastAsia="Calibri"/>
          <w:sz w:val="24"/>
          <w:szCs w:val="24"/>
        </w:rPr>
        <w:t>, Timothy W. Russell</w:t>
      </w:r>
      <w:r w:rsidRPr="009B279C">
        <w:rPr>
          <w:rFonts w:eastAsia="Calibri"/>
          <w:sz w:val="24"/>
          <w:szCs w:val="24"/>
          <w:vertAlign w:val="superscript"/>
        </w:rPr>
        <w:t>1,†</w:t>
      </w:r>
      <w:r w:rsidRPr="009B279C">
        <w:rPr>
          <w:rFonts w:eastAsia="Calibri"/>
          <w:sz w:val="24"/>
          <w:szCs w:val="24"/>
        </w:rPr>
        <w:t>, The SAFER Investigators and Field Study Team</w:t>
      </w:r>
      <w:r w:rsidRPr="009B279C">
        <w:rPr>
          <w:rFonts w:eastAsia="Calibri"/>
          <w:sz w:val="24"/>
          <w:szCs w:val="24"/>
          <w:vertAlign w:val="superscript"/>
        </w:rPr>
        <w:t>2</w:t>
      </w:r>
      <w:r w:rsidRPr="009B279C">
        <w:rPr>
          <w:rFonts w:eastAsia="Calibri"/>
          <w:sz w:val="24"/>
          <w:szCs w:val="24"/>
        </w:rPr>
        <w:t>,  The Crick COVID-19 Consortium</w:t>
      </w:r>
      <w:r w:rsidRPr="009B279C">
        <w:rPr>
          <w:rFonts w:eastAsia="Calibri"/>
          <w:sz w:val="24"/>
          <w:szCs w:val="24"/>
          <w:vertAlign w:val="superscript"/>
        </w:rPr>
        <w:t>3</w:t>
      </w:r>
      <w:r w:rsidRPr="009B279C">
        <w:rPr>
          <w:rFonts w:eastAsia="Calibri"/>
          <w:sz w:val="24"/>
          <w:szCs w:val="24"/>
        </w:rPr>
        <w:t>,</w:t>
      </w:r>
      <w:r w:rsidRPr="009B279C">
        <w:rPr>
          <w:rFonts w:eastAsia="Calibri"/>
          <w:sz w:val="24"/>
          <w:szCs w:val="24"/>
        </w:rPr>
        <w:t xml:space="preserve"> CMMID COVID-19 working group</w:t>
      </w:r>
      <w:r w:rsidRPr="009B279C">
        <w:rPr>
          <w:rFonts w:eastAsia="Calibri"/>
          <w:sz w:val="24"/>
          <w:szCs w:val="24"/>
          <w:vertAlign w:val="superscript"/>
        </w:rPr>
        <w:t>1</w:t>
      </w:r>
      <w:r w:rsidRPr="009B279C">
        <w:rPr>
          <w:rFonts w:eastAsia="Calibri"/>
          <w:sz w:val="24"/>
          <w:szCs w:val="24"/>
        </w:rPr>
        <w:t>, Rupert Beale</w:t>
      </w:r>
      <w:r w:rsidRPr="009B279C">
        <w:rPr>
          <w:rFonts w:eastAsia="Calibri"/>
          <w:sz w:val="24"/>
          <w:szCs w:val="24"/>
          <w:vertAlign w:val="superscript"/>
        </w:rPr>
        <w:t>3</w:t>
      </w:r>
      <w:r w:rsidRPr="009B279C">
        <w:rPr>
          <w:rFonts w:eastAsia="Calibri"/>
          <w:sz w:val="24"/>
          <w:szCs w:val="24"/>
        </w:rPr>
        <w:t>, Gavin Kelly</w:t>
      </w:r>
      <w:r w:rsidRPr="009B279C">
        <w:rPr>
          <w:rFonts w:eastAsia="Calibri"/>
          <w:sz w:val="24"/>
          <w:szCs w:val="24"/>
          <w:vertAlign w:val="superscript"/>
        </w:rPr>
        <w:t>4</w:t>
      </w:r>
      <w:r w:rsidRPr="009B279C">
        <w:rPr>
          <w:rFonts w:eastAsia="Calibri"/>
          <w:sz w:val="24"/>
          <w:szCs w:val="24"/>
        </w:rPr>
        <w:t>, Catherine Houlihan</w:t>
      </w:r>
      <w:r w:rsidRPr="009B279C">
        <w:rPr>
          <w:rFonts w:eastAsia="Calibri"/>
          <w:sz w:val="24"/>
          <w:szCs w:val="24"/>
          <w:vertAlign w:val="superscript"/>
        </w:rPr>
        <w:t>4,5,6</w:t>
      </w:r>
      <w:r w:rsidRPr="009B279C">
        <w:rPr>
          <w:rFonts w:eastAsia="Calibri"/>
          <w:sz w:val="24"/>
          <w:szCs w:val="24"/>
        </w:rPr>
        <w:t>, Eleni Nastouli</w:t>
      </w:r>
      <w:r w:rsidRPr="009B279C">
        <w:rPr>
          <w:rFonts w:eastAsia="Calibri"/>
          <w:sz w:val="24"/>
          <w:szCs w:val="24"/>
          <w:vertAlign w:val="superscript"/>
        </w:rPr>
        <w:t>4,7</w:t>
      </w:r>
      <w:r w:rsidRPr="009B279C">
        <w:rPr>
          <w:rFonts w:eastAsia="Calibri"/>
          <w:sz w:val="24"/>
          <w:szCs w:val="24"/>
        </w:rPr>
        <w:t>, Adam J. Kucharski</w:t>
      </w:r>
      <w:r w:rsidRPr="009B279C">
        <w:rPr>
          <w:rFonts w:eastAsia="Calibri"/>
          <w:sz w:val="24"/>
          <w:szCs w:val="24"/>
          <w:vertAlign w:val="superscript"/>
        </w:rPr>
        <w:t>1</w:t>
      </w:r>
    </w:p>
    <w:p w14:paraId="6AC95164" w14:textId="77777777" w:rsidR="00E37AFF" w:rsidRPr="009B279C" w:rsidRDefault="0013636A">
      <w:pPr>
        <w:spacing w:before="240" w:after="240" w:line="360" w:lineRule="auto"/>
        <w:rPr>
          <w:rFonts w:eastAsia="Calibri"/>
          <w:sz w:val="24"/>
          <w:szCs w:val="24"/>
        </w:rPr>
      </w:pPr>
      <w:r w:rsidRPr="009B279C">
        <w:rPr>
          <w:rFonts w:eastAsia="Calibri"/>
          <w:sz w:val="24"/>
          <w:szCs w:val="24"/>
          <w:vertAlign w:val="superscript"/>
        </w:rPr>
        <w:t>†</w:t>
      </w:r>
      <w:r w:rsidRPr="009B279C">
        <w:rPr>
          <w:rFonts w:eastAsia="Calibri"/>
          <w:sz w:val="24"/>
          <w:szCs w:val="24"/>
        </w:rPr>
        <w:t>Authors contributed equally</w:t>
      </w:r>
    </w:p>
    <w:p w14:paraId="484459B8" w14:textId="77777777" w:rsidR="00E37AFF" w:rsidRPr="009B279C" w:rsidRDefault="0013636A">
      <w:pPr>
        <w:spacing w:before="240" w:after="240" w:line="360" w:lineRule="auto"/>
        <w:rPr>
          <w:rFonts w:eastAsia="Calibri"/>
          <w:sz w:val="24"/>
          <w:szCs w:val="24"/>
        </w:rPr>
      </w:pPr>
      <w:r w:rsidRPr="009B279C">
        <w:rPr>
          <w:rFonts w:eastAsia="Calibri"/>
          <w:sz w:val="24"/>
          <w:szCs w:val="24"/>
        </w:rPr>
        <w:t xml:space="preserve">Members of all three consortia are listed in Supplements E, F, and G. </w:t>
      </w:r>
    </w:p>
    <w:p w14:paraId="0132D35F" w14:textId="7C86D753" w:rsidR="00E37AFF" w:rsidRPr="009B279C" w:rsidRDefault="0013636A">
      <w:pPr>
        <w:spacing w:before="240" w:after="240" w:line="360" w:lineRule="auto"/>
        <w:rPr>
          <w:rFonts w:eastAsia="Calibri"/>
          <w:sz w:val="24"/>
          <w:szCs w:val="24"/>
        </w:rPr>
      </w:pPr>
      <w:r w:rsidRPr="009B279C">
        <w:rPr>
          <w:rFonts w:eastAsia="Calibri"/>
          <w:sz w:val="24"/>
          <w:szCs w:val="24"/>
        </w:rPr>
        <w:t xml:space="preserve">Corresponding author: Joel </w:t>
      </w:r>
      <w:proofErr w:type="spellStart"/>
      <w:r w:rsidRPr="009B279C">
        <w:rPr>
          <w:rFonts w:eastAsia="Calibri"/>
          <w:sz w:val="24"/>
          <w:szCs w:val="24"/>
        </w:rPr>
        <w:t>Helle</w:t>
      </w:r>
      <w:r w:rsidRPr="009B279C">
        <w:rPr>
          <w:rFonts w:eastAsia="Calibri"/>
          <w:sz w:val="24"/>
          <w:szCs w:val="24"/>
        </w:rPr>
        <w:t>well</w:t>
      </w:r>
      <w:proofErr w:type="spellEnd"/>
      <w:r w:rsidRPr="009B279C">
        <w:rPr>
          <w:rFonts w:eastAsia="Calibri"/>
          <w:sz w:val="24"/>
          <w:szCs w:val="24"/>
        </w:rPr>
        <w:t xml:space="preserve">, Faculty of Epidemiology and Population Health, London School of Hygiene &amp; Tropical Medicine, Keppel Street, London WC1E 7HT, United Kingdom. Email: </w:t>
      </w:r>
      <w:r>
        <w:fldChar w:fldCharType="begin"/>
      </w:r>
      <w:r>
        <w:instrText xml:space="preserve"> HYPERLINK "mailto:lshjh2@lshtm.ac.uk" </w:instrText>
      </w:r>
      <w:r>
        <w:fldChar w:fldCharType="separate"/>
      </w:r>
      <w:r w:rsidRPr="004A6C32">
        <w:rPr>
          <w:rStyle w:val="Hyperlink"/>
        </w:rPr>
        <w:t>lshjh2@lshtm.ac.uk</w:t>
      </w:r>
      <w:r>
        <w:fldChar w:fldCharType="end"/>
      </w:r>
      <w:r>
        <w:t>.</w:t>
      </w:r>
      <w:r w:rsidRPr="009B279C">
        <w:br w:type="page"/>
      </w:r>
    </w:p>
    <w:p w14:paraId="15E389BA" w14:textId="77777777" w:rsidR="00E37AFF" w:rsidRPr="009B279C" w:rsidRDefault="0013636A">
      <w:pPr>
        <w:pStyle w:val="Heading3"/>
        <w:widowControl w:val="0"/>
        <w:spacing w:line="240" w:lineRule="auto"/>
        <w:ind w:left="384"/>
        <w:rPr>
          <w:rFonts w:eastAsia="Calibri"/>
        </w:rPr>
      </w:pPr>
      <w:bookmarkStart w:id="1" w:name="_y9pgyafezs9s" w:colFirst="0" w:colLast="0"/>
      <w:bookmarkEnd w:id="1"/>
      <w:r w:rsidRPr="009B279C">
        <w:rPr>
          <w:rFonts w:eastAsia="Calibri"/>
        </w:rPr>
        <w:lastRenderedPageBreak/>
        <w:t>A. Comparison with p</w:t>
      </w:r>
      <w:r w:rsidRPr="009B279C">
        <w:rPr>
          <w:rFonts w:eastAsia="Calibri"/>
        </w:rPr>
        <w:t>revious results</w:t>
      </w:r>
    </w:p>
    <w:p w14:paraId="55277079" w14:textId="77777777" w:rsidR="00E37AFF" w:rsidRPr="009B279C" w:rsidRDefault="00E37AFF"/>
    <w:p w14:paraId="6512B75F"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We compared our findings for the probability of detection by PCR as a function of time since infection to two existing</w:t>
      </w:r>
      <w:r w:rsidRPr="009B279C">
        <w:rPr>
          <w:rFonts w:eastAsia="Calibri"/>
          <w:sz w:val="24"/>
          <w:szCs w:val="24"/>
          <w:vertAlign w:val="superscript"/>
        </w:rPr>
        <w:t>1,2</w:t>
      </w:r>
      <w:r w:rsidRPr="009B279C">
        <w:rPr>
          <w:rFonts w:eastAsia="Calibri"/>
          <w:sz w:val="24"/>
          <w:szCs w:val="24"/>
        </w:rPr>
        <w:t xml:space="preserve"> results (Figure S1A). </w:t>
      </w:r>
      <w:proofErr w:type="spellStart"/>
      <w:r w:rsidRPr="009B279C">
        <w:rPr>
          <w:rFonts w:eastAsia="Calibri"/>
          <w:sz w:val="24"/>
          <w:szCs w:val="24"/>
        </w:rPr>
        <w:t>Kucirka</w:t>
      </w:r>
      <w:proofErr w:type="spellEnd"/>
      <w:r w:rsidRPr="009B279C">
        <w:rPr>
          <w:rFonts w:eastAsia="Calibri"/>
          <w:sz w:val="24"/>
          <w:szCs w:val="24"/>
        </w:rPr>
        <w:t xml:space="preserve"> et al. fit a polynomial curve to results from 8 studies that estimated PCR sensitivity </w:t>
      </w:r>
      <w:r w:rsidRPr="009B279C">
        <w:rPr>
          <w:rFonts w:eastAsia="Calibri"/>
          <w:sz w:val="24"/>
          <w:szCs w:val="24"/>
        </w:rPr>
        <w:t xml:space="preserve">as a function of time since symptom onset or exposure. Hay &amp; Kennedy-Schaffer fit a model motivated by prior knowledge of viral load dynamics to PCR sensitivity as a function of symptom onset as compiled by </w:t>
      </w:r>
      <w:proofErr w:type="spellStart"/>
      <w:r w:rsidRPr="009B279C">
        <w:rPr>
          <w:rFonts w:eastAsia="Calibri"/>
          <w:sz w:val="24"/>
          <w:szCs w:val="24"/>
        </w:rPr>
        <w:t>Borremans</w:t>
      </w:r>
      <w:proofErr w:type="spellEnd"/>
      <w:r w:rsidRPr="009B279C">
        <w:rPr>
          <w:rFonts w:eastAsia="Calibri"/>
          <w:sz w:val="24"/>
          <w:szCs w:val="24"/>
        </w:rPr>
        <w:t xml:space="preserve"> et al.</w:t>
      </w:r>
      <w:r w:rsidRPr="009B279C">
        <w:rPr>
          <w:rFonts w:eastAsia="Calibri"/>
          <w:sz w:val="24"/>
          <w:szCs w:val="24"/>
          <w:vertAlign w:val="superscript"/>
        </w:rPr>
        <w:t>3</w:t>
      </w:r>
    </w:p>
    <w:p w14:paraId="1A119EC4"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 xml:space="preserve">Our model, fitted to the SAFER </w:t>
      </w:r>
      <w:r w:rsidRPr="009B279C">
        <w:rPr>
          <w:rFonts w:eastAsia="Calibri"/>
          <w:sz w:val="24"/>
          <w:szCs w:val="24"/>
        </w:rPr>
        <w:t xml:space="preserve">study data, found a much higher probability of detecting infections between 1 and 3 days after infection than the model fitted by </w:t>
      </w:r>
      <w:proofErr w:type="spellStart"/>
      <w:r w:rsidRPr="009B279C">
        <w:rPr>
          <w:rFonts w:eastAsia="Calibri"/>
          <w:sz w:val="24"/>
          <w:szCs w:val="24"/>
        </w:rPr>
        <w:t>Kucirka</w:t>
      </w:r>
      <w:proofErr w:type="spellEnd"/>
      <w:r w:rsidRPr="009B279C">
        <w:rPr>
          <w:rFonts w:eastAsia="Calibri"/>
          <w:sz w:val="24"/>
          <w:szCs w:val="24"/>
        </w:rPr>
        <w:t xml:space="preserve"> et. al. The peak probability of detection was also later on during the course of infection for </w:t>
      </w:r>
      <w:proofErr w:type="spellStart"/>
      <w:r w:rsidRPr="009B279C">
        <w:rPr>
          <w:rFonts w:eastAsia="Calibri"/>
          <w:sz w:val="24"/>
          <w:szCs w:val="24"/>
        </w:rPr>
        <w:t>Kucirka</w:t>
      </w:r>
      <w:proofErr w:type="spellEnd"/>
      <w:r w:rsidRPr="009B279C">
        <w:rPr>
          <w:rFonts w:eastAsia="Calibri"/>
          <w:sz w:val="24"/>
          <w:szCs w:val="24"/>
        </w:rPr>
        <w:t xml:space="preserve"> et. al, who est</w:t>
      </w:r>
      <w:r w:rsidRPr="009B279C">
        <w:rPr>
          <w:rFonts w:eastAsia="Calibri"/>
          <w:sz w:val="24"/>
          <w:szCs w:val="24"/>
        </w:rPr>
        <w:t>imated it to be around 8 days after infection compared to 4 days found by our model and Hay &amp; Kennedy-Schaffer et. al. Our estimated probability of detection was also consistently lower than that found by both other models for 7 days after infection onward</w:t>
      </w:r>
      <w:r w:rsidRPr="009B279C">
        <w:rPr>
          <w:rFonts w:eastAsia="Calibri"/>
          <w:sz w:val="24"/>
          <w:szCs w:val="24"/>
        </w:rPr>
        <w:t>s.</w:t>
      </w:r>
    </w:p>
    <w:p w14:paraId="31048438"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 xml:space="preserve">We summarised the SAFER study data using the median infection times inferred by our model to provide point estimates of the observed probability of detection for each day since infection (shown in the orange points in Figure S1A). We then re-fit the </w:t>
      </w:r>
      <w:proofErr w:type="spellStart"/>
      <w:r w:rsidRPr="009B279C">
        <w:rPr>
          <w:rFonts w:eastAsia="Calibri"/>
          <w:sz w:val="24"/>
          <w:szCs w:val="24"/>
        </w:rPr>
        <w:t>Kuc</w:t>
      </w:r>
      <w:r w:rsidRPr="009B279C">
        <w:rPr>
          <w:rFonts w:eastAsia="Calibri"/>
          <w:sz w:val="24"/>
          <w:szCs w:val="24"/>
        </w:rPr>
        <w:t>irka</w:t>
      </w:r>
      <w:proofErr w:type="spellEnd"/>
      <w:r w:rsidRPr="009B279C">
        <w:rPr>
          <w:rFonts w:eastAsia="Calibri"/>
          <w:sz w:val="24"/>
          <w:szCs w:val="24"/>
        </w:rPr>
        <w:t xml:space="preserve"> model to its original data set extended to include the HCW data from the SAFER study (Figure S1B). Doing this gave estimates of the probability of detection between 1 and 3 days after infection from the </w:t>
      </w:r>
      <w:proofErr w:type="spellStart"/>
      <w:r w:rsidRPr="009B279C">
        <w:rPr>
          <w:rFonts w:eastAsia="Calibri"/>
          <w:sz w:val="24"/>
          <w:szCs w:val="24"/>
        </w:rPr>
        <w:t>Kucirka</w:t>
      </w:r>
      <w:proofErr w:type="spellEnd"/>
      <w:r w:rsidRPr="009B279C">
        <w:rPr>
          <w:rFonts w:eastAsia="Calibri"/>
          <w:sz w:val="24"/>
          <w:szCs w:val="24"/>
        </w:rPr>
        <w:t xml:space="preserve"> model that were very similar to those fo</w:t>
      </w:r>
      <w:r w:rsidRPr="009B279C">
        <w:rPr>
          <w:rFonts w:eastAsia="Calibri"/>
          <w:sz w:val="24"/>
          <w:szCs w:val="24"/>
        </w:rPr>
        <w:t xml:space="preserve">und by our model. </w:t>
      </w:r>
    </w:p>
    <w:p w14:paraId="155128F8"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 xml:space="preserve">However, the </w:t>
      </w:r>
      <w:proofErr w:type="spellStart"/>
      <w:r w:rsidRPr="009B279C">
        <w:rPr>
          <w:rFonts w:eastAsia="Calibri"/>
          <w:sz w:val="24"/>
          <w:szCs w:val="24"/>
        </w:rPr>
        <w:t>Kucirka</w:t>
      </w:r>
      <w:proofErr w:type="spellEnd"/>
      <w:r w:rsidRPr="009B279C">
        <w:rPr>
          <w:rFonts w:eastAsia="Calibri"/>
          <w:sz w:val="24"/>
          <w:szCs w:val="24"/>
        </w:rPr>
        <w:t xml:space="preserve"> model still estimates higher probabilities of detection than our model from 7 days after infection onwards. This seems to be a feature of the SAFER study data rather than a poor model fit to the SAFER data (Figure S1A). </w:t>
      </w:r>
    </w:p>
    <w:p w14:paraId="659D76A7" w14:textId="77777777" w:rsidR="00E37AFF" w:rsidRPr="009B279C" w:rsidRDefault="0013636A">
      <w:pPr>
        <w:spacing w:before="240" w:after="240" w:line="360" w:lineRule="auto"/>
        <w:jc w:val="both"/>
        <w:rPr>
          <w:rFonts w:eastAsia="Calibri"/>
          <w:sz w:val="24"/>
          <w:szCs w:val="24"/>
        </w:rPr>
      </w:pPr>
      <w:r w:rsidRPr="009B279C">
        <w:rPr>
          <w:rFonts w:eastAsia="Calibri"/>
          <w:noProof/>
          <w:sz w:val="24"/>
          <w:szCs w:val="24"/>
        </w:rPr>
        <w:lastRenderedPageBreak/>
        <w:drawing>
          <wp:inline distT="114300" distB="114300" distL="114300" distR="114300" wp14:anchorId="25081C02" wp14:editId="43274C0C">
            <wp:extent cx="6115916" cy="480536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6115916" cy="4805363"/>
                    </a:xfrm>
                    <a:prstGeom prst="rect">
                      <a:avLst/>
                    </a:prstGeom>
                    <a:ln/>
                  </pic:spPr>
                </pic:pic>
              </a:graphicData>
            </a:graphic>
          </wp:inline>
        </w:drawing>
      </w:r>
    </w:p>
    <w:p w14:paraId="64DDC639" w14:textId="7B4A50EC" w:rsidR="00E37AFF" w:rsidRPr="009B279C" w:rsidRDefault="0013636A">
      <w:pPr>
        <w:spacing w:before="240" w:after="240" w:line="240" w:lineRule="auto"/>
        <w:ind w:left="425" w:hanging="420"/>
        <w:jc w:val="both"/>
        <w:rPr>
          <w:rFonts w:eastAsia="Calibri"/>
          <w:sz w:val="24"/>
          <w:szCs w:val="24"/>
        </w:rPr>
      </w:pPr>
      <w:r w:rsidRPr="009B279C">
        <w:rPr>
          <w:rFonts w:eastAsia="Calibri"/>
          <w:bCs/>
          <w:sz w:val="24"/>
          <w:szCs w:val="24"/>
        </w:rPr>
        <w:t>Figure S1</w:t>
      </w:r>
      <w:r w:rsidRPr="009B279C">
        <w:rPr>
          <w:rFonts w:eastAsia="Calibri"/>
          <w:b/>
          <w:sz w:val="24"/>
          <w:szCs w:val="24"/>
        </w:rPr>
        <w:t>:</w:t>
      </w:r>
      <w:r w:rsidRPr="009B279C">
        <w:rPr>
          <w:rFonts w:eastAsia="Calibri"/>
          <w:sz w:val="24"/>
          <w:szCs w:val="24"/>
        </w:rPr>
        <w:t xml:space="preserve"> A</w:t>
      </w:r>
      <w:r w:rsidRPr="009B279C">
        <w:rPr>
          <w:rFonts w:eastAsia="Calibri"/>
          <w:sz w:val="24"/>
          <w:szCs w:val="24"/>
        </w:rPr>
        <w:t>) Three PCR detection probability curves as a function of the time since infection</w:t>
      </w:r>
      <w:r w:rsidR="00FB64F6" w:rsidRPr="009B279C">
        <w:rPr>
          <w:rFonts w:eastAsia="Calibri"/>
          <w:sz w:val="24"/>
          <w:szCs w:val="24"/>
        </w:rPr>
        <w:t xml:space="preserve"> </w:t>
      </w:r>
      <w:r w:rsidRPr="009B279C">
        <w:rPr>
          <w:rFonts w:eastAsia="Calibri"/>
          <w:sz w:val="24"/>
          <w:szCs w:val="24"/>
        </w:rPr>
        <w:t xml:space="preserve">along with data used to fit the curve. From L - R: (Green) A curve fit to data from </w:t>
      </w:r>
      <w:proofErr w:type="spellStart"/>
      <w:r w:rsidRPr="009B279C">
        <w:rPr>
          <w:rFonts w:eastAsia="Calibri"/>
          <w:sz w:val="24"/>
          <w:szCs w:val="24"/>
        </w:rPr>
        <w:t>Borremans</w:t>
      </w:r>
      <w:proofErr w:type="spellEnd"/>
      <w:r w:rsidRPr="009B279C">
        <w:rPr>
          <w:rFonts w:eastAsia="Calibri"/>
          <w:sz w:val="24"/>
          <w:szCs w:val="24"/>
        </w:rPr>
        <w:t xml:space="preserve"> et al (2020) by Hay &amp; Kennedy-Shaffer et al (2020). (Orange) Our curve fit to d</w:t>
      </w:r>
      <w:r w:rsidRPr="009B279C">
        <w:rPr>
          <w:rFonts w:eastAsia="Calibri"/>
          <w:sz w:val="24"/>
          <w:szCs w:val="24"/>
        </w:rPr>
        <w:t xml:space="preserve">ata on HCWs, the points show the estimated sensitivity of PCR tests at each time point using the median infection time estimated by our model. (Purple) The curve fit by </w:t>
      </w:r>
      <w:proofErr w:type="spellStart"/>
      <w:r w:rsidRPr="009B279C">
        <w:rPr>
          <w:rFonts w:eastAsia="Calibri"/>
          <w:sz w:val="24"/>
          <w:szCs w:val="24"/>
        </w:rPr>
        <w:t>Kucirka</w:t>
      </w:r>
      <w:proofErr w:type="spellEnd"/>
      <w:r w:rsidRPr="009B279C">
        <w:rPr>
          <w:rFonts w:eastAsia="Calibri"/>
          <w:sz w:val="24"/>
          <w:szCs w:val="24"/>
        </w:rPr>
        <w:t xml:space="preserve"> et al (2020) to data combined from 8 studies. B) A copy of our PCR detection pr</w:t>
      </w:r>
      <w:r w:rsidRPr="009B279C">
        <w:rPr>
          <w:rFonts w:eastAsia="Calibri"/>
          <w:sz w:val="24"/>
          <w:szCs w:val="24"/>
        </w:rPr>
        <w:t xml:space="preserve">obability curve (same as orange curve in A) is shown in orange. The grey curve shows the results of fitting the model developed by </w:t>
      </w:r>
      <w:proofErr w:type="spellStart"/>
      <w:r w:rsidRPr="009B279C">
        <w:rPr>
          <w:rFonts w:eastAsia="Calibri"/>
          <w:sz w:val="24"/>
          <w:szCs w:val="24"/>
        </w:rPr>
        <w:t>Kucirka</w:t>
      </w:r>
      <w:proofErr w:type="spellEnd"/>
      <w:r w:rsidRPr="009B279C">
        <w:rPr>
          <w:rFonts w:eastAsia="Calibri"/>
          <w:sz w:val="24"/>
          <w:szCs w:val="24"/>
        </w:rPr>
        <w:t xml:space="preserve"> et al 2020 to their data (purple points in A) combined with our data (orange points in A). The purple curve shows the</w:t>
      </w:r>
      <w:r w:rsidRPr="009B279C">
        <w:rPr>
          <w:rFonts w:eastAsia="Calibri"/>
          <w:sz w:val="24"/>
          <w:szCs w:val="24"/>
        </w:rPr>
        <w:t xml:space="preserve"> original </w:t>
      </w:r>
      <w:proofErr w:type="spellStart"/>
      <w:r w:rsidRPr="009B279C">
        <w:rPr>
          <w:rFonts w:eastAsia="Calibri"/>
          <w:sz w:val="24"/>
          <w:szCs w:val="24"/>
        </w:rPr>
        <w:t>Kucirka</w:t>
      </w:r>
      <w:proofErr w:type="spellEnd"/>
      <w:r w:rsidRPr="009B279C">
        <w:rPr>
          <w:rFonts w:eastAsia="Calibri"/>
          <w:sz w:val="24"/>
          <w:szCs w:val="24"/>
        </w:rPr>
        <w:t xml:space="preserve"> model fit (same as purple curve in A). In both plots the dashed line at 5 days shows roughly the average incubation period.</w:t>
      </w:r>
    </w:p>
    <w:p w14:paraId="2B0A6594" w14:textId="77777777" w:rsidR="00E37AFF" w:rsidRPr="009B279C" w:rsidRDefault="00E37AFF">
      <w:pPr>
        <w:spacing w:before="240" w:after="240" w:line="240" w:lineRule="auto"/>
        <w:jc w:val="both"/>
        <w:rPr>
          <w:rFonts w:eastAsia="Calibri"/>
          <w:sz w:val="24"/>
          <w:szCs w:val="24"/>
        </w:rPr>
      </w:pPr>
    </w:p>
    <w:p w14:paraId="48E7B5AF" w14:textId="77777777" w:rsidR="00E37AFF" w:rsidRPr="009B279C" w:rsidRDefault="00E37AFF">
      <w:pPr>
        <w:spacing w:before="240" w:after="240" w:line="360" w:lineRule="auto"/>
        <w:jc w:val="both"/>
        <w:rPr>
          <w:rFonts w:eastAsia="Calibri"/>
          <w:sz w:val="24"/>
          <w:szCs w:val="24"/>
          <w:highlight w:val="yellow"/>
        </w:rPr>
      </w:pPr>
    </w:p>
    <w:p w14:paraId="7C31C905" w14:textId="77777777" w:rsidR="00E37AFF" w:rsidRPr="009B279C" w:rsidRDefault="00E37AFF">
      <w:pPr>
        <w:spacing w:before="240" w:after="240" w:line="360" w:lineRule="auto"/>
        <w:jc w:val="both"/>
        <w:rPr>
          <w:rFonts w:eastAsia="Calibri"/>
          <w:sz w:val="24"/>
          <w:szCs w:val="24"/>
          <w:highlight w:val="yellow"/>
        </w:rPr>
      </w:pPr>
    </w:p>
    <w:p w14:paraId="1CF9CBD7" w14:textId="77777777" w:rsidR="00E37AFF" w:rsidRPr="009B279C" w:rsidRDefault="00E37AFF">
      <w:pPr>
        <w:spacing w:before="240" w:after="240" w:line="360" w:lineRule="auto"/>
        <w:jc w:val="both"/>
        <w:rPr>
          <w:rFonts w:eastAsia="Calibri"/>
          <w:sz w:val="24"/>
          <w:szCs w:val="24"/>
          <w:highlight w:val="yellow"/>
        </w:rPr>
      </w:pPr>
    </w:p>
    <w:p w14:paraId="360DB6DF" w14:textId="77777777" w:rsidR="00E37AFF" w:rsidRPr="009B279C" w:rsidRDefault="00E37AFF">
      <w:pPr>
        <w:pStyle w:val="Heading3"/>
        <w:widowControl w:val="0"/>
        <w:spacing w:line="240" w:lineRule="auto"/>
        <w:rPr>
          <w:rFonts w:eastAsia="Calibri"/>
        </w:rPr>
      </w:pPr>
      <w:bookmarkStart w:id="2" w:name="_x6wv3me87lv" w:colFirst="0" w:colLast="0"/>
      <w:bookmarkEnd w:id="2"/>
    </w:p>
    <w:p w14:paraId="472D5297" w14:textId="77777777" w:rsidR="00E37AFF" w:rsidRPr="009B279C" w:rsidRDefault="0013636A">
      <w:pPr>
        <w:pStyle w:val="Heading3"/>
        <w:widowControl w:val="0"/>
        <w:spacing w:line="240" w:lineRule="auto"/>
        <w:rPr>
          <w:rFonts w:eastAsia="Calibri"/>
        </w:rPr>
      </w:pPr>
      <w:bookmarkStart w:id="3" w:name="_kkkt1j3ob3fm" w:colFirst="0" w:colLast="0"/>
      <w:bookmarkEnd w:id="3"/>
      <w:r w:rsidRPr="009B279C">
        <w:rPr>
          <w:rFonts w:eastAsia="Calibri"/>
        </w:rPr>
        <w:t>B. Sensitivity Analysis</w:t>
      </w:r>
    </w:p>
    <w:p w14:paraId="30C652EF" w14:textId="77777777" w:rsidR="00E37AFF" w:rsidRPr="009B279C" w:rsidRDefault="00E37AFF"/>
    <w:p w14:paraId="436859C4" w14:textId="77777777" w:rsidR="00E37AFF" w:rsidRPr="009B279C" w:rsidRDefault="0013636A">
      <w:pPr>
        <w:spacing w:line="360" w:lineRule="auto"/>
        <w:rPr>
          <w:rFonts w:eastAsia="Calibri"/>
          <w:sz w:val="24"/>
          <w:szCs w:val="24"/>
        </w:rPr>
      </w:pPr>
      <w:r w:rsidRPr="009B279C">
        <w:rPr>
          <w:rFonts w:eastAsia="Calibri"/>
          <w:sz w:val="24"/>
          <w:szCs w:val="24"/>
        </w:rPr>
        <w:t xml:space="preserve">It is possible that the fitting procedure that led to our PCR positivity curve over time was heavily influenced by a single individual, given that our curve was jointly fit to the posterior distributions of all individuals (representing the likely time at </w:t>
      </w:r>
      <w:r w:rsidRPr="009B279C">
        <w:rPr>
          <w:rFonts w:eastAsia="Calibri"/>
          <w:sz w:val="24"/>
          <w:szCs w:val="24"/>
        </w:rPr>
        <w:t>which they were exposed to SARS-CoV-2). Therefore, to check the influence of each individual on the resulting curve, we performed a leave-one-out sensitivity analysis, whereby we fit the same curve to the 27 possible sets of 26 individuals if one individua</w:t>
      </w:r>
      <w:r w:rsidRPr="009B279C">
        <w:rPr>
          <w:rFonts w:eastAsia="Calibri"/>
          <w:sz w:val="24"/>
          <w:szCs w:val="24"/>
        </w:rPr>
        <w:t xml:space="preserve">l is left out in each fit. </w:t>
      </w:r>
    </w:p>
    <w:p w14:paraId="15487DDC" w14:textId="77777777" w:rsidR="00E37AFF" w:rsidRPr="009B279C" w:rsidRDefault="00E37AFF">
      <w:pPr>
        <w:spacing w:line="360" w:lineRule="auto"/>
        <w:rPr>
          <w:rFonts w:eastAsia="Calibri"/>
          <w:sz w:val="24"/>
          <w:szCs w:val="24"/>
        </w:rPr>
      </w:pPr>
    </w:p>
    <w:p w14:paraId="1911299B" w14:textId="77777777" w:rsidR="00E37AFF" w:rsidRPr="009B279C" w:rsidRDefault="0013636A">
      <w:pPr>
        <w:spacing w:line="360" w:lineRule="auto"/>
        <w:rPr>
          <w:rFonts w:eastAsia="Calibri"/>
          <w:sz w:val="24"/>
          <w:szCs w:val="24"/>
        </w:rPr>
      </w:pPr>
      <w:r w:rsidRPr="009B279C">
        <w:rPr>
          <w:rFonts w:eastAsia="Calibri"/>
          <w:sz w:val="24"/>
          <w:szCs w:val="24"/>
        </w:rPr>
        <w:t>The medians of the resulting 27 fits and their corresponding 95% credible intervals are plotted in Figure S2, where it is possible to see that each run is largely in agreement with all of the others. In particular, the 95% cred</w:t>
      </w:r>
      <w:r w:rsidRPr="009B279C">
        <w:rPr>
          <w:rFonts w:eastAsia="Calibri"/>
          <w:sz w:val="24"/>
          <w:szCs w:val="24"/>
        </w:rPr>
        <w:t xml:space="preserve">ible intervals of all curves are in almost exact agreement. The median of one curve is noticeably lower than the others after the </w:t>
      </w:r>
      <w:proofErr w:type="gramStart"/>
      <w:r w:rsidRPr="009B279C">
        <w:rPr>
          <w:rFonts w:eastAsia="Calibri"/>
          <w:sz w:val="24"/>
          <w:szCs w:val="24"/>
        </w:rPr>
        <w:t>11-12 day</w:t>
      </w:r>
      <w:proofErr w:type="gramEnd"/>
      <w:r w:rsidRPr="009B279C">
        <w:rPr>
          <w:rFonts w:eastAsia="Calibri"/>
          <w:sz w:val="24"/>
          <w:szCs w:val="24"/>
        </w:rPr>
        <w:t xml:space="preserve"> mark. However, on inspection of the 95% credible interval for this curve in comparison to the other 26, it is possib</w:t>
      </w:r>
      <w:r w:rsidRPr="009B279C">
        <w:rPr>
          <w:rFonts w:eastAsia="Calibri"/>
          <w:sz w:val="24"/>
          <w:szCs w:val="24"/>
        </w:rPr>
        <w:t>le to see that this variation is captured within the 95% credible intervals of the other curves. Specifically, we notice that the 95% credible interval of the curve with a lower median is almost identical to the 95% credible intervals of the other 26 curve</w:t>
      </w:r>
      <w:r w:rsidRPr="009B279C">
        <w:rPr>
          <w:rFonts w:eastAsia="Calibri"/>
          <w:sz w:val="24"/>
          <w:szCs w:val="24"/>
        </w:rPr>
        <w:t xml:space="preserve">s. </w:t>
      </w:r>
    </w:p>
    <w:p w14:paraId="4275DA21" w14:textId="77777777" w:rsidR="00E37AFF" w:rsidRPr="009B279C" w:rsidRDefault="00E37AFF">
      <w:pPr>
        <w:spacing w:line="360" w:lineRule="auto"/>
        <w:rPr>
          <w:rFonts w:eastAsia="Calibri"/>
          <w:sz w:val="24"/>
          <w:szCs w:val="24"/>
        </w:rPr>
      </w:pPr>
    </w:p>
    <w:p w14:paraId="3E3DEE05" w14:textId="77777777" w:rsidR="00E37AFF" w:rsidRPr="009B279C" w:rsidRDefault="00E37AFF">
      <w:pPr>
        <w:widowControl w:val="0"/>
        <w:spacing w:line="240" w:lineRule="auto"/>
        <w:rPr>
          <w:rFonts w:eastAsia="Calibri"/>
        </w:rPr>
      </w:pPr>
    </w:p>
    <w:p w14:paraId="68E0FAF9" w14:textId="77777777" w:rsidR="00E37AFF" w:rsidRPr="009B279C" w:rsidRDefault="00E37AFF">
      <w:pPr>
        <w:widowControl w:val="0"/>
        <w:spacing w:line="240" w:lineRule="auto"/>
        <w:ind w:left="384"/>
        <w:rPr>
          <w:rFonts w:eastAsia="Calibri"/>
        </w:rPr>
      </w:pPr>
    </w:p>
    <w:p w14:paraId="1A091566" w14:textId="77777777" w:rsidR="00E37AFF" w:rsidRPr="009B279C" w:rsidRDefault="0013636A">
      <w:pPr>
        <w:widowControl w:val="0"/>
        <w:spacing w:line="240" w:lineRule="auto"/>
        <w:ind w:left="384"/>
        <w:rPr>
          <w:rFonts w:eastAsia="Calibri"/>
        </w:rPr>
      </w:pPr>
      <w:r w:rsidRPr="009B279C">
        <w:rPr>
          <w:rFonts w:eastAsia="Calibri"/>
          <w:noProof/>
        </w:rPr>
        <w:lastRenderedPageBreak/>
        <w:drawing>
          <wp:inline distT="114300" distB="114300" distL="114300" distR="114300" wp14:anchorId="559D4199" wp14:editId="0CEA713D">
            <wp:extent cx="5731200" cy="33909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
                    <a:srcRect/>
                    <a:stretch>
                      <a:fillRect/>
                    </a:stretch>
                  </pic:blipFill>
                  <pic:spPr>
                    <a:xfrm>
                      <a:off x="0" y="0"/>
                      <a:ext cx="5731200" cy="3390900"/>
                    </a:xfrm>
                    <a:prstGeom prst="rect">
                      <a:avLst/>
                    </a:prstGeom>
                    <a:ln/>
                  </pic:spPr>
                </pic:pic>
              </a:graphicData>
            </a:graphic>
          </wp:inline>
        </w:drawing>
      </w:r>
    </w:p>
    <w:p w14:paraId="6986B5F4" w14:textId="77777777" w:rsidR="00E37AFF" w:rsidRPr="009B279C" w:rsidRDefault="0013636A">
      <w:pPr>
        <w:widowControl w:val="0"/>
        <w:ind w:left="384"/>
        <w:rPr>
          <w:rFonts w:eastAsia="Calibri"/>
          <w:sz w:val="24"/>
          <w:szCs w:val="24"/>
        </w:rPr>
      </w:pPr>
      <w:r w:rsidRPr="009B279C">
        <w:rPr>
          <w:rFonts w:eastAsia="Calibri"/>
          <w:bCs/>
          <w:sz w:val="24"/>
          <w:szCs w:val="24"/>
        </w:rPr>
        <w:t>Figure S2: Multiple PCR positivity curves superimposed on top of each other, each curve shows the fitted PCR positivity curve while leaving out data for a different one of the 27 individuals in the data set each time.</w:t>
      </w:r>
      <w:r w:rsidRPr="009B279C">
        <w:rPr>
          <w:rFonts w:eastAsia="Calibri"/>
          <w:sz w:val="24"/>
          <w:szCs w:val="24"/>
        </w:rPr>
        <w:t xml:space="preserve"> There is one curve whereby th</w:t>
      </w:r>
      <w:r w:rsidRPr="009B279C">
        <w:rPr>
          <w:rFonts w:eastAsia="Calibri"/>
          <w:sz w:val="24"/>
          <w:szCs w:val="24"/>
        </w:rPr>
        <w:t>e median posterior probability is around 5% lower from ~12 days after infection onwards if data for an individual is excluded. This suggests that one individual out of the 27 HCWs continued to test positive for a long time after their inferred infection da</w:t>
      </w:r>
      <w:r w:rsidRPr="009B279C">
        <w:rPr>
          <w:rFonts w:eastAsia="Calibri"/>
          <w:sz w:val="24"/>
          <w:szCs w:val="24"/>
        </w:rPr>
        <w:t>te, which could possibly bias our PCR positivity upwards slightly towards the tail of the distribution.</w:t>
      </w:r>
    </w:p>
    <w:p w14:paraId="6FFF51EA" w14:textId="77777777" w:rsidR="00E37AFF" w:rsidRPr="009B279C" w:rsidRDefault="00E37AFF">
      <w:pPr>
        <w:pStyle w:val="Heading3"/>
        <w:spacing w:before="240" w:after="240" w:line="360" w:lineRule="auto"/>
        <w:jc w:val="both"/>
        <w:rPr>
          <w:rFonts w:eastAsia="Calibri"/>
        </w:rPr>
      </w:pPr>
      <w:bookmarkStart w:id="4" w:name="_z6iqr9wyqajs" w:colFirst="0" w:colLast="0"/>
      <w:bookmarkEnd w:id="4"/>
    </w:p>
    <w:p w14:paraId="30F67D03" w14:textId="77777777" w:rsidR="00E37AFF" w:rsidRPr="009B279C" w:rsidRDefault="0013636A">
      <w:r w:rsidRPr="009B279C">
        <w:rPr>
          <w:noProof/>
        </w:rPr>
        <w:drawing>
          <wp:inline distT="114300" distB="114300" distL="114300" distR="114300" wp14:anchorId="1906DECB" wp14:editId="379DDCFA">
            <wp:extent cx="5731200" cy="3810000"/>
            <wp:effectExtent l="0" t="0" r="0" b="0"/>
            <wp:docPr id="47"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7"/>
                    <a:srcRect/>
                    <a:stretch>
                      <a:fillRect/>
                    </a:stretch>
                  </pic:blipFill>
                  <pic:spPr>
                    <a:xfrm>
                      <a:off x="0" y="0"/>
                      <a:ext cx="5731200" cy="3810000"/>
                    </a:xfrm>
                    <a:prstGeom prst="rect">
                      <a:avLst/>
                    </a:prstGeom>
                    <a:ln/>
                  </pic:spPr>
                </pic:pic>
              </a:graphicData>
            </a:graphic>
          </wp:inline>
        </w:drawing>
      </w:r>
    </w:p>
    <w:p w14:paraId="7B26B16E" w14:textId="77777777" w:rsidR="00E37AFF" w:rsidRPr="009B279C" w:rsidRDefault="00E37AFF"/>
    <w:p w14:paraId="1671C4E5" w14:textId="77777777" w:rsidR="00E37AFF" w:rsidRPr="009B279C" w:rsidRDefault="0013636A">
      <w:r w:rsidRPr="009B279C">
        <w:t xml:space="preserve">Figure S3: The maximum </w:t>
      </w:r>
      <w:proofErr w:type="gramStart"/>
      <w:r w:rsidRPr="009B279C">
        <w:t>a posteriori</w:t>
      </w:r>
      <w:proofErr w:type="gramEnd"/>
      <w:r w:rsidRPr="009B279C">
        <w:t xml:space="preserve"> estimate of the PCR positivity curve (dashed black line) along with 150 randomly sampled positivity curves from </w:t>
      </w:r>
      <w:r w:rsidRPr="009B279C">
        <w:t xml:space="preserve">the posterior distribution. Comparing these trajectories to the posterior median shown in Figure 3B shows how some smoothing occurs in the peak positivity.  </w:t>
      </w:r>
    </w:p>
    <w:p w14:paraId="259B4974" w14:textId="77777777" w:rsidR="00E37AFF" w:rsidRPr="009B279C" w:rsidRDefault="00E37AFF"/>
    <w:p w14:paraId="515DACD3" w14:textId="77777777" w:rsidR="00E37AFF" w:rsidRPr="009B279C" w:rsidRDefault="0013636A">
      <w:r w:rsidRPr="009B279C">
        <w:rPr>
          <w:noProof/>
        </w:rPr>
        <w:lastRenderedPageBreak/>
        <w:drawing>
          <wp:inline distT="114300" distB="114300" distL="114300" distR="114300" wp14:anchorId="3E332462" wp14:editId="4B079AF8">
            <wp:extent cx="5253038" cy="4126635"/>
            <wp:effectExtent l="0" t="0" r="0" b="0"/>
            <wp:docPr id="4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8"/>
                    <a:srcRect/>
                    <a:stretch>
                      <a:fillRect/>
                    </a:stretch>
                  </pic:blipFill>
                  <pic:spPr>
                    <a:xfrm>
                      <a:off x="0" y="0"/>
                      <a:ext cx="5253038" cy="4126635"/>
                    </a:xfrm>
                    <a:prstGeom prst="rect">
                      <a:avLst/>
                    </a:prstGeom>
                    <a:ln/>
                  </pic:spPr>
                </pic:pic>
              </a:graphicData>
            </a:graphic>
          </wp:inline>
        </w:drawing>
      </w:r>
    </w:p>
    <w:p w14:paraId="11BBF1A6" w14:textId="77777777" w:rsidR="00E37AFF" w:rsidRPr="009B279C" w:rsidRDefault="0013636A">
      <w:r w:rsidRPr="009B279C">
        <w:t>Figure S4: A copy of Figure 3d except that it shows the probability of detecting an asymptomati</w:t>
      </w:r>
      <w:r w:rsidRPr="009B279C">
        <w:t>c case within 5 days rather than 7.</w:t>
      </w:r>
    </w:p>
    <w:p w14:paraId="72321C5B" w14:textId="77777777" w:rsidR="00E37AFF" w:rsidRPr="009B279C" w:rsidRDefault="00E37AFF"/>
    <w:p w14:paraId="0776D1F6" w14:textId="77777777" w:rsidR="00E37AFF" w:rsidRPr="009B279C" w:rsidRDefault="0013636A">
      <w:r w:rsidRPr="009B279C">
        <w:rPr>
          <w:noProof/>
        </w:rPr>
        <w:lastRenderedPageBreak/>
        <w:drawing>
          <wp:inline distT="114300" distB="114300" distL="114300" distR="114300" wp14:anchorId="7DD0EDFD" wp14:editId="5346F134">
            <wp:extent cx="5731200" cy="4826000"/>
            <wp:effectExtent l="0" t="0" r="0" b="0"/>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9"/>
                    <a:srcRect/>
                    <a:stretch>
                      <a:fillRect/>
                    </a:stretch>
                  </pic:blipFill>
                  <pic:spPr>
                    <a:xfrm>
                      <a:off x="0" y="0"/>
                      <a:ext cx="5731200" cy="4826000"/>
                    </a:xfrm>
                    <a:prstGeom prst="rect">
                      <a:avLst/>
                    </a:prstGeom>
                    <a:ln/>
                  </pic:spPr>
                </pic:pic>
              </a:graphicData>
            </a:graphic>
          </wp:inline>
        </w:drawing>
      </w:r>
    </w:p>
    <w:p w14:paraId="74618A6E" w14:textId="77777777" w:rsidR="00E37AFF" w:rsidRPr="009B279C" w:rsidRDefault="0013636A">
      <w:r w:rsidRPr="009B279C">
        <w:t>Figure S5: A comparison of the median posterior PCR positivity curve for two different incubation period distributions by Lauer et al</w:t>
      </w:r>
      <w:r w:rsidRPr="009B279C">
        <w:rPr>
          <w:vertAlign w:val="superscript"/>
        </w:rPr>
        <w:t>4</w:t>
      </w:r>
      <w:r w:rsidRPr="009B279C">
        <w:t xml:space="preserve"> and McAloon et al</w:t>
      </w:r>
      <w:r w:rsidRPr="009B279C">
        <w:rPr>
          <w:vertAlign w:val="superscript"/>
        </w:rPr>
        <w:t>5</w:t>
      </w:r>
      <w:r w:rsidRPr="009B279C">
        <w:t>. Using a different incubation period does not significantly cha</w:t>
      </w:r>
      <w:r w:rsidRPr="009B279C">
        <w:t>nge the results.</w:t>
      </w:r>
    </w:p>
    <w:p w14:paraId="5D08836A" w14:textId="77777777" w:rsidR="00E37AFF" w:rsidRPr="009B279C" w:rsidRDefault="0013636A">
      <w:pPr>
        <w:pStyle w:val="Heading3"/>
        <w:spacing w:before="240" w:after="240" w:line="360" w:lineRule="auto"/>
        <w:jc w:val="both"/>
        <w:rPr>
          <w:rFonts w:eastAsia="Calibri"/>
        </w:rPr>
      </w:pPr>
      <w:bookmarkStart w:id="5" w:name="_gu3h9nktwl1w" w:colFirst="0" w:colLast="0"/>
      <w:bookmarkEnd w:id="5"/>
      <w:r w:rsidRPr="009B279C">
        <w:br w:type="page"/>
      </w:r>
    </w:p>
    <w:p w14:paraId="2AA65140" w14:textId="77777777" w:rsidR="00E37AFF" w:rsidRPr="009B279C" w:rsidRDefault="0013636A">
      <w:pPr>
        <w:pStyle w:val="Heading3"/>
        <w:spacing w:before="240" w:after="240" w:line="360" w:lineRule="auto"/>
        <w:jc w:val="both"/>
        <w:rPr>
          <w:rFonts w:eastAsia="Calibri"/>
          <w:b/>
          <w:sz w:val="24"/>
          <w:szCs w:val="24"/>
        </w:rPr>
      </w:pPr>
      <w:bookmarkStart w:id="6" w:name="_8dea1gcrpj5k" w:colFirst="0" w:colLast="0"/>
      <w:bookmarkEnd w:id="6"/>
      <w:r w:rsidRPr="009B279C">
        <w:rPr>
          <w:rFonts w:eastAsia="Calibri"/>
        </w:rPr>
        <w:lastRenderedPageBreak/>
        <w:t xml:space="preserve">C. Routine Asymptomatic Testing Model </w:t>
      </w:r>
    </w:p>
    <w:p w14:paraId="4987D2A0" w14:textId="77777777" w:rsidR="00E37AFF" w:rsidRPr="009B279C" w:rsidRDefault="0013636A">
      <w:r w:rsidRPr="009B279C">
        <w:t xml:space="preserve">Let </w:t>
      </w:r>
      <w:hyperlink r:id="rId10" w:anchor="0">
        <w:r w:rsidRPr="009B279C">
          <w:rPr>
            <w:noProof/>
          </w:rPr>
          <w:drawing>
            <wp:inline distT="19050" distB="19050" distL="19050" distR="19050" wp14:anchorId="63A0401D" wp14:editId="15C88BC7">
              <wp:extent cx="38100" cy="101600"/>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be the number of discrete days since infection, going up to a maximum of 30 days after infection at which point detection by PCR is very unlikely. For a given value of </w:t>
      </w:r>
      <w:hyperlink r:id="rId12" w:anchor="0">
        <w:r w:rsidRPr="009B279C">
          <w:rPr>
            <w:noProof/>
          </w:rPr>
          <w:drawing>
            <wp:inline distT="19050" distB="19050" distL="19050" distR="19050" wp14:anchorId="49A712B5" wp14:editId="2985732F">
              <wp:extent cx="38100" cy="1016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the probabilit</w:t>
      </w:r>
      <w:r w:rsidRPr="009B279C">
        <w:t xml:space="preserve">y that symptom onset has not occurred by day </w:t>
      </w:r>
      <w:hyperlink r:id="rId13" w:anchor="0">
        <w:r w:rsidRPr="009B279C">
          <w:rPr>
            <w:noProof/>
          </w:rPr>
          <w:drawing>
            <wp:inline distT="19050" distB="19050" distL="19050" distR="19050" wp14:anchorId="7FA0AC36" wp14:editId="51FB8129">
              <wp:extent cx="38100" cy="1016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and that a test on this day will detect the as yet undetected infection (denoted </w:t>
      </w:r>
      <w:hyperlink r:id="rId14" w:anchor="0">
        <w:r w:rsidRPr="009B279C">
          <w:rPr>
            <w:noProof/>
          </w:rPr>
          <w:drawing>
            <wp:inline distT="19050" distB="19050" distL="19050" distR="19050" wp14:anchorId="3896F150" wp14:editId="11B467BA">
              <wp:extent cx="152400" cy="139700"/>
              <wp:effectExtent l="0" t="0" r="0" b="0"/>
              <wp:docPr id="50" name="image48.gif"/>
              <wp:cNvGraphicFramePr/>
              <a:graphic xmlns:a="http://schemas.openxmlformats.org/drawingml/2006/main">
                <a:graphicData uri="http://schemas.openxmlformats.org/drawingml/2006/picture">
                  <pic:pic xmlns:pic="http://schemas.openxmlformats.org/drawingml/2006/picture">
                    <pic:nvPicPr>
                      <pic:cNvPr id="0" name="image48.gif"/>
                      <pic:cNvPicPr preferRelativeResize="0"/>
                    </pic:nvPicPr>
                    <pic:blipFill>
                      <a:blip r:embed="rId15"/>
                      <a:srcRect/>
                      <a:stretch>
                        <a:fillRect/>
                      </a:stretch>
                    </pic:blipFill>
                    <pic:spPr>
                      <a:xfrm>
                        <a:off x="0" y="0"/>
                        <a:ext cx="152400" cy="139700"/>
                      </a:xfrm>
                      <a:prstGeom prst="rect">
                        <a:avLst/>
                      </a:prstGeom>
                      <a:ln/>
                    </pic:spPr>
                  </pic:pic>
                </a:graphicData>
              </a:graphic>
            </wp:inline>
          </w:drawing>
        </w:r>
      </w:hyperlink>
      <w:r w:rsidRPr="009B279C">
        <w:t>) can be broken down as follows</w:t>
      </w:r>
    </w:p>
    <w:p w14:paraId="7AA81DD0" w14:textId="77777777" w:rsidR="00E37AFF" w:rsidRPr="009B279C" w:rsidRDefault="00E37AFF"/>
    <w:p w14:paraId="1E8C9EAA" w14:textId="77777777" w:rsidR="00E37AFF" w:rsidRPr="009B279C" w:rsidRDefault="0013636A">
      <w:hyperlink r:id="rId16" w:anchor="0">
        <w:r w:rsidRPr="009B279C">
          <w:rPr>
            <w:noProof/>
          </w:rPr>
          <w:drawing>
            <wp:inline distT="19050" distB="19050" distL="19050" distR="19050" wp14:anchorId="50FBFFFE" wp14:editId="6E98A0AB">
              <wp:extent cx="317500" cy="139700"/>
              <wp:effectExtent l="0" t="0" r="0" b="0"/>
              <wp:docPr id="35" name="image35.gif"/>
              <wp:cNvGraphicFramePr/>
              <a:graphic xmlns:a="http://schemas.openxmlformats.org/drawingml/2006/main">
                <a:graphicData uri="http://schemas.openxmlformats.org/drawingml/2006/picture">
                  <pic:pic xmlns:pic="http://schemas.openxmlformats.org/drawingml/2006/picture">
                    <pic:nvPicPr>
                      <pic:cNvPr id="0" name="image35.gif"/>
                      <pic:cNvPicPr preferRelativeResize="0"/>
                    </pic:nvPicPr>
                    <pic:blipFill>
                      <a:blip r:embed="rId17"/>
                      <a:srcRect/>
                      <a:stretch>
                        <a:fillRect/>
                      </a:stretch>
                    </pic:blipFill>
                    <pic:spPr>
                      <a:xfrm>
                        <a:off x="0" y="0"/>
                        <a:ext cx="317500" cy="139700"/>
                      </a:xfrm>
                      <a:prstGeom prst="rect">
                        <a:avLst/>
                      </a:prstGeom>
                      <a:ln/>
                    </pic:spPr>
                  </pic:pic>
                </a:graphicData>
              </a:graphic>
            </wp:inline>
          </w:drawing>
        </w:r>
      </w:hyperlink>
      <w:r w:rsidRPr="009B279C">
        <w:t xml:space="preserve"> P(no onset by day </w:t>
      </w:r>
      <w:hyperlink r:id="rId18" w:anchor="0">
        <w:r w:rsidRPr="009B279C">
          <w:rPr>
            <w:noProof/>
          </w:rPr>
          <w:drawing>
            <wp:inline distT="19050" distB="19050" distL="19050" distR="19050" wp14:anchorId="7058A173" wp14:editId="1336B72F">
              <wp:extent cx="304800" cy="114300"/>
              <wp:effectExtent l="0" t="0" r="0" b="0"/>
              <wp:docPr id="3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9"/>
                      <a:srcRect/>
                      <a:stretch>
                        <a:fillRect/>
                      </a:stretch>
                    </pic:blipFill>
                    <pic:spPr>
                      <a:xfrm>
                        <a:off x="0" y="0"/>
                        <a:ext cx="304800" cy="114300"/>
                      </a:xfrm>
                      <a:prstGeom prst="rect">
                        <a:avLst/>
                      </a:prstGeom>
                      <a:ln/>
                    </pic:spPr>
                  </pic:pic>
                </a:graphicData>
              </a:graphic>
            </wp:inline>
          </w:drawing>
        </w:r>
      </w:hyperlink>
      <w:r w:rsidRPr="009B279C">
        <w:t xml:space="preserve">) * P(tested on day </w:t>
      </w:r>
      <w:hyperlink r:id="rId20" w:anchor="0">
        <w:r w:rsidRPr="009B279C">
          <w:rPr>
            <w:noProof/>
          </w:rPr>
          <w:drawing>
            <wp:inline distT="19050" distB="19050" distL="19050" distR="19050" wp14:anchorId="351E4A09" wp14:editId="660B0B71">
              <wp:extent cx="88900" cy="114300"/>
              <wp:effectExtent l="0" t="0" r="0" b="0"/>
              <wp:docPr id="14"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21"/>
                      <a:srcRect/>
                      <a:stretch>
                        <a:fillRect/>
                      </a:stretch>
                    </pic:blipFill>
                    <pic:spPr>
                      <a:xfrm>
                        <a:off x="0" y="0"/>
                        <a:ext cx="88900" cy="114300"/>
                      </a:xfrm>
                      <a:prstGeom prst="rect">
                        <a:avLst/>
                      </a:prstGeom>
                      <a:ln/>
                    </pic:spPr>
                  </pic:pic>
                </a:graphicData>
              </a:graphic>
            </wp:inline>
          </w:drawing>
        </w:r>
      </w:hyperlink>
      <w:r w:rsidRPr="009B279C">
        <w:t xml:space="preserve">) * P(test positive on day </w:t>
      </w:r>
      <w:hyperlink r:id="rId22" w:anchor="0">
        <w:r w:rsidRPr="009B279C">
          <w:rPr>
            <w:noProof/>
          </w:rPr>
          <w:drawing>
            <wp:inline distT="19050" distB="19050" distL="19050" distR="19050" wp14:anchorId="50C2D587" wp14:editId="5D866FF6">
              <wp:extent cx="88900" cy="114300"/>
              <wp:effectExtent l="0" t="0" r="0" b="0"/>
              <wp:docPr id="19" name="image17.gif"/>
              <wp:cNvGraphicFramePr/>
              <a:graphic xmlns:a="http://schemas.openxmlformats.org/drawingml/2006/main">
                <a:graphicData uri="http://schemas.openxmlformats.org/drawingml/2006/picture">
                  <pic:pic xmlns:pic="http://schemas.openxmlformats.org/drawingml/2006/picture">
                    <pic:nvPicPr>
                      <pic:cNvPr id="0" name="image17.gif"/>
                      <pic:cNvPicPr preferRelativeResize="0"/>
                    </pic:nvPicPr>
                    <pic:blipFill>
                      <a:blip r:embed="rId21"/>
                      <a:srcRect/>
                      <a:stretch>
                        <a:fillRect/>
                      </a:stretch>
                    </pic:blipFill>
                    <pic:spPr>
                      <a:xfrm>
                        <a:off x="0" y="0"/>
                        <a:ext cx="88900" cy="114300"/>
                      </a:xfrm>
                      <a:prstGeom prst="rect">
                        <a:avLst/>
                      </a:prstGeom>
                      <a:ln/>
                    </pic:spPr>
                  </pic:pic>
                </a:graphicData>
              </a:graphic>
            </wp:inline>
          </w:drawing>
        </w:r>
      </w:hyperlink>
      <w:r w:rsidRPr="009B279C">
        <w:t>) * P(test negative in all tests previously).</w:t>
      </w:r>
    </w:p>
    <w:p w14:paraId="13AF9B07" w14:textId="77777777" w:rsidR="00E37AFF" w:rsidRPr="009B279C" w:rsidRDefault="00E37AFF"/>
    <w:p w14:paraId="52DB2905" w14:textId="77777777" w:rsidR="00E37AFF" w:rsidRPr="009B279C" w:rsidRDefault="0013636A">
      <w:r w:rsidRPr="009B279C">
        <w:t xml:space="preserve">Taking this piece by piece, the probability that a symptomatic case has not had symptom onset by day </w:t>
      </w:r>
      <w:hyperlink r:id="rId23" w:anchor="0">
        <w:r w:rsidRPr="009B279C">
          <w:rPr>
            <w:noProof/>
          </w:rPr>
          <w:drawing>
            <wp:inline distT="19050" distB="19050" distL="19050" distR="19050" wp14:anchorId="09821AFE" wp14:editId="5F5247F5">
              <wp:extent cx="304800" cy="1143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304800" cy="114300"/>
                      </a:xfrm>
                      <a:prstGeom prst="rect">
                        <a:avLst/>
                      </a:prstGeom>
                      <a:ln/>
                    </pic:spPr>
                  </pic:pic>
                </a:graphicData>
              </a:graphic>
            </wp:inline>
          </w:drawing>
        </w:r>
      </w:hyperlink>
      <w:r w:rsidRPr="009B279C">
        <w:t xml:space="preserve">, where </w:t>
      </w:r>
      <w:hyperlink r:id="rId24" w:anchor="0">
        <w:r w:rsidRPr="009B279C">
          <w:rPr>
            <w:noProof/>
          </w:rPr>
          <w:drawing>
            <wp:inline distT="19050" distB="19050" distL="19050" distR="19050" wp14:anchorId="729F58FE" wp14:editId="6626040E">
              <wp:extent cx="76200" cy="101600"/>
              <wp:effectExtent l="0" t="0" r="0" b="0"/>
              <wp:docPr id="43"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5"/>
                      <a:srcRect/>
                      <a:stretch>
                        <a:fillRect/>
                      </a:stretch>
                    </pic:blipFill>
                    <pic:spPr>
                      <a:xfrm>
                        <a:off x="0" y="0"/>
                        <a:ext cx="76200" cy="101600"/>
                      </a:xfrm>
                      <a:prstGeom prst="rect">
                        <a:avLst/>
                      </a:prstGeom>
                      <a:ln/>
                    </pic:spPr>
                  </pic:pic>
                </a:graphicData>
              </a:graphic>
            </wp:inline>
          </w:drawing>
        </w:r>
      </w:hyperlink>
      <w:r w:rsidRPr="009B279C">
        <w:t xml:space="preserve"> is the number of days delay between testing and receiving results, is given by </w:t>
      </w:r>
      <w:hyperlink r:id="rId26" w:anchor="0">
        <w:r w:rsidRPr="009B279C">
          <w:rPr>
            <w:noProof/>
          </w:rPr>
          <w:drawing>
            <wp:inline distT="19050" distB="19050" distL="19050" distR="19050" wp14:anchorId="5B76699F" wp14:editId="68BEDF1D">
              <wp:extent cx="1066800" cy="152400"/>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7"/>
                      <a:srcRect/>
                      <a:stretch>
                        <a:fillRect/>
                      </a:stretch>
                    </pic:blipFill>
                    <pic:spPr>
                      <a:xfrm>
                        <a:off x="0" y="0"/>
                        <a:ext cx="1066800" cy="152400"/>
                      </a:xfrm>
                      <a:prstGeom prst="rect">
                        <a:avLst/>
                      </a:prstGeom>
                      <a:ln/>
                    </pic:spPr>
                  </pic:pic>
                </a:graphicData>
              </a:graphic>
            </wp:inline>
          </w:drawing>
        </w:r>
      </w:hyperlink>
      <w:r w:rsidRPr="009B279C">
        <w:t xml:space="preserve"> where </w:t>
      </w:r>
      <w:hyperlink r:id="rId28" w:anchor="0">
        <w:r w:rsidRPr="009B279C">
          <w:rPr>
            <w:noProof/>
          </w:rPr>
          <w:drawing>
            <wp:inline distT="19050" distB="19050" distL="19050" distR="19050" wp14:anchorId="7D823A04" wp14:editId="07F8AD88">
              <wp:extent cx="304800" cy="152400"/>
              <wp:effectExtent l="0" t="0" r="0" b="0"/>
              <wp:docPr id="1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9"/>
                      <a:srcRect/>
                      <a:stretch>
                        <a:fillRect/>
                      </a:stretch>
                    </pic:blipFill>
                    <pic:spPr>
                      <a:xfrm>
                        <a:off x="0" y="0"/>
                        <a:ext cx="304800" cy="152400"/>
                      </a:xfrm>
                      <a:prstGeom prst="rect">
                        <a:avLst/>
                      </a:prstGeom>
                      <a:ln/>
                    </pic:spPr>
                  </pic:pic>
                </a:graphicData>
              </a:graphic>
            </wp:inline>
          </w:drawing>
        </w:r>
      </w:hyperlink>
      <w:r w:rsidRPr="009B279C">
        <w:t xml:space="preserve"> is the cumulative distribution function of the incubation period distribution estimated by Lauer et al</w:t>
      </w:r>
      <w:r w:rsidRPr="009B279C">
        <w:rPr>
          <w:vertAlign w:val="superscript"/>
        </w:rPr>
        <w:t>6</w:t>
      </w:r>
      <w:r w:rsidRPr="009B279C">
        <w:t>.</w:t>
      </w:r>
    </w:p>
    <w:p w14:paraId="3CC1779D" w14:textId="77777777" w:rsidR="00E37AFF" w:rsidRPr="009B279C" w:rsidRDefault="00E37AFF"/>
    <w:p w14:paraId="651690DC" w14:textId="77777777" w:rsidR="00E37AFF" w:rsidRPr="009B279C" w:rsidRDefault="0013636A">
      <w:r w:rsidRPr="009B279C">
        <w:t xml:space="preserve">The probability of being tested on day </w:t>
      </w:r>
      <w:hyperlink r:id="rId30" w:anchor="0">
        <w:r w:rsidRPr="009B279C">
          <w:rPr>
            <w:noProof/>
          </w:rPr>
          <w:drawing>
            <wp:inline distT="19050" distB="19050" distL="19050" distR="19050" wp14:anchorId="6A25FA78" wp14:editId="4E06B30C">
              <wp:extent cx="38100" cy="101600"/>
              <wp:effectExtent l="0" t="0" r="0" b="0"/>
              <wp:docPr id="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is equal to </w:t>
      </w:r>
      <w:hyperlink r:id="rId31" w:anchor="0">
        <w:r w:rsidRPr="009B279C">
          <w:rPr>
            <w:noProof/>
          </w:rPr>
          <w:drawing>
            <wp:inline distT="19050" distB="19050" distL="19050" distR="19050" wp14:anchorId="720FAAF3" wp14:editId="5E1E1314">
              <wp:extent cx="215900" cy="152400"/>
              <wp:effectExtent l="0" t="0" r="0" b="0"/>
              <wp:docPr id="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a:stretch>
                        <a:fillRect/>
                      </a:stretch>
                    </pic:blipFill>
                    <pic:spPr>
                      <a:xfrm>
                        <a:off x="0" y="0"/>
                        <a:ext cx="215900" cy="152400"/>
                      </a:xfrm>
                      <a:prstGeom prst="rect">
                        <a:avLst/>
                      </a:prstGeom>
                      <a:ln/>
                    </pic:spPr>
                  </pic:pic>
                </a:graphicData>
              </a:graphic>
            </wp:inline>
          </w:drawing>
        </w:r>
      </w:hyperlink>
      <w:r w:rsidRPr="009B279C">
        <w:t xml:space="preserve"> where </w:t>
      </w:r>
      <w:hyperlink r:id="rId33" w:anchor="0">
        <w:r w:rsidRPr="009B279C">
          <w:rPr>
            <w:noProof/>
          </w:rPr>
          <w:drawing>
            <wp:inline distT="19050" distB="19050" distL="19050" distR="19050" wp14:anchorId="42CEC832" wp14:editId="11E30F84">
              <wp:extent cx="76200" cy="139700"/>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4"/>
                      <a:srcRect/>
                      <a:stretch>
                        <a:fillRect/>
                      </a:stretch>
                    </pic:blipFill>
                    <pic:spPr>
                      <a:xfrm>
                        <a:off x="0" y="0"/>
                        <a:ext cx="76200" cy="139700"/>
                      </a:xfrm>
                      <a:prstGeom prst="rect">
                        <a:avLst/>
                      </a:prstGeom>
                      <a:ln/>
                    </pic:spPr>
                  </pic:pic>
                </a:graphicData>
              </a:graphic>
            </wp:inline>
          </w:drawing>
        </w:r>
      </w:hyperlink>
      <w:r w:rsidRPr="009B279C">
        <w:t xml:space="preserve"> is the testing frequency in days.</w:t>
      </w:r>
    </w:p>
    <w:p w14:paraId="2DC0250F" w14:textId="77777777" w:rsidR="00E37AFF" w:rsidRPr="009B279C" w:rsidRDefault="00E37AFF"/>
    <w:p w14:paraId="3F5A81D2" w14:textId="77777777" w:rsidR="00E37AFF" w:rsidRPr="009B279C" w:rsidRDefault="0013636A">
      <w:r w:rsidRPr="009B279C">
        <w:t xml:space="preserve">The probability of testing positive on day </w:t>
      </w:r>
      <w:hyperlink r:id="rId35" w:anchor="0">
        <w:r w:rsidRPr="009B279C">
          <w:rPr>
            <w:noProof/>
          </w:rPr>
          <w:drawing>
            <wp:inline distT="19050" distB="19050" distL="19050" distR="19050" wp14:anchorId="4ED6FD44" wp14:editId="28BEEA07">
              <wp:extent cx="38100" cy="101600"/>
              <wp:effectExtent l="0" t="0" r="0" b="0"/>
              <wp:docPr id="3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after infection is given by p</w:t>
      </w:r>
      <w:r w:rsidRPr="009B279C">
        <w:t xml:space="preserve">osterior samples of the positivity curve (Figure S3), denoted </w:t>
      </w:r>
      <w:hyperlink r:id="rId36" w:anchor="0">
        <w:r w:rsidRPr="009B279C">
          <w:rPr>
            <w:noProof/>
          </w:rPr>
          <w:drawing>
            <wp:inline distT="19050" distB="19050" distL="19050" distR="19050" wp14:anchorId="3F24DD98" wp14:editId="0455DBE6">
              <wp:extent cx="228600" cy="1524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7"/>
                      <a:srcRect/>
                      <a:stretch>
                        <a:fillRect/>
                      </a:stretch>
                    </pic:blipFill>
                    <pic:spPr>
                      <a:xfrm>
                        <a:off x="0" y="0"/>
                        <a:ext cx="228600" cy="152400"/>
                      </a:xfrm>
                      <a:prstGeom prst="rect">
                        <a:avLst/>
                      </a:prstGeom>
                      <a:ln/>
                    </pic:spPr>
                  </pic:pic>
                </a:graphicData>
              </a:graphic>
            </wp:inline>
          </w:drawing>
        </w:r>
      </w:hyperlink>
      <w:r w:rsidRPr="009B279C">
        <w:t xml:space="preserve">. </w:t>
      </w:r>
    </w:p>
    <w:p w14:paraId="0E33392C" w14:textId="77777777" w:rsidR="00E37AFF" w:rsidRPr="009B279C" w:rsidRDefault="00E37AFF"/>
    <w:p w14:paraId="5E250554" w14:textId="77777777" w:rsidR="00E37AFF" w:rsidRPr="009B279C" w:rsidRDefault="0013636A">
      <w:r w:rsidRPr="009B279C">
        <w:t xml:space="preserve">If you are being tested on day </w:t>
      </w:r>
      <w:hyperlink r:id="rId38" w:anchor="0">
        <w:r w:rsidRPr="009B279C">
          <w:rPr>
            <w:noProof/>
          </w:rPr>
          <w:drawing>
            <wp:inline distT="19050" distB="19050" distL="19050" distR="19050" wp14:anchorId="6CE1CB90" wp14:editId="2D4B3851">
              <wp:extent cx="38100" cy="101600"/>
              <wp:effectExtent l="0" t="0" r="0" b="0"/>
              <wp:docPr id="2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t xml:space="preserve"> and you hav</w:t>
      </w:r>
      <w:r w:rsidRPr="009B279C">
        <w:t xml:space="preserve">e been tested before then your previous tests were on </w:t>
      </w:r>
      <w:hyperlink r:id="rId39" w:anchor="0">
        <w:r w:rsidRPr="009B279C">
          <w:rPr>
            <w:noProof/>
          </w:rPr>
          <w:drawing>
            <wp:inline distT="19050" distB="19050" distL="19050" distR="19050" wp14:anchorId="39BC4F92" wp14:editId="08456D35">
              <wp:extent cx="317500" cy="139700"/>
              <wp:effectExtent l="0" t="0" r="0" b="0"/>
              <wp:docPr id="52"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40"/>
                      <a:srcRect/>
                      <a:stretch>
                        <a:fillRect/>
                      </a:stretch>
                    </pic:blipFill>
                    <pic:spPr>
                      <a:xfrm>
                        <a:off x="0" y="0"/>
                        <a:ext cx="317500" cy="139700"/>
                      </a:xfrm>
                      <a:prstGeom prst="rect">
                        <a:avLst/>
                      </a:prstGeom>
                      <a:ln/>
                    </pic:spPr>
                  </pic:pic>
                </a:graphicData>
              </a:graphic>
            </wp:inline>
          </w:drawing>
        </w:r>
      </w:hyperlink>
      <w:r w:rsidRPr="009B279C">
        <w:t xml:space="preserve"> and </w:t>
      </w:r>
      <w:hyperlink r:id="rId41" w:anchor="0">
        <w:r w:rsidRPr="009B279C">
          <w:rPr>
            <w:noProof/>
          </w:rPr>
          <w:drawing>
            <wp:inline distT="19050" distB="19050" distL="19050" distR="19050" wp14:anchorId="6A7B4392" wp14:editId="15DC3685">
              <wp:extent cx="393700" cy="139700"/>
              <wp:effectExtent l="0" t="0" r="0" b="0"/>
              <wp:docPr id="3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2"/>
                      <a:srcRect/>
                      <a:stretch>
                        <a:fillRect/>
                      </a:stretch>
                    </pic:blipFill>
                    <pic:spPr>
                      <a:xfrm>
                        <a:off x="0" y="0"/>
                        <a:ext cx="393700" cy="139700"/>
                      </a:xfrm>
                      <a:prstGeom prst="rect">
                        <a:avLst/>
                      </a:prstGeom>
                      <a:ln/>
                    </pic:spPr>
                  </pic:pic>
                </a:graphicData>
              </a:graphic>
            </wp:inline>
          </w:drawing>
        </w:r>
      </w:hyperlink>
      <w:r w:rsidRPr="009B279C">
        <w:t xml:space="preserve"> </w:t>
      </w:r>
      <w:proofErr w:type="spellStart"/>
      <w:r w:rsidRPr="009B279C">
        <w:t>and</w:t>
      </w:r>
      <w:proofErr w:type="spellEnd"/>
      <w:r w:rsidRPr="009B279C">
        <w:t xml:space="preserve"> so on. Letting </w:t>
      </w:r>
      <w:hyperlink r:id="rId43" w:anchor="0">
        <w:r w:rsidRPr="009B279C">
          <w:rPr>
            <w:noProof/>
          </w:rPr>
          <w:drawing>
            <wp:inline distT="19050" distB="19050" distL="19050" distR="19050" wp14:anchorId="3C24572C" wp14:editId="5930F811">
              <wp:extent cx="127000" cy="101600"/>
              <wp:effectExtent l="0" t="0" r="0" b="0"/>
              <wp:docPr id="27"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4"/>
                      <a:srcRect/>
                      <a:stretch>
                        <a:fillRect/>
                      </a:stretch>
                    </pic:blipFill>
                    <pic:spPr>
                      <a:xfrm>
                        <a:off x="0" y="0"/>
                        <a:ext cx="127000" cy="101600"/>
                      </a:xfrm>
                      <a:prstGeom prst="rect">
                        <a:avLst/>
                      </a:prstGeom>
                      <a:ln/>
                    </pic:spPr>
                  </pic:pic>
                </a:graphicData>
              </a:graphic>
            </wp:inline>
          </w:drawing>
        </w:r>
      </w:hyperlink>
      <w:r w:rsidRPr="009B279C">
        <w:t xml:space="preserve"> be the set of previous testing times such that</w:t>
      </w:r>
    </w:p>
    <w:p w14:paraId="4D4A5822" w14:textId="77777777" w:rsidR="00E37AFF" w:rsidRPr="009B279C" w:rsidRDefault="00E37AFF"/>
    <w:p w14:paraId="3823EA6B" w14:textId="77777777" w:rsidR="00E37AFF" w:rsidRPr="009B279C" w:rsidRDefault="0013636A">
      <w:hyperlink r:id="rId45" w:anchor="0">
        <w:r w:rsidRPr="009B279C">
          <w:rPr>
            <w:noProof/>
          </w:rPr>
          <w:drawing>
            <wp:inline distT="19050" distB="19050" distL="19050" distR="19050" wp14:anchorId="46A99026" wp14:editId="720BD1D3">
              <wp:extent cx="2540000" cy="1397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6"/>
                      <a:srcRect/>
                      <a:stretch>
                        <a:fillRect/>
                      </a:stretch>
                    </pic:blipFill>
                    <pic:spPr>
                      <a:xfrm>
                        <a:off x="0" y="0"/>
                        <a:ext cx="2540000" cy="139700"/>
                      </a:xfrm>
                      <a:prstGeom prst="rect">
                        <a:avLst/>
                      </a:prstGeom>
                      <a:ln/>
                    </pic:spPr>
                  </pic:pic>
                </a:graphicData>
              </a:graphic>
            </wp:inline>
          </w:drawing>
        </w:r>
      </w:hyperlink>
      <w:r w:rsidRPr="009B279C">
        <w:t>.</w:t>
      </w:r>
    </w:p>
    <w:p w14:paraId="54E4CB15" w14:textId="77777777" w:rsidR="00E37AFF" w:rsidRPr="009B279C" w:rsidRDefault="00E37AFF"/>
    <w:p w14:paraId="684FD804" w14:textId="77777777" w:rsidR="00E37AFF" w:rsidRPr="009B279C" w:rsidRDefault="0013636A">
      <w:r w:rsidRPr="009B279C">
        <w:t>Then the probability of having not tested positive previously is given by</w:t>
      </w:r>
    </w:p>
    <w:p w14:paraId="5A1F072A" w14:textId="77777777" w:rsidR="00E37AFF" w:rsidRPr="009B279C" w:rsidRDefault="00E37AFF"/>
    <w:p w14:paraId="7362BDCE" w14:textId="77777777" w:rsidR="00E37AFF" w:rsidRPr="009B279C" w:rsidRDefault="0013636A">
      <w:hyperlink r:id="rId47" w:anchor="0">
        <w:r w:rsidRPr="009B279C">
          <w:rPr>
            <w:noProof/>
          </w:rPr>
          <w:drawing>
            <wp:inline distT="19050" distB="19050" distL="19050" distR="19050" wp14:anchorId="4A7D8B8E" wp14:editId="4D5FA2D2">
              <wp:extent cx="1143000" cy="342900"/>
              <wp:effectExtent l="0" t="0" r="0" b="0"/>
              <wp:docPr id="3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8"/>
                      <a:srcRect/>
                      <a:stretch>
                        <a:fillRect/>
                      </a:stretch>
                    </pic:blipFill>
                    <pic:spPr>
                      <a:xfrm>
                        <a:off x="0" y="0"/>
                        <a:ext cx="1143000" cy="342900"/>
                      </a:xfrm>
                      <a:prstGeom prst="rect">
                        <a:avLst/>
                      </a:prstGeom>
                      <a:ln/>
                    </pic:spPr>
                  </pic:pic>
                </a:graphicData>
              </a:graphic>
            </wp:inline>
          </w:drawing>
        </w:r>
      </w:hyperlink>
      <w:r w:rsidRPr="009B279C">
        <w:t xml:space="preserve"> .</w:t>
      </w:r>
    </w:p>
    <w:p w14:paraId="2E188917" w14:textId="77777777" w:rsidR="00E37AFF" w:rsidRPr="009B279C" w:rsidRDefault="00E37AFF"/>
    <w:p w14:paraId="7E4FF791" w14:textId="77777777" w:rsidR="00E37AFF" w:rsidRPr="009B279C" w:rsidRDefault="0013636A">
      <w:r w:rsidRPr="009B279C">
        <w:t>The complete prob</w:t>
      </w:r>
      <w:r w:rsidRPr="009B279C">
        <w:t xml:space="preserve">ability of detecting a symptomatic case before onset is found by summing over all </w:t>
      </w:r>
      <w:hyperlink r:id="rId49" w:anchor="0">
        <w:r w:rsidRPr="009B279C">
          <w:rPr>
            <w:noProof/>
          </w:rPr>
          <w:drawing>
            <wp:inline distT="19050" distB="19050" distL="19050" distR="19050" wp14:anchorId="68F64321" wp14:editId="4A7A37F5">
              <wp:extent cx="38100" cy="101600"/>
              <wp:effectExtent l="0" t="0" r="0" b="0"/>
              <wp:docPr id="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p>
    <w:p w14:paraId="5CD96910" w14:textId="77777777" w:rsidR="00E37AFF" w:rsidRPr="009B279C" w:rsidRDefault="00E37AFF"/>
    <w:p w14:paraId="1BA08087" w14:textId="77777777" w:rsidR="00E37AFF" w:rsidRPr="009B279C" w:rsidRDefault="0013636A">
      <w:hyperlink r:id="rId50" w:anchor="0">
        <w:r w:rsidRPr="009B279C">
          <w:rPr>
            <w:noProof/>
          </w:rPr>
          <w:drawing>
            <wp:inline distT="19050" distB="19050" distL="19050" distR="19050" wp14:anchorId="4DC18C38" wp14:editId="152D0E7F">
              <wp:extent cx="3696514" cy="547632"/>
              <wp:effectExtent l="0" t="0" r="0" b="0"/>
              <wp:docPr id="51"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51"/>
                      <a:srcRect/>
                      <a:stretch>
                        <a:fillRect/>
                      </a:stretch>
                    </pic:blipFill>
                    <pic:spPr>
                      <a:xfrm>
                        <a:off x="0" y="0"/>
                        <a:ext cx="3696514" cy="547632"/>
                      </a:xfrm>
                      <a:prstGeom prst="rect">
                        <a:avLst/>
                      </a:prstGeom>
                      <a:ln/>
                    </pic:spPr>
                  </pic:pic>
                </a:graphicData>
              </a:graphic>
            </wp:inline>
          </w:drawing>
        </w:r>
      </w:hyperlink>
      <w:r w:rsidRPr="009B279C">
        <w:t>.</w:t>
      </w:r>
    </w:p>
    <w:p w14:paraId="776F7C3A" w14:textId="77777777" w:rsidR="00E37AFF" w:rsidRPr="009B279C" w:rsidRDefault="00E37AFF"/>
    <w:p w14:paraId="0AFDBE53" w14:textId="77777777" w:rsidR="00E37AFF" w:rsidRPr="009B279C" w:rsidRDefault="00E37AFF"/>
    <w:p w14:paraId="437B365E" w14:textId="77777777" w:rsidR="00E37AFF" w:rsidRPr="009B279C" w:rsidRDefault="0013636A">
      <w:r w:rsidRPr="009B279C">
        <w:t>Let the probability of an asymptomatic infection being detected by a given da</w:t>
      </w:r>
      <w:r w:rsidRPr="009B279C">
        <w:t xml:space="preserve">y, say </w:t>
      </w:r>
      <w:hyperlink r:id="rId52" w:anchor="0">
        <w:r w:rsidRPr="009B279C">
          <w:rPr>
            <w:noProof/>
          </w:rPr>
          <w:drawing>
            <wp:inline distT="19050" distB="19050" distL="19050" distR="19050" wp14:anchorId="7C91E2EB" wp14:editId="03BB47D6">
              <wp:extent cx="165100" cy="114300"/>
              <wp:effectExtent l="0" t="0" r="0" b="0"/>
              <wp:docPr id="45" name="image36.gif"/>
              <wp:cNvGraphicFramePr/>
              <a:graphic xmlns:a="http://schemas.openxmlformats.org/drawingml/2006/main">
                <a:graphicData uri="http://schemas.openxmlformats.org/drawingml/2006/picture">
                  <pic:pic xmlns:pic="http://schemas.openxmlformats.org/drawingml/2006/picture">
                    <pic:nvPicPr>
                      <pic:cNvPr id="0" name="image36.gif"/>
                      <pic:cNvPicPr preferRelativeResize="0"/>
                    </pic:nvPicPr>
                    <pic:blipFill>
                      <a:blip r:embed="rId53"/>
                      <a:srcRect/>
                      <a:stretch>
                        <a:fillRect/>
                      </a:stretch>
                    </pic:blipFill>
                    <pic:spPr>
                      <a:xfrm>
                        <a:off x="0" y="0"/>
                        <a:ext cx="165100" cy="114300"/>
                      </a:xfrm>
                      <a:prstGeom prst="rect">
                        <a:avLst/>
                      </a:prstGeom>
                      <a:ln/>
                    </pic:spPr>
                  </pic:pic>
                </a:graphicData>
              </a:graphic>
            </wp:inline>
          </w:drawing>
        </w:r>
      </w:hyperlink>
      <w:r w:rsidRPr="009B279C">
        <w:t xml:space="preserve">, be denoted </w:t>
      </w:r>
      <w:hyperlink r:id="rId54" w:anchor="0">
        <w:r w:rsidRPr="009B279C">
          <w:rPr>
            <w:noProof/>
          </w:rPr>
          <w:drawing>
            <wp:inline distT="19050" distB="19050" distL="19050" distR="19050" wp14:anchorId="42BF96F6" wp14:editId="4B0F3A60">
              <wp:extent cx="419100" cy="152400"/>
              <wp:effectExtent l="0" t="0" r="0" b="0"/>
              <wp:docPr id="40"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55"/>
                      <a:srcRect/>
                      <a:stretch>
                        <a:fillRect/>
                      </a:stretch>
                    </pic:blipFill>
                    <pic:spPr>
                      <a:xfrm>
                        <a:off x="0" y="0"/>
                        <a:ext cx="419100" cy="152400"/>
                      </a:xfrm>
                      <a:prstGeom prst="rect">
                        <a:avLst/>
                      </a:prstGeom>
                      <a:ln/>
                    </pic:spPr>
                  </pic:pic>
                </a:graphicData>
              </a:graphic>
            </wp:inline>
          </w:drawing>
        </w:r>
      </w:hyperlink>
      <w:r w:rsidRPr="009B279C">
        <w:t>. For an asymptomatic in</w:t>
      </w:r>
      <w:r w:rsidRPr="009B279C">
        <w:t xml:space="preserve">fection </w:t>
      </w:r>
      <w:hyperlink r:id="rId56" w:anchor="0">
        <w:r w:rsidRPr="009B279C">
          <w:rPr>
            <w:noProof/>
          </w:rPr>
          <w:drawing>
            <wp:inline distT="19050" distB="19050" distL="19050" distR="19050" wp14:anchorId="223F5B01" wp14:editId="7392FEF1">
              <wp:extent cx="800100" cy="1524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7"/>
                      <a:srcRect/>
                      <a:stretch>
                        <a:fillRect/>
                      </a:stretch>
                    </pic:blipFill>
                    <pic:spPr>
                      <a:xfrm>
                        <a:off x="0" y="0"/>
                        <a:ext cx="800100" cy="152400"/>
                      </a:xfrm>
                      <a:prstGeom prst="rect">
                        <a:avLst/>
                      </a:prstGeom>
                      <a:ln/>
                    </pic:spPr>
                  </pic:pic>
                </a:graphicData>
              </a:graphic>
            </wp:inline>
          </w:drawing>
        </w:r>
      </w:hyperlink>
      <w:r w:rsidRPr="009B279C">
        <w:t xml:space="preserve"> over  the range of days since infection from 0 to </w:t>
      </w:r>
      <w:hyperlink r:id="rId58" w:anchor="0">
        <w:r w:rsidRPr="009B279C">
          <w:rPr>
            <w:noProof/>
          </w:rPr>
          <w:drawing>
            <wp:inline distT="19050" distB="19050" distL="19050" distR="19050" wp14:anchorId="694B4BA0" wp14:editId="08A11E82">
              <wp:extent cx="444500" cy="127000"/>
              <wp:effectExtent l="0" t="0" r="0" b="0"/>
              <wp:docPr id="13" name="image6.gif"/>
              <wp:cNvGraphicFramePr/>
              <a:graphic xmlns:a="http://schemas.openxmlformats.org/drawingml/2006/main">
                <a:graphicData uri="http://schemas.openxmlformats.org/drawingml/2006/picture">
                  <pic:pic xmlns:pic="http://schemas.openxmlformats.org/drawingml/2006/picture">
                    <pic:nvPicPr>
                      <pic:cNvPr id="0" name="image6.gif"/>
                      <pic:cNvPicPr preferRelativeResize="0"/>
                    </pic:nvPicPr>
                    <pic:blipFill>
                      <a:blip r:embed="rId59"/>
                      <a:srcRect/>
                      <a:stretch>
                        <a:fillRect/>
                      </a:stretch>
                    </pic:blipFill>
                    <pic:spPr>
                      <a:xfrm>
                        <a:off x="0" y="0"/>
                        <a:ext cx="444500" cy="127000"/>
                      </a:xfrm>
                      <a:prstGeom prst="rect">
                        <a:avLst/>
                      </a:prstGeom>
                      <a:ln/>
                    </pic:spPr>
                  </pic:pic>
                </a:graphicData>
              </a:graphic>
            </wp:inline>
          </w:drawing>
        </w:r>
      </w:hyperlink>
      <w:r w:rsidRPr="009B279C">
        <w:t>, since an asymptomatic infection would need to have been tested by this point to receive a result by day</w:t>
      </w:r>
      <w:hyperlink r:id="rId60" w:anchor="0">
        <w:r w:rsidRPr="009B279C">
          <w:rPr>
            <w:noProof/>
          </w:rPr>
          <w:drawing>
            <wp:inline distT="19050" distB="19050" distL="19050" distR="19050" wp14:anchorId="281C0B7D" wp14:editId="56F17EF8">
              <wp:extent cx="165100" cy="114300"/>
              <wp:effectExtent l="0" t="0" r="0" b="0"/>
              <wp:docPr id="25" name="image25.gif"/>
              <wp:cNvGraphicFramePr/>
              <a:graphic xmlns:a="http://schemas.openxmlformats.org/drawingml/2006/main">
                <a:graphicData uri="http://schemas.openxmlformats.org/drawingml/2006/picture">
                  <pic:pic xmlns:pic="http://schemas.openxmlformats.org/drawingml/2006/picture">
                    <pic:nvPicPr>
                      <pic:cNvPr id="0" name="image25.gif"/>
                      <pic:cNvPicPr preferRelativeResize="0"/>
                    </pic:nvPicPr>
                    <pic:blipFill>
                      <a:blip r:embed="rId53"/>
                      <a:srcRect/>
                      <a:stretch>
                        <a:fillRect/>
                      </a:stretch>
                    </pic:blipFill>
                    <pic:spPr>
                      <a:xfrm>
                        <a:off x="0" y="0"/>
                        <a:ext cx="165100" cy="114300"/>
                      </a:xfrm>
                      <a:prstGeom prst="rect">
                        <a:avLst/>
                      </a:prstGeom>
                      <a:ln/>
                    </pic:spPr>
                  </pic:pic>
                </a:graphicData>
              </a:graphic>
            </wp:inline>
          </w:drawing>
        </w:r>
      </w:hyperlink>
      <w:r w:rsidRPr="009B279C">
        <w:t>. This gives the following equation</w:t>
      </w:r>
    </w:p>
    <w:p w14:paraId="68E1812C" w14:textId="77777777" w:rsidR="00E37AFF" w:rsidRPr="009B279C" w:rsidRDefault="00E37AFF"/>
    <w:p w14:paraId="2E256AB3" w14:textId="77777777" w:rsidR="00E37AFF" w:rsidRPr="009B279C" w:rsidRDefault="0013636A">
      <w:pPr>
        <w:rPr>
          <w:rFonts w:eastAsia="Calibri"/>
          <w:sz w:val="24"/>
          <w:szCs w:val="24"/>
        </w:rPr>
      </w:pPr>
      <w:hyperlink r:id="rId61" w:anchor="0">
        <w:r w:rsidRPr="009B279C">
          <w:rPr>
            <w:noProof/>
          </w:rPr>
          <w:drawing>
            <wp:inline distT="19050" distB="19050" distL="19050" distR="19050" wp14:anchorId="09A0D1A7" wp14:editId="7997BA2C">
              <wp:extent cx="3770313" cy="595313"/>
              <wp:effectExtent l="0" t="0" r="0" b="0"/>
              <wp:docPr id="2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62"/>
                      <a:srcRect/>
                      <a:stretch>
                        <a:fillRect/>
                      </a:stretch>
                    </pic:blipFill>
                    <pic:spPr>
                      <a:xfrm>
                        <a:off x="0" y="0"/>
                        <a:ext cx="3770313" cy="595313"/>
                      </a:xfrm>
                      <a:prstGeom prst="rect">
                        <a:avLst/>
                      </a:prstGeom>
                      <a:ln/>
                    </pic:spPr>
                  </pic:pic>
                </a:graphicData>
              </a:graphic>
            </wp:inline>
          </w:drawing>
        </w:r>
      </w:hyperlink>
      <w:r w:rsidRPr="009B279C">
        <w:t>.</w:t>
      </w:r>
    </w:p>
    <w:p w14:paraId="6C7B1636" w14:textId="77777777" w:rsidR="00E37AFF" w:rsidRPr="009B279C" w:rsidRDefault="00E37AFF">
      <w:pPr>
        <w:jc w:val="center"/>
        <w:rPr>
          <w:rFonts w:eastAsia="Calibri"/>
        </w:rPr>
      </w:pPr>
    </w:p>
    <w:p w14:paraId="491016DE" w14:textId="77777777" w:rsidR="00E37AFF" w:rsidRPr="009B279C" w:rsidRDefault="00E37AFF"/>
    <w:p w14:paraId="094A293B" w14:textId="77777777" w:rsidR="00E37AFF" w:rsidRPr="009B279C" w:rsidRDefault="0013636A">
      <w:pPr>
        <w:pStyle w:val="Heading3"/>
        <w:widowControl w:val="0"/>
        <w:spacing w:line="240" w:lineRule="auto"/>
        <w:ind w:left="384"/>
        <w:rPr>
          <w:rFonts w:eastAsia="Calibri"/>
        </w:rPr>
      </w:pPr>
      <w:bookmarkStart w:id="7" w:name="_pusbqrodhnal" w:colFirst="0" w:colLast="0"/>
      <w:bookmarkEnd w:id="7"/>
      <w:r w:rsidRPr="009B279C">
        <w:rPr>
          <w:rFonts w:eastAsia="Calibri"/>
        </w:rPr>
        <w:t>D. Further Methodology</w:t>
      </w:r>
    </w:p>
    <w:p w14:paraId="7D1C6318" w14:textId="77777777" w:rsidR="00E37AFF" w:rsidRPr="009B279C" w:rsidRDefault="0013636A">
      <w:pPr>
        <w:spacing w:before="240" w:after="240" w:line="360" w:lineRule="auto"/>
        <w:jc w:val="both"/>
        <w:rPr>
          <w:rFonts w:eastAsia="Calibri"/>
          <w:b/>
          <w:sz w:val="24"/>
          <w:szCs w:val="24"/>
        </w:rPr>
      </w:pPr>
      <w:r w:rsidRPr="009B279C">
        <w:rPr>
          <w:rFonts w:eastAsia="Calibri"/>
          <w:b/>
          <w:sz w:val="24"/>
          <w:szCs w:val="24"/>
        </w:rPr>
        <w:t>1. Empirical distribution of PCR positivity</w:t>
      </w:r>
    </w:p>
    <w:p w14:paraId="4512856E"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The grey interval in Figure 3A is calculated from the posterior samples of the likely infection time for each individual (</w:t>
      </w:r>
      <w:hyperlink r:id="rId63" w:anchor="0">
        <w:r w:rsidRPr="009B279C">
          <w:rPr>
            <w:rFonts w:eastAsia="Calibri"/>
            <w:noProof/>
          </w:rPr>
          <w:drawing>
            <wp:inline distT="19050" distB="19050" distL="19050" distR="19050" wp14:anchorId="4CCE2744" wp14:editId="1BC52A28">
              <wp:extent cx="114300" cy="127000"/>
              <wp:effectExtent l="0" t="0" r="0" b="0"/>
              <wp:docPr id="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4"/>
                      <a:srcRect/>
                      <a:stretch>
                        <a:fillRect/>
                      </a:stretch>
                    </pic:blipFill>
                    <pic:spPr>
                      <a:xfrm>
                        <a:off x="0" y="0"/>
                        <a:ext cx="114300" cy="127000"/>
                      </a:xfrm>
                      <a:prstGeom prst="rect">
                        <a:avLst/>
                      </a:prstGeom>
                      <a:ln/>
                    </pic:spPr>
                  </pic:pic>
                </a:graphicData>
              </a:graphic>
            </wp:inline>
          </w:drawing>
        </w:r>
      </w:hyperlink>
      <w:r w:rsidRPr="009B279C">
        <w:rPr>
          <w:rFonts w:eastAsia="Calibri"/>
          <w:sz w:val="24"/>
          <w:szCs w:val="24"/>
        </w:rPr>
        <w:t xml:space="preserve">). If we let the </w:t>
      </w:r>
      <w:hyperlink r:id="rId65" w:anchor="0">
        <w:r w:rsidRPr="009B279C">
          <w:rPr>
            <w:rFonts w:eastAsia="Calibri"/>
            <w:noProof/>
          </w:rPr>
          <w:drawing>
            <wp:inline distT="19050" distB="19050" distL="19050" distR="19050" wp14:anchorId="75EEFAD3" wp14:editId="6C1956A1">
              <wp:extent cx="152400" cy="127000"/>
              <wp:effectExtent l="0" t="0" r="0" b="0"/>
              <wp:docPr id="4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66"/>
                      <a:srcRect/>
                      <a:stretch>
                        <a:fillRect/>
                      </a:stretch>
                    </pic:blipFill>
                    <pic:spPr>
                      <a:xfrm>
                        <a:off x="0" y="0"/>
                        <a:ext cx="152400" cy="127000"/>
                      </a:xfrm>
                      <a:prstGeom prst="rect">
                        <a:avLst/>
                      </a:prstGeom>
                      <a:ln/>
                    </pic:spPr>
                  </pic:pic>
                </a:graphicData>
              </a:graphic>
            </wp:inline>
          </w:drawing>
        </w:r>
      </w:hyperlink>
      <w:r w:rsidRPr="009B279C">
        <w:rPr>
          <w:rFonts w:eastAsia="Calibri"/>
          <w:sz w:val="24"/>
          <w:szCs w:val="24"/>
        </w:rPr>
        <w:t xml:space="preserve"> posterior sample of </w:t>
      </w:r>
      <w:hyperlink r:id="rId67" w:anchor="0">
        <w:r w:rsidRPr="009B279C">
          <w:rPr>
            <w:rFonts w:eastAsia="Calibri"/>
            <w:noProof/>
          </w:rPr>
          <w:drawing>
            <wp:inline distT="19050" distB="19050" distL="19050" distR="19050" wp14:anchorId="231D4092" wp14:editId="3442F20A">
              <wp:extent cx="114300" cy="1270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4"/>
                      <a:srcRect/>
                      <a:stretch>
                        <a:fillRect/>
                      </a:stretch>
                    </pic:blipFill>
                    <pic:spPr>
                      <a:xfrm>
                        <a:off x="0" y="0"/>
                        <a:ext cx="114300" cy="127000"/>
                      </a:xfrm>
                      <a:prstGeom prst="rect">
                        <a:avLst/>
                      </a:prstGeom>
                      <a:ln/>
                    </pic:spPr>
                  </pic:pic>
                </a:graphicData>
              </a:graphic>
            </wp:inline>
          </w:drawing>
        </w:r>
      </w:hyperlink>
      <w:r w:rsidRPr="009B279C">
        <w:rPr>
          <w:rFonts w:eastAsia="Calibri"/>
          <w:sz w:val="24"/>
          <w:szCs w:val="24"/>
        </w:rPr>
        <w:t xml:space="preserve"> be denoted </w:t>
      </w:r>
      <w:hyperlink r:id="rId68" w:anchor="0">
        <w:r w:rsidRPr="009B279C">
          <w:rPr>
            <w:rFonts w:eastAsia="Calibri"/>
            <w:noProof/>
          </w:rPr>
          <w:drawing>
            <wp:inline distT="19050" distB="19050" distL="19050" distR="19050" wp14:anchorId="074C2AAD" wp14:editId="100DD570">
              <wp:extent cx="165100" cy="152400"/>
              <wp:effectExtent l="0" t="0" r="0" b="0"/>
              <wp:docPr id="4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9"/>
                      <a:srcRect/>
                      <a:stretch>
                        <a:fillRect/>
                      </a:stretch>
                    </pic:blipFill>
                    <pic:spPr>
                      <a:xfrm>
                        <a:off x="0" y="0"/>
                        <a:ext cx="165100" cy="152400"/>
                      </a:xfrm>
                      <a:prstGeom prst="rect">
                        <a:avLst/>
                      </a:prstGeom>
                      <a:ln/>
                    </pic:spPr>
                  </pic:pic>
                </a:graphicData>
              </a:graphic>
            </wp:inline>
          </w:drawing>
        </w:r>
      </w:hyperlink>
      <w:r w:rsidRPr="009B279C">
        <w:rPr>
          <w:rFonts w:eastAsia="Calibri"/>
          <w:sz w:val="24"/>
          <w:szCs w:val="24"/>
        </w:rPr>
        <w:t xml:space="preserve">, then </w:t>
      </w:r>
      <w:hyperlink r:id="rId70" w:anchor="0">
        <w:r w:rsidRPr="009B279C">
          <w:rPr>
            <w:rFonts w:eastAsia="Calibri"/>
            <w:noProof/>
          </w:rPr>
          <w:drawing>
            <wp:inline distT="19050" distB="19050" distL="19050" distR="19050" wp14:anchorId="7DC1F211" wp14:editId="147061DA">
              <wp:extent cx="152400" cy="152400"/>
              <wp:effectExtent l="0" t="0" r="0" b="0"/>
              <wp:docPr id="33"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71"/>
                      <a:srcRect/>
                      <a:stretch>
                        <a:fillRect/>
                      </a:stretch>
                    </pic:blipFill>
                    <pic:spPr>
                      <a:xfrm>
                        <a:off x="0" y="0"/>
                        <a:ext cx="152400" cy="152400"/>
                      </a:xfrm>
                      <a:prstGeom prst="rect">
                        <a:avLst/>
                      </a:prstGeom>
                      <a:ln/>
                    </pic:spPr>
                  </pic:pic>
                </a:graphicData>
              </a:graphic>
            </wp:inline>
          </w:drawing>
        </w:r>
      </w:hyperlink>
      <w:r w:rsidRPr="009B279C">
        <w:rPr>
          <w:rFonts w:eastAsia="Calibri"/>
          <w:sz w:val="24"/>
          <w:szCs w:val="24"/>
        </w:rPr>
        <w:t xml:space="preserve">, which denotes the time from infection until each test </w:t>
      </w:r>
      <w:hyperlink r:id="rId72" w:anchor="0">
        <w:r w:rsidRPr="009B279C">
          <w:rPr>
            <w:rFonts w:eastAsia="Calibri"/>
            <w:noProof/>
          </w:rPr>
          <w:drawing>
            <wp:inline distT="19050" distB="19050" distL="19050" distR="19050" wp14:anchorId="36669C6C" wp14:editId="198BA5DE">
              <wp:extent cx="177800" cy="139700"/>
              <wp:effectExtent l="0" t="0" r="0" b="0"/>
              <wp:docPr id="28"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73"/>
                      <a:srcRect/>
                      <a:stretch>
                        <a:fillRect/>
                      </a:stretch>
                    </pic:blipFill>
                    <pic:spPr>
                      <a:xfrm>
                        <a:off x="0" y="0"/>
                        <a:ext cx="177800" cy="139700"/>
                      </a:xfrm>
                      <a:prstGeom prst="rect">
                        <a:avLst/>
                      </a:prstGeom>
                      <a:ln/>
                    </pic:spPr>
                  </pic:pic>
                </a:graphicData>
              </a:graphic>
            </wp:inline>
          </w:drawing>
        </w:r>
      </w:hyperlink>
      <w:r w:rsidRPr="009B279C">
        <w:rPr>
          <w:rFonts w:eastAsia="Calibri"/>
          <w:sz w:val="24"/>
          <w:szCs w:val="24"/>
        </w:rPr>
        <w:t xml:space="preserve">, performed on individual </w:t>
      </w:r>
      <w:hyperlink r:id="rId74" w:anchor="0">
        <w:r w:rsidRPr="009B279C">
          <w:rPr>
            <w:rFonts w:eastAsia="Calibri"/>
            <w:noProof/>
          </w:rPr>
          <w:drawing>
            <wp:inline distT="19050" distB="19050" distL="19050" distR="19050" wp14:anchorId="1D66E5D4" wp14:editId="0F8BC7FE">
              <wp:extent cx="38100" cy="101600"/>
              <wp:effectExtent l="0" t="0" r="0" b="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
                      <a:srcRect/>
                      <a:stretch>
                        <a:fillRect/>
                      </a:stretch>
                    </pic:blipFill>
                    <pic:spPr>
                      <a:xfrm>
                        <a:off x="0" y="0"/>
                        <a:ext cx="38100" cy="101600"/>
                      </a:xfrm>
                      <a:prstGeom prst="rect">
                        <a:avLst/>
                      </a:prstGeom>
                      <a:ln/>
                    </pic:spPr>
                  </pic:pic>
                </a:graphicData>
              </a:graphic>
            </wp:inline>
          </w:drawing>
        </w:r>
      </w:hyperlink>
      <w:r w:rsidRPr="009B279C">
        <w:rPr>
          <w:rFonts w:eastAsia="Calibri"/>
          <w:sz w:val="24"/>
          <w:szCs w:val="24"/>
        </w:rPr>
        <w:t xml:space="preserve">, for each sample </w:t>
      </w:r>
      <w:hyperlink r:id="rId75" w:anchor="0">
        <w:r w:rsidRPr="009B279C">
          <w:rPr>
            <w:rFonts w:eastAsia="Calibri"/>
            <w:noProof/>
          </w:rPr>
          <w:drawing>
            <wp:inline distT="19050" distB="19050" distL="19050" distR="19050" wp14:anchorId="008403D0" wp14:editId="6393004D">
              <wp:extent cx="165100" cy="1524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9"/>
                      <a:srcRect/>
                      <a:stretch>
                        <a:fillRect/>
                      </a:stretch>
                    </pic:blipFill>
                    <pic:spPr>
                      <a:xfrm>
                        <a:off x="0" y="0"/>
                        <a:ext cx="165100" cy="152400"/>
                      </a:xfrm>
                      <a:prstGeom prst="rect">
                        <a:avLst/>
                      </a:prstGeom>
                      <a:ln/>
                    </pic:spPr>
                  </pic:pic>
                </a:graphicData>
              </a:graphic>
            </wp:inline>
          </w:drawing>
        </w:r>
      </w:hyperlink>
      <w:r w:rsidRPr="009B279C">
        <w:rPr>
          <w:rFonts w:eastAsia="Calibri"/>
          <w:sz w:val="24"/>
          <w:szCs w:val="24"/>
        </w:rPr>
        <w:t xml:space="preserve"> is given by </w:t>
      </w:r>
    </w:p>
    <w:p w14:paraId="7295B496" w14:textId="77777777" w:rsidR="00E37AFF" w:rsidRPr="009B279C" w:rsidRDefault="0013636A">
      <w:pPr>
        <w:jc w:val="center"/>
        <w:rPr>
          <w:rFonts w:eastAsia="Calibri"/>
          <w:sz w:val="24"/>
          <w:szCs w:val="24"/>
        </w:rPr>
      </w:pPr>
      <w:hyperlink r:id="rId76" w:anchor="0">
        <w:r w:rsidRPr="009B279C">
          <w:rPr>
            <w:rFonts w:eastAsia="Calibri"/>
            <w:noProof/>
          </w:rPr>
          <w:drawing>
            <wp:inline distT="19050" distB="19050" distL="19050" distR="19050" wp14:anchorId="197F7D97" wp14:editId="4B01D336">
              <wp:extent cx="927100" cy="152400"/>
              <wp:effectExtent l="0" t="0" r="0" b="0"/>
              <wp:docPr id="53"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77"/>
                      <a:srcRect/>
                      <a:stretch>
                        <a:fillRect/>
                      </a:stretch>
                    </pic:blipFill>
                    <pic:spPr>
                      <a:xfrm>
                        <a:off x="0" y="0"/>
                        <a:ext cx="927100" cy="152400"/>
                      </a:xfrm>
                      <a:prstGeom prst="rect">
                        <a:avLst/>
                      </a:prstGeom>
                      <a:ln/>
                    </pic:spPr>
                  </pic:pic>
                </a:graphicData>
              </a:graphic>
            </wp:inline>
          </w:drawing>
        </w:r>
      </w:hyperlink>
      <w:r w:rsidRPr="009B279C">
        <w:rPr>
          <w:rFonts w:eastAsia="Calibri"/>
          <w:sz w:val="24"/>
          <w:szCs w:val="24"/>
        </w:rPr>
        <w:t>.</w:t>
      </w:r>
    </w:p>
    <w:p w14:paraId="743DC058" w14:textId="77777777" w:rsidR="00E37AFF" w:rsidRPr="009B279C" w:rsidRDefault="0013636A">
      <w:pPr>
        <w:spacing w:before="240" w:after="240" w:line="360" w:lineRule="auto"/>
        <w:jc w:val="both"/>
        <w:rPr>
          <w:rFonts w:eastAsia="Calibri"/>
          <w:sz w:val="24"/>
          <w:szCs w:val="24"/>
        </w:rPr>
      </w:pPr>
      <w:r w:rsidRPr="009B279C">
        <w:rPr>
          <w:rFonts w:eastAsia="Calibri"/>
          <w:sz w:val="24"/>
          <w:szCs w:val="24"/>
        </w:rPr>
        <w:t xml:space="preserve">Each </w:t>
      </w:r>
      <w:hyperlink r:id="rId78" w:anchor="0">
        <w:r w:rsidRPr="009B279C">
          <w:rPr>
            <w:rFonts w:eastAsia="Calibri"/>
            <w:noProof/>
          </w:rPr>
          <w:drawing>
            <wp:inline distT="19050" distB="19050" distL="19050" distR="19050" wp14:anchorId="201091CA" wp14:editId="36B5BDB0">
              <wp:extent cx="152400" cy="152400"/>
              <wp:effectExtent l="0" t="0" r="0" b="0"/>
              <wp:docPr id="49"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71"/>
                      <a:srcRect/>
                      <a:stretch>
                        <a:fillRect/>
                      </a:stretch>
                    </pic:blipFill>
                    <pic:spPr>
                      <a:xfrm>
                        <a:off x="0" y="0"/>
                        <a:ext cx="152400" cy="152400"/>
                      </a:xfrm>
                      <a:prstGeom prst="rect">
                        <a:avLst/>
                      </a:prstGeom>
                      <a:ln/>
                    </pic:spPr>
                  </pic:pic>
                </a:graphicData>
              </a:graphic>
            </wp:inline>
          </w:drawing>
        </w:r>
      </w:hyperlink>
      <w:r w:rsidRPr="009B279C">
        <w:rPr>
          <w:rFonts w:eastAsia="Calibri"/>
          <w:sz w:val="24"/>
          <w:szCs w:val="24"/>
        </w:rPr>
        <w:t xml:space="preserve"> is rounded to the nearest discrete day and for</w:t>
      </w:r>
      <w:r w:rsidRPr="009B279C">
        <w:rPr>
          <w:rFonts w:eastAsia="Calibri"/>
          <w:sz w:val="24"/>
          <w:szCs w:val="24"/>
        </w:rPr>
        <w:t xml:space="preserve"> each MCMC iteration, </w:t>
      </w:r>
      <w:hyperlink r:id="rId79" w:anchor="0">
        <w:r w:rsidRPr="009B279C">
          <w:rPr>
            <w:rFonts w:eastAsia="Calibri"/>
            <w:noProof/>
          </w:rPr>
          <w:drawing>
            <wp:inline distT="19050" distB="19050" distL="19050" distR="19050" wp14:anchorId="753AD177" wp14:editId="6C82BBD6">
              <wp:extent cx="63500" cy="127000"/>
              <wp:effectExtent l="0" t="0" r="0" b="0"/>
              <wp:docPr id="4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80"/>
                      <a:srcRect/>
                      <a:stretch>
                        <a:fillRect/>
                      </a:stretch>
                    </pic:blipFill>
                    <pic:spPr>
                      <a:xfrm>
                        <a:off x="0" y="0"/>
                        <a:ext cx="63500" cy="127000"/>
                      </a:xfrm>
                      <a:prstGeom prst="rect">
                        <a:avLst/>
                      </a:prstGeom>
                      <a:ln/>
                    </pic:spPr>
                  </pic:pic>
                </a:graphicData>
              </a:graphic>
            </wp:inline>
          </w:drawing>
        </w:r>
      </w:hyperlink>
      <w:r w:rsidRPr="009B279C">
        <w:rPr>
          <w:rFonts w:eastAsia="Calibri"/>
          <w:sz w:val="24"/>
          <w:szCs w:val="24"/>
        </w:rPr>
        <w:t xml:space="preserve">¸ we calculate the proportion of tests where </w:t>
      </w:r>
      <w:hyperlink r:id="rId81" w:anchor="0">
        <w:r w:rsidRPr="009B279C">
          <w:rPr>
            <w:rFonts w:eastAsia="Calibri"/>
            <w:noProof/>
          </w:rPr>
          <w:drawing>
            <wp:inline distT="19050" distB="19050" distL="19050" distR="19050" wp14:anchorId="6E6CF973" wp14:editId="65AAA297">
              <wp:extent cx="457200" cy="1524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2"/>
                      <a:srcRect/>
                      <a:stretch>
                        <a:fillRect/>
                      </a:stretch>
                    </pic:blipFill>
                    <pic:spPr>
                      <a:xfrm>
                        <a:off x="0" y="0"/>
                        <a:ext cx="457200" cy="152400"/>
                      </a:xfrm>
                      <a:prstGeom prst="rect">
                        <a:avLst/>
                      </a:prstGeom>
                      <a:ln/>
                    </pic:spPr>
                  </pic:pic>
                </a:graphicData>
              </a:graphic>
            </wp:inline>
          </w:drawing>
        </w:r>
      </w:hyperlink>
      <w:r w:rsidRPr="009B279C">
        <w:rPr>
          <w:rFonts w:eastAsia="Calibri"/>
          <w:sz w:val="24"/>
          <w:szCs w:val="24"/>
        </w:rPr>
        <w:t xml:space="preserve"> which were positive for e</w:t>
      </w:r>
      <w:r w:rsidRPr="009B279C">
        <w:rPr>
          <w:rFonts w:eastAsia="Calibri"/>
          <w:sz w:val="24"/>
          <w:szCs w:val="24"/>
        </w:rPr>
        <w:t xml:space="preserve">ach discrete day </w:t>
      </w:r>
      <w:hyperlink r:id="rId83" w:anchor="0">
        <w:r w:rsidRPr="009B279C">
          <w:rPr>
            <w:rFonts w:eastAsia="Calibri"/>
            <w:noProof/>
          </w:rPr>
          <w:drawing>
            <wp:inline distT="19050" distB="19050" distL="19050" distR="19050" wp14:anchorId="5E2C77C2" wp14:editId="6AFB45CF">
              <wp:extent cx="63500" cy="101600"/>
              <wp:effectExtent l="0" t="0" r="0" b="0"/>
              <wp:docPr id="4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84"/>
                      <a:srcRect/>
                      <a:stretch>
                        <a:fillRect/>
                      </a:stretch>
                    </pic:blipFill>
                    <pic:spPr>
                      <a:xfrm>
                        <a:off x="0" y="0"/>
                        <a:ext cx="63500" cy="101600"/>
                      </a:xfrm>
                      <a:prstGeom prst="rect">
                        <a:avLst/>
                      </a:prstGeom>
                      <a:ln/>
                    </pic:spPr>
                  </pic:pic>
                </a:graphicData>
              </a:graphic>
            </wp:inline>
          </w:drawing>
        </w:r>
      </w:hyperlink>
      <w:r w:rsidRPr="009B279C">
        <w:rPr>
          <w:rFonts w:eastAsia="Calibri"/>
          <w:sz w:val="24"/>
          <w:szCs w:val="24"/>
        </w:rPr>
        <w:t xml:space="preserve">  since infection, denoted </w:t>
      </w:r>
      <w:hyperlink r:id="rId85" w:anchor="0">
        <w:r w:rsidRPr="009B279C">
          <w:rPr>
            <w:rFonts w:eastAsia="Calibri"/>
            <w:noProof/>
          </w:rPr>
          <w:drawing>
            <wp:inline distT="19050" distB="19050" distL="19050" distR="19050" wp14:anchorId="44B20B76" wp14:editId="7D6E920B">
              <wp:extent cx="317500" cy="15240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6"/>
                      <a:srcRect/>
                      <a:stretch>
                        <a:fillRect/>
                      </a:stretch>
                    </pic:blipFill>
                    <pic:spPr>
                      <a:xfrm>
                        <a:off x="0" y="0"/>
                        <a:ext cx="317500" cy="152400"/>
                      </a:xfrm>
                      <a:prstGeom prst="rect">
                        <a:avLst/>
                      </a:prstGeom>
                      <a:ln/>
                    </pic:spPr>
                  </pic:pic>
                </a:graphicData>
              </a:graphic>
            </wp:inline>
          </w:drawing>
        </w:r>
      </w:hyperlink>
      <w:r w:rsidRPr="009B279C">
        <w:rPr>
          <w:rFonts w:eastAsia="Calibri"/>
          <w:sz w:val="24"/>
          <w:szCs w:val="24"/>
        </w:rPr>
        <w:t xml:space="preserve">. We then calculate the mean and 95% uncertainty intervals of </w:t>
      </w:r>
      <w:hyperlink r:id="rId87" w:anchor="0">
        <w:r w:rsidRPr="009B279C">
          <w:rPr>
            <w:rFonts w:eastAsia="Calibri"/>
            <w:noProof/>
          </w:rPr>
          <w:drawing>
            <wp:inline distT="19050" distB="19050" distL="19050" distR="19050" wp14:anchorId="15E5AA95" wp14:editId="26CDCFE7">
              <wp:extent cx="317500" cy="152400"/>
              <wp:effectExtent l="0" t="0" r="0" b="0"/>
              <wp:docPr id="1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86"/>
                      <a:srcRect/>
                      <a:stretch>
                        <a:fillRect/>
                      </a:stretch>
                    </pic:blipFill>
                    <pic:spPr>
                      <a:xfrm>
                        <a:off x="0" y="0"/>
                        <a:ext cx="317500" cy="152400"/>
                      </a:xfrm>
                      <a:prstGeom prst="rect">
                        <a:avLst/>
                      </a:prstGeom>
                      <a:ln/>
                    </pic:spPr>
                  </pic:pic>
                </a:graphicData>
              </a:graphic>
            </wp:inline>
          </w:drawing>
        </w:r>
      </w:hyperlink>
      <w:r w:rsidRPr="009B279C">
        <w:rPr>
          <w:rFonts w:eastAsia="Calibri"/>
          <w:sz w:val="24"/>
          <w:szCs w:val="24"/>
        </w:rPr>
        <w:t xml:space="preserve"> for each day </w:t>
      </w:r>
      <w:hyperlink r:id="rId88" w:anchor="0">
        <w:r w:rsidRPr="009B279C">
          <w:rPr>
            <w:rFonts w:eastAsia="Calibri"/>
            <w:noProof/>
          </w:rPr>
          <w:drawing>
            <wp:inline distT="19050" distB="19050" distL="19050" distR="19050" wp14:anchorId="40AD861E" wp14:editId="5BFF0563">
              <wp:extent cx="63500" cy="101600"/>
              <wp:effectExtent l="0" t="0" r="0" b="0"/>
              <wp:docPr id="3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4"/>
                      <a:srcRect/>
                      <a:stretch>
                        <a:fillRect/>
                      </a:stretch>
                    </pic:blipFill>
                    <pic:spPr>
                      <a:xfrm>
                        <a:off x="0" y="0"/>
                        <a:ext cx="63500" cy="101600"/>
                      </a:xfrm>
                      <a:prstGeom prst="rect">
                        <a:avLst/>
                      </a:prstGeom>
                      <a:ln/>
                    </pic:spPr>
                  </pic:pic>
                </a:graphicData>
              </a:graphic>
            </wp:inline>
          </w:drawing>
        </w:r>
      </w:hyperlink>
      <w:r w:rsidRPr="009B279C">
        <w:rPr>
          <w:rFonts w:eastAsia="Calibri"/>
          <w:sz w:val="24"/>
          <w:szCs w:val="24"/>
        </w:rPr>
        <w:t xml:space="preserve"> over all MCMC samples </w:t>
      </w:r>
      <w:hyperlink r:id="rId89" w:anchor="0">
        <w:r w:rsidRPr="009B279C">
          <w:rPr>
            <w:rFonts w:eastAsia="Calibri"/>
            <w:noProof/>
          </w:rPr>
          <w:drawing>
            <wp:inline distT="19050" distB="19050" distL="19050" distR="19050" wp14:anchorId="617E94A8" wp14:editId="5019EE3C">
              <wp:extent cx="63500" cy="127000"/>
              <wp:effectExtent l="0" t="0" r="0" b="0"/>
              <wp:docPr id="1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0"/>
                      <a:srcRect/>
                      <a:stretch>
                        <a:fillRect/>
                      </a:stretch>
                    </pic:blipFill>
                    <pic:spPr>
                      <a:xfrm>
                        <a:off x="0" y="0"/>
                        <a:ext cx="63500" cy="127000"/>
                      </a:xfrm>
                      <a:prstGeom prst="rect">
                        <a:avLst/>
                      </a:prstGeom>
                      <a:ln/>
                    </pic:spPr>
                  </pic:pic>
                </a:graphicData>
              </a:graphic>
            </wp:inline>
          </w:drawing>
        </w:r>
      </w:hyperlink>
      <w:r w:rsidRPr="009B279C">
        <w:rPr>
          <w:rFonts w:eastAsia="Calibri"/>
          <w:sz w:val="24"/>
          <w:szCs w:val="24"/>
        </w:rPr>
        <w:t>. This can be considered a graphical representation of the “data” that the PCR positivity regression is fit to (the precise values rely on the infection time draws at each iteration of the MCMC).</w:t>
      </w:r>
    </w:p>
    <w:p w14:paraId="0008F8DE" w14:textId="77777777" w:rsidR="00E37AFF" w:rsidRPr="009B279C" w:rsidRDefault="00E37AFF">
      <w:pPr>
        <w:rPr>
          <w:rFonts w:eastAsia="Calibri"/>
        </w:rPr>
      </w:pPr>
    </w:p>
    <w:p w14:paraId="73400ABA" w14:textId="77777777" w:rsidR="00E37AFF" w:rsidRPr="009B279C" w:rsidRDefault="0013636A">
      <w:pPr>
        <w:widowControl w:val="0"/>
        <w:spacing w:line="240" w:lineRule="auto"/>
        <w:rPr>
          <w:rFonts w:eastAsia="Calibri"/>
          <w:b/>
          <w:sz w:val="24"/>
          <w:szCs w:val="24"/>
        </w:rPr>
      </w:pPr>
      <w:r w:rsidRPr="009B279C">
        <w:rPr>
          <w:rFonts w:eastAsia="Calibri"/>
          <w:b/>
          <w:sz w:val="24"/>
          <w:szCs w:val="24"/>
        </w:rPr>
        <w:t>2. Sources of uncertainty</w:t>
      </w:r>
    </w:p>
    <w:p w14:paraId="7AE8769B" w14:textId="77777777" w:rsidR="00E37AFF" w:rsidRPr="009B279C" w:rsidRDefault="00E37AFF">
      <w:pPr>
        <w:widowControl w:val="0"/>
        <w:spacing w:line="240" w:lineRule="auto"/>
        <w:rPr>
          <w:rFonts w:eastAsia="Calibri"/>
          <w:sz w:val="24"/>
          <w:szCs w:val="24"/>
        </w:rPr>
      </w:pPr>
    </w:p>
    <w:p w14:paraId="431B1BA8" w14:textId="77777777" w:rsidR="00E37AFF" w:rsidRPr="009B279C" w:rsidRDefault="0013636A">
      <w:pPr>
        <w:widowControl w:val="0"/>
        <w:spacing w:line="360" w:lineRule="auto"/>
        <w:rPr>
          <w:rFonts w:eastAsia="Calibri"/>
          <w:sz w:val="24"/>
          <w:szCs w:val="24"/>
        </w:rPr>
      </w:pPr>
      <w:r w:rsidRPr="009B279C">
        <w:rPr>
          <w:rFonts w:eastAsia="Calibri"/>
          <w:sz w:val="24"/>
          <w:szCs w:val="24"/>
        </w:rPr>
        <w:t>We infer likely infection times</w:t>
      </w:r>
      <w:r w:rsidRPr="009B279C">
        <w:rPr>
          <w:rFonts w:eastAsia="Calibri"/>
          <w:sz w:val="24"/>
          <w:szCs w:val="24"/>
        </w:rPr>
        <w:t xml:space="preserve"> using a Bayesian inference framework, where we are able to include sources of uncertainty in a statistically robust manner. Such sources of uncertainty include:</w:t>
      </w:r>
    </w:p>
    <w:p w14:paraId="0200E5E9" w14:textId="77777777" w:rsidR="00E37AFF" w:rsidRPr="009B279C" w:rsidRDefault="00E37AFF">
      <w:pPr>
        <w:widowControl w:val="0"/>
        <w:spacing w:line="360" w:lineRule="auto"/>
        <w:rPr>
          <w:rFonts w:eastAsia="Calibri"/>
          <w:sz w:val="24"/>
          <w:szCs w:val="24"/>
        </w:rPr>
      </w:pPr>
    </w:p>
    <w:p w14:paraId="7780C201" w14:textId="77777777" w:rsidR="00E37AFF" w:rsidRPr="009B279C" w:rsidRDefault="0013636A">
      <w:pPr>
        <w:widowControl w:val="0"/>
        <w:numPr>
          <w:ilvl w:val="0"/>
          <w:numId w:val="1"/>
        </w:numPr>
        <w:pBdr>
          <w:top w:val="nil"/>
          <w:left w:val="nil"/>
          <w:bottom w:val="nil"/>
          <w:right w:val="nil"/>
          <w:between w:val="nil"/>
        </w:pBdr>
        <w:spacing w:line="360" w:lineRule="auto"/>
        <w:rPr>
          <w:rFonts w:eastAsia="Calibri"/>
          <w:sz w:val="24"/>
          <w:szCs w:val="24"/>
        </w:rPr>
      </w:pPr>
      <w:r w:rsidRPr="009B279C">
        <w:rPr>
          <w:rFonts w:eastAsia="Calibri"/>
          <w:sz w:val="24"/>
          <w:szCs w:val="24"/>
        </w:rPr>
        <w:t xml:space="preserve">The censored nature of the interval between the </w:t>
      </w:r>
      <w:r w:rsidRPr="009B279C">
        <w:rPr>
          <w:rFonts w:eastAsia="Calibri"/>
          <w:i/>
          <w:sz w:val="24"/>
          <w:szCs w:val="24"/>
        </w:rPr>
        <w:t xml:space="preserve">last asymptomatic report </w:t>
      </w:r>
      <w:r w:rsidRPr="009B279C">
        <w:rPr>
          <w:rFonts w:eastAsia="Calibri"/>
          <w:sz w:val="24"/>
          <w:szCs w:val="24"/>
        </w:rPr>
        <w:t xml:space="preserve">and </w:t>
      </w:r>
      <w:r w:rsidRPr="009B279C">
        <w:rPr>
          <w:rFonts w:eastAsia="Calibri"/>
          <w:i/>
          <w:sz w:val="24"/>
          <w:szCs w:val="24"/>
        </w:rPr>
        <w:t>first symptomatic report</w:t>
      </w:r>
      <w:r w:rsidRPr="009B279C">
        <w:rPr>
          <w:rFonts w:eastAsia="Calibri"/>
          <w:sz w:val="24"/>
          <w:szCs w:val="24"/>
        </w:rPr>
        <w:t xml:space="preserve"> for all individuals</w:t>
      </w:r>
    </w:p>
    <w:p w14:paraId="219FA092" w14:textId="77777777" w:rsidR="00E37AFF" w:rsidRPr="009B279C" w:rsidRDefault="0013636A">
      <w:pPr>
        <w:widowControl w:val="0"/>
        <w:numPr>
          <w:ilvl w:val="0"/>
          <w:numId w:val="1"/>
        </w:numPr>
        <w:pBdr>
          <w:top w:val="nil"/>
          <w:left w:val="nil"/>
          <w:bottom w:val="nil"/>
          <w:right w:val="nil"/>
          <w:between w:val="nil"/>
        </w:pBdr>
        <w:spacing w:line="360" w:lineRule="auto"/>
        <w:rPr>
          <w:rFonts w:eastAsia="Calibri"/>
          <w:sz w:val="24"/>
          <w:szCs w:val="24"/>
        </w:rPr>
      </w:pPr>
      <w:r w:rsidRPr="009B279C">
        <w:rPr>
          <w:rFonts w:eastAsia="Calibri"/>
          <w:sz w:val="24"/>
          <w:szCs w:val="24"/>
        </w:rPr>
        <w:t>The incubation period, which is assumed to be a Gamma distribution parameterised using fitted estimates from Lauer et al. (2020)</w:t>
      </w:r>
      <w:r w:rsidRPr="009B279C">
        <w:rPr>
          <w:rFonts w:eastAsia="Calibri"/>
          <w:sz w:val="24"/>
          <w:szCs w:val="24"/>
          <w:vertAlign w:val="superscript"/>
        </w:rPr>
        <w:t>4</w:t>
      </w:r>
    </w:p>
    <w:p w14:paraId="03DFC35B" w14:textId="77777777" w:rsidR="00E37AFF" w:rsidRPr="009B279C" w:rsidRDefault="0013636A">
      <w:pPr>
        <w:widowControl w:val="0"/>
        <w:numPr>
          <w:ilvl w:val="0"/>
          <w:numId w:val="1"/>
        </w:numPr>
        <w:pBdr>
          <w:top w:val="nil"/>
          <w:left w:val="nil"/>
          <w:bottom w:val="nil"/>
          <w:right w:val="nil"/>
          <w:between w:val="nil"/>
        </w:pBdr>
        <w:spacing w:line="360" w:lineRule="auto"/>
        <w:rPr>
          <w:rFonts w:eastAsia="Calibri"/>
          <w:sz w:val="24"/>
          <w:szCs w:val="24"/>
        </w:rPr>
      </w:pPr>
      <w:r w:rsidRPr="009B279C">
        <w:rPr>
          <w:rFonts w:eastAsia="Calibri"/>
          <w:sz w:val="24"/>
          <w:szCs w:val="24"/>
        </w:rPr>
        <w:t>As the data to which we fit the curve to is sampled from the inferred posterior d</w:t>
      </w:r>
      <w:r w:rsidRPr="009B279C">
        <w:rPr>
          <w:rFonts w:eastAsia="Calibri"/>
          <w:sz w:val="24"/>
          <w:szCs w:val="24"/>
        </w:rPr>
        <w:t xml:space="preserve">istributions corresponding to the likely time at which individuals were infected, the 95% credible interval of our PCR positivity curve over time </w:t>
      </w:r>
      <w:r w:rsidRPr="009B279C">
        <w:rPr>
          <w:rFonts w:eastAsia="Calibri"/>
          <w:sz w:val="24"/>
          <w:szCs w:val="24"/>
        </w:rPr>
        <w:lastRenderedPageBreak/>
        <w:t>includes the uncertainty within each of the posterior distributions of likely infection time</w:t>
      </w:r>
    </w:p>
    <w:p w14:paraId="3A562405" w14:textId="77777777" w:rsidR="00E37AFF" w:rsidRPr="009B279C" w:rsidRDefault="00E37AFF">
      <w:pPr>
        <w:pStyle w:val="Heading3"/>
        <w:widowControl w:val="0"/>
        <w:spacing w:line="240" w:lineRule="auto"/>
      </w:pPr>
      <w:bookmarkStart w:id="8" w:name="_cu5dkbe5tk1p" w:colFirst="0" w:colLast="0"/>
      <w:bookmarkEnd w:id="8"/>
    </w:p>
    <w:p w14:paraId="15B0A2DE" w14:textId="77777777" w:rsidR="00E37AFF" w:rsidRPr="009B279C" w:rsidRDefault="0013636A">
      <w:pPr>
        <w:pStyle w:val="Heading3"/>
        <w:widowControl w:val="0"/>
        <w:spacing w:line="240" w:lineRule="auto"/>
        <w:ind w:left="384"/>
        <w:rPr>
          <w:rFonts w:eastAsia="Calibri"/>
          <w:color w:val="666666"/>
          <w:sz w:val="24"/>
          <w:szCs w:val="24"/>
        </w:rPr>
      </w:pPr>
      <w:bookmarkStart w:id="9" w:name="_f5ftr7mav656" w:colFirst="0" w:colLast="0"/>
      <w:bookmarkEnd w:id="9"/>
      <w:r w:rsidRPr="009B279C">
        <w:rPr>
          <w:rFonts w:eastAsia="Calibri"/>
        </w:rPr>
        <w:t>E. The SAFER Inv</w:t>
      </w:r>
      <w:r w:rsidRPr="009B279C">
        <w:rPr>
          <w:rFonts w:eastAsia="Calibri"/>
        </w:rPr>
        <w:t>estigators and Field Study Team</w:t>
      </w:r>
    </w:p>
    <w:p w14:paraId="3464EA54" w14:textId="77777777" w:rsidR="00E37AFF" w:rsidRPr="009B279C" w:rsidRDefault="00E37AFF"/>
    <w:p w14:paraId="1E7E5D87" w14:textId="77777777" w:rsidR="00E37AFF" w:rsidRPr="009B279C" w:rsidRDefault="0013636A">
      <w:pPr>
        <w:spacing w:line="360" w:lineRule="auto"/>
        <w:rPr>
          <w:i/>
        </w:rPr>
        <w:sectPr w:rsidR="00E37AFF" w:rsidRPr="009B279C">
          <w:pgSz w:w="11909" w:h="16834"/>
          <w:pgMar w:top="1440" w:right="1440" w:bottom="1440" w:left="1440" w:header="720" w:footer="720" w:gutter="0"/>
          <w:pgNumType w:start="1"/>
          <w:cols w:space="720"/>
        </w:sectPr>
      </w:pPr>
      <w:r w:rsidRPr="009B279C">
        <w:rPr>
          <w:rFonts w:eastAsia="Calibri"/>
          <w:sz w:val="24"/>
          <w:szCs w:val="24"/>
        </w:rPr>
        <w:t xml:space="preserve">Rebecca Matthews, Abigail Severn, Sajida Adam, Louise Enfield, Angela McBride, Kathleen </w:t>
      </w:r>
      <w:proofErr w:type="spellStart"/>
      <w:r w:rsidRPr="009B279C">
        <w:rPr>
          <w:rFonts w:eastAsia="Calibri"/>
          <w:sz w:val="24"/>
          <w:szCs w:val="24"/>
        </w:rPr>
        <w:t>Gärtner</w:t>
      </w:r>
      <w:proofErr w:type="spellEnd"/>
      <w:r w:rsidRPr="009B279C">
        <w:rPr>
          <w:rFonts w:eastAsia="Calibri"/>
          <w:sz w:val="24"/>
          <w:szCs w:val="24"/>
        </w:rPr>
        <w:t xml:space="preserve">, Sarah Edwards, Fabiana </w:t>
      </w:r>
      <w:proofErr w:type="spellStart"/>
      <w:r w:rsidRPr="009B279C">
        <w:rPr>
          <w:rFonts w:eastAsia="Calibri"/>
          <w:sz w:val="24"/>
          <w:szCs w:val="24"/>
        </w:rPr>
        <w:t>Lorencatto</w:t>
      </w:r>
      <w:proofErr w:type="spellEnd"/>
      <w:r w:rsidRPr="009B279C">
        <w:rPr>
          <w:rFonts w:eastAsia="Calibri"/>
          <w:sz w:val="24"/>
          <w:szCs w:val="24"/>
        </w:rPr>
        <w:t xml:space="preserve">, Susan Michie, Ed Manley, Maryam </w:t>
      </w:r>
      <w:proofErr w:type="spellStart"/>
      <w:r w:rsidRPr="009B279C">
        <w:rPr>
          <w:rFonts w:eastAsia="Calibri"/>
          <w:sz w:val="24"/>
          <w:szCs w:val="24"/>
        </w:rPr>
        <w:t>Shahmanesh</w:t>
      </w:r>
      <w:proofErr w:type="spellEnd"/>
      <w:r w:rsidRPr="009B279C">
        <w:rPr>
          <w:rFonts w:eastAsia="Calibri"/>
          <w:sz w:val="24"/>
          <w:szCs w:val="24"/>
        </w:rPr>
        <w:t xml:space="preserve">, </w:t>
      </w:r>
      <w:proofErr w:type="spellStart"/>
      <w:r w:rsidRPr="009B279C">
        <w:rPr>
          <w:rFonts w:eastAsia="Calibri"/>
          <w:sz w:val="24"/>
          <w:szCs w:val="24"/>
        </w:rPr>
        <w:t>Hinal</w:t>
      </w:r>
      <w:proofErr w:type="spellEnd"/>
      <w:r w:rsidRPr="009B279C">
        <w:rPr>
          <w:rFonts w:eastAsia="Calibri"/>
          <w:sz w:val="24"/>
          <w:szCs w:val="24"/>
        </w:rPr>
        <w:t xml:space="preserve"> </w:t>
      </w:r>
      <w:proofErr w:type="spellStart"/>
      <w:r w:rsidRPr="009B279C">
        <w:rPr>
          <w:rFonts w:eastAsia="Calibri"/>
          <w:sz w:val="24"/>
          <w:szCs w:val="24"/>
        </w:rPr>
        <w:t>Lukha</w:t>
      </w:r>
      <w:proofErr w:type="spellEnd"/>
      <w:r w:rsidRPr="009B279C">
        <w:rPr>
          <w:rFonts w:eastAsia="Calibri"/>
          <w:sz w:val="24"/>
          <w:szCs w:val="24"/>
        </w:rPr>
        <w:t xml:space="preserve">, Paulina </w:t>
      </w:r>
      <w:proofErr w:type="spellStart"/>
      <w:r w:rsidRPr="009B279C">
        <w:rPr>
          <w:rFonts w:eastAsia="Calibri"/>
          <w:sz w:val="24"/>
          <w:szCs w:val="24"/>
        </w:rPr>
        <w:t>Prymas</w:t>
      </w:r>
      <w:proofErr w:type="spellEnd"/>
      <w:r w:rsidRPr="009B279C">
        <w:rPr>
          <w:rFonts w:eastAsia="Calibri"/>
          <w:sz w:val="24"/>
          <w:szCs w:val="24"/>
        </w:rPr>
        <w:t xml:space="preserve">, Hazel </w:t>
      </w:r>
      <w:r w:rsidRPr="009B279C">
        <w:rPr>
          <w:rFonts w:eastAsia="Calibri"/>
          <w:sz w:val="24"/>
          <w:szCs w:val="24"/>
        </w:rPr>
        <w:t xml:space="preserve">McBain, Robert </w:t>
      </w:r>
      <w:proofErr w:type="spellStart"/>
      <w:r w:rsidRPr="009B279C">
        <w:rPr>
          <w:rFonts w:eastAsia="Calibri"/>
          <w:sz w:val="24"/>
          <w:szCs w:val="24"/>
        </w:rPr>
        <w:t>Shortman</w:t>
      </w:r>
      <w:proofErr w:type="spellEnd"/>
      <w:r w:rsidRPr="009B279C">
        <w:rPr>
          <w:rFonts w:eastAsia="Calibri"/>
          <w:sz w:val="24"/>
          <w:szCs w:val="24"/>
        </w:rPr>
        <w:t xml:space="preserve">, Leigh Wood, Claudia Davies, Bethany Williams, Emilie Sanchez, Daniel Frampton, Matthew </w:t>
      </w:r>
      <w:proofErr w:type="spellStart"/>
      <w:r w:rsidRPr="009B279C">
        <w:rPr>
          <w:rFonts w:eastAsia="Calibri"/>
          <w:sz w:val="24"/>
          <w:szCs w:val="24"/>
        </w:rPr>
        <w:t>Byott</w:t>
      </w:r>
      <w:proofErr w:type="spellEnd"/>
      <w:r w:rsidRPr="009B279C">
        <w:rPr>
          <w:rFonts w:eastAsia="Calibri"/>
          <w:sz w:val="24"/>
          <w:szCs w:val="24"/>
        </w:rPr>
        <w:t xml:space="preserve">, </w:t>
      </w:r>
      <w:proofErr w:type="spellStart"/>
      <w:r w:rsidRPr="009B279C">
        <w:rPr>
          <w:rFonts w:eastAsia="Calibri"/>
          <w:sz w:val="24"/>
          <w:szCs w:val="24"/>
        </w:rPr>
        <w:t>Stavroula</w:t>
      </w:r>
      <w:proofErr w:type="spellEnd"/>
      <w:r w:rsidRPr="009B279C">
        <w:rPr>
          <w:rFonts w:eastAsia="Calibri"/>
          <w:sz w:val="24"/>
          <w:szCs w:val="24"/>
        </w:rPr>
        <w:t xml:space="preserve"> M </w:t>
      </w:r>
      <w:proofErr w:type="spellStart"/>
      <w:r w:rsidRPr="009B279C">
        <w:rPr>
          <w:rFonts w:eastAsia="Calibri"/>
          <w:sz w:val="24"/>
          <w:szCs w:val="24"/>
        </w:rPr>
        <w:t>Paraskevopoulou</w:t>
      </w:r>
      <w:proofErr w:type="spellEnd"/>
      <w:r w:rsidRPr="009B279C">
        <w:rPr>
          <w:rFonts w:eastAsia="Calibri"/>
          <w:sz w:val="24"/>
          <w:szCs w:val="24"/>
        </w:rPr>
        <w:t xml:space="preserve">, Elise Crayton, Carly Meyer, Nina Vora, </w:t>
      </w:r>
      <w:proofErr w:type="spellStart"/>
      <w:r w:rsidRPr="009B279C">
        <w:rPr>
          <w:rFonts w:eastAsia="Calibri"/>
          <w:sz w:val="24"/>
          <w:szCs w:val="24"/>
        </w:rPr>
        <w:t>Triantafylia</w:t>
      </w:r>
      <w:proofErr w:type="spellEnd"/>
      <w:r w:rsidRPr="009B279C">
        <w:rPr>
          <w:rFonts w:eastAsia="Calibri"/>
          <w:sz w:val="24"/>
          <w:szCs w:val="24"/>
        </w:rPr>
        <w:t xml:space="preserve"> </w:t>
      </w:r>
      <w:proofErr w:type="spellStart"/>
      <w:r w:rsidRPr="009B279C">
        <w:rPr>
          <w:rFonts w:eastAsia="Calibri"/>
          <w:sz w:val="24"/>
          <w:szCs w:val="24"/>
        </w:rPr>
        <w:t>Gkouleli</w:t>
      </w:r>
      <w:proofErr w:type="spellEnd"/>
      <w:r w:rsidRPr="009B279C">
        <w:rPr>
          <w:rFonts w:eastAsia="Calibri"/>
          <w:sz w:val="24"/>
          <w:szCs w:val="24"/>
        </w:rPr>
        <w:t>, Andrea Stoltenberg, Veronica Ranieri, Tom Byrn</w:t>
      </w:r>
      <w:r w:rsidRPr="009B279C">
        <w:rPr>
          <w:rFonts w:eastAsia="Calibri"/>
          <w:sz w:val="24"/>
          <w:szCs w:val="24"/>
        </w:rPr>
        <w:t xml:space="preserve">e, Dan </w:t>
      </w:r>
      <w:proofErr w:type="spellStart"/>
      <w:r w:rsidRPr="009B279C">
        <w:rPr>
          <w:rFonts w:eastAsia="Calibri"/>
          <w:sz w:val="24"/>
          <w:szCs w:val="24"/>
        </w:rPr>
        <w:t>Lewer</w:t>
      </w:r>
      <w:proofErr w:type="spellEnd"/>
      <w:r w:rsidRPr="009B279C">
        <w:rPr>
          <w:rFonts w:eastAsia="Calibri"/>
          <w:sz w:val="24"/>
          <w:szCs w:val="24"/>
        </w:rPr>
        <w:t>, Andrew Hayward, Richard Gilson, Naomi Walker.</w:t>
      </w:r>
    </w:p>
    <w:p w14:paraId="70D6C2AE" w14:textId="77777777" w:rsidR="00E37AFF" w:rsidRPr="009B279C" w:rsidRDefault="0013636A">
      <w:pPr>
        <w:pStyle w:val="Heading3"/>
        <w:widowControl w:val="0"/>
        <w:spacing w:line="240" w:lineRule="auto"/>
        <w:rPr>
          <w:rFonts w:eastAsia="Calibri"/>
        </w:rPr>
      </w:pPr>
      <w:bookmarkStart w:id="10" w:name="_4ajvf5lk64kp" w:colFirst="0" w:colLast="0"/>
      <w:bookmarkEnd w:id="10"/>
      <w:r w:rsidRPr="009B279C">
        <w:rPr>
          <w:rFonts w:eastAsia="Calibri"/>
        </w:rPr>
        <w:lastRenderedPageBreak/>
        <w:t>F. The Crick COVID-19 Consortium</w:t>
      </w:r>
    </w:p>
    <w:p w14:paraId="79F787B7" w14:textId="77777777" w:rsidR="00E37AFF" w:rsidRPr="009B279C" w:rsidRDefault="00E37AFF"/>
    <w:p w14:paraId="281E7716" w14:textId="77777777" w:rsidR="00E37AFF" w:rsidRPr="009B279C" w:rsidRDefault="0013636A">
      <w:pPr>
        <w:spacing w:line="360" w:lineRule="auto"/>
        <w:rPr>
          <w:sz w:val="24"/>
          <w:szCs w:val="24"/>
        </w:rPr>
      </w:pPr>
      <w:r w:rsidRPr="009B279C">
        <w:rPr>
          <w:rFonts w:eastAsia="Calibri"/>
          <w:sz w:val="24"/>
          <w:szCs w:val="24"/>
        </w:rPr>
        <w:t xml:space="preserve">Aaron Ferron, Aaron </w:t>
      </w:r>
      <w:proofErr w:type="spellStart"/>
      <w:r w:rsidRPr="009B279C">
        <w:rPr>
          <w:rFonts w:eastAsia="Calibri"/>
          <w:sz w:val="24"/>
          <w:szCs w:val="24"/>
        </w:rPr>
        <w:t>Sait</w:t>
      </w:r>
      <w:proofErr w:type="spellEnd"/>
      <w:r w:rsidRPr="009B279C">
        <w:rPr>
          <w:rFonts w:eastAsia="Calibri"/>
          <w:sz w:val="24"/>
          <w:szCs w:val="24"/>
        </w:rPr>
        <w:t xml:space="preserve">, </w:t>
      </w:r>
      <w:proofErr w:type="spellStart"/>
      <w:r w:rsidRPr="009B279C">
        <w:rPr>
          <w:rFonts w:eastAsia="Calibri"/>
          <w:sz w:val="24"/>
          <w:szCs w:val="24"/>
        </w:rPr>
        <w:t>Abhinay</w:t>
      </w:r>
      <w:proofErr w:type="spellEnd"/>
      <w:r w:rsidRPr="009B279C">
        <w:rPr>
          <w:rFonts w:eastAsia="Calibri"/>
          <w:sz w:val="24"/>
          <w:szCs w:val="24"/>
        </w:rPr>
        <w:t xml:space="preserve"> </w:t>
      </w:r>
      <w:proofErr w:type="spellStart"/>
      <w:r w:rsidRPr="009B279C">
        <w:rPr>
          <w:rFonts w:eastAsia="Calibri"/>
          <w:sz w:val="24"/>
          <w:szCs w:val="24"/>
        </w:rPr>
        <w:t>Ramaprasad</w:t>
      </w:r>
      <w:proofErr w:type="spellEnd"/>
      <w:r w:rsidRPr="009B279C">
        <w:rPr>
          <w:rFonts w:eastAsia="Calibri"/>
          <w:sz w:val="24"/>
          <w:szCs w:val="24"/>
        </w:rPr>
        <w:t xml:space="preserve">, Abigail Perrin, Adam </w:t>
      </w:r>
      <w:proofErr w:type="spellStart"/>
      <w:r w:rsidRPr="009B279C">
        <w:rPr>
          <w:rFonts w:eastAsia="Calibri"/>
          <w:sz w:val="24"/>
          <w:szCs w:val="24"/>
        </w:rPr>
        <w:t>Sateriale</w:t>
      </w:r>
      <w:proofErr w:type="spellEnd"/>
      <w:r w:rsidRPr="009B279C">
        <w:rPr>
          <w:rFonts w:eastAsia="Calibri"/>
          <w:sz w:val="24"/>
          <w:szCs w:val="24"/>
        </w:rPr>
        <w:t xml:space="preserve">, Adrienne E Sullivan, Aileen Nelson, </w:t>
      </w:r>
      <w:proofErr w:type="spellStart"/>
      <w:r w:rsidRPr="009B279C">
        <w:rPr>
          <w:rFonts w:eastAsia="Calibri"/>
          <w:sz w:val="24"/>
          <w:szCs w:val="24"/>
        </w:rPr>
        <w:t>Akshay</w:t>
      </w:r>
      <w:proofErr w:type="spellEnd"/>
      <w:r w:rsidRPr="009B279C">
        <w:rPr>
          <w:rFonts w:eastAsia="Calibri"/>
          <w:sz w:val="24"/>
          <w:szCs w:val="24"/>
        </w:rPr>
        <w:t xml:space="preserve"> </w:t>
      </w:r>
      <w:proofErr w:type="spellStart"/>
      <w:r w:rsidRPr="009B279C">
        <w:rPr>
          <w:rFonts w:eastAsia="Calibri"/>
          <w:sz w:val="24"/>
          <w:szCs w:val="24"/>
        </w:rPr>
        <w:t>Madoo</w:t>
      </w:r>
      <w:proofErr w:type="spellEnd"/>
      <w:r w:rsidRPr="009B279C">
        <w:rPr>
          <w:rFonts w:eastAsia="Calibri"/>
          <w:sz w:val="24"/>
          <w:szCs w:val="24"/>
        </w:rPr>
        <w:t xml:space="preserve">, Alana Burrell, Aleksandra </w:t>
      </w:r>
      <w:proofErr w:type="spellStart"/>
      <w:r w:rsidRPr="009B279C">
        <w:rPr>
          <w:rFonts w:eastAsia="Calibri"/>
          <w:sz w:val="24"/>
          <w:szCs w:val="24"/>
        </w:rPr>
        <w:t>Pajak</w:t>
      </w:r>
      <w:proofErr w:type="spellEnd"/>
      <w:r w:rsidRPr="009B279C">
        <w:rPr>
          <w:rFonts w:eastAsia="Calibri"/>
          <w:sz w:val="24"/>
          <w:szCs w:val="24"/>
        </w:rPr>
        <w:t xml:space="preserve">, Alessandra </w:t>
      </w:r>
      <w:proofErr w:type="spellStart"/>
      <w:r w:rsidRPr="009B279C">
        <w:rPr>
          <w:rFonts w:eastAsia="Calibri"/>
          <w:sz w:val="24"/>
          <w:szCs w:val="24"/>
        </w:rPr>
        <w:t>Gaiba</w:t>
      </w:r>
      <w:proofErr w:type="spellEnd"/>
      <w:r w:rsidRPr="009B279C">
        <w:rPr>
          <w:rFonts w:eastAsia="Calibri"/>
          <w:sz w:val="24"/>
          <w:szCs w:val="24"/>
        </w:rPr>
        <w:t xml:space="preserve">, Alice Rossi, </w:t>
      </w:r>
      <w:proofErr w:type="spellStart"/>
      <w:r w:rsidRPr="009B279C">
        <w:rPr>
          <w:rFonts w:eastAsia="Calibri"/>
          <w:sz w:val="24"/>
          <w:szCs w:val="24"/>
        </w:rPr>
        <w:t>Alida</w:t>
      </w:r>
      <w:proofErr w:type="spellEnd"/>
      <w:r w:rsidRPr="009B279C">
        <w:rPr>
          <w:rFonts w:eastAsia="Calibri"/>
          <w:sz w:val="24"/>
          <w:szCs w:val="24"/>
        </w:rPr>
        <w:t xml:space="preserve"> </w:t>
      </w:r>
      <w:proofErr w:type="spellStart"/>
      <w:r w:rsidRPr="009B279C">
        <w:rPr>
          <w:rFonts w:eastAsia="Calibri"/>
          <w:sz w:val="24"/>
          <w:szCs w:val="24"/>
        </w:rPr>
        <w:t>Avola</w:t>
      </w:r>
      <w:proofErr w:type="spellEnd"/>
      <w:r w:rsidRPr="009B279C">
        <w:rPr>
          <w:rFonts w:eastAsia="Calibri"/>
          <w:sz w:val="24"/>
          <w:szCs w:val="24"/>
        </w:rPr>
        <w:t>, Alison Dibbs, Alison Taylor-</w:t>
      </w:r>
      <w:proofErr w:type="spellStart"/>
      <w:r w:rsidRPr="009B279C">
        <w:rPr>
          <w:rFonts w:eastAsia="Calibri"/>
          <w:sz w:val="24"/>
          <w:szCs w:val="24"/>
        </w:rPr>
        <w:t>Beadling</w:t>
      </w:r>
      <w:proofErr w:type="spellEnd"/>
      <w:r w:rsidRPr="009B279C">
        <w:rPr>
          <w:rFonts w:eastAsia="Calibri"/>
          <w:sz w:val="24"/>
          <w:szCs w:val="24"/>
        </w:rPr>
        <w:t>, Alize Proust,</w:t>
      </w:r>
      <w:r w:rsidRPr="009B279C">
        <w:rPr>
          <w:rFonts w:eastAsia="Calibri"/>
          <w:sz w:val="24"/>
          <w:szCs w:val="24"/>
        </w:rPr>
        <w:t xml:space="preserve"> </w:t>
      </w:r>
      <w:proofErr w:type="spellStart"/>
      <w:r w:rsidRPr="009B279C">
        <w:rPr>
          <w:rFonts w:eastAsia="Calibri"/>
          <w:sz w:val="24"/>
          <w:szCs w:val="24"/>
        </w:rPr>
        <w:t>Almaz</w:t>
      </w:r>
      <w:proofErr w:type="spellEnd"/>
      <w:r w:rsidRPr="009B279C">
        <w:rPr>
          <w:rFonts w:eastAsia="Calibri"/>
          <w:sz w:val="24"/>
          <w:szCs w:val="24"/>
        </w:rPr>
        <w:t xml:space="preserve"> </w:t>
      </w:r>
      <w:proofErr w:type="spellStart"/>
      <w:r w:rsidRPr="009B279C">
        <w:rPr>
          <w:rFonts w:eastAsia="Calibri"/>
          <w:sz w:val="24"/>
          <w:szCs w:val="24"/>
        </w:rPr>
        <w:t>Huseynova</w:t>
      </w:r>
      <w:proofErr w:type="spellEnd"/>
      <w:r w:rsidRPr="009B279C">
        <w:rPr>
          <w:rFonts w:eastAsia="Calibri"/>
          <w:sz w:val="24"/>
          <w:szCs w:val="24"/>
        </w:rPr>
        <w:t xml:space="preserve">, Amar </w:t>
      </w:r>
      <w:proofErr w:type="spellStart"/>
      <w:r w:rsidRPr="009B279C">
        <w:rPr>
          <w:rFonts w:eastAsia="Calibri"/>
          <w:sz w:val="24"/>
          <w:szCs w:val="24"/>
        </w:rPr>
        <w:t>Pabari</w:t>
      </w:r>
      <w:proofErr w:type="spellEnd"/>
      <w:r w:rsidRPr="009B279C">
        <w:rPr>
          <w:rFonts w:eastAsia="Calibri"/>
          <w:sz w:val="24"/>
          <w:szCs w:val="24"/>
        </w:rPr>
        <w:t>, Amelia Edwards, Amy Strange, Ana Cardoso, Ana Agua-</w:t>
      </w:r>
      <w:proofErr w:type="spellStart"/>
      <w:r w:rsidRPr="009B279C">
        <w:rPr>
          <w:rFonts w:eastAsia="Calibri"/>
          <w:sz w:val="24"/>
          <w:szCs w:val="24"/>
        </w:rPr>
        <w:t>Doce</w:t>
      </w:r>
      <w:proofErr w:type="spellEnd"/>
      <w:r w:rsidRPr="009B279C">
        <w:rPr>
          <w:rFonts w:eastAsia="Calibri"/>
          <w:sz w:val="24"/>
          <w:szCs w:val="24"/>
        </w:rPr>
        <w:t xml:space="preserve">, Ana Perez Caballero, Anabel </w:t>
      </w:r>
      <w:proofErr w:type="spellStart"/>
      <w:r w:rsidRPr="009B279C">
        <w:rPr>
          <w:rFonts w:eastAsia="Calibri"/>
          <w:sz w:val="24"/>
          <w:szCs w:val="24"/>
        </w:rPr>
        <w:t>Guedan</w:t>
      </w:r>
      <w:proofErr w:type="spellEnd"/>
      <w:r w:rsidRPr="009B279C">
        <w:rPr>
          <w:rFonts w:eastAsia="Calibri"/>
          <w:sz w:val="24"/>
          <w:szCs w:val="24"/>
        </w:rPr>
        <w:t xml:space="preserve">, </w:t>
      </w:r>
      <w:proofErr w:type="spellStart"/>
      <w:r w:rsidRPr="009B279C">
        <w:rPr>
          <w:rFonts w:eastAsia="Calibri"/>
          <w:sz w:val="24"/>
          <w:szCs w:val="24"/>
        </w:rPr>
        <w:t>Anastacio</w:t>
      </w:r>
      <w:proofErr w:type="spellEnd"/>
      <w:r w:rsidRPr="009B279C">
        <w:rPr>
          <w:rFonts w:eastAsia="Calibri"/>
          <w:sz w:val="24"/>
          <w:szCs w:val="24"/>
        </w:rPr>
        <w:t xml:space="preserve"> King </w:t>
      </w:r>
      <w:proofErr w:type="spellStart"/>
      <w:r w:rsidRPr="009B279C">
        <w:rPr>
          <w:rFonts w:eastAsia="Calibri"/>
          <w:sz w:val="24"/>
          <w:szCs w:val="24"/>
        </w:rPr>
        <w:t>Spert</w:t>
      </w:r>
      <w:proofErr w:type="spellEnd"/>
      <w:r w:rsidRPr="009B279C">
        <w:rPr>
          <w:rFonts w:eastAsia="Calibri"/>
          <w:sz w:val="24"/>
          <w:szCs w:val="24"/>
        </w:rPr>
        <w:t xml:space="preserve"> Teixeira, Anastasia </w:t>
      </w:r>
      <w:proofErr w:type="spellStart"/>
      <w:r w:rsidRPr="009B279C">
        <w:rPr>
          <w:rFonts w:eastAsia="Calibri"/>
          <w:sz w:val="24"/>
          <w:szCs w:val="24"/>
        </w:rPr>
        <w:t>Moraiti</w:t>
      </w:r>
      <w:proofErr w:type="spellEnd"/>
      <w:r w:rsidRPr="009B279C">
        <w:rPr>
          <w:rFonts w:eastAsia="Calibri"/>
          <w:sz w:val="24"/>
          <w:szCs w:val="24"/>
        </w:rPr>
        <w:t xml:space="preserve">, Andreas </w:t>
      </w:r>
      <w:proofErr w:type="spellStart"/>
      <w:r w:rsidRPr="009B279C">
        <w:rPr>
          <w:rFonts w:eastAsia="Calibri"/>
          <w:sz w:val="24"/>
          <w:szCs w:val="24"/>
        </w:rPr>
        <w:t>Wack</w:t>
      </w:r>
      <w:proofErr w:type="spellEnd"/>
      <w:r w:rsidRPr="009B279C">
        <w:rPr>
          <w:rFonts w:eastAsia="Calibri"/>
          <w:sz w:val="24"/>
          <w:szCs w:val="24"/>
        </w:rPr>
        <w:t xml:space="preserve">, Andrew Riddell, Andrew Buckton, Andrew </w:t>
      </w:r>
      <w:proofErr w:type="spellStart"/>
      <w:r w:rsidRPr="009B279C">
        <w:rPr>
          <w:rFonts w:eastAsia="Calibri"/>
          <w:sz w:val="24"/>
          <w:szCs w:val="24"/>
        </w:rPr>
        <w:t>Levett</w:t>
      </w:r>
      <w:proofErr w:type="spellEnd"/>
      <w:r w:rsidRPr="009B279C">
        <w:rPr>
          <w:rFonts w:eastAsia="Calibri"/>
          <w:sz w:val="24"/>
          <w:szCs w:val="24"/>
        </w:rPr>
        <w:t xml:space="preserve">, Andrew Rowan, Angela </w:t>
      </w:r>
      <w:r w:rsidRPr="009B279C">
        <w:rPr>
          <w:rFonts w:eastAsia="Calibri"/>
          <w:sz w:val="24"/>
          <w:szCs w:val="24"/>
        </w:rPr>
        <w:t xml:space="preserve">Rodgers, </w:t>
      </w:r>
      <w:proofErr w:type="spellStart"/>
      <w:r w:rsidRPr="009B279C">
        <w:rPr>
          <w:rFonts w:eastAsia="Calibri"/>
          <w:sz w:val="24"/>
          <w:szCs w:val="24"/>
        </w:rPr>
        <w:t>Ania</w:t>
      </w:r>
      <w:proofErr w:type="spellEnd"/>
      <w:r w:rsidRPr="009B279C">
        <w:rPr>
          <w:rFonts w:eastAsia="Calibri"/>
          <w:sz w:val="24"/>
          <w:szCs w:val="24"/>
        </w:rPr>
        <w:t xml:space="preserve"> </w:t>
      </w:r>
      <w:proofErr w:type="spellStart"/>
      <w:r w:rsidRPr="009B279C">
        <w:rPr>
          <w:rFonts w:eastAsia="Calibri"/>
          <w:sz w:val="24"/>
          <w:szCs w:val="24"/>
        </w:rPr>
        <w:t>Kucharska</w:t>
      </w:r>
      <w:proofErr w:type="spellEnd"/>
      <w:r w:rsidRPr="009B279C">
        <w:rPr>
          <w:rFonts w:eastAsia="Calibri"/>
          <w:sz w:val="24"/>
          <w:szCs w:val="24"/>
        </w:rPr>
        <w:t xml:space="preserve">, Anja </w:t>
      </w:r>
      <w:proofErr w:type="spellStart"/>
      <w:r w:rsidRPr="009B279C">
        <w:rPr>
          <w:rFonts w:eastAsia="Calibri"/>
          <w:sz w:val="24"/>
          <w:szCs w:val="24"/>
        </w:rPr>
        <w:t>Schlott</w:t>
      </w:r>
      <w:proofErr w:type="spellEnd"/>
      <w:r w:rsidRPr="009B279C">
        <w:rPr>
          <w:rFonts w:eastAsia="Calibri"/>
          <w:sz w:val="24"/>
          <w:szCs w:val="24"/>
        </w:rPr>
        <w:t xml:space="preserve">, </w:t>
      </w:r>
      <w:proofErr w:type="spellStart"/>
      <w:r w:rsidRPr="009B279C">
        <w:rPr>
          <w:rFonts w:eastAsia="Calibri"/>
          <w:sz w:val="24"/>
          <w:szCs w:val="24"/>
        </w:rPr>
        <w:t>Annachiara</w:t>
      </w:r>
      <w:proofErr w:type="spellEnd"/>
      <w:r w:rsidRPr="009B279C">
        <w:rPr>
          <w:rFonts w:eastAsia="Calibri"/>
          <w:sz w:val="24"/>
          <w:szCs w:val="24"/>
        </w:rPr>
        <w:t xml:space="preserve"> Rosa, Annalisa </w:t>
      </w:r>
      <w:proofErr w:type="spellStart"/>
      <w:r w:rsidRPr="009B279C">
        <w:rPr>
          <w:rFonts w:eastAsia="Calibri"/>
          <w:sz w:val="24"/>
          <w:szCs w:val="24"/>
        </w:rPr>
        <w:t>D'Avola</w:t>
      </w:r>
      <w:proofErr w:type="spellEnd"/>
      <w:r w:rsidRPr="009B279C">
        <w:rPr>
          <w:rFonts w:eastAsia="Calibri"/>
          <w:sz w:val="24"/>
          <w:szCs w:val="24"/>
        </w:rPr>
        <w:t xml:space="preserve">, Anne </w:t>
      </w:r>
      <w:proofErr w:type="spellStart"/>
      <w:r w:rsidRPr="009B279C">
        <w:rPr>
          <w:rFonts w:eastAsia="Calibri"/>
          <w:sz w:val="24"/>
          <w:szCs w:val="24"/>
        </w:rPr>
        <w:t>O'Garra</w:t>
      </w:r>
      <w:proofErr w:type="spellEnd"/>
      <w:r w:rsidRPr="009B279C">
        <w:rPr>
          <w:rFonts w:eastAsia="Calibri"/>
          <w:sz w:val="24"/>
          <w:szCs w:val="24"/>
        </w:rPr>
        <w:t xml:space="preserve">, Anthony Gait, Antony </w:t>
      </w:r>
      <w:proofErr w:type="spellStart"/>
      <w:r w:rsidRPr="009B279C">
        <w:rPr>
          <w:rFonts w:eastAsia="Calibri"/>
          <w:sz w:val="24"/>
          <w:szCs w:val="24"/>
        </w:rPr>
        <w:t>Fearns</w:t>
      </w:r>
      <w:proofErr w:type="spellEnd"/>
      <w:r w:rsidRPr="009B279C">
        <w:rPr>
          <w:rFonts w:eastAsia="Calibri"/>
          <w:sz w:val="24"/>
          <w:szCs w:val="24"/>
        </w:rPr>
        <w:t xml:space="preserve">, Beatriz Montaner, Belen Gomez Dominguez, Berta </w:t>
      </w:r>
      <w:proofErr w:type="spellStart"/>
      <w:r w:rsidRPr="009B279C">
        <w:rPr>
          <w:rFonts w:eastAsia="Calibri"/>
          <w:sz w:val="24"/>
          <w:szCs w:val="24"/>
        </w:rPr>
        <w:t>Terré</w:t>
      </w:r>
      <w:proofErr w:type="spellEnd"/>
      <w:r w:rsidRPr="009B279C">
        <w:rPr>
          <w:rFonts w:eastAsia="Calibri"/>
          <w:sz w:val="24"/>
          <w:szCs w:val="24"/>
        </w:rPr>
        <w:t xml:space="preserve"> </w:t>
      </w:r>
      <w:proofErr w:type="spellStart"/>
      <w:r w:rsidRPr="009B279C">
        <w:rPr>
          <w:rFonts w:eastAsia="Calibri"/>
          <w:sz w:val="24"/>
          <w:szCs w:val="24"/>
        </w:rPr>
        <w:t>Torras</w:t>
      </w:r>
      <w:proofErr w:type="spellEnd"/>
      <w:r w:rsidRPr="009B279C">
        <w:rPr>
          <w:rFonts w:eastAsia="Calibri"/>
          <w:sz w:val="24"/>
          <w:szCs w:val="24"/>
        </w:rPr>
        <w:t xml:space="preserve">, Beth Hoskins, </w:t>
      </w:r>
      <w:proofErr w:type="spellStart"/>
      <w:r w:rsidRPr="009B279C">
        <w:rPr>
          <w:rFonts w:eastAsia="Calibri"/>
          <w:sz w:val="24"/>
          <w:szCs w:val="24"/>
        </w:rPr>
        <w:t>Bishara</w:t>
      </w:r>
      <w:proofErr w:type="spellEnd"/>
      <w:r w:rsidRPr="009B279C">
        <w:rPr>
          <w:rFonts w:eastAsia="Calibri"/>
          <w:sz w:val="24"/>
          <w:szCs w:val="24"/>
        </w:rPr>
        <w:t xml:space="preserve"> </w:t>
      </w:r>
      <w:proofErr w:type="spellStart"/>
      <w:r w:rsidRPr="009B279C">
        <w:rPr>
          <w:rFonts w:eastAsia="Calibri"/>
          <w:sz w:val="24"/>
          <w:szCs w:val="24"/>
        </w:rPr>
        <w:t>Marzook</w:t>
      </w:r>
      <w:proofErr w:type="spellEnd"/>
      <w:r w:rsidRPr="009B279C">
        <w:rPr>
          <w:rFonts w:eastAsia="Calibri"/>
          <w:sz w:val="24"/>
          <w:szCs w:val="24"/>
        </w:rPr>
        <w:t xml:space="preserve">, Bobbi Clayton, Bruno </w:t>
      </w:r>
      <w:proofErr w:type="spellStart"/>
      <w:r w:rsidRPr="009B279C">
        <w:rPr>
          <w:rFonts w:eastAsia="Calibri"/>
          <w:sz w:val="24"/>
          <w:szCs w:val="24"/>
        </w:rPr>
        <w:t>Frederico</w:t>
      </w:r>
      <w:proofErr w:type="spellEnd"/>
      <w:r w:rsidRPr="009B279C">
        <w:rPr>
          <w:rFonts w:eastAsia="Calibri"/>
          <w:sz w:val="24"/>
          <w:szCs w:val="24"/>
        </w:rPr>
        <w:t xml:space="preserve">, Caetano Reis e </w:t>
      </w:r>
      <w:r w:rsidRPr="009B279C">
        <w:rPr>
          <w:rFonts w:eastAsia="Calibri"/>
          <w:sz w:val="24"/>
          <w:szCs w:val="24"/>
        </w:rPr>
        <w:t xml:space="preserve">Sousa, Caitlin Barns-Jenkins, Carlos M </w:t>
      </w:r>
      <w:proofErr w:type="spellStart"/>
      <w:r w:rsidRPr="009B279C">
        <w:rPr>
          <w:rFonts w:eastAsia="Calibri"/>
          <w:sz w:val="24"/>
          <w:szCs w:val="24"/>
        </w:rPr>
        <w:t>Minutti</w:t>
      </w:r>
      <w:proofErr w:type="spellEnd"/>
      <w:r w:rsidRPr="009B279C">
        <w:rPr>
          <w:rFonts w:eastAsia="Calibri"/>
          <w:sz w:val="24"/>
          <w:szCs w:val="24"/>
        </w:rPr>
        <w:t xml:space="preserve">, Caroline </w:t>
      </w:r>
      <w:proofErr w:type="spellStart"/>
      <w:r w:rsidRPr="009B279C">
        <w:rPr>
          <w:rFonts w:eastAsia="Calibri"/>
          <w:sz w:val="24"/>
          <w:szCs w:val="24"/>
        </w:rPr>
        <w:t>Oedekoven</w:t>
      </w:r>
      <w:proofErr w:type="spellEnd"/>
      <w:r w:rsidRPr="009B279C">
        <w:rPr>
          <w:rFonts w:eastAsia="Calibri"/>
          <w:sz w:val="24"/>
          <w:szCs w:val="24"/>
        </w:rPr>
        <w:t xml:space="preserve">, Catharina </w:t>
      </w:r>
      <w:proofErr w:type="spellStart"/>
      <w:r w:rsidRPr="009B279C">
        <w:rPr>
          <w:rFonts w:eastAsia="Calibri"/>
          <w:sz w:val="24"/>
          <w:szCs w:val="24"/>
        </w:rPr>
        <w:t>Wenman</w:t>
      </w:r>
      <w:proofErr w:type="spellEnd"/>
      <w:r w:rsidRPr="009B279C">
        <w:rPr>
          <w:rFonts w:eastAsia="Calibri"/>
          <w:sz w:val="24"/>
          <w:szCs w:val="24"/>
        </w:rPr>
        <w:t xml:space="preserve">, Catherine </w:t>
      </w:r>
      <w:proofErr w:type="spellStart"/>
      <w:r w:rsidRPr="009B279C">
        <w:rPr>
          <w:rFonts w:eastAsia="Calibri"/>
          <w:sz w:val="24"/>
          <w:szCs w:val="24"/>
        </w:rPr>
        <w:t>Lambe</w:t>
      </w:r>
      <w:proofErr w:type="spellEnd"/>
      <w:r w:rsidRPr="009B279C">
        <w:rPr>
          <w:rFonts w:eastAsia="Calibri"/>
          <w:sz w:val="24"/>
          <w:szCs w:val="24"/>
        </w:rPr>
        <w:t xml:space="preserve">, Catherine Moore, Catherine F Houlihan, Charles Swanton, Chelsea Sawyer, Chloe </w:t>
      </w:r>
      <w:proofErr w:type="spellStart"/>
      <w:r w:rsidRPr="009B279C">
        <w:rPr>
          <w:rFonts w:eastAsia="Calibri"/>
          <w:sz w:val="24"/>
          <w:szCs w:val="24"/>
        </w:rPr>
        <w:t>Roustan</w:t>
      </w:r>
      <w:proofErr w:type="spellEnd"/>
      <w:r w:rsidRPr="009B279C">
        <w:rPr>
          <w:rFonts w:eastAsia="Calibri"/>
          <w:sz w:val="24"/>
          <w:szCs w:val="24"/>
        </w:rPr>
        <w:t xml:space="preserve">, Chris </w:t>
      </w:r>
      <w:proofErr w:type="spellStart"/>
      <w:r w:rsidRPr="009B279C">
        <w:rPr>
          <w:rFonts w:eastAsia="Calibri"/>
          <w:sz w:val="24"/>
          <w:szCs w:val="24"/>
        </w:rPr>
        <w:t>Ekin</w:t>
      </w:r>
      <w:proofErr w:type="spellEnd"/>
      <w:r w:rsidRPr="009B279C">
        <w:rPr>
          <w:rFonts w:eastAsia="Calibri"/>
          <w:sz w:val="24"/>
          <w:szCs w:val="24"/>
        </w:rPr>
        <w:t xml:space="preserve">, Christophe </w:t>
      </w:r>
      <w:proofErr w:type="spellStart"/>
      <w:r w:rsidRPr="009B279C">
        <w:rPr>
          <w:rFonts w:eastAsia="Calibri"/>
          <w:sz w:val="24"/>
          <w:szCs w:val="24"/>
        </w:rPr>
        <w:t>Queval</w:t>
      </w:r>
      <w:proofErr w:type="spellEnd"/>
      <w:r w:rsidRPr="009B279C">
        <w:rPr>
          <w:rFonts w:eastAsia="Calibri"/>
          <w:sz w:val="24"/>
          <w:szCs w:val="24"/>
        </w:rPr>
        <w:t>, Christopher Earl, Claire Brooks, Cl</w:t>
      </w:r>
      <w:r w:rsidRPr="009B279C">
        <w:rPr>
          <w:rFonts w:eastAsia="Calibri"/>
          <w:sz w:val="24"/>
          <w:szCs w:val="24"/>
        </w:rPr>
        <w:t xml:space="preserve">aire </w:t>
      </w:r>
      <w:proofErr w:type="spellStart"/>
      <w:r w:rsidRPr="009B279C">
        <w:rPr>
          <w:rFonts w:eastAsia="Calibri"/>
          <w:sz w:val="24"/>
          <w:szCs w:val="24"/>
        </w:rPr>
        <w:t>Walder</w:t>
      </w:r>
      <w:proofErr w:type="spellEnd"/>
      <w:r w:rsidRPr="009B279C">
        <w:rPr>
          <w:rFonts w:eastAsia="Calibri"/>
          <w:sz w:val="24"/>
          <w:szCs w:val="24"/>
        </w:rPr>
        <w:t xml:space="preserve">, Clare </w:t>
      </w:r>
      <w:proofErr w:type="spellStart"/>
      <w:r w:rsidRPr="009B279C">
        <w:rPr>
          <w:rFonts w:eastAsia="Calibri"/>
          <w:sz w:val="24"/>
          <w:szCs w:val="24"/>
        </w:rPr>
        <w:t>Beesley</w:t>
      </w:r>
      <w:proofErr w:type="spellEnd"/>
      <w:r w:rsidRPr="009B279C">
        <w:rPr>
          <w:rFonts w:eastAsia="Calibri"/>
          <w:sz w:val="24"/>
          <w:szCs w:val="24"/>
        </w:rPr>
        <w:t xml:space="preserve">, Claudio </w:t>
      </w:r>
      <w:proofErr w:type="spellStart"/>
      <w:r w:rsidRPr="009B279C">
        <w:rPr>
          <w:rFonts w:eastAsia="Calibri"/>
          <w:sz w:val="24"/>
          <w:szCs w:val="24"/>
        </w:rPr>
        <w:t>Bussi</w:t>
      </w:r>
      <w:proofErr w:type="spellEnd"/>
      <w:r w:rsidRPr="009B279C">
        <w:rPr>
          <w:rFonts w:eastAsia="Calibri"/>
          <w:sz w:val="24"/>
          <w:szCs w:val="24"/>
        </w:rPr>
        <w:t xml:space="preserve">, Clementina </w:t>
      </w:r>
      <w:proofErr w:type="spellStart"/>
      <w:r w:rsidRPr="009B279C">
        <w:rPr>
          <w:rFonts w:eastAsia="Calibri"/>
          <w:sz w:val="24"/>
          <w:szCs w:val="24"/>
        </w:rPr>
        <w:t>Cobolli</w:t>
      </w:r>
      <w:proofErr w:type="spellEnd"/>
      <w:r w:rsidRPr="009B279C">
        <w:rPr>
          <w:rFonts w:eastAsia="Calibri"/>
          <w:sz w:val="24"/>
          <w:szCs w:val="24"/>
        </w:rPr>
        <w:t xml:space="preserve"> Gigli, </w:t>
      </w:r>
      <w:proofErr w:type="spellStart"/>
      <w:r w:rsidRPr="009B279C">
        <w:rPr>
          <w:rFonts w:eastAsia="Calibri"/>
          <w:sz w:val="24"/>
          <w:szCs w:val="24"/>
        </w:rPr>
        <w:t>Clinda</w:t>
      </w:r>
      <w:proofErr w:type="spellEnd"/>
      <w:r w:rsidRPr="009B279C">
        <w:rPr>
          <w:rFonts w:eastAsia="Calibri"/>
          <w:sz w:val="24"/>
          <w:szCs w:val="24"/>
        </w:rPr>
        <w:t xml:space="preserve"> </w:t>
      </w:r>
      <w:proofErr w:type="spellStart"/>
      <w:r w:rsidRPr="009B279C">
        <w:rPr>
          <w:rFonts w:eastAsia="Calibri"/>
          <w:sz w:val="24"/>
          <w:szCs w:val="24"/>
        </w:rPr>
        <w:t>Puvirajasinghe</w:t>
      </w:r>
      <w:proofErr w:type="spellEnd"/>
      <w:r w:rsidRPr="009B279C">
        <w:rPr>
          <w:rFonts w:eastAsia="Calibri"/>
          <w:sz w:val="24"/>
          <w:szCs w:val="24"/>
        </w:rPr>
        <w:t xml:space="preserve">, Cristina </w:t>
      </w:r>
      <w:proofErr w:type="spellStart"/>
      <w:r w:rsidRPr="009B279C">
        <w:rPr>
          <w:rFonts w:eastAsia="Calibri"/>
          <w:sz w:val="24"/>
          <w:szCs w:val="24"/>
        </w:rPr>
        <w:t>Naceur-Lombardelli</w:t>
      </w:r>
      <w:proofErr w:type="spellEnd"/>
      <w:r w:rsidRPr="009B279C">
        <w:rPr>
          <w:rFonts w:eastAsia="Calibri"/>
          <w:sz w:val="24"/>
          <w:szCs w:val="24"/>
        </w:rPr>
        <w:t xml:space="preserve">, Dan Fitz, Daniel M Snell, Dara Davison, David Moore, Davide Zecchin, Deborah Hughes, Deborah Jackson, Dhruva Biswas, </w:t>
      </w:r>
      <w:proofErr w:type="spellStart"/>
      <w:r w:rsidRPr="009B279C">
        <w:rPr>
          <w:rFonts w:eastAsia="Calibri"/>
          <w:sz w:val="24"/>
          <w:szCs w:val="24"/>
        </w:rPr>
        <w:t>Dimitrios</w:t>
      </w:r>
      <w:proofErr w:type="spellEnd"/>
      <w:r w:rsidRPr="009B279C">
        <w:rPr>
          <w:rFonts w:eastAsia="Calibri"/>
          <w:sz w:val="24"/>
          <w:szCs w:val="24"/>
        </w:rPr>
        <w:t xml:space="preserve"> </w:t>
      </w:r>
      <w:proofErr w:type="spellStart"/>
      <w:r w:rsidRPr="009B279C">
        <w:rPr>
          <w:rFonts w:eastAsia="Calibri"/>
          <w:sz w:val="24"/>
          <w:szCs w:val="24"/>
        </w:rPr>
        <w:t>Evangelo</w:t>
      </w:r>
      <w:r w:rsidRPr="009B279C">
        <w:rPr>
          <w:rFonts w:eastAsia="Calibri"/>
          <w:sz w:val="24"/>
          <w:szCs w:val="24"/>
        </w:rPr>
        <w:t>poulos</w:t>
      </w:r>
      <w:proofErr w:type="spellEnd"/>
      <w:r w:rsidRPr="009B279C">
        <w:rPr>
          <w:rFonts w:eastAsia="Calibri"/>
          <w:sz w:val="24"/>
          <w:szCs w:val="24"/>
        </w:rPr>
        <w:t xml:space="preserve"> , Dominique Bonnet, </w:t>
      </w:r>
      <w:proofErr w:type="spellStart"/>
      <w:r w:rsidRPr="009B279C">
        <w:rPr>
          <w:rFonts w:eastAsia="Calibri"/>
          <w:sz w:val="24"/>
          <w:szCs w:val="24"/>
        </w:rPr>
        <w:t>Edel</w:t>
      </w:r>
      <w:proofErr w:type="spellEnd"/>
      <w:r w:rsidRPr="009B279C">
        <w:rPr>
          <w:rFonts w:eastAsia="Calibri"/>
          <w:sz w:val="24"/>
          <w:szCs w:val="24"/>
        </w:rPr>
        <w:t xml:space="preserve"> C McNamara, Edina </w:t>
      </w:r>
      <w:proofErr w:type="spellStart"/>
      <w:r w:rsidRPr="009B279C">
        <w:rPr>
          <w:rFonts w:eastAsia="Calibri"/>
          <w:sz w:val="24"/>
          <w:szCs w:val="24"/>
        </w:rPr>
        <w:t>Schweighoffer</w:t>
      </w:r>
      <w:proofErr w:type="spellEnd"/>
      <w:r w:rsidRPr="009B279C">
        <w:rPr>
          <w:rFonts w:eastAsia="Calibri"/>
          <w:sz w:val="24"/>
          <w:szCs w:val="24"/>
        </w:rPr>
        <w:t xml:space="preserve">, Effie Taylor, </w:t>
      </w:r>
      <w:proofErr w:type="spellStart"/>
      <w:r w:rsidRPr="009B279C">
        <w:rPr>
          <w:rFonts w:eastAsia="Calibri"/>
          <w:sz w:val="24"/>
          <w:szCs w:val="24"/>
        </w:rPr>
        <w:t>Efthymios</w:t>
      </w:r>
      <w:proofErr w:type="spellEnd"/>
      <w:r w:rsidRPr="009B279C">
        <w:rPr>
          <w:rFonts w:eastAsia="Calibri"/>
          <w:sz w:val="24"/>
          <w:szCs w:val="24"/>
        </w:rPr>
        <w:t xml:space="preserve"> </w:t>
      </w:r>
      <w:proofErr w:type="spellStart"/>
      <w:r w:rsidRPr="009B279C">
        <w:rPr>
          <w:rFonts w:eastAsia="Calibri"/>
          <w:sz w:val="24"/>
          <w:szCs w:val="24"/>
        </w:rPr>
        <w:t>Fidanis</w:t>
      </w:r>
      <w:proofErr w:type="spellEnd"/>
      <w:r w:rsidRPr="009B279C">
        <w:rPr>
          <w:rFonts w:eastAsia="Calibri"/>
          <w:sz w:val="24"/>
          <w:szCs w:val="24"/>
        </w:rPr>
        <w:t xml:space="preserve">, Eleni </w:t>
      </w:r>
      <w:proofErr w:type="spellStart"/>
      <w:r w:rsidRPr="009B279C">
        <w:rPr>
          <w:rFonts w:eastAsia="Calibri"/>
          <w:sz w:val="24"/>
          <w:szCs w:val="24"/>
        </w:rPr>
        <w:t>Nastouli</w:t>
      </w:r>
      <w:proofErr w:type="spellEnd"/>
      <w:r w:rsidRPr="009B279C">
        <w:rPr>
          <w:rFonts w:eastAsia="Calibri"/>
          <w:sz w:val="24"/>
          <w:szCs w:val="24"/>
        </w:rPr>
        <w:t xml:space="preserve">, Elizabeth Horton, Ellen </w:t>
      </w:r>
      <w:proofErr w:type="spellStart"/>
      <w:r w:rsidRPr="009B279C">
        <w:rPr>
          <w:rFonts w:eastAsia="Calibri"/>
          <w:sz w:val="24"/>
          <w:szCs w:val="24"/>
        </w:rPr>
        <w:t>Knuepfer</w:t>
      </w:r>
      <w:proofErr w:type="spellEnd"/>
      <w:r w:rsidRPr="009B279C">
        <w:rPr>
          <w:rFonts w:eastAsia="Calibri"/>
          <w:sz w:val="24"/>
          <w:szCs w:val="24"/>
        </w:rPr>
        <w:t xml:space="preserve">, </w:t>
      </w:r>
      <w:proofErr w:type="spellStart"/>
      <w:r w:rsidRPr="009B279C">
        <w:rPr>
          <w:rFonts w:eastAsia="Calibri"/>
          <w:sz w:val="24"/>
          <w:szCs w:val="24"/>
        </w:rPr>
        <w:t>Emine</w:t>
      </w:r>
      <w:proofErr w:type="spellEnd"/>
      <w:r w:rsidRPr="009B279C">
        <w:rPr>
          <w:rFonts w:eastAsia="Calibri"/>
          <w:sz w:val="24"/>
          <w:szCs w:val="24"/>
        </w:rPr>
        <w:t xml:space="preserve"> </w:t>
      </w:r>
      <w:proofErr w:type="spellStart"/>
      <w:r w:rsidRPr="009B279C">
        <w:rPr>
          <w:rFonts w:eastAsia="Calibri"/>
          <w:sz w:val="24"/>
          <w:szCs w:val="24"/>
        </w:rPr>
        <w:t>Hatipoglu</w:t>
      </w:r>
      <w:proofErr w:type="spellEnd"/>
      <w:r w:rsidRPr="009B279C">
        <w:rPr>
          <w:rFonts w:eastAsia="Calibri"/>
          <w:sz w:val="24"/>
          <w:szCs w:val="24"/>
        </w:rPr>
        <w:t xml:space="preserve">, Emma Russell, Emma Ashton, Enzo </w:t>
      </w:r>
      <w:proofErr w:type="spellStart"/>
      <w:r w:rsidRPr="009B279C">
        <w:rPr>
          <w:rFonts w:eastAsia="Calibri"/>
          <w:sz w:val="24"/>
          <w:szCs w:val="24"/>
        </w:rPr>
        <w:t>ZPoirier</w:t>
      </w:r>
      <w:proofErr w:type="spellEnd"/>
      <w:r w:rsidRPr="009B279C">
        <w:rPr>
          <w:rFonts w:eastAsia="Calibri"/>
          <w:sz w:val="24"/>
          <w:szCs w:val="24"/>
        </w:rPr>
        <w:t xml:space="preserve">, Erik </w:t>
      </w:r>
      <w:proofErr w:type="spellStart"/>
      <w:r w:rsidRPr="009B279C">
        <w:rPr>
          <w:rFonts w:eastAsia="Calibri"/>
          <w:sz w:val="24"/>
          <w:szCs w:val="24"/>
        </w:rPr>
        <w:t>Sahai</w:t>
      </w:r>
      <w:proofErr w:type="spellEnd"/>
      <w:r w:rsidRPr="009B279C">
        <w:rPr>
          <w:rFonts w:eastAsia="Calibri"/>
          <w:sz w:val="24"/>
          <w:szCs w:val="24"/>
        </w:rPr>
        <w:t xml:space="preserve">, Fatima Sardar, Faye Bowker, Fernanda </w:t>
      </w:r>
      <w:r w:rsidRPr="009B279C">
        <w:rPr>
          <w:rFonts w:eastAsia="Calibri"/>
          <w:sz w:val="24"/>
          <w:szCs w:val="24"/>
        </w:rPr>
        <w:t xml:space="preserve">Teixeira </w:t>
      </w:r>
      <w:proofErr w:type="spellStart"/>
      <w:r w:rsidRPr="009B279C">
        <w:rPr>
          <w:rFonts w:eastAsia="Calibri"/>
          <w:sz w:val="24"/>
          <w:szCs w:val="24"/>
        </w:rPr>
        <w:t>Subtil</w:t>
      </w:r>
      <w:proofErr w:type="spellEnd"/>
      <w:r w:rsidRPr="009B279C">
        <w:rPr>
          <w:rFonts w:eastAsia="Calibri"/>
          <w:sz w:val="24"/>
          <w:szCs w:val="24"/>
        </w:rPr>
        <w:t xml:space="preserve">, Fiona McKay, Fiona Byrne, Fiona Hackett, Fiona Roberts, Francesca </w:t>
      </w:r>
      <w:proofErr w:type="spellStart"/>
      <w:r w:rsidRPr="009B279C">
        <w:rPr>
          <w:rFonts w:eastAsia="Calibri"/>
          <w:sz w:val="24"/>
          <w:szCs w:val="24"/>
        </w:rPr>
        <w:t>Torelli</w:t>
      </w:r>
      <w:proofErr w:type="spellEnd"/>
      <w:r w:rsidRPr="009B279C">
        <w:rPr>
          <w:rFonts w:eastAsia="Calibri"/>
          <w:sz w:val="24"/>
          <w:szCs w:val="24"/>
        </w:rPr>
        <w:t xml:space="preserve">, </w:t>
      </w:r>
      <w:proofErr w:type="spellStart"/>
      <w:r w:rsidRPr="009B279C">
        <w:rPr>
          <w:rFonts w:eastAsia="Calibri"/>
          <w:sz w:val="24"/>
          <w:szCs w:val="24"/>
        </w:rPr>
        <w:t>Ganka</w:t>
      </w:r>
      <w:proofErr w:type="spellEnd"/>
      <w:r w:rsidRPr="009B279C">
        <w:rPr>
          <w:rFonts w:eastAsia="Calibri"/>
          <w:sz w:val="24"/>
          <w:szCs w:val="24"/>
        </w:rPr>
        <w:t xml:space="preserve"> </w:t>
      </w:r>
      <w:proofErr w:type="spellStart"/>
      <w:r w:rsidRPr="009B279C">
        <w:rPr>
          <w:rFonts w:eastAsia="Calibri"/>
          <w:sz w:val="24"/>
          <w:szCs w:val="24"/>
        </w:rPr>
        <w:t>Bineva</w:t>
      </w:r>
      <w:proofErr w:type="spellEnd"/>
      <w:r w:rsidRPr="009B279C">
        <w:rPr>
          <w:rFonts w:eastAsia="Calibri"/>
          <w:sz w:val="24"/>
          <w:szCs w:val="24"/>
        </w:rPr>
        <w:t xml:space="preserve">-Todd, Gavin Kelly, Gee Yen Shin, Genevieve Barr, George </w:t>
      </w:r>
      <w:proofErr w:type="spellStart"/>
      <w:r w:rsidRPr="009B279C">
        <w:rPr>
          <w:rFonts w:eastAsia="Calibri"/>
          <w:sz w:val="24"/>
          <w:szCs w:val="24"/>
        </w:rPr>
        <w:t>Kassiotis</w:t>
      </w:r>
      <w:proofErr w:type="spellEnd"/>
      <w:r w:rsidRPr="009B279C">
        <w:rPr>
          <w:rFonts w:eastAsia="Calibri"/>
          <w:sz w:val="24"/>
          <w:szCs w:val="24"/>
        </w:rPr>
        <w:t xml:space="preserve">, Georgina H Cornish, Gita Mistry, Graeme Hewitt, Graham Clark, </w:t>
      </w:r>
      <w:proofErr w:type="spellStart"/>
      <w:r w:rsidRPr="009B279C">
        <w:rPr>
          <w:rFonts w:eastAsia="Calibri"/>
          <w:sz w:val="24"/>
          <w:szCs w:val="24"/>
        </w:rPr>
        <w:t>Gunes</w:t>
      </w:r>
      <w:proofErr w:type="spellEnd"/>
      <w:r w:rsidRPr="009B279C">
        <w:rPr>
          <w:rFonts w:eastAsia="Calibri"/>
          <w:sz w:val="24"/>
          <w:szCs w:val="24"/>
        </w:rPr>
        <w:t xml:space="preserve"> Taylor, </w:t>
      </w:r>
      <w:proofErr w:type="spellStart"/>
      <w:r w:rsidRPr="009B279C">
        <w:rPr>
          <w:rFonts w:eastAsia="Calibri"/>
          <w:sz w:val="24"/>
          <w:szCs w:val="24"/>
        </w:rPr>
        <w:t>Hadija</w:t>
      </w:r>
      <w:proofErr w:type="spellEnd"/>
      <w:r w:rsidRPr="009B279C">
        <w:rPr>
          <w:rFonts w:eastAsia="Calibri"/>
          <w:sz w:val="24"/>
          <w:szCs w:val="24"/>
        </w:rPr>
        <w:t xml:space="preserve"> </w:t>
      </w:r>
      <w:proofErr w:type="spellStart"/>
      <w:r w:rsidRPr="009B279C">
        <w:rPr>
          <w:rFonts w:eastAsia="Calibri"/>
          <w:sz w:val="24"/>
          <w:szCs w:val="24"/>
        </w:rPr>
        <w:t>T</w:t>
      </w:r>
      <w:r w:rsidRPr="009B279C">
        <w:rPr>
          <w:rFonts w:eastAsia="Calibri"/>
          <w:sz w:val="24"/>
          <w:szCs w:val="24"/>
        </w:rPr>
        <w:t>rojer</w:t>
      </w:r>
      <w:proofErr w:type="spellEnd"/>
      <w:r w:rsidRPr="009B279C">
        <w:rPr>
          <w:rFonts w:eastAsia="Calibri"/>
          <w:sz w:val="24"/>
          <w:szCs w:val="24"/>
        </w:rPr>
        <w:t xml:space="preserve">, Harriet B Taylor, Hector </w:t>
      </w:r>
      <w:proofErr w:type="spellStart"/>
      <w:r w:rsidRPr="009B279C">
        <w:rPr>
          <w:rFonts w:eastAsia="Calibri"/>
          <w:sz w:val="24"/>
          <w:szCs w:val="24"/>
        </w:rPr>
        <w:t>Huerga</w:t>
      </w:r>
      <w:proofErr w:type="spellEnd"/>
      <w:r w:rsidRPr="009B279C">
        <w:rPr>
          <w:rFonts w:eastAsia="Calibri"/>
          <w:sz w:val="24"/>
          <w:szCs w:val="24"/>
        </w:rPr>
        <w:t xml:space="preserve"> </w:t>
      </w:r>
      <w:proofErr w:type="spellStart"/>
      <w:r w:rsidRPr="009B279C">
        <w:rPr>
          <w:rFonts w:eastAsia="Calibri"/>
          <w:sz w:val="24"/>
          <w:szCs w:val="24"/>
        </w:rPr>
        <w:t>Encabo</w:t>
      </w:r>
      <w:proofErr w:type="spellEnd"/>
      <w:r w:rsidRPr="009B279C">
        <w:rPr>
          <w:rFonts w:eastAsia="Calibri"/>
          <w:sz w:val="24"/>
          <w:szCs w:val="24"/>
        </w:rPr>
        <w:t xml:space="preserve">, </w:t>
      </w:r>
      <w:proofErr w:type="spellStart"/>
      <w:r w:rsidRPr="009B279C">
        <w:rPr>
          <w:rFonts w:eastAsia="Calibri"/>
          <w:sz w:val="24"/>
          <w:szCs w:val="24"/>
        </w:rPr>
        <w:t>Heledd</w:t>
      </w:r>
      <w:proofErr w:type="spellEnd"/>
      <w:r w:rsidRPr="009B279C">
        <w:rPr>
          <w:rFonts w:eastAsia="Calibri"/>
          <w:sz w:val="24"/>
          <w:szCs w:val="24"/>
        </w:rPr>
        <w:t xml:space="preserve"> Davies, Helen M Golding, Hon-Wing Liu, Hui Gong, Jacki Goldman, Jacqueline Hoyle, James Fleming, James I </w:t>
      </w:r>
      <w:proofErr w:type="spellStart"/>
      <w:r w:rsidRPr="009B279C">
        <w:rPr>
          <w:rFonts w:eastAsia="Calibri"/>
          <w:sz w:val="24"/>
          <w:szCs w:val="24"/>
        </w:rPr>
        <w:t>MacRae</w:t>
      </w:r>
      <w:proofErr w:type="spellEnd"/>
      <w:r w:rsidRPr="009B279C">
        <w:rPr>
          <w:rFonts w:eastAsia="Calibri"/>
          <w:sz w:val="24"/>
          <w:szCs w:val="24"/>
        </w:rPr>
        <w:t xml:space="preserve">, James M </w:t>
      </w:r>
      <w:proofErr w:type="spellStart"/>
      <w:r w:rsidRPr="009B279C">
        <w:rPr>
          <w:rFonts w:eastAsia="Calibri"/>
          <w:sz w:val="24"/>
          <w:szCs w:val="24"/>
        </w:rPr>
        <w:t>Polke</w:t>
      </w:r>
      <w:proofErr w:type="spellEnd"/>
      <w:r w:rsidRPr="009B279C">
        <w:rPr>
          <w:rFonts w:eastAsia="Calibri"/>
          <w:sz w:val="24"/>
          <w:szCs w:val="24"/>
        </w:rPr>
        <w:t xml:space="preserve">, James M A Turner, </w:t>
      </w:r>
      <w:proofErr w:type="spellStart"/>
      <w:r w:rsidRPr="009B279C">
        <w:rPr>
          <w:rFonts w:eastAsia="Calibri"/>
          <w:sz w:val="24"/>
          <w:szCs w:val="24"/>
        </w:rPr>
        <w:t>JaneHughes</w:t>
      </w:r>
      <w:proofErr w:type="spellEnd"/>
      <w:r w:rsidRPr="009B279C">
        <w:rPr>
          <w:rFonts w:eastAsia="Calibri"/>
          <w:sz w:val="24"/>
          <w:szCs w:val="24"/>
        </w:rPr>
        <w:t xml:space="preserve">, Jean D O'Leary, </w:t>
      </w:r>
      <w:proofErr w:type="spellStart"/>
      <w:r w:rsidRPr="009B279C">
        <w:rPr>
          <w:rFonts w:eastAsia="Calibri"/>
          <w:sz w:val="24"/>
          <w:szCs w:val="24"/>
        </w:rPr>
        <w:t>Jernej</w:t>
      </w:r>
      <w:proofErr w:type="spellEnd"/>
      <w:r w:rsidRPr="009B279C">
        <w:rPr>
          <w:rFonts w:eastAsia="Calibri"/>
          <w:sz w:val="24"/>
          <w:szCs w:val="24"/>
        </w:rPr>
        <w:t xml:space="preserve"> Ule, Jerome </w:t>
      </w:r>
      <w:proofErr w:type="spellStart"/>
      <w:r w:rsidRPr="009B279C">
        <w:rPr>
          <w:rFonts w:eastAsia="Calibri"/>
          <w:sz w:val="24"/>
          <w:szCs w:val="24"/>
        </w:rPr>
        <w:t>Nicod</w:t>
      </w:r>
      <w:proofErr w:type="spellEnd"/>
      <w:r w:rsidRPr="009B279C">
        <w:rPr>
          <w:rFonts w:eastAsia="Calibri"/>
          <w:sz w:val="24"/>
          <w:szCs w:val="24"/>
        </w:rPr>
        <w:t>, Je</w:t>
      </w:r>
      <w:r w:rsidRPr="009B279C">
        <w:rPr>
          <w:rFonts w:eastAsia="Calibri"/>
          <w:sz w:val="24"/>
          <w:szCs w:val="24"/>
        </w:rPr>
        <w:t xml:space="preserve">ssica Olsen, Jessica </w:t>
      </w:r>
      <w:proofErr w:type="spellStart"/>
      <w:r w:rsidRPr="009B279C">
        <w:rPr>
          <w:rFonts w:eastAsia="Calibri"/>
          <w:sz w:val="24"/>
          <w:szCs w:val="24"/>
        </w:rPr>
        <w:t>Diring</w:t>
      </w:r>
      <w:proofErr w:type="spellEnd"/>
      <w:r w:rsidRPr="009B279C">
        <w:rPr>
          <w:rFonts w:eastAsia="Calibri"/>
          <w:sz w:val="24"/>
          <w:szCs w:val="24"/>
        </w:rPr>
        <w:t>, Jill A Saunders, Jim Aitken, Jimena Perez-</w:t>
      </w:r>
      <w:proofErr w:type="spellStart"/>
      <w:r w:rsidRPr="009B279C">
        <w:rPr>
          <w:rFonts w:eastAsia="Calibri"/>
          <w:sz w:val="24"/>
          <w:szCs w:val="24"/>
        </w:rPr>
        <w:t>Lloret</w:t>
      </w:r>
      <w:proofErr w:type="spellEnd"/>
      <w:r w:rsidRPr="009B279C">
        <w:rPr>
          <w:rFonts w:eastAsia="Calibri"/>
          <w:sz w:val="24"/>
          <w:szCs w:val="24"/>
        </w:rPr>
        <w:t xml:space="preserve">, Joachim M Matz, Joanna Campbell, Joe Shaw, John Matthews, Johnathan Canton, Joshua Hope, Joshua Wright, </w:t>
      </w:r>
      <w:proofErr w:type="spellStart"/>
      <w:r w:rsidRPr="009B279C">
        <w:rPr>
          <w:rFonts w:eastAsia="Calibri"/>
          <w:sz w:val="24"/>
          <w:szCs w:val="24"/>
        </w:rPr>
        <w:t>Joyita</w:t>
      </w:r>
      <w:proofErr w:type="spellEnd"/>
      <w:r w:rsidRPr="009B279C">
        <w:rPr>
          <w:rFonts w:eastAsia="Calibri"/>
          <w:sz w:val="24"/>
          <w:szCs w:val="24"/>
        </w:rPr>
        <w:t xml:space="preserve"> Mukherjee, Judith Heaney, Julian </w:t>
      </w:r>
      <w:proofErr w:type="spellStart"/>
      <w:r w:rsidRPr="009B279C">
        <w:rPr>
          <w:rFonts w:eastAsia="Calibri"/>
          <w:sz w:val="24"/>
          <w:szCs w:val="24"/>
        </w:rPr>
        <w:t>AZagalak</w:t>
      </w:r>
      <w:proofErr w:type="spellEnd"/>
      <w:r w:rsidRPr="009B279C">
        <w:rPr>
          <w:rFonts w:eastAsia="Calibri"/>
          <w:sz w:val="24"/>
          <w:szCs w:val="24"/>
        </w:rPr>
        <w:t xml:space="preserve">, Julie A Marczak, Karen </w:t>
      </w:r>
      <w:r w:rsidRPr="009B279C">
        <w:rPr>
          <w:rFonts w:eastAsia="Calibri"/>
          <w:sz w:val="24"/>
          <w:szCs w:val="24"/>
        </w:rPr>
        <w:t xml:space="preserve">Ambrose, Karen </w:t>
      </w:r>
      <w:proofErr w:type="spellStart"/>
      <w:r w:rsidRPr="009B279C">
        <w:rPr>
          <w:rFonts w:eastAsia="Calibri"/>
          <w:sz w:val="24"/>
          <w:szCs w:val="24"/>
        </w:rPr>
        <w:t>Vousden</w:t>
      </w:r>
      <w:proofErr w:type="spellEnd"/>
      <w:r w:rsidRPr="009B279C">
        <w:rPr>
          <w:rFonts w:eastAsia="Calibri"/>
          <w:sz w:val="24"/>
          <w:szCs w:val="24"/>
        </w:rPr>
        <w:t xml:space="preserve">, Katarzyna Sala, Kayleigh Richardson, </w:t>
      </w:r>
      <w:proofErr w:type="spellStart"/>
      <w:r w:rsidRPr="009B279C">
        <w:rPr>
          <w:rFonts w:eastAsia="Calibri"/>
          <w:sz w:val="24"/>
          <w:szCs w:val="24"/>
        </w:rPr>
        <w:t>Kerol</w:t>
      </w:r>
      <w:proofErr w:type="spellEnd"/>
      <w:r w:rsidRPr="009B279C">
        <w:rPr>
          <w:rFonts w:eastAsia="Calibri"/>
          <w:sz w:val="24"/>
          <w:szCs w:val="24"/>
        </w:rPr>
        <w:t xml:space="preserve"> </w:t>
      </w:r>
      <w:proofErr w:type="spellStart"/>
      <w:r w:rsidRPr="009B279C">
        <w:rPr>
          <w:rFonts w:eastAsia="Calibri"/>
          <w:sz w:val="24"/>
          <w:szCs w:val="24"/>
        </w:rPr>
        <w:t>Bartolovic</w:t>
      </w:r>
      <w:proofErr w:type="spellEnd"/>
      <w:r w:rsidRPr="009B279C">
        <w:rPr>
          <w:rFonts w:eastAsia="Calibri"/>
          <w:sz w:val="24"/>
          <w:szCs w:val="24"/>
        </w:rPr>
        <w:t xml:space="preserve">, Kevin W Ng, Konstantinos </w:t>
      </w:r>
      <w:proofErr w:type="spellStart"/>
      <w:r w:rsidRPr="009B279C">
        <w:rPr>
          <w:rFonts w:eastAsia="Calibri"/>
          <w:sz w:val="24"/>
          <w:szCs w:val="24"/>
        </w:rPr>
        <w:t>Kousis</w:t>
      </w:r>
      <w:proofErr w:type="spellEnd"/>
      <w:r w:rsidRPr="009B279C">
        <w:rPr>
          <w:rFonts w:eastAsia="Calibri"/>
          <w:sz w:val="24"/>
          <w:szCs w:val="24"/>
        </w:rPr>
        <w:t xml:space="preserve">, Kylie Montgomery, </w:t>
      </w:r>
      <w:r w:rsidRPr="009B279C">
        <w:rPr>
          <w:rFonts w:eastAsia="Calibri"/>
          <w:sz w:val="24"/>
          <w:szCs w:val="24"/>
        </w:rPr>
        <w:lastRenderedPageBreak/>
        <w:t xml:space="preserve">Laura Churchward, Laura Cubitt, Laura </w:t>
      </w:r>
      <w:proofErr w:type="spellStart"/>
      <w:r w:rsidRPr="009B279C">
        <w:rPr>
          <w:rFonts w:eastAsia="Calibri"/>
          <w:sz w:val="24"/>
          <w:szCs w:val="24"/>
        </w:rPr>
        <w:t>Peces</w:t>
      </w:r>
      <w:proofErr w:type="spellEnd"/>
      <w:r w:rsidRPr="009B279C">
        <w:rPr>
          <w:rFonts w:eastAsia="Calibri"/>
          <w:sz w:val="24"/>
          <w:szCs w:val="24"/>
        </w:rPr>
        <w:t>-Barba Castano , Laura Reed, Laura E McCoy, Lauren Wynne, Leigh Jones, Liam Gaul, L</w:t>
      </w:r>
      <w:r w:rsidRPr="009B279C">
        <w:rPr>
          <w:rFonts w:eastAsia="Calibri"/>
          <w:sz w:val="24"/>
          <w:szCs w:val="24"/>
        </w:rPr>
        <w:t xml:space="preserve">isa </w:t>
      </w:r>
      <w:proofErr w:type="spellStart"/>
      <w:r w:rsidRPr="009B279C">
        <w:rPr>
          <w:rFonts w:eastAsia="Calibri"/>
          <w:sz w:val="24"/>
          <w:szCs w:val="24"/>
        </w:rPr>
        <w:t>Levett</w:t>
      </w:r>
      <w:proofErr w:type="spellEnd"/>
      <w:r w:rsidRPr="009B279C">
        <w:rPr>
          <w:rFonts w:eastAsia="Calibri"/>
          <w:sz w:val="24"/>
          <w:szCs w:val="24"/>
        </w:rPr>
        <w:t xml:space="preserve">, Lotte </w:t>
      </w:r>
      <w:proofErr w:type="spellStart"/>
      <w:r w:rsidRPr="009B279C">
        <w:rPr>
          <w:rFonts w:eastAsia="Calibri"/>
          <w:sz w:val="24"/>
          <w:szCs w:val="24"/>
        </w:rPr>
        <w:t>Carr</w:t>
      </w:r>
      <w:proofErr w:type="spellEnd"/>
      <w:r w:rsidRPr="009B279C">
        <w:rPr>
          <w:rFonts w:eastAsia="Calibri"/>
          <w:sz w:val="24"/>
          <w:szCs w:val="24"/>
        </w:rPr>
        <w:t>, Louisa Steel, Louise Busby, Louise Howitt, Louise Kiely, Lucia Moreira-Teixeira, Lucia Prieto-</w:t>
      </w:r>
      <w:proofErr w:type="spellStart"/>
      <w:r w:rsidRPr="009B279C">
        <w:rPr>
          <w:rFonts w:eastAsia="Calibri"/>
          <w:sz w:val="24"/>
          <w:szCs w:val="24"/>
        </w:rPr>
        <w:t>Godino</w:t>
      </w:r>
      <w:proofErr w:type="spellEnd"/>
      <w:r w:rsidRPr="009B279C">
        <w:rPr>
          <w:rFonts w:eastAsia="Calibri"/>
          <w:sz w:val="24"/>
          <w:szCs w:val="24"/>
        </w:rPr>
        <w:t xml:space="preserve">, Lucy Jenkins, Luiz Carvalho, Luke Nightingale, Luke </w:t>
      </w:r>
      <w:proofErr w:type="spellStart"/>
      <w:r w:rsidRPr="009B279C">
        <w:rPr>
          <w:rFonts w:eastAsia="Calibri"/>
          <w:sz w:val="24"/>
          <w:szCs w:val="24"/>
        </w:rPr>
        <w:t>Wiliams</w:t>
      </w:r>
      <w:proofErr w:type="spellEnd"/>
      <w:r w:rsidRPr="009B279C">
        <w:rPr>
          <w:rFonts w:eastAsia="Calibri"/>
          <w:sz w:val="24"/>
          <w:szCs w:val="24"/>
        </w:rPr>
        <w:t xml:space="preserve">, Lyn Healy, Magali S Perrault, Malgorzata </w:t>
      </w:r>
      <w:proofErr w:type="spellStart"/>
      <w:r w:rsidRPr="009B279C">
        <w:rPr>
          <w:rFonts w:eastAsia="Calibri"/>
          <w:sz w:val="24"/>
          <w:szCs w:val="24"/>
        </w:rPr>
        <w:t>Broncel</w:t>
      </w:r>
      <w:proofErr w:type="spellEnd"/>
      <w:r w:rsidRPr="009B279C">
        <w:rPr>
          <w:rFonts w:eastAsia="Calibri"/>
          <w:sz w:val="24"/>
          <w:szCs w:val="24"/>
        </w:rPr>
        <w:t>, Marc Pollitt, Marce</w:t>
      </w:r>
      <w:r w:rsidRPr="009B279C">
        <w:rPr>
          <w:rFonts w:eastAsia="Calibri"/>
          <w:sz w:val="24"/>
          <w:szCs w:val="24"/>
        </w:rPr>
        <w:t>l Levi, Margaret Crawford, Margaux Silvestre, Maria Greco, Mariam Jamal-</w:t>
      </w:r>
      <w:proofErr w:type="spellStart"/>
      <w:r w:rsidRPr="009B279C">
        <w:rPr>
          <w:rFonts w:eastAsia="Calibri"/>
          <w:sz w:val="24"/>
          <w:szCs w:val="24"/>
        </w:rPr>
        <w:t>Hanjani</w:t>
      </w:r>
      <w:proofErr w:type="spellEnd"/>
      <w:r w:rsidRPr="009B279C">
        <w:rPr>
          <w:rFonts w:eastAsia="Calibri"/>
          <w:sz w:val="24"/>
          <w:szCs w:val="24"/>
        </w:rPr>
        <w:t>, Mariana Grobler, Mariana Silva Dos Santos, Mark Johnson, Mary Wu, Matthew Singer, Matthew J Williams, Maximiliano G Gutierrez, Melanie Turner, Melvyn Yap, Michael Howell, Mich</w:t>
      </w:r>
      <w:r w:rsidRPr="009B279C">
        <w:rPr>
          <w:rFonts w:eastAsia="Calibri"/>
          <w:sz w:val="24"/>
          <w:szCs w:val="24"/>
        </w:rPr>
        <w:t xml:space="preserve">ael </w:t>
      </w:r>
      <w:proofErr w:type="spellStart"/>
      <w:r w:rsidRPr="009B279C">
        <w:rPr>
          <w:rFonts w:eastAsia="Calibri"/>
          <w:sz w:val="24"/>
          <w:szCs w:val="24"/>
        </w:rPr>
        <w:t>Hubank</w:t>
      </w:r>
      <w:proofErr w:type="spellEnd"/>
      <w:r w:rsidRPr="009B279C">
        <w:rPr>
          <w:rFonts w:eastAsia="Calibri"/>
          <w:sz w:val="24"/>
          <w:szCs w:val="24"/>
        </w:rPr>
        <w:t xml:space="preserve">, Michael J Blackman, Michael D Buck, Michele S Y Tan, Michelle Lappin, </w:t>
      </w:r>
      <w:proofErr w:type="spellStart"/>
      <w:r w:rsidRPr="009B279C">
        <w:rPr>
          <w:rFonts w:eastAsia="Calibri"/>
          <w:sz w:val="24"/>
          <w:szCs w:val="24"/>
        </w:rPr>
        <w:t>Mimmi</w:t>
      </w:r>
      <w:proofErr w:type="spellEnd"/>
      <w:r w:rsidRPr="009B279C">
        <w:rPr>
          <w:rFonts w:eastAsia="Calibri"/>
          <w:sz w:val="24"/>
          <w:szCs w:val="24"/>
        </w:rPr>
        <w:t xml:space="preserve"> </w:t>
      </w:r>
      <w:proofErr w:type="spellStart"/>
      <w:r w:rsidRPr="009B279C">
        <w:rPr>
          <w:rFonts w:eastAsia="Calibri"/>
          <w:sz w:val="24"/>
          <w:szCs w:val="24"/>
        </w:rPr>
        <w:t>Martensson</w:t>
      </w:r>
      <w:proofErr w:type="spellEnd"/>
      <w:r w:rsidRPr="009B279C">
        <w:rPr>
          <w:rFonts w:eastAsia="Calibri"/>
          <w:sz w:val="24"/>
          <w:szCs w:val="24"/>
        </w:rPr>
        <w:t xml:space="preserve">, Ming Jiang, Ming-Han C Tsai, Ming-Shih Hwang, Mint </w:t>
      </w:r>
      <w:proofErr w:type="spellStart"/>
      <w:r w:rsidRPr="009B279C">
        <w:rPr>
          <w:rFonts w:eastAsia="Calibri"/>
          <w:sz w:val="24"/>
          <w:szCs w:val="24"/>
        </w:rPr>
        <w:t>RHtun</w:t>
      </w:r>
      <w:proofErr w:type="spellEnd"/>
      <w:r w:rsidRPr="009B279C">
        <w:rPr>
          <w:rFonts w:eastAsia="Calibri"/>
          <w:sz w:val="24"/>
          <w:szCs w:val="24"/>
        </w:rPr>
        <w:t>, Miriam Molina-</w:t>
      </w:r>
      <w:proofErr w:type="spellStart"/>
      <w:r w:rsidRPr="009B279C">
        <w:rPr>
          <w:rFonts w:eastAsia="Calibri"/>
          <w:sz w:val="24"/>
          <w:szCs w:val="24"/>
        </w:rPr>
        <w:t>Arcas</w:t>
      </w:r>
      <w:proofErr w:type="spellEnd"/>
      <w:r w:rsidRPr="009B279C">
        <w:rPr>
          <w:rFonts w:eastAsia="Calibri"/>
          <w:sz w:val="24"/>
          <w:szCs w:val="24"/>
        </w:rPr>
        <w:t xml:space="preserve">, Moira J </w:t>
      </w:r>
      <w:proofErr w:type="spellStart"/>
      <w:r w:rsidRPr="009B279C">
        <w:rPr>
          <w:rFonts w:eastAsia="Calibri"/>
          <w:sz w:val="24"/>
          <w:szCs w:val="24"/>
        </w:rPr>
        <w:t>Spyer</w:t>
      </w:r>
      <w:proofErr w:type="spellEnd"/>
      <w:r w:rsidRPr="009B279C">
        <w:rPr>
          <w:rFonts w:eastAsia="Calibri"/>
          <w:sz w:val="24"/>
          <w:szCs w:val="24"/>
        </w:rPr>
        <w:t xml:space="preserve">, Monica Diaz-Romero, Moritz </w:t>
      </w:r>
      <w:proofErr w:type="spellStart"/>
      <w:r w:rsidRPr="009B279C">
        <w:rPr>
          <w:rFonts w:eastAsia="Calibri"/>
          <w:sz w:val="24"/>
          <w:szCs w:val="24"/>
        </w:rPr>
        <w:t>Treeck</w:t>
      </w:r>
      <w:proofErr w:type="spellEnd"/>
      <w:r w:rsidRPr="009B279C">
        <w:rPr>
          <w:rFonts w:eastAsia="Calibri"/>
          <w:sz w:val="24"/>
          <w:szCs w:val="24"/>
        </w:rPr>
        <w:t>, Namita Patel, Natalie Chand</w:t>
      </w:r>
      <w:r w:rsidRPr="009B279C">
        <w:rPr>
          <w:rFonts w:eastAsia="Calibri"/>
          <w:sz w:val="24"/>
          <w:szCs w:val="24"/>
        </w:rPr>
        <w:t xml:space="preserve">ler, Neil Osborne, Nick Carter, Nicola O'Reilly, Nigel Peat, Nikhil Faulkner, Nikita Komarov, Nisha Bhardwaj, </w:t>
      </w:r>
      <w:proofErr w:type="spellStart"/>
      <w:r w:rsidRPr="009B279C">
        <w:rPr>
          <w:rFonts w:eastAsia="Calibri"/>
          <w:sz w:val="24"/>
          <w:szCs w:val="24"/>
        </w:rPr>
        <w:t>Nnennaya</w:t>
      </w:r>
      <w:proofErr w:type="spellEnd"/>
      <w:r w:rsidRPr="009B279C">
        <w:rPr>
          <w:rFonts w:eastAsia="Calibri"/>
          <w:sz w:val="24"/>
          <w:szCs w:val="24"/>
        </w:rPr>
        <w:t xml:space="preserve"> </w:t>
      </w:r>
      <w:proofErr w:type="spellStart"/>
      <w:r w:rsidRPr="009B279C">
        <w:rPr>
          <w:rFonts w:eastAsia="Calibri"/>
          <w:sz w:val="24"/>
          <w:szCs w:val="24"/>
        </w:rPr>
        <w:t>Kanu</w:t>
      </w:r>
      <w:proofErr w:type="spellEnd"/>
      <w:r w:rsidRPr="009B279C">
        <w:rPr>
          <w:rFonts w:eastAsia="Calibri"/>
          <w:sz w:val="24"/>
          <w:szCs w:val="24"/>
        </w:rPr>
        <w:t xml:space="preserve">, </w:t>
      </w:r>
      <w:proofErr w:type="spellStart"/>
      <w:r w:rsidRPr="009B279C">
        <w:rPr>
          <w:rFonts w:eastAsia="Calibri"/>
          <w:sz w:val="24"/>
          <w:szCs w:val="24"/>
        </w:rPr>
        <w:t>Oana</w:t>
      </w:r>
      <w:proofErr w:type="spellEnd"/>
      <w:r w:rsidRPr="009B279C">
        <w:rPr>
          <w:rFonts w:eastAsia="Calibri"/>
          <w:sz w:val="24"/>
          <w:szCs w:val="24"/>
        </w:rPr>
        <w:t xml:space="preserve"> </w:t>
      </w:r>
      <w:proofErr w:type="spellStart"/>
      <w:r w:rsidRPr="009B279C">
        <w:rPr>
          <w:rFonts w:eastAsia="Calibri"/>
          <w:sz w:val="24"/>
          <w:szCs w:val="24"/>
        </w:rPr>
        <w:t>Paun</w:t>
      </w:r>
      <w:proofErr w:type="spellEnd"/>
      <w:r w:rsidRPr="009B279C">
        <w:rPr>
          <w:rFonts w:eastAsia="Calibri"/>
          <w:sz w:val="24"/>
          <w:szCs w:val="24"/>
        </w:rPr>
        <w:t>, Ok-</w:t>
      </w:r>
      <w:proofErr w:type="spellStart"/>
      <w:r w:rsidRPr="009B279C">
        <w:rPr>
          <w:rFonts w:eastAsia="Calibri"/>
          <w:sz w:val="24"/>
          <w:szCs w:val="24"/>
        </w:rPr>
        <w:t>Ryul</w:t>
      </w:r>
      <w:proofErr w:type="spellEnd"/>
      <w:r w:rsidRPr="009B279C">
        <w:rPr>
          <w:rFonts w:eastAsia="Calibri"/>
          <w:sz w:val="24"/>
          <w:szCs w:val="24"/>
        </w:rPr>
        <w:t xml:space="preserve"> Song, Olga O'Neill, Pablo Romero Clavijo, Patrick Davis, Patrick </w:t>
      </w:r>
      <w:proofErr w:type="spellStart"/>
      <w:r w:rsidRPr="009B279C">
        <w:rPr>
          <w:rFonts w:eastAsia="Calibri"/>
          <w:sz w:val="24"/>
          <w:szCs w:val="24"/>
        </w:rPr>
        <w:t>Toolan</w:t>
      </w:r>
      <w:proofErr w:type="spellEnd"/>
      <w:r w:rsidRPr="009B279C">
        <w:rPr>
          <w:rFonts w:eastAsia="Calibri"/>
          <w:sz w:val="24"/>
          <w:szCs w:val="24"/>
        </w:rPr>
        <w:t xml:space="preserve">-Kerr, Paul Nurse, Paul </w:t>
      </w:r>
      <w:proofErr w:type="spellStart"/>
      <w:r w:rsidRPr="009B279C">
        <w:rPr>
          <w:rFonts w:eastAsia="Calibri"/>
          <w:sz w:val="24"/>
          <w:szCs w:val="24"/>
        </w:rPr>
        <w:t>Kotzampaltiris</w:t>
      </w:r>
      <w:proofErr w:type="spellEnd"/>
      <w:r w:rsidRPr="009B279C">
        <w:rPr>
          <w:rFonts w:eastAsia="Calibri"/>
          <w:sz w:val="24"/>
          <w:szCs w:val="24"/>
        </w:rPr>
        <w:t>, P</w:t>
      </w:r>
      <w:r w:rsidRPr="009B279C">
        <w:rPr>
          <w:rFonts w:eastAsia="Calibri"/>
          <w:sz w:val="24"/>
          <w:szCs w:val="24"/>
        </w:rPr>
        <w:t xml:space="preserve">aul C Driscoll, Paul R Grant, Paula Ordonez Suarez, Peter </w:t>
      </w:r>
      <w:proofErr w:type="spellStart"/>
      <w:r w:rsidRPr="009B279C">
        <w:rPr>
          <w:rFonts w:eastAsia="Calibri"/>
          <w:sz w:val="24"/>
          <w:szCs w:val="24"/>
        </w:rPr>
        <w:t>Cherepanov</w:t>
      </w:r>
      <w:proofErr w:type="spellEnd"/>
      <w:r w:rsidRPr="009B279C">
        <w:rPr>
          <w:rFonts w:eastAsia="Calibri"/>
          <w:sz w:val="24"/>
          <w:szCs w:val="24"/>
        </w:rPr>
        <w:t xml:space="preserve">, Peter Ratcliffe, Philip Hobson, Philip A Walker, Pierre Santucci, Qu Chen, Rachael </w:t>
      </w:r>
      <w:proofErr w:type="spellStart"/>
      <w:r w:rsidRPr="009B279C">
        <w:rPr>
          <w:rFonts w:eastAsia="Calibri"/>
          <w:sz w:val="24"/>
          <w:szCs w:val="24"/>
        </w:rPr>
        <w:t>Instrell</w:t>
      </w:r>
      <w:proofErr w:type="spellEnd"/>
      <w:r w:rsidRPr="009B279C">
        <w:rPr>
          <w:rFonts w:eastAsia="Calibri"/>
          <w:sz w:val="24"/>
          <w:szCs w:val="24"/>
        </w:rPr>
        <w:t xml:space="preserve">, Rachel Ambler, Rachel </w:t>
      </w:r>
      <w:proofErr w:type="spellStart"/>
      <w:r w:rsidRPr="009B279C">
        <w:rPr>
          <w:rFonts w:eastAsia="Calibri"/>
          <w:sz w:val="24"/>
          <w:szCs w:val="24"/>
        </w:rPr>
        <w:t>Ulferts</w:t>
      </w:r>
      <w:proofErr w:type="spellEnd"/>
      <w:r w:rsidRPr="009B279C">
        <w:rPr>
          <w:rFonts w:eastAsia="Calibri"/>
          <w:sz w:val="24"/>
          <w:szCs w:val="24"/>
        </w:rPr>
        <w:t xml:space="preserve">, Rachel </w:t>
      </w:r>
      <w:proofErr w:type="spellStart"/>
      <w:r w:rsidRPr="009B279C">
        <w:rPr>
          <w:rFonts w:eastAsia="Calibri"/>
          <w:sz w:val="24"/>
          <w:szCs w:val="24"/>
        </w:rPr>
        <w:t>Zillwood</w:t>
      </w:r>
      <w:proofErr w:type="spellEnd"/>
      <w:r w:rsidRPr="009B279C">
        <w:rPr>
          <w:rFonts w:eastAsia="Calibri"/>
          <w:sz w:val="24"/>
          <w:szCs w:val="24"/>
        </w:rPr>
        <w:t xml:space="preserve">, Raffaella </w:t>
      </w:r>
      <w:proofErr w:type="spellStart"/>
      <w:r w:rsidRPr="009B279C">
        <w:rPr>
          <w:rFonts w:eastAsia="Calibri"/>
          <w:sz w:val="24"/>
          <w:szCs w:val="24"/>
        </w:rPr>
        <w:t>Carzaniga</w:t>
      </w:r>
      <w:proofErr w:type="spellEnd"/>
      <w:r w:rsidRPr="009B279C">
        <w:rPr>
          <w:rFonts w:eastAsia="Calibri"/>
          <w:sz w:val="24"/>
          <w:szCs w:val="24"/>
        </w:rPr>
        <w:t xml:space="preserve">, </w:t>
      </w:r>
      <w:proofErr w:type="spellStart"/>
      <w:r w:rsidRPr="009B279C">
        <w:rPr>
          <w:rFonts w:eastAsia="Calibri"/>
          <w:sz w:val="24"/>
          <w:szCs w:val="24"/>
        </w:rPr>
        <w:t>Rajnika</w:t>
      </w:r>
      <w:proofErr w:type="spellEnd"/>
      <w:r w:rsidRPr="009B279C">
        <w:rPr>
          <w:rFonts w:eastAsia="Calibri"/>
          <w:sz w:val="24"/>
          <w:szCs w:val="24"/>
        </w:rPr>
        <w:t xml:space="preserve"> Hirani, </w:t>
      </w:r>
      <w:proofErr w:type="spellStart"/>
      <w:r w:rsidRPr="009B279C">
        <w:rPr>
          <w:rFonts w:eastAsia="Calibri"/>
          <w:sz w:val="24"/>
          <w:szCs w:val="24"/>
        </w:rPr>
        <w:t>Rajvee</w:t>
      </w:r>
      <w:proofErr w:type="spellEnd"/>
      <w:r w:rsidRPr="009B279C">
        <w:rPr>
          <w:rFonts w:eastAsia="Calibri"/>
          <w:sz w:val="24"/>
          <w:szCs w:val="24"/>
        </w:rPr>
        <w:t xml:space="preserve"> S</w:t>
      </w:r>
      <w:r w:rsidRPr="009B279C">
        <w:rPr>
          <w:rFonts w:eastAsia="Calibri"/>
          <w:sz w:val="24"/>
          <w:szCs w:val="24"/>
        </w:rPr>
        <w:t xml:space="preserve">hah </w:t>
      </w:r>
      <w:proofErr w:type="spellStart"/>
      <w:r w:rsidRPr="009B279C">
        <w:rPr>
          <w:rFonts w:eastAsia="Calibri"/>
          <w:sz w:val="24"/>
          <w:szCs w:val="24"/>
        </w:rPr>
        <w:t>Punatar</w:t>
      </w:r>
      <w:proofErr w:type="spellEnd"/>
      <w:r w:rsidRPr="009B279C">
        <w:rPr>
          <w:rFonts w:eastAsia="Calibri"/>
          <w:sz w:val="24"/>
          <w:szCs w:val="24"/>
        </w:rPr>
        <w:t xml:space="preserve">, Richard Byrne, Robert Goldstone, Robyn </w:t>
      </w:r>
      <w:proofErr w:type="spellStart"/>
      <w:r w:rsidRPr="009B279C">
        <w:rPr>
          <w:rFonts w:eastAsia="Calibri"/>
          <w:sz w:val="24"/>
          <w:szCs w:val="24"/>
        </w:rPr>
        <w:t>Labrum</w:t>
      </w:r>
      <w:proofErr w:type="spellEnd"/>
      <w:r w:rsidRPr="009B279C">
        <w:rPr>
          <w:rFonts w:eastAsia="Calibri"/>
          <w:sz w:val="24"/>
          <w:szCs w:val="24"/>
        </w:rPr>
        <w:t xml:space="preserve">, Ross Hall, </w:t>
      </w:r>
      <w:proofErr w:type="spellStart"/>
      <w:r w:rsidRPr="009B279C">
        <w:rPr>
          <w:rFonts w:eastAsia="Calibri"/>
          <w:sz w:val="24"/>
          <w:szCs w:val="24"/>
        </w:rPr>
        <w:t>Rowenna</w:t>
      </w:r>
      <w:proofErr w:type="spellEnd"/>
      <w:r w:rsidRPr="009B279C">
        <w:rPr>
          <w:rFonts w:eastAsia="Calibri"/>
          <w:sz w:val="24"/>
          <w:szCs w:val="24"/>
        </w:rPr>
        <w:t xml:space="preserve"> Roberts, Roy </w:t>
      </w:r>
      <w:proofErr w:type="spellStart"/>
      <w:r w:rsidRPr="009B279C">
        <w:rPr>
          <w:rFonts w:eastAsia="Calibri"/>
          <w:sz w:val="24"/>
          <w:szCs w:val="24"/>
        </w:rPr>
        <w:t>Poh</w:t>
      </w:r>
      <w:proofErr w:type="spellEnd"/>
      <w:r w:rsidRPr="009B279C">
        <w:rPr>
          <w:rFonts w:eastAsia="Calibri"/>
          <w:sz w:val="24"/>
          <w:szCs w:val="24"/>
        </w:rPr>
        <w:t xml:space="preserve">, Rupert Beale, Rupert Faraway, Sally Cottrell, Sam Barrell, Sam Loughlin, Samuel McCall, </w:t>
      </w:r>
      <w:proofErr w:type="spellStart"/>
      <w:r w:rsidRPr="009B279C">
        <w:rPr>
          <w:rFonts w:eastAsia="Calibri"/>
          <w:sz w:val="24"/>
          <w:szCs w:val="24"/>
        </w:rPr>
        <w:t>Samutheswari</w:t>
      </w:r>
      <w:proofErr w:type="spellEnd"/>
      <w:r w:rsidRPr="009B279C">
        <w:rPr>
          <w:rFonts w:eastAsia="Calibri"/>
          <w:sz w:val="24"/>
          <w:szCs w:val="24"/>
        </w:rPr>
        <w:t xml:space="preserve"> Balakrishnan, Sandra Segura-</w:t>
      </w:r>
      <w:proofErr w:type="spellStart"/>
      <w:r w:rsidRPr="009B279C">
        <w:rPr>
          <w:rFonts w:eastAsia="Calibri"/>
          <w:sz w:val="24"/>
          <w:szCs w:val="24"/>
        </w:rPr>
        <w:t>Bayona</w:t>
      </w:r>
      <w:proofErr w:type="spellEnd"/>
      <w:r w:rsidRPr="009B279C">
        <w:rPr>
          <w:rFonts w:eastAsia="Calibri"/>
          <w:sz w:val="24"/>
          <w:szCs w:val="24"/>
        </w:rPr>
        <w:t xml:space="preserve">, Savita </w:t>
      </w:r>
      <w:proofErr w:type="spellStart"/>
      <w:r w:rsidRPr="009B279C">
        <w:rPr>
          <w:rFonts w:eastAsia="Calibri"/>
          <w:sz w:val="24"/>
          <w:szCs w:val="24"/>
        </w:rPr>
        <w:t>Nutan</w:t>
      </w:r>
      <w:proofErr w:type="spellEnd"/>
      <w:r w:rsidRPr="009B279C">
        <w:rPr>
          <w:rFonts w:eastAsia="Calibri"/>
          <w:sz w:val="24"/>
          <w:szCs w:val="24"/>
        </w:rPr>
        <w:t xml:space="preserve">, </w:t>
      </w:r>
      <w:proofErr w:type="spellStart"/>
      <w:r w:rsidRPr="009B279C">
        <w:rPr>
          <w:rFonts w:eastAsia="Calibri"/>
          <w:sz w:val="24"/>
          <w:szCs w:val="24"/>
        </w:rPr>
        <w:t>Selvaraj</w:t>
      </w:r>
      <w:r w:rsidRPr="009B279C">
        <w:rPr>
          <w:rFonts w:eastAsia="Calibri"/>
          <w:sz w:val="24"/>
          <w:szCs w:val="24"/>
        </w:rPr>
        <w:t>u</w:t>
      </w:r>
      <w:proofErr w:type="spellEnd"/>
      <w:r w:rsidRPr="009B279C">
        <w:rPr>
          <w:rFonts w:eastAsia="Calibri"/>
          <w:sz w:val="24"/>
          <w:szCs w:val="24"/>
        </w:rPr>
        <w:t xml:space="preserve"> </w:t>
      </w:r>
      <w:proofErr w:type="spellStart"/>
      <w:r w:rsidRPr="009B279C">
        <w:rPr>
          <w:rFonts w:eastAsia="Calibri"/>
          <w:sz w:val="24"/>
          <w:szCs w:val="24"/>
        </w:rPr>
        <w:t>Veeriah</w:t>
      </w:r>
      <w:proofErr w:type="spellEnd"/>
      <w:r w:rsidRPr="009B279C">
        <w:rPr>
          <w:rFonts w:eastAsia="Calibri"/>
          <w:sz w:val="24"/>
          <w:szCs w:val="24"/>
        </w:rPr>
        <w:t xml:space="preserve">, Shahnaz Bibi, Sharon P </w:t>
      </w:r>
      <w:proofErr w:type="spellStart"/>
      <w:r w:rsidRPr="009B279C">
        <w:rPr>
          <w:rFonts w:eastAsia="Calibri"/>
          <w:sz w:val="24"/>
          <w:szCs w:val="24"/>
        </w:rPr>
        <w:t>Vanloo</w:t>
      </w:r>
      <w:proofErr w:type="spellEnd"/>
      <w:r w:rsidRPr="009B279C">
        <w:rPr>
          <w:rFonts w:eastAsia="Calibri"/>
          <w:sz w:val="24"/>
          <w:szCs w:val="24"/>
        </w:rPr>
        <w:t xml:space="preserve">, Simon Butterworth, Simon </w:t>
      </w:r>
      <w:proofErr w:type="spellStart"/>
      <w:r w:rsidRPr="009B279C">
        <w:rPr>
          <w:rFonts w:eastAsia="Calibri"/>
          <w:sz w:val="24"/>
          <w:szCs w:val="24"/>
        </w:rPr>
        <w:t>Caidan</w:t>
      </w:r>
      <w:proofErr w:type="spellEnd"/>
      <w:r w:rsidRPr="009B279C">
        <w:rPr>
          <w:rFonts w:eastAsia="Calibri"/>
          <w:sz w:val="24"/>
          <w:szCs w:val="24"/>
        </w:rPr>
        <w:t xml:space="preserve">, </w:t>
      </w:r>
      <w:proofErr w:type="spellStart"/>
      <w:r w:rsidRPr="009B279C">
        <w:rPr>
          <w:rFonts w:eastAsia="Calibri"/>
          <w:sz w:val="24"/>
          <w:szCs w:val="24"/>
        </w:rPr>
        <w:t>Solene</w:t>
      </w:r>
      <w:proofErr w:type="spellEnd"/>
      <w:r w:rsidRPr="009B279C">
        <w:rPr>
          <w:rFonts w:eastAsia="Calibri"/>
          <w:sz w:val="24"/>
          <w:szCs w:val="24"/>
        </w:rPr>
        <w:t xml:space="preserve"> </w:t>
      </w:r>
      <w:proofErr w:type="spellStart"/>
      <w:r w:rsidRPr="009B279C">
        <w:rPr>
          <w:rFonts w:eastAsia="Calibri"/>
          <w:sz w:val="24"/>
          <w:szCs w:val="24"/>
        </w:rPr>
        <w:t>Debaisieux</w:t>
      </w:r>
      <w:proofErr w:type="spellEnd"/>
      <w:r w:rsidRPr="009B279C">
        <w:rPr>
          <w:rFonts w:eastAsia="Calibri"/>
          <w:sz w:val="24"/>
          <w:szCs w:val="24"/>
        </w:rPr>
        <w:t xml:space="preserve">, Sonia Gandhi, Sophia Ward, Sophie </w:t>
      </w:r>
      <w:proofErr w:type="spellStart"/>
      <w:r w:rsidRPr="009B279C">
        <w:rPr>
          <w:rFonts w:eastAsia="Calibri"/>
          <w:sz w:val="24"/>
          <w:szCs w:val="24"/>
        </w:rPr>
        <w:t>Ridewood</w:t>
      </w:r>
      <w:proofErr w:type="spellEnd"/>
      <w:r w:rsidRPr="009B279C">
        <w:rPr>
          <w:rFonts w:eastAsia="Calibri"/>
          <w:sz w:val="24"/>
          <w:szCs w:val="24"/>
        </w:rPr>
        <w:t xml:space="preserve">, </w:t>
      </w:r>
      <w:proofErr w:type="spellStart"/>
      <w:r w:rsidRPr="009B279C">
        <w:rPr>
          <w:rFonts w:eastAsia="Calibri"/>
          <w:sz w:val="24"/>
          <w:szCs w:val="24"/>
        </w:rPr>
        <w:t>Souradeep</w:t>
      </w:r>
      <w:proofErr w:type="spellEnd"/>
      <w:r w:rsidRPr="009B279C">
        <w:rPr>
          <w:rFonts w:eastAsia="Calibri"/>
          <w:sz w:val="24"/>
          <w:szCs w:val="24"/>
        </w:rPr>
        <w:t xml:space="preserve"> </w:t>
      </w:r>
      <w:proofErr w:type="spellStart"/>
      <w:r w:rsidRPr="009B279C">
        <w:rPr>
          <w:rFonts w:eastAsia="Calibri"/>
          <w:sz w:val="24"/>
          <w:szCs w:val="24"/>
        </w:rPr>
        <w:t>Basu</w:t>
      </w:r>
      <w:proofErr w:type="spellEnd"/>
      <w:r w:rsidRPr="009B279C">
        <w:rPr>
          <w:rFonts w:eastAsia="Calibri"/>
          <w:sz w:val="24"/>
          <w:szCs w:val="24"/>
        </w:rPr>
        <w:t xml:space="preserve">, Stacey-Ann Lee, Steinar </w:t>
      </w:r>
      <w:proofErr w:type="spellStart"/>
      <w:r w:rsidRPr="009B279C">
        <w:rPr>
          <w:rFonts w:eastAsia="Calibri"/>
          <w:sz w:val="24"/>
          <w:szCs w:val="24"/>
        </w:rPr>
        <w:t>Halldorsson</w:t>
      </w:r>
      <w:proofErr w:type="spellEnd"/>
      <w:r w:rsidRPr="009B279C">
        <w:rPr>
          <w:rFonts w:eastAsia="Calibri"/>
          <w:sz w:val="24"/>
          <w:szCs w:val="24"/>
        </w:rPr>
        <w:t xml:space="preserve">, Stephanie </w:t>
      </w:r>
      <w:proofErr w:type="spellStart"/>
      <w:r w:rsidRPr="009B279C">
        <w:rPr>
          <w:rFonts w:eastAsia="Calibri"/>
          <w:sz w:val="24"/>
          <w:szCs w:val="24"/>
        </w:rPr>
        <w:t>Nofal</w:t>
      </w:r>
      <w:proofErr w:type="spellEnd"/>
      <w:r w:rsidRPr="009B279C">
        <w:rPr>
          <w:rFonts w:eastAsia="Calibri"/>
          <w:sz w:val="24"/>
          <w:szCs w:val="24"/>
        </w:rPr>
        <w:t xml:space="preserve">, Steve </w:t>
      </w:r>
      <w:proofErr w:type="spellStart"/>
      <w:r w:rsidRPr="009B279C">
        <w:rPr>
          <w:rFonts w:eastAsia="Calibri"/>
          <w:sz w:val="24"/>
          <w:szCs w:val="24"/>
        </w:rPr>
        <w:t>Gamblin</w:t>
      </w:r>
      <w:proofErr w:type="spellEnd"/>
      <w:r w:rsidRPr="009B279C">
        <w:rPr>
          <w:rFonts w:eastAsia="Calibri"/>
          <w:sz w:val="24"/>
          <w:szCs w:val="24"/>
        </w:rPr>
        <w:t>, Steve Hindmarsh, Stuart Kirk, Sub</w:t>
      </w:r>
      <w:r w:rsidRPr="009B279C">
        <w:rPr>
          <w:rFonts w:eastAsia="Calibri"/>
          <w:sz w:val="24"/>
          <w:szCs w:val="24"/>
        </w:rPr>
        <w:t xml:space="preserve">ramanian Venkatesan, </w:t>
      </w:r>
      <w:proofErr w:type="spellStart"/>
      <w:r w:rsidRPr="009B279C">
        <w:rPr>
          <w:rFonts w:eastAsia="Calibri"/>
          <w:sz w:val="24"/>
          <w:szCs w:val="24"/>
        </w:rPr>
        <w:t>Sugera</w:t>
      </w:r>
      <w:proofErr w:type="spellEnd"/>
      <w:r w:rsidRPr="009B279C">
        <w:rPr>
          <w:rFonts w:eastAsia="Calibri"/>
          <w:sz w:val="24"/>
          <w:szCs w:val="24"/>
        </w:rPr>
        <w:t xml:space="preserve"> Hashim, Susanne Herbst, Suzanne Harris, </w:t>
      </w:r>
      <w:proofErr w:type="spellStart"/>
      <w:r w:rsidRPr="009B279C">
        <w:rPr>
          <w:rFonts w:eastAsia="Calibri"/>
          <w:sz w:val="24"/>
          <w:szCs w:val="24"/>
        </w:rPr>
        <w:t>Svend</w:t>
      </w:r>
      <w:proofErr w:type="spellEnd"/>
      <w:r w:rsidRPr="009B279C">
        <w:rPr>
          <w:rFonts w:eastAsia="Calibri"/>
          <w:sz w:val="24"/>
          <w:szCs w:val="24"/>
        </w:rPr>
        <w:t xml:space="preserve"> </w:t>
      </w:r>
      <w:proofErr w:type="spellStart"/>
      <w:r w:rsidRPr="009B279C">
        <w:rPr>
          <w:rFonts w:eastAsia="Calibri"/>
          <w:sz w:val="24"/>
          <w:szCs w:val="24"/>
        </w:rPr>
        <w:t>Kjaer</w:t>
      </w:r>
      <w:proofErr w:type="spellEnd"/>
      <w:r w:rsidRPr="009B279C">
        <w:rPr>
          <w:rFonts w:eastAsia="Calibri"/>
          <w:sz w:val="24"/>
          <w:szCs w:val="24"/>
        </w:rPr>
        <w:t xml:space="preserve">, Tammy Krylova, Tea </w:t>
      </w:r>
      <w:proofErr w:type="spellStart"/>
      <w:r w:rsidRPr="009B279C">
        <w:rPr>
          <w:rFonts w:eastAsia="Calibri"/>
          <w:sz w:val="24"/>
          <w:szCs w:val="24"/>
        </w:rPr>
        <w:t>Toteva</w:t>
      </w:r>
      <w:proofErr w:type="spellEnd"/>
      <w:r w:rsidRPr="009B279C">
        <w:rPr>
          <w:rFonts w:eastAsia="Calibri"/>
          <w:sz w:val="24"/>
          <w:szCs w:val="24"/>
        </w:rPr>
        <w:t xml:space="preserve">, Theo Sanderson, Theresa Higgins, Thomas Martinez, Timothy Budd, Tom </w:t>
      </w:r>
      <w:proofErr w:type="spellStart"/>
      <w:r w:rsidRPr="009B279C">
        <w:rPr>
          <w:rFonts w:eastAsia="Calibri"/>
          <w:sz w:val="24"/>
          <w:szCs w:val="24"/>
        </w:rPr>
        <w:t>Cullup</w:t>
      </w:r>
      <w:proofErr w:type="spellEnd"/>
      <w:r w:rsidRPr="009B279C">
        <w:rPr>
          <w:rFonts w:eastAsia="Calibri"/>
          <w:sz w:val="24"/>
          <w:szCs w:val="24"/>
        </w:rPr>
        <w:t xml:space="preserve">, Venizelos </w:t>
      </w:r>
      <w:proofErr w:type="spellStart"/>
      <w:r w:rsidRPr="009B279C">
        <w:rPr>
          <w:rFonts w:eastAsia="Calibri"/>
          <w:sz w:val="24"/>
          <w:szCs w:val="24"/>
        </w:rPr>
        <w:t>Papayannopoulos</w:t>
      </w:r>
      <w:proofErr w:type="spellEnd"/>
      <w:r w:rsidRPr="009B279C">
        <w:rPr>
          <w:rFonts w:eastAsia="Calibri"/>
          <w:sz w:val="24"/>
          <w:szCs w:val="24"/>
        </w:rPr>
        <w:t xml:space="preserve">, Vicky Dearing, Vijaya Ramachandran, Wai </w:t>
      </w:r>
      <w:proofErr w:type="spellStart"/>
      <w:r w:rsidRPr="009B279C">
        <w:rPr>
          <w:rFonts w:eastAsia="Calibri"/>
          <w:sz w:val="24"/>
          <w:szCs w:val="24"/>
        </w:rPr>
        <w:t>Keong</w:t>
      </w:r>
      <w:proofErr w:type="spellEnd"/>
      <w:r w:rsidRPr="009B279C">
        <w:rPr>
          <w:rFonts w:eastAsia="Calibri"/>
          <w:sz w:val="24"/>
          <w:szCs w:val="24"/>
        </w:rPr>
        <w:t xml:space="preserve"> Wong, Wei-Ting Lu, </w:t>
      </w:r>
      <w:proofErr w:type="spellStart"/>
      <w:r w:rsidRPr="009B279C">
        <w:rPr>
          <w:rFonts w:eastAsia="Calibri"/>
          <w:sz w:val="24"/>
          <w:szCs w:val="24"/>
        </w:rPr>
        <w:t>Yiran</w:t>
      </w:r>
      <w:proofErr w:type="spellEnd"/>
      <w:r w:rsidRPr="009B279C">
        <w:rPr>
          <w:rFonts w:eastAsia="Calibri"/>
          <w:sz w:val="24"/>
          <w:szCs w:val="24"/>
        </w:rPr>
        <w:t xml:space="preserve"> Wang, </w:t>
      </w:r>
      <w:proofErr w:type="spellStart"/>
      <w:r w:rsidRPr="009B279C">
        <w:rPr>
          <w:rFonts w:eastAsia="Calibri"/>
          <w:sz w:val="24"/>
          <w:szCs w:val="24"/>
        </w:rPr>
        <w:t>Yogen</w:t>
      </w:r>
      <w:proofErr w:type="spellEnd"/>
      <w:r w:rsidRPr="009B279C">
        <w:rPr>
          <w:rFonts w:eastAsia="Calibri"/>
          <w:sz w:val="24"/>
          <w:szCs w:val="24"/>
        </w:rPr>
        <w:t xml:space="preserve"> Patel, Zena Collins, Zheng Xiang, Zoe Allen, Zoe H </w:t>
      </w:r>
      <w:proofErr w:type="spellStart"/>
      <w:r w:rsidRPr="009B279C">
        <w:rPr>
          <w:rFonts w:eastAsia="Calibri"/>
          <w:sz w:val="24"/>
          <w:szCs w:val="24"/>
        </w:rPr>
        <w:t>Tautz</w:t>
      </w:r>
      <w:proofErr w:type="spellEnd"/>
      <w:r w:rsidRPr="009B279C">
        <w:rPr>
          <w:rFonts w:eastAsia="Calibri"/>
          <w:sz w:val="24"/>
          <w:szCs w:val="24"/>
        </w:rPr>
        <w:t>-Davis.</w:t>
      </w:r>
    </w:p>
    <w:p w14:paraId="33CB475B" w14:textId="77777777" w:rsidR="00E37AFF" w:rsidRPr="009B279C" w:rsidRDefault="0013636A">
      <w:pPr>
        <w:pStyle w:val="Heading3"/>
        <w:widowControl w:val="0"/>
        <w:spacing w:line="240" w:lineRule="auto"/>
        <w:ind w:left="384"/>
      </w:pPr>
      <w:bookmarkStart w:id="11" w:name="_mdemkb255okj" w:colFirst="0" w:colLast="0"/>
      <w:bookmarkEnd w:id="11"/>
      <w:r w:rsidRPr="009B279C">
        <w:br w:type="page"/>
      </w:r>
    </w:p>
    <w:p w14:paraId="187D4906" w14:textId="77777777" w:rsidR="00E37AFF" w:rsidRPr="009B279C" w:rsidRDefault="0013636A">
      <w:pPr>
        <w:pStyle w:val="Heading3"/>
        <w:widowControl w:val="0"/>
        <w:spacing w:line="240" w:lineRule="auto"/>
        <w:ind w:left="384"/>
        <w:rPr>
          <w:rFonts w:eastAsia="Calibri"/>
        </w:rPr>
      </w:pPr>
      <w:bookmarkStart w:id="12" w:name="_k6le3ncc0zwo" w:colFirst="0" w:colLast="0"/>
      <w:bookmarkEnd w:id="12"/>
      <w:r w:rsidRPr="009B279C">
        <w:rPr>
          <w:rFonts w:eastAsia="Calibri"/>
        </w:rPr>
        <w:lastRenderedPageBreak/>
        <w:t>G. CMMID COVID-19 Working Group</w:t>
      </w:r>
    </w:p>
    <w:p w14:paraId="1967324A" w14:textId="77777777" w:rsidR="00E37AFF" w:rsidRPr="009B279C" w:rsidRDefault="00E37AFF"/>
    <w:p w14:paraId="270102D2" w14:textId="77777777" w:rsidR="00E37AFF" w:rsidRPr="009B279C" w:rsidRDefault="0013636A">
      <w:pPr>
        <w:spacing w:line="360" w:lineRule="auto"/>
        <w:rPr>
          <w:rFonts w:eastAsia="Calibri"/>
          <w:sz w:val="24"/>
          <w:szCs w:val="24"/>
        </w:rPr>
      </w:pPr>
      <w:r w:rsidRPr="009B279C">
        <w:rPr>
          <w:rFonts w:eastAsia="Calibri"/>
          <w:sz w:val="24"/>
          <w:szCs w:val="24"/>
        </w:rPr>
        <w:t xml:space="preserve">The following authors were part of the Centre for Mathematical Modelling of Infectious Disease COVID-19 working group. </w:t>
      </w:r>
      <w:r w:rsidRPr="009B279C">
        <w:rPr>
          <w:rFonts w:eastAsia="Calibri"/>
          <w:sz w:val="24"/>
          <w:szCs w:val="24"/>
        </w:rPr>
        <w:t xml:space="preserve">Each contributed in processing, cleaning and interpretation of data, interpreted findings, contributed to the manuscript, and approved the work for publication: Amy </w:t>
      </w:r>
      <w:proofErr w:type="spellStart"/>
      <w:r w:rsidRPr="009B279C">
        <w:rPr>
          <w:rFonts w:eastAsia="Calibri"/>
          <w:sz w:val="24"/>
          <w:szCs w:val="24"/>
        </w:rPr>
        <w:t>Gimma</w:t>
      </w:r>
      <w:proofErr w:type="spellEnd"/>
      <w:r w:rsidRPr="009B279C">
        <w:rPr>
          <w:rFonts w:eastAsia="Calibri"/>
          <w:sz w:val="24"/>
          <w:szCs w:val="24"/>
        </w:rPr>
        <w:t xml:space="preserve">, W John Edmunds, Carl A B Pearson, Kiesha Prem, James D Munday, Katharine </w:t>
      </w:r>
      <w:proofErr w:type="spellStart"/>
      <w:r w:rsidRPr="009B279C">
        <w:rPr>
          <w:rFonts w:eastAsia="Calibri"/>
          <w:sz w:val="24"/>
          <w:szCs w:val="24"/>
        </w:rPr>
        <w:t>Sherratt</w:t>
      </w:r>
      <w:proofErr w:type="spellEnd"/>
      <w:r w:rsidRPr="009B279C">
        <w:rPr>
          <w:rFonts w:eastAsia="Calibri"/>
          <w:sz w:val="24"/>
          <w:szCs w:val="24"/>
        </w:rPr>
        <w:t>, N</w:t>
      </w:r>
      <w:r w:rsidRPr="009B279C">
        <w:rPr>
          <w:rFonts w:eastAsia="Calibri"/>
          <w:sz w:val="24"/>
          <w:szCs w:val="24"/>
        </w:rPr>
        <w:t xml:space="preserve">aomi R </w:t>
      </w:r>
      <w:proofErr w:type="spellStart"/>
      <w:r w:rsidRPr="009B279C">
        <w:rPr>
          <w:rFonts w:eastAsia="Calibri"/>
          <w:sz w:val="24"/>
          <w:szCs w:val="24"/>
        </w:rPr>
        <w:t>Waterlow</w:t>
      </w:r>
      <w:proofErr w:type="spellEnd"/>
      <w:r w:rsidRPr="009B279C">
        <w:rPr>
          <w:rFonts w:eastAsia="Calibri"/>
          <w:sz w:val="24"/>
          <w:szCs w:val="24"/>
        </w:rPr>
        <w:t xml:space="preserve">, Graham Medley, Billy J </w:t>
      </w:r>
      <w:proofErr w:type="spellStart"/>
      <w:r w:rsidRPr="009B279C">
        <w:rPr>
          <w:rFonts w:eastAsia="Calibri"/>
          <w:sz w:val="24"/>
          <w:szCs w:val="24"/>
        </w:rPr>
        <w:t>Quilty</w:t>
      </w:r>
      <w:proofErr w:type="spellEnd"/>
      <w:r w:rsidRPr="009B279C">
        <w:rPr>
          <w:rFonts w:eastAsia="Calibri"/>
          <w:sz w:val="24"/>
          <w:szCs w:val="24"/>
        </w:rPr>
        <w:t xml:space="preserve">, </w:t>
      </w:r>
      <w:proofErr w:type="spellStart"/>
      <w:r w:rsidRPr="009B279C">
        <w:rPr>
          <w:rFonts w:eastAsia="Calibri"/>
          <w:sz w:val="24"/>
          <w:szCs w:val="24"/>
        </w:rPr>
        <w:t>Kaja</w:t>
      </w:r>
      <w:proofErr w:type="spellEnd"/>
      <w:r w:rsidRPr="009B279C">
        <w:rPr>
          <w:rFonts w:eastAsia="Calibri"/>
          <w:sz w:val="24"/>
          <w:szCs w:val="24"/>
        </w:rPr>
        <w:t xml:space="preserve"> Abbas, Akira Endo, Kathleen O'Reilly, Kevin van </w:t>
      </w:r>
      <w:proofErr w:type="spellStart"/>
      <w:r w:rsidRPr="009B279C">
        <w:rPr>
          <w:rFonts w:eastAsia="Calibri"/>
          <w:sz w:val="24"/>
          <w:szCs w:val="24"/>
        </w:rPr>
        <w:t>Zandvoort</w:t>
      </w:r>
      <w:proofErr w:type="spellEnd"/>
      <w:r w:rsidRPr="009B279C">
        <w:rPr>
          <w:rFonts w:eastAsia="Calibri"/>
          <w:sz w:val="24"/>
          <w:szCs w:val="24"/>
        </w:rPr>
        <w:t xml:space="preserve">, C Julian </w:t>
      </w:r>
      <w:proofErr w:type="spellStart"/>
      <w:r w:rsidRPr="009B279C">
        <w:rPr>
          <w:rFonts w:eastAsia="Calibri"/>
          <w:sz w:val="24"/>
          <w:szCs w:val="24"/>
        </w:rPr>
        <w:t>Villabona</w:t>
      </w:r>
      <w:proofErr w:type="spellEnd"/>
      <w:r w:rsidRPr="009B279C">
        <w:rPr>
          <w:rFonts w:eastAsia="Calibri"/>
          <w:sz w:val="24"/>
          <w:szCs w:val="24"/>
        </w:rPr>
        <w:t xml:space="preserve">-Arenas, Stefan </w:t>
      </w:r>
      <w:proofErr w:type="spellStart"/>
      <w:r w:rsidRPr="009B279C">
        <w:rPr>
          <w:rFonts w:eastAsia="Calibri"/>
          <w:sz w:val="24"/>
          <w:szCs w:val="24"/>
        </w:rPr>
        <w:t>Flasche</w:t>
      </w:r>
      <w:proofErr w:type="spellEnd"/>
      <w:r w:rsidRPr="009B279C">
        <w:rPr>
          <w:rFonts w:eastAsia="Calibri"/>
          <w:sz w:val="24"/>
          <w:szCs w:val="24"/>
        </w:rPr>
        <w:t xml:space="preserve">, Rein M G J </w:t>
      </w:r>
      <w:proofErr w:type="spellStart"/>
      <w:r w:rsidRPr="009B279C">
        <w:rPr>
          <w:rFonts w:eastAsia="Calibri"/>
          <w:sz w:val="24"/>
          <w:szCs w:val="24"/>
        </w:rPr>
        <w:t>Houben</w:t>
      </w:r>
      <w:proofErr w:type="spellEnd"/>
      <w:r w:rsidRPr="009B279C">
        <w:rPr>
          <w:rFonts w:eastAsia="Calibri"/>
          <w:sz w:val="24"/>
          <w:szCs w:val="24"/>
        </w:rPr>
        <w:t xml:space="preserve">, Hamish P Gibbs, Yang Liu, Samuel Clifford, Stéphane </w:t>
      </w:r>
      <w:proofErr w:type="spellStart"/>
      <w:r w:rsidRPr="009B279C">
        <w:rPr>
          <w:rFonts w:eastAsia="Calibri"/>
          <w:sz w:val="24"/>
          <w:szCs w:val="24"/>
        </w:rPr>
        <w:t>Hué</w:t>
      </w:r>
      <w:proofErr w:type="spellEnd"/>
      <w:r w:rsidRPr="009B279C">
        <w:rPr>
          <w:rFonts w:eastAsia="Calibri"/>
          <w:sz w:val="24"/>
          <w:szCs w:val="24"/>
        </w:rPr>
        <w:t xml:space="preserve">, Alicia </w:t>
      </w:r>
      <w:proofErr w:type="spellStart"/>
      <w:r w:rsidRPr="009B279C">
        <w:rPr>
          <w:rFonts w:eastAsia="Calibri"/>
          <w:sz w:val="24"/>
          <w:szCs w:val="24"/>
        </w:rPr>
        <w:t>Rosello</w:t>
      </w:r>
      <w:proofErr w:type="spellEnd"/>
      <w:r w:rsidRPr="009B279C">
        <w:rPr>
          <w:rFonts w:eastAsia="Calibri"/>
          <w:sz w:val="24"/>
          <w:szCs w:val="24"/>
        </w:rPr>
        <w:t>, Charlie D</w:t>
      </w:r>
      <w:r w:rsidRPr="009B279C">
        <w:rPr>
          <w:rFonts w:eastAsia="Calibri"/>
          <w:sz w:val="24"/>
          <w:szCs w:val="24"/>
        </w:rPr>
        <w:t xml:space="preserve">iamond, Sam Abbott, Quentin J Leclerc, Alicia Showering, Sophie R </w:t>
      </w:r>
      <w:proofErr w:type="spellStart"/>
      <w:r w:rsidRPr="009B279C">
        <w:rPr>
          <w:rFonts w:eastAsia="Calibri"/>
          <w:sz w:val="24"/>
          <w:szCs w:val="24"/>
        </w:rPr>
        <w:t>Meakin</w:t>
      </w:r>
      <w:proofErr w:type="spellEnd"/>
      <w:r w:rsidRPr="009B279C">
        <w:rPr>
          <w:rFonts w:eastAsia="Calibri"/>
          <w:sz w:val="24"/>
          <w:szCs w:val="24"/>
        </w:rPr>
        <w:t xml:space="preserve">, </w:t>
      </w:r>
      <w:proofErr w:type="spellStart"/>
      <w:r w:rsidRPr="009B279C">
        <w:rPr>
          <w:rFonts w:eastAsia="Calibri"/>
          <w:sz w:val="24"/>
          <w:szCs w:val="24"/>
        </w:rPr>
        <w:t>Gwenan</w:t>
      </w:r>
      <w:proofErr w:type="spellEnd"/>
      <w:r w:rsidRPr="009B279C">
        <w:rPr>
          <w:rFonts w:eastAsia="Calibri"/>
          <w:sz w:val="24"/>
          <w:szCs w:val="24"/>
        </w:rPr>
        <w:t xml:space="preserve"> M Knight, Yung-Wai Desmond Chan, Sebastian Funk, Rosalind M </w:t>
      </w:r>
      <w:proofErr w:type="spellStart"/>
      <w:r w:rsidRPr="009B279C">
        <w:rPr>
          <w:rFonts w:eastAsia="Calibri"/>
          <w:sz w:val="24"/>
          <w:szCs w:val="24"/>
        </w:rPr>
        <w:t>Eggo</w:t>
      </w:r>
      <w:proofErr w:type="spellEnd"/>
      <w:r w:rsidRPr="009B279C">
        <w:rPr>
          <w:rFonts w:eastAsia="Calibri"/>
          <w:sz w:val="24"/>
          <w:szCs w:val="24"/>
        </w:rPr>
        <w:t xml:space="preserve">, Thibaut </w:t>
      </w:r>
      <w:proofErr w:type="spellStart"/>
      <w:r w:rsidRPr="009B279C">
        <w:rPr>
          <w:rFonts w:eastAsia="Calibri"/>
          <w:sz w:val="24"/>
          <w:szCs w:val="24"/>
        </w:rPr>
        <w:t>Jombart</w:t>
      </w:r>
      <w:proofErr w:type="spellEnd"/>
      <w:r w:rsidRPr="009B279C">
        <w:rPr>
          <w:rFonts w:eastAsia="Calibri"/>
          <w:sz w:val="24"/>
          <w:szCs w:val="24"/>
        </w:rPr>
        <w:t xml:space="preserve">, Nikos I </w:t>
      </w:r>
      <w:proofErr w:type="spellStart"/>
      <w:r w:rsidRPr="009B279C">
        <w:rPr>
          <w:rFonts w:eastAsia="Calibri"/>
          <w:sz w:val="24"/>
          <w:szCs w:val="24"/>
        </w:rPr>
        <w:t>Bosse</w:t>
      </w:r>
      <w:proofErr w:type="spellEnd"/>
      <w:r w:rsidRPr="009B279C">
        <w:rPr>
          <w:rFonts w:eastAsia="Calibri"/>
          <w:sz w:val="24"/>
          <w:szCs w:val="24"/>
        </w:rPr>
        <w:t xml:space="preserve">, Christopher I Jarvis, Fiona </w:t>
      </w:r>
      <w:proofErr w:type="spellStart"/>
      <w:r w:rsidRPr="009B279C">
        <w:rPr>
          <w:rFonts w:eastAsia="Calibri"/>
          <w:sz w:val="24"/>
          <w:szCs w:val="24"/>
        </w:rPr>
        <w:t>Yueqian</w:t>
      </w:r>
      <w:proofErr w:type="spellEnd"/>
      <w:r w:rsidRPr="009B279C">
        <w:rPr>
          <w:rFonts w:eastAsia="Calibri"/>
          <w:sz w:val="24"/>
          <w:szCs w:val="24"/>
        </w:rPr>
        <w:t xml:space="preserve"> Sun, Megan </w:t>
      </w:r>
      <w:proofErr w:type="spellStart"/>
      <w:r w:rsidRPr="009B279C">
        <w:rPr>
          <w:rFonts w:eastAsia="Calibri"/>
          <w:sz w:val="24"/>
          <w:szCs w:val="24"/>
        </w:rPr>
        <w:t>Auzenbergs</w:t>
      </w:r>
      <w:proofErr w:type="spellEnd"/>
      <w:r w:rsidRPr="009B279C">
        <w:rPr>
          <w:rFonts w:eastAsia="Calibri"/>
          <w:sz w:val="24"/>
          <w:szCs w:val="24"/>
        </w:rPr>
        <w:t>, Katherine E. Atkin</w:t>
      </w:r>
      <w:r w:rsidRPr="009B279C">
        <w:rPr>
          <w:rFonts w:eastAsia="Calibri"/>
          <w:sz w:val="24"/>
          <w:szCs w:val="24"/>
        </w:rPr>
        <w:t xml:space="preserve">s, Rosanna C Barnard, Petra </w:t>
      </w:r>
      <w:proofErr w:type="spellStart"/>
      <w:r w:rsidRPr="009B279C">
        <w:rPr>
          <w:rFonts w:eastAsia="Calibri"/>
          <w:sz w:val="24"/>
          <w:szCs w:val="24"/>
        </w:rPr>
        <w:t>Klepac</w:t>
      </w:r>
      <w:proofErr w:type="spellEnd"/>
      <w:r w:rsidRPr="009B279C">
        <w:rPr>
          <w:rFonts w:eastAsia="Calibri"/>
          <w:sz w:val="24"/>
          <w:szCs w:val="24"/>
        </w:rPr>
        <w:t xml:space="preserve">, Oliver Brady, Anna M Foss, Matthew </w:t>
      </w:r>
      <w:proofErr w:type="spellStart"/>
      <w:r w:rsidRPr="009B279C">
        <w:rPr>
          <w:rFonts w:eastAsia="Calibri"/>
          <w:sz w:val="24"/>
          <w:szCs w:val="24"/>
        </w:rPr>
        <w:t>Quaife</w:t>
      </w:r>
      <w:proofErr w:type="spellEnd"/>
      <w:r w:rsidRPr="009B279C">
        <w:rPr>
          <w:rFonts w:eastAsia="Calibri"/>
          <w:sz w:val="24"/>
          <w:szCs w:val="24"/>
        </w:rPr>
        <w:t xml:space="preserve">, Georgia R Gore-Langton, Frank G </w:t>
      </w:r>
      <w:proofErr w:type="spellStart"/>
      <w:r w:rsidRPr="009B279C">
        <w:rPr>
          <w:rFonts w:eastAsia="Calibri"/>
          <w:sz w:val="24"/>
          <w:szCs w:val="24"/>
        </w:rPr>
        <w:t>Sandmann</w:t>
      </w:r>
      <w:proofErr w:type="spellEnd"/>
      <w:r w:rsidRPr="009B279C">
        <w:rPr>
          <w:rFonts w:eastAsia="Calibri"/>
          <w:sz w:val="24"/>
          <w:szCs w:val="24"/>
        </w:rPr>
        <w:t xml:space="preserve">, James W Rudge, Simon R Procter, Jack Williams, Mark Jit, </w:t>
      </w:r>
      <w:proofErr w:type="spellStart"/>
      <w:r w:rsidRPr="009B279C">
        <w:rPr>
          <w:rFonts w:eastAsia="Calibri"/>
          <w:sz w:val="24"/>
          <w:szCs w:val="24"/>
        </w:rPr>
        <w:t>Arminder</w:t>
      </w:r>
      <w:proofErr w:type="spellEnd"/>
      <w:r w:rsidRPr="009B279C">
        <w:rPr>
          <w:rFonts w:eastAsia="Calibri"/>
          <w:sz w:val="24"/>
          <w:szCs w:val="24"/>
        </w:rPr>
        <w:t xml:space="preserve"> K </w:t>
      </w:r>
      <w:proofErr w:type="spellStart"/>
      <w:r w:rsidRPr="009B279C">
        <w:rPr>
          <w:rFonts w:eastAsia="Calibri"/>
          <w:sz w:val="24"/>
          <w:szCs w:val="24"/>
        </w:rPr>
        <w:t>Deol</w:t>
      </w:r>
      <w:proofErr w:type="spellEnd"/>
      <w:r w:rsidRPr="009B279C">
        <w:rPr>
          <w:rFonts w:eastAsia="Calibri"/>
          <w:sz w:val="24"/>
          <w:szCs w:val="24"/>
        </w:rPr>
        <w:t xml:space="preserve">, Damien C Tully, David Simons, Rachel Lowe, </w:t>
      </w:r>
      <w:proofErr w:type="spellStart"/>
      <w:r w:rsidRPr="009B279C">
        <w:rPr>
          <w:rFonts w:eastAsia="Calibri"/>
          <w:sz w:val="24"/>
          <w:szCs w:val="24"/>
        </w:rPr>
        <w:t>Yalda</w:t>
      </w:r>
      <w:proofErr w:type="spellEnd"/>
      <w:r w:rsidRPr="009B279C">
        <w:rPr>
          <w:rFonts w:eastAsia="Calibri"/>
          <w:sz w:val="24"/>
          <w:szCs w:val="24"/>
        </w:rPr>
        <w:t xml:space="preserve"> Jafari, Nich</w:t>
      </w:r>
      <w:r w:rsidRPr="009B279C">
        <w:rPr>
          <w:rFonts w:eastAsia="Calibri"/>
          <w:sz w:val="24"/>
          <w:szCs w:val="24"/>
        </w:rPr>
        <w:t>olas G. Davies, Emily S Nightingale, Jon C Emery.</w:t>
      </w:r>
    </w:p>
    <w:p w14:paraId="6CD60622" w14:textId="77777777" w:rsidR="00E37AFF" w:rsidRPr="009B279C" w:rsidRDefault="00E37AFF">
      <w:pPr>
        <w:rPr>
          <w:rFonts w:eastAsia="Calibri"/>
        </w:rPr>
      </w:pPr>
    </w:p>
    <w:p w14:paraId="69B62A01" w14:textId="77777777" w:rsidR="00E37AFF" w:rsidRPr="009B279C" w:rsidRDefault="0013636A">
      <w:pPr>
        <w:pStyle w:val="Heading3"/>
        <w:widowControl w:val="0"/>
        <w:spacing w:line="240" w:lineRule="auto"/>
        <w:ind w:left="384"/>
      </w:pPr>
      <w:bookmarkStart w:id="13" w:name="_ksqdz494jsyr" w:colFirst="0" w:colLast="0"/>
      <w:bookmarkEnd w:id="13"/>
      <w:r w:rsidRPr="009B279C">
        <w:br w:type="page"/>
      </w:r>
    </w:p>
    <w:p w14:paraId="0C7658AF" w14:textId="77777777" w:rsidR="00E37AFF" w:rsidRPr="009B279C" w:rsidRDefault="0013636A">
      <w:pPr>
        <w:pStyle w:val="Heading3"/>
        <w:widowControl w:val="0"/>
        <w:spacing w:line="240" w:lineRule="auto"/>
        <w:ind w:left="384"/>
        <w:rPr>
          <w:rFonts w:eastAsia="Calibri"/>
        </w:rPr>
      </w:pPr>
      <w:bookmarkStart w:id="14" w:name="_y046puqlbstv" w:colFirst="0" w:colLast="0"/>
      <w:bookmarkEnd w:id="14"/>
      <w:r w:rsidRPr="009B279C">
        <w:rPr>
          <w:rFonts w:eastAsia="Calibri"/>
        </w:rPr>
        <w:lastRenderedPageBreak/>
        <w:t>I. References</w:t>
      </w:r>
    </w:p>
    <w:p w14:paraId="3334EFC4" w14:textId="77777777" w:rsidR="00E37AFF" w:rsidRPr="009B279C" w:rsidRDefault="00E37AFF">
      <w:pPr>
        <w:widowControl w:val="0"/>
        <w:pBdr>
          <w:top w:val="nil"/>
          <w:left w:val="nil"/>
          <w:bottom w:val="nil"/>
          <w:right w:val="nil"/>
          <w:between w:val="nil"/>
        </w:pBdr>
        <w:spacing w:line="240" w:lineRule="auto"/>
        <w:rPr>
          <w:rFonts w:eastAsia="Calibri"/>
        </w:rPr>
      </w:pPr>
    </w:p>
    <w:p w14:paraId="10DF02E7" w14:textId="77777777" w:rsidR="00E37AFF" w:rsidRPr="009B279C" w:rsidRDefault="00E37AFF">
      <w:pPr>
        <w:widowControl w:val="0"/>
        <w:pBdr>
          <w:top w:val="nil"/>
          <w:left w:val="nil"/>
          <w:bottom w:val="nil"/>
          <w:right w:val="nil"/>
          <w:between w:val="nil"/>
        </w:pBdr>
        <w:spacing w:line="240" w:lineRule="auto"/>
        <w:ind w:left="384" w:hanging="384"/>
        <w:rPr>
          <w:rFonts w:eastAsia="Calibri"/>
        </w:rPr>
      </w:pPr>
    </w:p>
    <w:p w14:paraId="567F2372"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1. </w:t>
      </w:r>
      <w:r w:rsidRPr="009B279C">
        <w:tab/>
        <w:t xml:space="preserve">Hay JA, Kennedy-Shaffer L, </w:t>
      </w:r>
      <w:proofErr w:type="spellStart"/>
      <w:r w:rsidRPr="009B279C">
        <w:t>Kanjilal</w:t>
      </w:r>
      <w:proofErr w:type="spellEnd"/>
      <w:r w:rsidRPr="009B279C">
        <w:t xml:space="preserve"> S, </w:t>
      </w:r>
      <w:proofErr w:type="spellStart"/>
      <w:r w:rsidRPr="009B279C">
        <w:t>Lipsitch</w:t>
      </w:r>
      <w:proofErr w:type="spellEnd"/>
      <w:r w:rsidRPr="009B279C">
        <w:t xml:space="preserve"> M, Mina MJ. Estimating epidemiologic dynamics from single cross-sectional viral load distributions. </w:t>
      </w:r>
      <w:proofErr w:type="spellStart"/>
      <w:r w:rsidRPr="009B279C">
        <w:t>medRxiv</w:t>
      </w:r>
      <w:proofErr w:type="spellEnd"/>
      <w:r w:rsidRPr="009B279C">
        <w:t>. 2020 Oct 13;2020.10.08.202</w:t>
      </w:r>
      <w:r w:rsidRPr="009B279C">
        <w:t>04222.</w:t>
      </w:r>
    </w:p>
    <w:p w14:paraId="667FA9D9"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2. </w:t>
      </w:r>
      <w:r w:rsidRPr="009B279C">
        <w:tab/>
      </w:r>
      <w:proofErr w:type="spellStart"/>
      <w:r w:rsidRPr="009B279C">
        <w:t>Kucirka</w:t>
      </w:r>
      <w:proofErr w:type="spellEnd"/>
      <w:r w:rsidRPr="009B279C">
        <w:t xml:space="preserve"> LM, Lauer SA, </w:t>
      </w:r>
      <w:proofErr w:type="spellStart"/>
      <w:r w:rsidRPr="009B279C">
        <w:t>Laeyendecker</w:t>
      </w:r>
      <w:proofErr w:type="spellEnd"/>
      <w:r w:rsidRPr="009B279C">
        <w:t xml:space="preserve"> O, Boon D, </w:t>
      </w:r>
      <w:proofErr w:type="spellStart"/>
      <w:r w:rsidRPr="009B279C">
        <w:t>Lessler</w:t>
      </w:r>
      <w:proofErr w:type="spellEnd"/>
      <w:r w:rsidRPr="009B279C">
        <w:t xml:space="preserve"> J. Variation in False-Negative Rate of Reverse Transcriptase Polymerase Chain Reaction–Based SARS-CoV-2 Tests by Time Since Exposure. Ann Intern Med [Internet]. 2020 May 13 [cited 2020 Nov 10</w:t>
      </w:r>
      <w:r w:rsidRPr="009B279C">
        <w:t>]; Available from: https://www.ncbi.nlm.nih.gov/pmc/articles/PMC7240870/</w:t>
      </w:r>
    </w:p>
    <w:p w14:paraId="4AA3D714"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3. </w:t>
      </w:r>
      <w:r w:rsidRPr="009B279C">
        <w:tab/>
        <w:t>Benny B, Amandine G, Kc P, Van S. Quantifying antibody kinetics and RNA shedding during early-phase SARS-CoV-2 infection. :20.</w:t>
      </w:r>
    </w:p>
    <w:p w14:paraId="0A7EEDAA"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4. </w:t>
      </w:r>
      <w:r w:rsidRPr="009B279C">
        <w:tab/>
        <w:t xml:space="preserve">Lauer SA, </w:t>
      </w:r>
      <w:proofErr w:type="spellStart"/>
      <w:r w:rsidRPr="009B279C">
        <w:t>Grantz</w:t>
      </w:r>
      <w:proofErr w:type="spellEnd"/>
      <w:r w:rsidRPr="009B279C">
        <w:t xml:space="preserve"> KH, Bi Q, Jones FK, Zheng Q, Me</w:t>
      </w:r>
      <w:r w:rsidRPr="009B279C">
        <w:t>redith HR, et al. The Incubation Period of Coronavirus Disease 2019 (COVID-19) From Publicly Reported Confirmed Cases: Estimation and Application. Ann Intern Med. 2020 May 5;172(9):577–82.</w:t>
      </w:r>
    </w:p>
    <w:p w14:paraId="42704C9A"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5. </w:t>
      </w:r>
      <w:r w:rsidRPr="009B279C">
        <w:tab/>
      </w:r>
      <w:r w:rsidRPr="009B279C">
        <w:t>McAloon C, Collins Á, Hunt K, Barber A, Byrne AW, Butler F, et al. Incubation period of COVID-19: a rapid systematic review and meta-analysis of observational research. BMJ Open. 2020 Aug 1;10(8</w:t>
      </w:r>
      <w:proofErr w:type="gramStart"/>
      <w:r w:rsidRPr="009B279C">
        <w:t>):e</w:t>
      </w:r>
      <w:proofErr w:type="gramEnd"/>
      <w:r w:rsidRPr="009B279C">
        <w:t>039652.</w:t>
      </w:r>
    </w:p>
    <w:p w14:paraId="69379279" w14:textId="77777777" w:rsidR="00E37AFF" w:rsidRPr="009B279C" w:rsidRDefault="0013636A">
      <w:pPr>
        <w:widowControl w:val="0"/>
        <w:pBdr>
          <w:top w:val="nil"/>
          <w:left w:val="nil"/>
          <w:bottom w:val="nil"/>
          <w:right w:val="nil"/>
          <w:between w:val="nil"/>
        </w:pBdr>
        <w:spacing w:line="240" w:lineRule="auto"/>
        <w:ind w:left="384" w:hanging="384"/>
        <w:rPr>
          <w:rFonts w:eastAsia="Calibri"/>
        </w:rPr>
      </w:pPr>
      <w:r w:rsidRPr="009B279C">
        <w:t xml:space="preserve">6. </w:t>
      </w:r>
      <w:r w:rsidRPr="009B279C">
        <w:tab/>
        <w:t xml:space="preserve">Lauer SA, </w:t>
      </w:r>
      <w:proofErr w:type="spellStart"/>
      <w:r w:rsidRPr="009B279C">
        <w:t>Grantz</w:t>
      </w:r>
      <w:proofErr w:type="spellEnd"/>
      <w:r w:rsidRPr="009B279C">
        <w:t xml:space="preserve"> KH, Bi Q, Jones FK, Zheng Q, M</w:t>
      </w:r>
      <w:r w:rsidRPr="009B279C">
        <w:t>eredith HR, et al. The Incubation Period of Coronavirus Disease 2019 (COVID-19) From Publicly Reported Confirmed Cases: Estimation and Application. Ann Intern Med [Internet]. 2020 Mar 10 [cited 2020 Apr 17]; Available from: https://annals.org/aim/fullartic</w:t>
      </w:r>
      <w:r w:rsidRPr="009B279C">
        <w:t>le/2762808/incubation-period-coronavirus-disease-2019-covid-19-from-publicly-reported</w:t>
      </w:r>
    </w:p>
    <w:p w14:paraId="13FB26B1" w14:textId="77777777" w:rsidR="00E37AFF" w:rsidRPr="009B279C" w:rsidRDefault="00E37AFF">
      <w:pPr>
        <w:rPr>
          <w:rFonts w:eastAsia="Calibri"/>
        </w:rPr>
      </w:pPr>
    </w:p>
    <w:sectPr w:rsidR="00E37AFF" w:rsidRPr="009B279C">
      <w:pgSz w:w="11909" w:h="1683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D2003A"/>
    <w:multiLevelType w:val="multilevel"/>
    <w:tmpl w:val="C6D44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FF"/>
    <w:rsid w:val="0013636A"/>
    <w:rsid w:val="009B279C"/>
    <w:rsid w:val="00E37AFF"/>
    <w:rsid w:val="00FB6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0FB55B"/>
  <w15:docId w15:val="{D13AB3AD-704A-C74F-B562-0F46FCD71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3636A"/>
    <w:rPr>
      <w:color w:val="0000FF" w:themeColor="hyperlink"/>
      <w:u w:val="single"/>
    </w:rPr>
  </w:style>
  <w:style w:type="character" w:styleId="UnresolvedMention">
    <w:name w:val="Unresolved Mention"/>
    <w:basedOn w:val="DefaultParagraphFont"/>
    <w:uiPriority w:val="99"/>
    <w:semiHidden/>
    <w:unhideWhenUsed/>
    <w:rsid w:val="00136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www.codecogs.com/eqnedit.php?latex=g(x)%20%3D%201%20-%20G(x)" TargetMode="External"/><Relationship Id="rId21" Type="http://schemas.openxmlformats.org/officeDocument/2006/relationships/image" Target="media/image10.gif"/><Relationship Id="rId42" Type="http://schemas.openxmlformats.org/officeDocument/2006/relationships/image" Target="media/image18.png"/><Relationship Id="rId47" Type="http://schemas.openxmlformats.org/officeDocument/2006/relationships/hyperlink" Target="https://www.codecogs.com/eqnedit.php?latex=%5Cprod_%7Bk%20%5Cin%20K%7D%201%20-%20f(i%20-%20k%5Cphi)" TargetMode="External"/><Relationship Id="rId63" Type="http://schemas.openxmlformats.org/officeDocument/2006/relationships/hyperlink" Target="https://www.codecogs.com/eqnedit.php?latex=T_i" TargetMode="External"/><Relationship Id="rId68" Type="http://schemas.openxmlformats.org/officeDocument/2006/relationships/hyperlink" Target="https://www.codecogs.com/eqnedit.php?latex=T_%7Bij%7D" TargetMode="External"/><Relationship Id="rId84" Type="http://schemas.openxmlformats.org/officeDocument/2006/relationships/image" Target="media/image36.png"/><Relationship Id="rId89" Type="http://schemas.openxmlformats.org/officeDocument/2006/relationships/hyperlink" Target="https://www.codecogs.com/eqnedit.php?latex=j" TargetMode="External"/><Relationship Id="rId16" Type="http://schemas.openxmlformats.org/officeDocument/2006/relationships/hyperlink" Target="http://www.sciweavers.org/tex2img.php?bc=Transparent&amp;fc=Black&amp;im=jpg&amp;fs=100&amp;ff=modern&amp;edit=0&amp;eq=P_i%20%3D" TargetMode="External"/><Relationship Id="rId11"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6.png"/><Relationship Id="rId53" Type="http://schemas.openxmlformats.org/officeDocument/2006/relationships/image" Target="media/image23.gif"/><Relationship Id="rId58" Type="http://schemas.openxmlformats.org/officeDocument/2006/relationships/hyperlink" Target="http://www.sciweavers.org/tex2img.php?bc=Transparent&amp;fc=Black&amp;im=jpg&amp;fs=100&amp;ff=modern&amp;edit=0&amp;eq=X%20-%20d" TargetMode="External"/><Relationship Id="rId74" Type="http://schemas.openxmlformats.org/officeDocument/2006/relationships/hyperlink" Target="https://www.codecogs.com/eqnedit.php?latex=i" TargetMode="External"/><Relationship Id="rId79" Type="http://schemas.openxmlformats.org/officeDocument/2006/relationships/hyperlink" Target="https://www.codecogs.com/eqnedit.php?latex=j" TargetMode="External"/><Relationship Id="rId5" Type="http://schemas.openxmlformats.org/officeDocument/2006/relationships/image" Target="media/image1.png"/><Relationship Id="rId90" Type="http://schemas.openxmlformats.org/officeDocument/2006/relationships/fontTable" Target="fontTable.xml"/><Relationship Id="rId14" Type="http://schemas.openxmlformats.org/officeDocument/2006/relationships/hyperlink" Target="http://www.sciweavers.org/tex2img.php?bc=Transparent&amp;fc=Black&amp;im=jpg&amp;fs=100&amp;ff=modern&amp;edit=0&amp;eq=P_i" TargetMode="External"/><Relationship Id="rId22" Type="http://schemas.openxmlformats.org/officeDocument/2006/relationships/hyperlink" Target="http://www.sciweavers.org/tex2img.php?bc=Transparent&amp;fc=Black&amp;im=jpg&amp;fs=100&amp;ff=modern&amp;edit=0&amp;eq=i" TargetMode="External"/><Relationship Id="rId27" Type="http://schemas.openxmlformats.org/officeDocument/2006/relationships/image" Target="media/image12.png"/><Relationship Id="rId30" Type="http://schemas.openxmlformats.org/officeDocument/2006/relationships/hyperlink" Target="https://www.codecogs.com/eqnedit.php?latex=i" TargetMode="External"/><Relationship Id="rId35" Type="http://schemas.openxmlformats.org/officeDocument/2006/relationships/hyperlink" Target="https://www.codecogs.com/eqnedit.php?latex=i" TargetMode="External"/><Relationship Id="rId43" Type="http://schemas.openxmlformats.org/officeDocument/2006/relationships/hyperlink" Target="https://www.codecogs.com/eqnedit.php?latex=K" TargetMode="External"/><Relationship Id="rId48" Type="http://schemas.openxmlformats.org/officeDocument/2006/relationships/image" Target="media/image21.png"/><Relationship Id="rId56" Type="http://schemas.openxmlformats.org/officeDocument/2006/relationships/hyperlink" Target="https://www.codecogs.com/eqnedit.php?latex=g(x)%20%3D%201%2C%20%5Cforall%20x" TargetMode="External"/><Relationship Id="rId64" Type="http://schemas.openxmlformats.org/officeDocument/2006/relationships/image" Target="media/image28.png"/><Relationship Id="rId69" Type="http://schemas.openxmlformats.org/officeDocument/2006/relationships/image" Target="media/image30.png"/><Relationship Id="rId77" Type="http://schemas.openxmlformats.org/officeDocument/2006/relationships/image" Target="media/image33.png"/><Relationship Id="rId8" Type="http://schemas.openxmlformats.org/officeDocument/2006/relationships/image" Target="media/image4.png"/><Relationship Id="rId51" Type="http://schemas.openxmlformats.org/officeDocument/2006/relationships/image" Target="media/image22.png"/><Relationship Id="rId72" Type="http://schemas.openxmlformats.org/officeDocument/2006/relationships/hyperlink" Target="https://www.codecogs.com/eqnedit.php?latex=t_%7Bn%2C%20i%7D" TargetMode="External"/><Relationship Id="rId80" Type="http://schemas.openxmlformats.org/officeDocument/2006/relationships/image" Target="media/image34.png"/><Relationship Id="rId85" Type="http://schemas.openxmlformats.org/officeDocument/2006/relationships/hyperlink" Target="https://www.codecogs.com/eqnedit.php?latex=p_j(k)" TargetMode="External"/><Relationship Id="rId3" Type="http://schemas.openxmlformats.org/officeDocument/2006/relationships/settings" Target="settings.xml"/><Relationship Id="rId12" Type="http://schemas.openxmlformats.org/officeDocument/2006/relationships/hyperlink" Target="https://www.codecogs.com/eqnedit.php?latex=i" TargetMode="External"/><Relationship Id="rId17" Type="http://schemas.openxmlformats.org/officeDocument/2006/relationships/image" Target="media/image8.gif"/><Relationship Id="rId25" Type="http://schemas.openxmlformats.org/officeDocument/2006/relationships/image" Target="media/image11.png"/><Relationship Id="rId33" Type="http://schemas.openxmlformats.org/officeDocument/2006/relationships/hyperlink" Target="https://www.codecogs.com/eqnedit.php?latex=%5Cphi" TargetMode="External"/><Relationship Id="rId38" Type="http://schemas.openxmlformats.org/officeDocument/2006/relationships/hyperlink" Target="https://www.codecogs.com/eqnedit.php?latex=i" TargetMode="External"/><Relationship Id="rId46" Type="http://schemas.openxmlformats.org/officeDocument/2006/relationships/image" Target="media/image20.png"/><Relationship Id="rId59" Type="http://schemas.openxmlformats.org/officeDocument/2006/relationships/image" Target="media/image26.gif"/><Relationship Id="rId67" Type="http://schemas.openxmlformats.org/officeDocument/2006/relationships/hyperlink" Target="https://www.codecogs.com/eqnedit.php?latex=T_i" TargetMode="External"/><Relationship Id="rId20" Type="http://schemas.openxmlformats.org/officeDocument/2006/relationships/hyperlink" Target="http://www.sciweavers.org/tex2img.php?bc=Transparent&amp;fc=Black&amp;im=jpg&amp;fs=100&amp;ff=modern&amp;edit=0&amp;eq=i" TargetMode="External"/><Relationship Id="rId41" Type="http://schemas.openxmlformats.org/officeDocument/2006/relationships/hyperlink" Target="https://www.codecogs.com/eqnedit.php?latex=i%20-%202%5Cphi" TargetMode="External"/><Relationship Id="rId54" Type="http://schemas.openxmlformats.org/officeDocument/2006/relationships/hyperlink" Target="https://www.codecogs.com/eqnedit.php?latex=P%5E%7B*%7D_i(X)" TargetMode="External"/><Relationship Id="rId62" Type="http://schemas.openxmlformats.org/officeDocument/2006/relationships/image" Target="media/image27.png"/><Relationship Id="rId70" Type="http://schemas.openxmlformats.org/officeDocument/2006/relationships/hyperlink" Target="https://www.codecogs.com/eqnedit.php?latex=d_%7Bij%7D" TargetMode="External"/><Relationship Id="rId75" Type="http://schemas.openxmlformats.org/officeDocument/2006/relationships/hyperlink" Target="https://www.codecogs.com/eqnedit.php?latex=T_%7Bij%7D" TargetMode="External"/><Relationship Id="rId83" Type="http://schemas.openxmlformats.org/officeDocument/2006/relationships/hyperlink" Target="https://www.codecogs.com/eqnedit.php?latex=k" TargetMode="External"/><Relationship Id="rId88" Type="http://schemas.openxmlformats.org/officeDocument/2006/relationships/hyperlink" Target="https://www.codecogs.com/eqnedit.php?latex=k"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7.gif"/><Relationship Id="rId23" Type="http://schemas.openxmlformats.org/officeDocument/2006/relationships/hyperlink" Target="https://www.codecogs.com/eqnedit.php?latex=i%20%2B%20d" TargetMode="External"/><Relationship Id="rId28" Type="http://schemas.openxmlformats.org/officeDocument/2006/relationships/hyperlink" Target="https://www.codecogs.com/eqnedit.php?latex=G(x)" TargetMode="External"/><Relationship Id="rId36" Type="http://schemas.openxmlformats.org/officeDocument/2006/relationships/hyperlink" Target="https://www.codecogs.com/eqnedit.php?latex=f(i)" TargetMode="External"/><Relationship Id="rId49" Type="http://schemas.openxmlformats.org/officeDocument/2006/relationships/hyperlink" Target="https://www.codecogs.com/eqnedit.php?latex=i" TargetMode="External"/><Relationship Id="rId57" Type="http://schemas.openxmlformats.org/officeDocument/2006/relationships/image" Target="media/image25.png"/><Relationship Id="rId10" Type="http://schemas.openxmlformats.org/officeDocument/2006/relationships/hyperlink" Target="https://www.codecogs.com/eqnedit.php?latex=i" TargetMode="External"/><Relationship Id="rId31" Type="http://schemas.openxmlformats.org/officeDocument/2006/relationships/hyperlink" Target="https://www.codecogs.com/eqnedit.php?latex=%5Cphi%5E%7B-1%7D" TargetMode="External"/><Relationship Id="rId44" Type="http://schemas.openxmlformats.org/officeDocument/2006/relationships/image" Target="media/image19.png"/><Relationship Id="rId52" Type="http://schemas.openxmlformats.org/officeDocument/2006/relationships/hyperlink" Target="http://www.sciweavers.org/tex2img.php?bc=Transparent&amp;fc=Black&amp;im=jpg&amp;fs=100&amp;ff=modern&amp;edit=0&amp;eq=X" TargetMode="External"/><Relationship Id="rId60" Type="http://schemas.openxmlformats.org/officeDocument/2006/relationships/hyperlink" Target="http://www.sciweavers.org/tex2img.php?bc=Transparent&amp;fc=Black&amp;im=jpg&amp;fs=100&amp;ff=modern&amp;edit=0&amp;eq=X" TargetMode="External"/><Relationship Id="rId65" Type="http://schemas.openxmlformats.org/officeDocument/2006/relationships/hyperlink" Target="https://www.codecogs.com/eqnedit.php?latex=j_%7Bth%7D" TargetMode="External"/><Relationship Id="rId73" Type="http://schemas.openxmlformats.org/officeDocument/2006/relationships/image" Target="media/image32.png"/><Relationship Id="rId78" Type="http://schemas.openxmlformats.org/officeDocument/2006/relationships/hyperlink" Target="https://www.codecogs.com/eqnedit.php?latex=d_%7Bij%7D" TargetMode="External"/><Relationship Id="rId81" Type="http://schemas.openxmlformats.org/officeDocument/2006/relationships/hyperlink" Target="https://www.codecogs.com/eqnedit.php?latex=d_%7Bij%7D%20%3D%20k" TargetMode="External"/><Relationship Id="rId86"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codecogs.com/eqnedit.php?latex=i" TargetMode="External"/><Relationship Id="rId18" Type="http://schemas.openxmlformats.org/officeDocument/2006/relationships/hyperlink" Target="https://www.codecogs.com/eqnedit.php?latex=i%20%2B%20d" TargetMode="External"/><Relationship Id="rId39" Type="http://schemas.openxmlformats.org/officeDocument/2006/relationships/hyperlink" Target="https://www.codecogs.com/eqnedit.php?latex=i%20-%5Cphi" TargetMode="External"/><Relationship Id="rId34" Type="http://schemas.openxmlformats.org/officeDocument/2006/relationships/image" Target="media/image15.png"/><Relationship Id="rId50" Type="http://schemas.openxmlformats.org/officeDocument/2006/relationships/hyperlink" Target="https://www.codecogs.com/eqnedit.php?latex=P_%7Bi%7D%20%3D%20%5Cfrac%7B1%7D%7B%5Cphi%7D%5Csum_%7Bi%20%3D%200%7D%5E%7B30%7D%20%5Cbigg(%20g(i%20%2B%20d)f(i)%20%5CBig(%20%5Cprod_%7Bk%20%5Cin%20K%7D%201%20-%20f(i%20-%20k%5Cphi)%20%5CBig)%20%5Cbigg)%20" TargetMode="External"/><Relationship Id="rId55" Type="http://schemas.openxmlformats.org/officeDocument/2006/relationships/image" Target="media/image24.png"/><Relationship Id="rId76" Type="http://schemas.openxmlformats.org/officeDocument/2006/relationships/hyperlink" Target="https://www.codecogs.com/eqnedit.php?latex=d_%7Bij%7D%20%3D%20t_%7Bn%2C%20i%7D%20-%20T_%7Bij%7D" TargetMode="External"/><Relationship Id="rId7" Type="http://schemas.openxmlformats.org/officeDocument/2006/relationships/image" Target="media/image3.png"/><Relationship Id="rId71"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hyperlink" Target="https://www.codecogs.com/eqnedit.php?latex=d" TargetMode="External"/><Relationship Id="rId40" Type="http://schemas.openxmlformats.org/officeDocument/2006/relationships/image" Target="media/image17.png"/><Relationship Id="rId45" Type="http://schemas.openxmlformats.org/officeDocument/2006/relationships/hyperlink" Target="https://www.codecogs.com/eqnedit.php?latex=k%20%5Cin%20K%20%5Ciff%20i%20-%20k%5Cphi%20%5Cgeq%200%2C%20%5Cqquad%20%5Ctext%7Bfor%20%7D%20k%20%3E%200" TargetMode="External"/><Relationship Id="rId66" Type="http://schemas.openxmlformats.org/officeDocument/2006/relationships/image" Target="media/image29.png"/><Relationship Id="rId87" Type="http://schemas.openxmlformats.org/officeDocument/2006/relationships/hyperlink" Target="https://www.codecogs.com/eqnedit.php?latex=p_j(k)" TargetMode="External"/><Relationship Id="rId61" Type="http://schemas.openxmlformats.org/officeDocument/2006/relationships/hyperlink" Target="https://www.codecogs.com/eqnedit.php?latex=P%5E%7B*%7D_%7Bi%7D(X)%20%3D%20%5Cfrac%7B1%7D%7B%5Cphi%7D%5Csum_%7Bi%20%3D%200%7D%5E%7BX%20-%20d%7D%20%5Cbigg(%20f(i)%20%5CBig(%20%5Cprod_%7Bk%20%5Cin%20K%7D%201%20-%20f(i%20-%20k%5Cphi)%20%5CBig)%20%5Cbigg)%20" TargetMode="External"/><Relationship Id="rId82" Type="http://schemas.openxmlformats.org/officeDocument/2006/relationships/image" Target="media/image35.png"/><Relationship Id="rId1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3315</Words>
  <Characters>18902</Characters>
  <Application>Microsoft Office Word</Application>
  <DocSecurity>0</DocSecurity>
  <Lines>157</Lines>
  <Paragraphs>44</Paragraphs>
  <ScaleCrop>false</ScaleCrop>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Hellewell, Joel</cp:lastModifiedBy>
  <cp:revision>4</cp:revision>
  <dcterms:created xsi:type="dcterms:W3CDTF">2021-04-06T09:22:00Z</dcterms:created>
  <dcterms:modified xsi:type="dcterms:W3CDTF">2021-04-06T09:24:00Z</dcterms:modified>
</cp:coreProperties>
</file>