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917D1" w14:textId="77777777" w:rsidR="00FA5F44" w:rsidRPr="00ED6250" w:rsidRDefault="00FA5F44" w:rsidP="00FA5F44">
      <w:pPr>
        <w:pStyle w:val="Heading1"/>
        <w:spacing w:before="0" w:line="480" w:lineRule="auto"/>
        <w:rPr>
          <w:rFonts w:ascii="Times New Roman" w:hAnsi="Times New Roman" w:cs="Times New Roman"/>
          <w:b/>
          <w:bCs/>
          <w:color w:val="auto"/>
        </w:rPr>
      </w:pPr>
      <w:r w:rsidRPr="00ED6250">
        <w:rPr>
          <w:rFonts w:ascii="Times New Roman" w:hAnsi="Times New Roman" w:cs="Times New Roman"/>
          <w:b/>
          <w:bCs/>
          <w:color w:val="auto"/>
        </w:rPr>
        <w:t>Web Appendix Detailed Methods</w:t>
      </w:r>
    </w:p>
    <w:p w14:paraId="31071E1A" w14:textId="1161683E" w:rsidR="00FA5F44" w:rsidRPr="00663C0A" w:rsidRDefault="00FA5F44" w:rsidP="002B20A9">
      <w:pPr>
        <w:spacing w:after="0" w:line="480" w:lineRule="auto"/>
        <w:rPr>
          <w:rFonts w:ascii="Times New Roman" w:hAnsi="Times New Roman" w:cs="Times New Roman"/>
          <w:bCs/>
          <w:iCs/>
          <w:sz w:val="24"/>
        </w:rPr>
      </w:pPr>
      <w:r w:rsidRPr="00663C0A">
        <w:rPr>
          <w:rFonts w:ascii="Times New Roman" w:hAnsi="Times New Roman" w:cs="Times New Roman"/>
          <w:bCs/>
          <w:iCs/>
          <w:sz w:val="24"/>
        </w:rPr>
        <w:t xml:space="preserve">As stated in the main text, we estimated monetary values associated with changes in mortality risk </w:t>
      </w:r>
      <w:r w:rsidR="002B20A9" w:rsidRPr="00663C0A">
        <w:rPr>
          <w:rFonts w:ascii="Times New Roman" w:hAnsi="Times New Roman" w:cs="Times New Roman"/>
          <w:bCs/>
          <w:iCs/>
          <w:sz w:val="24"/>
        </w:rPr>
        <w:t xml:space="preserve">using </w:t>
      </w:r>
      <w:r w:rsidRPr="00663C0A">
        <w:rPr>
          <w:rFonts w:ascii="Times New Roman" w:hAnsi="Times New Roman" w:cs="Times New Roman"/>
          <w:bCs/>
          <w:iCs/>
          <w:sz w:val="24"/>
        </w:rPr>
        <w:t xml:space="preserve">three steps. </w:t>
      </w:r>
      <w:r w:rsidR="002B20A9" w:rsidRPr="00663C0A">
        <w:rPr>
          <w:rFonts w:ascii="Times New Roman" w:hAnsi="Times New Roman" w:cs="Times New Roman"/>
          <w:bCs/>
          <w:iCs/>
          <w:sz w:val="24"/>
        </w:rPr>
        <w:t xml:space="preserve">For our first step, we estimated </w:t>
      </w:r>
      <w:r w:rsidR="00F3370C" w:rsidRPr="00663C0A">
        <w:rPr>
          <w:rFonts w:ascii="Times New Roman" w:hAnsi="Times New Roman" w:cs="Times New Roman"/>
          <w:bCs/>
          <w:iCs/>
          <w:sz w:val="24"/>
        </w:rPr>
        <w:t>an</w:t>
      </w:r>
      <w:r w:rsidR="002B20A9" w:rsidRPr="00663C0A">
        <w:rPr>
          <w:rFonts w:ascii="Times New Roman" w:hAnsi="Times New Roman" w:cs="Times New Roman"/>
          <w:bCs/>
          <w:iCs/>
          <w:sz w:val="24"/>
        </w:rPr>
        <w:t xml:space="preserve"> age-sex-country-specific high- and low-performing mortality rate trajectory between 2017 and 2030</w:t>
      </w:r>
      <w:r w:rsidR="00AC3D5C" w:rsidRPr="00663C0A">
        <w:rPr>
          <w:rFonts w:ascii="Times New Roman" w:hAnsi="Times New Roman" w:cs="Times New Roman"/>
          <w:bCs/>
          <w:iCs/>
          <w:sz w:val="24"/>
        </w:rPr>
        <w:t xml:space="preserve">; and we </w:t>
      </w:r>
      <w:r w:rsidR="002B20A9" w:rsidRPr="00663C0A">
        <w:rPr>
          <w:rFonts w:ascii="Times New Roman" w:hAnsi="Times New Roman" w:cs="Times New Roman"/>
          <w:bCs/>
          <w:iCs/>
          <w:sz w:val="24"/>
        </w:rPr>
        <w:t>converted these rates into risk</w:t>
      </w:r>
      <w:r w:rsidR="00AC3D5C" w:rsidRPr="00663C0A">
        <w:rPr>
          <w:rFonts w:ascii="Times New Roman" w:hAnsi="Times New Roman" w:cs="Times New Roman"/>
          <w:bCs/>
          <w:iCs/>
          <w:sz w:val="24"/>
        </w:rPr>
        <w:t>s</w:t>
      </w:r>
      <w:r w:rsidR="002B20A9" w:rsidRPr="00663C0A">
        <w:rPr>
          <w:rFonts w:ascii="Times New Roman" w:hAnsi="Times New Roman" w:cs="Times New Roman"/>
          <w:bCs/>
          <w:iCs/>
          <w:sz w:val="24"/>
        </w:rPr>
        <w:t xml:space="preserve"> of death, and compared the risk</w:t>
      </w:r>
      <w:r w:rsidR="00AC3D5C" w:rsidRPr="00663C0A">
        <w:rPr>
          <w:rFonts w:ascii="Times New Roman" w:hAnsi="Times New Roman" w:cs="Times New Roman"/>
          <w:bCs/>
          <w:iCs/>
          <w:sz w:val="24"/>
        </w:rPr>
        <w:t>s</w:t>
      </w:r>
      <w:r w:rsidR="002B20A9" w:rsidRPr="00663C0A">
        <w:rPr>
          <w:rFonts w:ascii="Times New Roman" w:hAnsi="Times New Roman" w:cs="Times New Roman"/>
          <w:bCs/>
          <w:iCs/>
          <w:sz w:val="24"/>
        </w:rPr>
        <w:t xml:space="preserve"> of death in both these trajectories against a reference trajectory</w:t>
      </w:r>
      <w:r w:rsidR="00774611">
        <w:rPr>
          <w:rFonts w:ascii="Times New Roman" w:hAnsi="Times New Roman" w:cs="Times New Roman"/>
          <w:bCs/>
          <w:iCs/>
          <w:sz w:val="24"/>
        </w:rPr>
        <w:t xml:space="preserve"> (“base-case)</w:t>
      </w:r>
      <w:r w:rsidR="002B20A9" w:rsidRPr="00663C0A">
        <w:rPr>
          <w:rFonts w:ascii="Times New Roman" w:hAnsi="Times New Roman" w:cs="Times New Roman"/>
          <w:bCs/>
          <w:iCs/>
          <w:sz w:val="24"/>
        </w:rPr>
        <w:t>. Second, we used the best</w:t>
      </w:r>
      <w:r w:rsidR="00AC3D5C" w:rsidRPr="00663C0A">
        <w:rPr>
          <w:rFonts w:ascii="Times New Roman" w:hAnsi="Times New Roman" w:cs="Times New Roman"/>
          <w:bCs/>
          <w:iCs/>
          <w:sz w:val="24"/>
        </w:rPr>
        <w:t>-</w:t>
      </w:r>
      <w:r w:rsidR="002B20A9" w:rsidRPr="00663C0A">
        <w:rPr>
          <w:rFonts w:ascii="Times New Roman" w:hAnsi="Times New Roman" w:cs="Times New Roman"/>
          <w:bCs/>
          <w:iCs/>
          <w:sz w:val="24"/>
        </w:rPr>
        <w:t xml:space="preserve">practice recommendations from the value of </w:t>
      </w:r>
      <w:r w:rsidR="00774611">
        <w:rPr>
          <w:rFonts w:ascii="Times New Roman" w:hAnsi="Times New Roman" w:cs="Times New Roman"/>
          <w:bCs/>
          <w:iCs/>
          <w:sz w:val="24"/>
        </w:rPr>
        <w:t xml:space="preserve">a </w:t>
      </w:r>
      <w:r w:rsidR="002B20A9" w:rsidRPr="00663C0A">
        <w:rPr>
          <w:rFonts w:ascii="Times New Roman" w:hAnsi="Times New Roman" w:cs="Times New Roman"/>
          <w:bCs/>
          <w:iCs/>
          <w:sz w:val="24"/>
        </w:rPr>
        <w:t xml:space="preserve">statistical life (VSL) </w:t>
      </w:r>
      <w:r w:rsidR="00AC3D5C" w:rsidRPr="00663C0A">
        <w:rPr>
          <w:rFonts w:ascii="Times New Roman" w:hAnsi="Times New Roman" w:cs="Times New Roman"/>
          <w:bCs/>
          <w:iCs/>
          <w:sz w:val="24"/>
        </w:rPr>
        <w:t xml:space="preserve">published </w:t>
      </w:r>
      <w:r w:rsidR="002B20A9" w:rsidRPr="00663C0A">
        <w:rPr>
          <w:rFonts w:ascii="Times New Roman" w:hAnsi="Times New Roman" w:cs="Times New Roman"/>
          <w:bCs/>
          <w:iCs/>
          <w:sz w:val="24"/>
        </w:rPr>
        <w:t>literature to estimate country-year-specific VSL values, which we then used to calculate the value of change</w:t>
      </w:r>
      <w:r w:rsidR="00AC3D5C" w:rsidRPr="00663C0A">
        <w:rPr>
          <w:rFonts w:ascii="Times New Roman" w:hAnsi="Times New Roman" w:cs="Times New Roman"/>
          <w:bCs/>
          <w:iCs/>
          <w:sz w:val="24"/>
        </w:rPr>
        <w:t>s</w:t>
      </w:r>
      <w:r w:rsidR="002B20A9" w:rsidRPr="00663C0A">
        <w:rPr>
          <w:rFonts w:ascii="Times New Roman" w:hAnsi="Times New Roman" w:cs="Times New Roman"/>
          <w:bCs/>
          <w:iCs/>
          <w:sz w:val="24"/>
        </w:rPr>
        <w:t xml:space="preserve"> in mortality risk between the high/low-performance trajectory and the reference trajectory. Third, we conducted multiple sensitivity analyses to test the robustness of our primary estimates to different assumptions we make when estimating country-year-specific VSL values.</w:t>
      </w:r>
    </w:p>
    <w:p w14:paraId="55F7846F" w14:textId="77777777" w:rsidR="002B20A9" w:rsidRPr="00663C0A" w:rsidRDefault="002B20A9" w:rsidP="00FA5F44">
      <w:pPr>
        <w:tabs>
          <w:tab w:val="left" w:pos="6513"/>
        </w:tabs>
        <w:spacing w:after="0" w:line="480" w:lineRule="auto"/>
        <w:rPr>
          <w:rFonts w:ascii="Times New Roman" w:hAnsi="Times New Roman" w:cs="Times New Roman"/>
          <w:bCs/>
          <w:iCs/>
          <w:sz w:val="24"/>
        </w:rPr>
      </w:pPr>
    </w:p>
    <w:p w14:paraId="4353730A" w14:textId="4BF1995F" w:rsidR="002B20A9" w:rsidRDefault="002B20A9" w:rsidP="00FA5F44">
      <w:pPr>
        <w:tabs>
          <w:tab w:val="left" w:pos="6513"/>
        </w:tabs>
        <w:spacing w:after="0" w:line="480" w:lineRule="auto"/>
        <w:rPr>
          <w:rFonts w:ascii="Times New Roman" w:hAnsi="Times New Roman" w:cs="Times New Roman"/>
          <w:bCs/>
          <w:iCs/>
          <w:sz w:val="24"/>
        </w:rPr>
      </w:pPr>
      <w:r w:rsidRPr="00663C0A">
        <w:rPr>
          <w:rFonts w:ascii="Times New Roman" w:hAnsi="Times New Roman" w:cs="Times New Roman"/>
          <w:bCs/>
          <w:iCs/>
          <w:sz w:val="24"/>
        </w:rPr>
        <w:t xml:space="preserve">We called our </w:t>
      </w:r>
      <w:r w:rsidR="00AC3D5C" w:rsidRPr="00663C0A">
        <w:rPr>
          <w:rFonts w:ascii="Times New Roman" w:hAnsi="Times New Roman" w:cs="Times New Roman"/>
          <w:bCs/>
          <w:iCs/>
          <w:sz w:val="24"/>
        </w:rPr>
        <w:t xml:space="preserve">resulting </w:t>
      </w:r>
      <w:r w:rsidRPr="00663C0A">
        <w:rPr>
          <w:rFonts w:ascii="Times New Roman" w:hAnsi="Times New Roman" w:cs="Times New Roman"/>
          <w:bCs/>
          <w:iCs/>
          <w:sz w:val="24"/>
        </w:rPr>
        <w:t xml:space="preserve">monetary estimates </w:t>
      </w:r>
      <w:r w:rsidR="00AC3D5C" w:rsidRPr="00663C0A">
        <w:rPr>
          <w:rFonts w:ascii="Times New Roman" w:hAnsi="Times New Roman" w:cs="Times New Roman"/>
          <w:bCs/>
          <w:iCs/>
          <w:sz w:val="24"/>
        </w:rPr>
        <w:t>“</w:t>
      </w:r>
      <w:r w:rsidRPr="00663C0A">
        <w:rPr>
          <w:rFonts w:ascii="Times New Roman" w:hAnsi="Times New Roman" w:cs="Times New Roman"/>
          <w:bCs/>
          <w:iCs/>
          <w:sz w:val="24"/>
        </w:rPr>
        <w:t>income-equivalent monetary value</w:t>
      </w:r>
      <w:r w:rsidR="00AC3D5C" w:rsidRPr="00663C0A">
        <w:rPr>
          <w:rFonts w:ascii="Times New Roman" w:hAnsi="Times New Roman" w:cs="Times New Roman"/>
          <w:bCs/>
          <w:iCs/>
          <w:sz w:val="24"/>
        </w:rPr>
        <w:t>”</w:t>
      </w:r>
      <w:r w:rsidRPr="00663C0A">
        <w:rPr>
          <w:rFonts w:ascii="Times New Roman" w:hAnsi="Times New Roman" w:cs="Times New Roman"/>
          <w:bCs/>
          <w:iCs/>
          <w:sz w:val="24"/>
        </w:rPr>
        <w:t xml:space="preserve"> (</w:t>
      </w:r>
      <w:r w:rsidR="00AC3D5C" w:rsidRPr="00663C0A">
        <w:rPr>
          <w:rFonts w:ascii="Times New Roman" w:hAnsi="Times New Roman" w:cs="Times New Roman"/>
          <w:bCs/>
          <w:iCs/>
          <w:sz w:val="24"/>
        </w:rPr>
        <w:t xml:space="preserve">or </w:t>
      </w:r>
      <w:r w:rsidRPr="00663C0A">
        <w:rPr>
          <w:rFonts w:ascii="Times New Roman" w:hAnsi="Times New Roman" w:cs="Times New Roman"/>
          <w:bCs/>
          <w:iCs/>
          <w:sz w:val="24"/>
        </w:rPr>
        <w:t>IEMV). We calculate these values for low-income countries (LIC</w:t>
      </w:r>
      <w:r w:rsidR="00774611">
        <w:rPr>
          <w:rFonts w:ascii="Times New Roman" w:hAnsi="Times New Roman" w:cs="Times New Roman"/>
          <w:bCs/>
          <w:iCs/>
          <w:sz w:val="24"/>
        </w:rPr>
        <w:t>s</w:t>
      </w:r>
      <w:r w:rsidRPr="00663C0A">
        <w:rPr>
          <w:rFonts w:ascii="Times New Roman" w:hAnsi="Times New Roman" w:cs="Times New Roman"/>
          <w:bCs/>
          <w:iCs/>
          <w:sz w:val="24"/>
        </w:rPr>
        <w:t>), lower-middle</w:t>
      </w:r>
      <w:r w:rsidR="00AC3D5C" w:rsidRPr="00663C0A">
        <w:rPr>
          <w:rFonts w:ascii="Times New Roman" w:hAnsi="Times New Roman" w:cs="Times New Roman"/>
          <w:bCs/>
          <w:iCs/>
          <w:sz w:val="24"/>
        </w:rPr>
        <w:t>-</w:t>
      </w:r>
      <w:r w:rsidRPr="00663C0A">
        <w:rPr>
          <w:rFonts w:ascii="Times New Roman" w:hAnsi="Times New Roman" w:cs="Times New Roman"/>
          <w:bCs/>
          <w:iCs/>
          <w:sz w:val="24"/>
        </w:rPr>
        <w:t>income countries (LMIC</w:t>
      </w:r>
      <w:r w:rsidR="00774611">
        <w:rPr>
          <w:rFonts w:ascii="Times New Roman" w:hAnsi="Times New Roman" w:cs="Times New Roman"/>
          <w:bCs/>
          <w:iCs/>
          <w:sz w:val="24"/>
        </w:rPr>
        <w:t>s</w:t>
      </w:r>
      <w:r w:rsidRPr="00663C0A">
        <w:rPr>
          <w:rFonts w:ascii="Times New Roman" w:hAnsi="Times New Roman" w:cs="Times New Roman"/>
          <w:bCs/>
          <w:iCs/>
          <w:sz w:val="24"/>
        </w:rPr>
        <w:t>), and upper-middle</w:t>
      </w:r>
      <w:r w:rsidR="00AC3D5C" w:rsidRPr="00663C0A">
        <w:rPr>
          <w:rFonts w:ascii="Times New Roman" w:hAnsi="Times New Roman" w:cs="Times New Roman"/>
          <w:bCs/>
          <w:iCs/>
          <w:sz w:val="24"/>
        </w:rPr>
        <w:t>-</w:t>
      </w:r>
      <w:r w:rsidRPr="00663C0A">
        <w:rPr>
          <w:rFonts w:ascii="Times New Roman" w:hAnsi="Times New Roman" w:cs="Times New Roman"/>
          <w:bCs/>
          <w:iCs/>
          <w:sz w:val="24"/>
        </w:rPr>
        <w:t>income countr</w:t>
      </w:r>
      <w:r w:rsidR="00AC3D5C" w:rsidRPr="00663C0A">
        <w:rPr>
          <w:rFonts w:ascii="Times New Roman" w:hAnsi="Times New Roman" w:cs="Times New Roman"/>
          <w:bCs/>
          <w:iCs/>
          <w:sz w:val="24"/>
        </w:rPr>
        <w:t>ies</w:t>
      </w:r>
      <w:r w:rsidRPr="00663C0A">
        <w:rPr>
          <w:rFonts w:ascii="Times New Roman" w:hAnsi="Times New Roman" w:cs="Times New Roman"/>
          <w:bCs/>
          <w:iCs/>
          <w:sz w:val="24"/>
        </w:rPr>
        <w:t xml:space="preserve"> (UMIC</w:t>
      </w:r>
      <w:r w:rsidR="00774611">
        <w:rPr>
          <w:rFonts w:ascii="Times New Roman" w:hAnsi="Times New Roman" w:cs="Times New Roman"/>
          <w:bCs/>
          <w:iCs/>
          <w:sz w:val="24"/>
        </w:rPr>
        <w:t>s</w:t>
      </w:r>
      <w:r w:rsidRPr="00663C0A">
        <w:rPr>
          <w:rFonts w:ascii="Times New Roman" w:hAnsi="Times New Roman" w:cs="Times New Roman"/>
          <w:bCs/>
          <w:iCs/>
          <w:sz w:val="24"/>
        </w:rPr>
        <w:t>). We calculated IEMVs for eight broad disease categories, which were defined using the Global Burden of Disease (GBD) study classification</w:t>
      </w:r>
      <w:r w:rsidR="00774611">
        <w:rPr>
          <w:rFonts w:ascii="Times New Roman" w:hAnsi="Times New Roman" w:cs="Times New Roman"/>
          <w:bCs/>
          <w:iCs/>
          <w:sz w:val="24"/>
        </w:rPr>
        <w:t xml:space="preserve"> (Web Appendix Table A1)</w:t>
      </w:r>
      <w:r w:rsidRPr="00663C0A">
        <w:rPr>
          <w:rFonts w:ascii="Times New Roman" w:hAnsi="Times New Roman" w:cs="Times New Roman"/>
          <w:bCs/>
          <w:iCs/>
          <w:sz w:val="24"/>
        </w:rPr>
        <w:t>.</w:t>
      </w:r>
      <w:r w:rsidR="00315E2C">
        <w:rPr>
          <w:rFonts w:ascii="Times New Roman" w:hAnsi="Times New Roman" w:cs="Times New Roman"/>
          <w:bCs/>
          <w:iCs/>
          <w:sz w:val="24"/>
        </w:rPr>
        <w:t xml:space="preserve"> In</w:t>
      </w:r>
      <w:r w:rsidR="005A73EA">
        <w:rPr>
          <w:rFonts w:ascii="Times New Roman" w:hAnsi="Times New Roman" w:cs="Times New Roman"/>
          <w:bCs/>
          <w:iCs/>
          <w:sz w:val="24"/>
        </w:rPr>
        <w:t xml:space="preserve"> what follows, we reproduce the main steps highlighted in the seminal work of Jamison</w:t>
      </w:r>
      <w:r w:rsidR="00B02E9C">
        <w:rPr>
          <w:rFonts w:ascii="Times New Roman" w:hAnsi="Times New Roman" w:cs="Times New Roman"/>
          <w:bCs/>
          <w:iCs/>
          <w:sz w:val="24"/>
        </w:rPr>
        <w:t xml:space="preserve"> </w:t>
      </w:r>
      <w:r w:rsidR="005A73EA">
        <w:rPr>
          <w:rFonts w:ascii="Times New Roman" w:hAnsi="Times New Roman" w:cs="Times New Roman"/>
          <w:bCs/>
          <w:iCs/>
          <w:sz w:val="24"/>
        </w:rPr>
        <w:t>and colleagues and follow best-practice recommendations from the VSL literature</w:t>
      </w:r>
      <w:r w:rsidR="000500E3">
        <w:rPr>
          <w:rFonts w:ascii="Times New Roman" w:hAnsi="Times New Roman" w:cs="Times New Roman"/>
          <w:bCs/>
          <w:iCs/>
          <w:sz w:val="24"/>
        </w:rPr>
        <w:t xml:space="preserve"> </w:t>
      </w:r>
      <w:r w:rsidR="000500E3">
        <w:rPr>
          <w:rFonts w:ascii="Times New Roman" w:hAnsi="Times New Roman" w:cs="Times New Roman"/>
          <w:bCs/>
          <w:iCs/>
          <w:sz w:val="24"/>
        </w:rPr>
        <w:fldChar w:fldCharType="begin"/>
      </w:r>
      <w:r w:rsidR="00420A97">
        <w:rPr>
          <w:rFonts w:ascii="Times New Roman" w:hAnsi="Times New Roman" w:cs="Times New Roman"/>
          <w:bCs/>
          <w:iCs/>
          <w:sz w:val="24"/>
        </w:rPr>
        <w:instrText xml:space="preserve"> ADDIN ZOTERO_ITEM CSL_CITATION {"citationID":"YBfpzfX7","properties":{"formattedCitation":"(1\\uc0\\u8211{}5)","plainCitation":"(1–5)","dontUpdate":true,"noteIndex":0},"citationItems":[{"id":51,"uris":["http://zotero.org/users/local/331E7D2S/items/GRNGKC4E"],"uri":["http://zotero.org/users/local/331E7D2S/items/GRNGKC4E"],"itemData":{"id":51,"type":"article-journal","container-title":"The Lancet","DOI":"10.1016/S0140-6736(13)62105-4","ISSN":"1474-547X","issue":"9908","note":"publisher: Elsevier\nPMID: 24309475","page":"1898–955","title":"Global health 2035: a world converging within a generation.","volume":"382","author":[{"family":"Jamison","given":"Dean T"},{"family":"Summers","given":"Lawrence H"},{"family":"Alleyne","given":"George"},{"family":"Arrow","given":"Kenneth J"},{"family":"Berkley","given":"Seth"},{"family":"Binagwaho","given":"Agnes"},{"family":"Bustreo","given":"Flavia"},{"family":"Evans","given":"David"},{"family":"Feachem","given":"Richard G A"},{"family":"Frenk","given":"Julio"},{"family":"Ghosh","given":"Gargee"},{"family":"Goldie","given":"Sue J"},{"family":"Guo","given":"Yan"},{"family":"Gupta","given":"Sanjeev"},{"family":"Horton","given":"Richard"},{"family":"Kruk","given":"Margaret E"},{"family":"Mahmoud","given":"Adel"},{"family":"Mohohlo","given":"Linah K"},{"family":"Ncube","given":"Mthuli"},{"family":"Pablos-Mendez","given":"Ariel"},{"family":"Reddy","given":"K Srinath"},{"family":"Saxenian","given":"Helen"},{"family":"Soucat","given":"Agnes"},{"family":"Ulltveit-Moe","given":"Karen H"},{"family":"Ulltveit-Moe","given":"Karene H"},{"family":"Yamey","given":"Gavin"}],"issued":{"date-parts":[["2013",12]]}}},{"id":335,"uris":["http://zotero.org/users/local/331E7D2S/items/IU4UGTAX"],"uri":["http://zotero.org/users/local/331E7D2S/items/IU4UGTAX"],"itemData":{"id":335,"type":"article-journal","container-title":"The Lancet","DOI":"10.1016/S0140-6736(13)62105-4","ISSN":"1474-547X","issue":"9908","journalAbbreviation":"Lancet","language":"eng","note":"PMID: 24309475","page":"1898-1955","source":"PubMed","title":"Supplementary Appendix 3 to Global health 2035: a world converging within a generation","title-short":"Global health 2035","volume":"382","author":[{"family":"Jamison","given":"Dean T."},{"family":"Summers","given":"Lawrence H."},{"family":"Alleyne","given":"George"},{"family":"Arrow","given":"Kenneth J."},{"family":"Berkley","given":"Seth"},{"family":"Binagwaho","given":"Agnes"},{"family":"Bustreo","given":"Flavia"},{"family":"Evans","given":"David"},{"family":"Feachem","given":"Richard G. A."},{"family":"Frenk","given":"Julio"},{"family":"Ghosh","given":"Gargee"},{"family":"Goldie","given":"Sue J."},{"family":"Guo","given":"Yan"},{"family":"Gupta","given":"Sanjeev"},{"family":"Horton","given":"Richard"},{"family":"Kruk","given":"Margaret E."},{"family":"Mahmoud","given":"Adel"},{"family":"Mohohlo","given":"Linah K."},{"family":"Ncube","given":"Mthuli"},{"family":"Pablos-Mendez","given":"Ariel"},{"family":"Reddy","given":"K. Srinath"},{"family":"Saxenian","given":"Helen"},{"family":"Soucat","given":"Agnes"},{"family":"Ulltveit-Moe","given":"Karen H."},{"family":"Ulltveit-Moe","given":"Karene H."},{"family":"Yamey","given":"Gavin"}],"issued":{"date-parts":[["2013",12,7]]}}},{"id":"Ast70UUT/sPRXh2IK","uris":["http://www.mendeley.com/documents/?uuid=f6d1f4e3-8ce9-360d-9a4a-73d4a2770c53"],"uri":["http://www.mendeley.com/documents/?uuid=f6d1f4e3-8ce9-360d-9a4a-73d4a2770c53"],"itemData":{"DOI":"10.1017/bca.2018.26","ISSN":"2194-5888","abstract":"&lt;p&gt;The estimates used to value mortality risk reductions are a major determinant of the benefits of many public health and environmental policies. These estimates (typically expressed as the value per statistical life, VSL) describe the willingness of those affected by a policy to exchange their own income for the risk reductions they experience. While these values are relatively well studied in high-income countries, less is known about the values held by lower-income populations. We identify 26 studies conducted in the 172 countries considered low- or middle-income in any of the past 20 years; several have significant limitations. Thus there are few or no direct estimates of VSL for most such countries. Instead, analysts typically extrapolate values from wealthier countries, adjusting only for income differences. This extrapolation requires selecting a base value and an income elasticity that summarizes the rate at which VSL changes with income. Because any such approach depends on assumptions of uncertain validity, we recommend that analysts conduct a standardized sensitivity analysis to assess the extent to which their conclusions change depending on these estimates. In the longer term, more research on the value of mortality risk reductions in low- and middle-income countries is essential.&lt;/p&gt;","author":[{"dropping-particle":"","family":"Robinson","given":"Lisa A.","non-dropping-particle":"","parse-names":false,"suffix":""},{"dropping-particle":"","family":"Hammitt","given":"James K.","non-dropping-particle":"","parse-names":false,"suffix":""},{"dropping-particle":"","family":"O’Keeffe","given":"Lucy","non-dropping-particle":"","parse-names":false,"suffix":""}],"container-title":"Journal of Benefit-Cost Analysis","id":"zof5Osj1/mhkIoXvj","issue":"S1","issued":{"date-parts":[["2019","1","15"]]},"page":"15-50","publisher":"Cambridge University Press","title":"Valuing Mortality Risk Reductions in Global Benefit-Cost Analysis","type":"article-journal","volume":"10"}},{"id":49,"uris":["http://zotero.org/users/local/331E7D2S/items/7WJWYJA9"],"uri":["http://zotero.org/users/local/331E7D2S/items/7WJWYJA9"],"itemData":{"id":49,"type":"report","publisher":"Harvard T. H. Chan School of Public Health","title":"Reference Case Guidelines for Benefit-Cost Analysis in Global Health and Development","URL":"https://cdn1.sph.harvard.edu/wp-content/uploads/sites/2447/2019/05/BCA-Guidelines-May-2019.pdf","author":[{"family":"Robinson","given":"Lisa A"},{"family":"Hammitt","given":"James K"},{"family":"Cecchini","given":"Michele"},{"family":"Chalkidou","given":"Kalipso"},{"family":"Claxton","given":"Karl"},{"family":"Cropper","given":"Maureen"},{"family":"Hoang-Vu Eozenou","given":"Patrick"},{"family":"Ferranti","given":"David","non-dropping-particle":"de"},{"family":"Deolalikar","given":"Anil B"},{"family":"Guanais","given":"Frederico"},{"family":"Jamison","given":"Dean T"},{"family":"Kwon","given":"Soonman"},{"family":"Lauer","given":"Jeremy A"},{"family":"Walker","given":"Damian"},{"family":"Whittington","given":"Dale"},{"family":"Wilkinson","given":"Thomas"},{"family":"Wilson","given":"David"},{"family":"Wong","given":"Brad"}],"issued":{"date-parts":[["2019",5]]}}},{"id":370,"uris":["http://zotero.org/users/local/331E7D2S/items/CA2XLYFS"],"uri":["http://zotero.org/users/local/331E7D2S/items/CA2XLYFS"],"itemData":{"id":370,"type":"article-journal","abstract":"Investing in global health and development requires making difficult choices about what policies to pursue and what level of resources to devote to different initiatives. Methods of economic evaluation are well established and widely used to quantify and compare the impacts of alternative investments. However, if not well conducted and clearly reported, these evaluations can lead to erroneous conclusions. Differences in analytic methods and assumptions can obscure important differences in impacts. To increase the comparability of these evaluations, improve their quality, and expand their use, this special issue includes a series of papers developed to support reference case guidance for benefit-cost analysis. In this introductory article, we discuss the background and context for this work, summarize the process we are following, describe the overall framework, and introduce the articles that follow.","container-title":"Journal of Benefit-Cost Analysis","DOI":"10.1017/bca.2019.4","ISSN":"2194-5888","issue":"Suppl 1","journalAbbreviation":"J Benefit Cost Anal","note":"PMID: 33282627\nPMCID: PMC7672367","page":"1-14","source":"PubMed Central","title":"Conducting Benefit-Cost Analysis in Low- and Middle-Income Countries: Introduction to the Special Issue","title-short":"Conducting Benefit-Cost Analysis in Low- and Middle-Income Countries","volume":"10","author":[{"family":"Robinson","given":"Lisa A."},{"family":"Hammitt","given":"James K."},{"family":"Jamison","given":"Dean T."},{"family":"Walker","given":"Damian G."}],"issued":{"date-parts":[["2019"]]}}}],"schema":"https://github.com/citation-style-language/schema/raw/master/csl-citation.json"} </w:instrText>
      </w:r>
      <w:r w:rsidR="000500E3">
        <w:rPr>
          <w:rFonts w:ascii="Times New Roman" w:hAnsi="Times New Roman" w:cs="Times New Roman"/>
          <w:bCs/>
          <w:iCs/>
          <w:sz w:val="24"/>
        </w:rPr>
        <w:fldChar w:fldCharType="separate"/>
      </w:r>
      <w:r w:rsidR="00420A97">
        <w:rPr>
          <w:rFonts w:ascii="Times New Roman" w:hAnsi="Times New Roman" w:cs="Times New Roman"/>
          <w:sz w:val="24"/>
          <w:szCs w:val="24"/>
        </w:rPr>
        <w:t>[</w:t>
      </w:r>
      <w:r w:rsidR="00420A97" w:rsidRPr="00420A97">
        <w:rPr>
          <w:rFonts w:ascii="Times New Roman" w:hAnsi="Times New Roman" w:cs="Times New Roman"/>
          <w:sz w:val="24"/>
          <w:szCs w:val="24"/>
        </w:rPr>
        <w:t>1–5</w:t>
      </w:r>
      <w:r w:rsidR="000500E3">
        <w:rPr>
          <w:rFonts w:ascii="Times New Roman" w:hAnsi="Times New Roman" w:cs="Times New Roman"/>
          <w:bCs/>
          <w:iCs/>
          <w:sz w:val="24"/>
        </w:rPr>
        <w:fldChar w:fldCharType="end"/>
      </w:r>
      <w:r w:rsidR="00420A97">
        <w:rPr>
          <w:rFonts w:ascii="Times New Roman" w:hAnsi="Times New Roman" w:cs="Times New Roman"/>
          <w:bCs/>
          <w:iCs/>
          <w:sz w:val="24"/>
        </w:rPr>
        <w:t>]</w:t>
      </w:r>
      <w:r w:rsidR="005A73EA">
        <w:rPr>
          <w:rFonts w:ascii="Times New Roman" w:hAnsi="Times New Roman" w:cs="Times New Roman"/>
          <w:bCs/>
          <w:iCs/>
          <w:sz w:val="24"/>
        </w:rPr>
        <w:t>.</w:t>
      </w:r>
    </w:p>
    <w:p w14:paraId="791A8C1B" w14:textId="1BEBE240" w:rsidR="00FA5F44" w:rsidRPr="00663C0A" w:rsidRDefault="00FA5F44" w:rsidP="00FA5F44">
      <w:pPr>
        <w:tabs>
          <w:tab w:val="left" w:pos="6513"/>
        </w:tabs>
        <w:spacing w:after="0" w:line="480" w:lineRule="auto"/>
        <w:rPr>
          <w:rFonts w:ascii="Times New Roman" w:hAnsi="Times New Roman" w:cs="Times New Roman"/>
          <w:bCs/>
          <w:iCs/>
          <w:sz w:val="24"/>
        </w:rPr>
      </w:pPr>
      <w:r w:rsidRPr="00663C0A">
        <w:rPr>
          <w:rFonts w:ascii="Times New Roman" w:hAnsi="Times New Roman" w:cs="Times New Roman"/>
          <w:bCs/>
          <w:iCs/>
          <w:sz w:val="24"/>
        </w:rPr>
        <w:tab/>
      </w:r>
    </w:p>
    <w:p w14:paraId="5C224549" w14:textId="4C34B42E" w:rsidR="004A1770" w:rsidRPr="00B55DFF" w:rsidRDefault="004A1770" w:rsidP="004A1770">
      <w:pPr>
        <w:pStyle w:val="Heading2"/>
        <w:spacing w:before="0" w:line="480" w:lineRule="auto"/>
        <w:rPr>
          <w:rFonts w:ascii="Times New Roman" w:hAnsi="Times New Roman" w:cs="Times New Roman"/>
          <w:i/>
          <w:color w:val="auto"/>
          <w:u w:val="single"/>
        </w:rPr>
      </w:pPr>
      <w:r w:rsidRPr="00B55DFF">
        <w:rPr>
          <w:rFonts w:ascii="Times New Roman" w:hAnsi="Times New Roman" w:cs="Times New Roman"/>
          <w:b/>
          <w:i/>
          <w:color w:val="auto"/>
          <w:u w:val="single"/>
        </w:rPr>
        <w:lastRenderedPageBreak/>
        <w:t>Step 1:</w:t>
      </w:r>
      <w:r w:rsidRPr="00B55DFF">
        <w:rPr>
          <w:rFonts w:ascii="Times New Roman" w:hAnsi="Times New Roman" w:cs="Times New Roman"/>
          <w:i/>
          <w:color w:val="auto"/>
          <w:u w:val="single"/>
        </w:rPr>
        <w:t xml:space="preserve"> Estimating mortality risk changes between high/low-performance trajectories and the base-case</w:t>
      </w:r>
      <w:r w:rsidR="00774611">
        <w:rPr>
          <w:rFonts w:ascii="Times New Roman" w:hAnsi="Times New Roman" w:cs="Times New Roman"/>
          <w:i/>
          <w:color w:val="auto"/>
          <w:u w:val="single"/>
        </w:rPr>
        <w:t xml:space="preserve"> trajectory</w:t>
      </w:r>
    </w:p>
    <w:p w14:paraId="57DAF9A3" w14:textId="1CC7A54B" w:rsidR="00FA5F44" w:rsidRPr="00663C0A" w:rsidRDefault="00C802D5"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W</w:t>
      </w:r>
      <w:r w:rsidR="00FA5F44" w:rsidRPr="00663C0A">
        <w:rPr>
          <w:rFonts w:ascii="Times New Roman" w:hAnsi="Times New Roman" w:cs="Times New Roman"/>
          <w:bCs/>
          <w:iCs/>
          <w:sz w:val="24"/>
        </w:rPr>
        <w:t xml:space="preserve">e defined mortality rate as the number of deaths due to disease </w:t>
      </w:r>
      <m:oMath>
        <m:r>
          <w:rPr>
            <w:rFonts w:ascii="Cambria Math" w:hAnsi="Cambria Math" w:cs="Times New Roman"/>
            <w:sz w:val="24"/>
          </w:rPr>
          <m:t>d</m:t>
        </m:r>
      </m:oMath>
      <w:r w:rsidR="00FA5F44" w:rsidRPr="00663C0A">
        <w:rPr>
          <w:rFonts w:ascii="Times New Roman" w:hAnsi="Times New Roman" w:cs="Times New Roman"/>
          <w:bCs/>
          <w:iCs/>
          <w:sz w:val="24"/>
        </w:rPr>
        <w:t xml:space="preserve"> divided by the population in age interval </w:t>
      </w:r>
      <m:oMath>
        <m:r>
          <w:rPr>
            <w:rFonts w:ascii="Cambria Math" w:hAnsi="Cambria Math" w:cs="Times New Roman"/>
            <w:sz w:val="24"/>
          </w:rPr>
          <m:t>[a; a+n</m:t>
        </m:r>
      </m:oMath>
      <w:r w:rsidR="002C1418" w:rsidRPr="00663C0A">
        <w:rPr>
          <w:rFonts w:ascii="Times New Roman" w:hAnsi="Times New Roman" w:cs="Times New Roman"/>
          <w:bCs/>
          <w:iCs/>
          <w:sz w:val="24"/>
        </w:rPr>
        <w:t xml:space="preserve">) </w:t>
      </w:r>
      <w:r w:rsidR="00FA5F44" w:rsidRPr="00663C0A">
        <w:rPr>
          <w:rFonts w:ascii="Times New Roman" w:hAnsi="Times New Roman" w:cs="Times New Roman"/>
          <w:bCs/>
          <w:iCs/>
          <w:sz w:val="24"/>
        </w:rPr>
        <w:t xml:space="preserve">in country </w:t>
      </w:r>
      <m:oMath>
        <m:r>
          <w:rPr>
            <w:rFonts w:ascii="Cambria Math" w:hAnsi="Cambria Math" w:cs="Times New Roman"/>
            <w:sz w:val="24"/>
          </w:rPr>
          <m:t>c</m:t>
        </m:r>
      </m:oMath>
      <w:r w:rsidR="00FA5F44" w:rsidRPr="00663C0A">
        <w:rPr>
          <w:rFonts w:ascii="Times New Roman" w:hAnsi="Times New Roman" w:cs="Times New Roman"/>
          <w:bCs/>
          <w:iCs/>
          <w:sz w:val="24"/>
        </w:rPr>
        <w:t xml:space="preserve"> at year </w:t>
      </w:r>
      <m:oMath>
        <m:r>
          <w:rPr>
            <w:rFonts w:ascii="Cambria Math" w:hAnsi="Cambria Math" w:cs="Times New Roman"/>
            <w:sz w:val="24"/>
          </w:rPr>
          <m:t>y</m:t>
        </m:r>
      </m:oMath>
      <w:r w:rsidR="00FA5F44" w:rsidRPr="00663C0A">
        <w:rPr>
          <w:rFonts w:ascii="Times New Roman" w:hAnsi="Times New Roman" w:cs="Times New Roman"/>
          <w:bCs/>
          <w:iCs/>
          <w:sz w:val="24"/>
        </w:rPr>
        <w:t xml:space="preserve"> for sex </w:t>
      </w:r>
      <m:oMath>
        <m:r>
          <w:rPr>
            <w:rFonts w:ascii="Cambria Math" w:hAnsi="Cambria Math" w:cs="Times New Roman"/>
            <w:sz w:val="24"/>
          </w:rPr>
          <m:t>s</m:t>
        </m:r>
      </m:oMath>
      <w:r w:rsidR="00FA5F44" w:rsidRPr="00663C0A">
        <w:rPr>
          <w:rFonts w:ascii="Times New Roman" w:hAnsi="Times New Roman" w:cs="Times New Roman"/>
          <w:bCs/>
          <w:iCs/>
          <w:sz w:val="24"/>
        </w:rPr>
        <w:t xml:space="preserve"> (</w:t>
      </w:r>
      <w:r w:rsidR="00856B6B" w:rsidRPr="00663C0A">
        <w:rPr>
          <w:rFonts w:ascii="Times New Roman" w:hAnsi="Times New Roman" w:cs="Times New Roman"/>
          <w:bCs/>
          <w:iCs/>
          <w:sz w:val="24"/>
        </w:rPr>
        <w:t xml:space="preserve">females </w:t>
      </w:r>
      <w:r w:rsidR="00FA5F44" w:rsidRPr="00663C0A">
        <w:rPr>
          <w:rFonts w:ascii="Times New Roman" w:hAnsi="Times New Roman" w:cs="Times New Roman"/>
          <w:bCs/>
          <w:iCs/>
          <w:sz w:val="24"/>
        </w:rPr>
        <w:t>and m</w:t>
      </w:r>
      <w:r w:rsidR="00856B6B" w:rsidRPr="00663C0A">
        <w:rPr>
          <w:rFonts w:ascii="Times New Roman" w:hAnsi="Times New Roman" w:cs="Times New Roman"/>
          <w:bCs/>
          <w:iCs/>
          <w:sz w:val="24"/>
        </w:rPr>
        <w:t>ales</w:t>
      </w:r>
      <w:r w:rsidR="00FA5F44" w:rsidRPr="00663C0A">
        <w:rPr>
          <w:rFonts w:ascii="Times New Roman" w:hAnsi="Times New Roman" w:cs="Times New Roman"/>
          <w:bCs/>
          <w:iCs/>
          <w:sz w:val="24"/>
        </w:rPr>
        <w:t>) separately.</w:t>
      </w:r>
      <w:r w:rsidR="002C1418" w:rsidRPr="00663C0A">
        <w:rPr>
          <w:rFonts w:ascii="Times New Roman" w:hAnsi="Times New Roman" w:cs="Times New Roman"/>
          <w:bCs/>
          <w:iCs/>
          <w:sz w:val="24"/>
        </w:rPr>
        <w:t xml:space="preserve"> For all ages between 0 and 95,</w:t>
      </w:r>
      <w:r w:rsidR="00856B6B" w:rsidRPr="00663C0A">
        <w:rPr>
          <w:rFonts w:ascii="Times New Roman" w:hAnsi="Times New Roman" w:cs="Times New Roman"/>
          <w:bCs/>
          <w:iCs/>
          <w:sz w:val="24"/>
        </w:rPr>
        <w:t xml:space="preserve"> we have</w:t>
      </w:r>
      <w:r w:rsidR="002C1418" w:rsidRPr="00663C0A">
        <w:rPr>
          <w:rFonts w:ascii="Times New Roman" w:hAnsi="Times New Roman" w:cs="Times New Roman"/>
          <w:bCs/>
          <w:iCs/>
          <w:sz w:val="24"/>
        </w:rPr>
        <w:t xml:space="preserve"> </w:t>
      </w:r>
      <m:oMath>
        <m:r>
          <w:rPr>
            <w:rFonts w:ascii="Cambria Math" w:hAnsi="Cambria Math" w:cs="Times New Roman"/>
            <w:sz w:val="24"/>
          </w:rPr>
          <m:t>n=5</m:t>
        </m:r>
      </m:oMath>
      <w:r w:rsidR="00856B6B" w:rsidRPr="00663C0A">
        <w:rPr>
          <w:rFonts w:ascii="Times New Roman" w:eastAsiaTheme="minorEastAsia" w:hAnsi="Times New Roman" w:cs="Times New Roman"/>
          <w:sz w:val="24"/>
        </w:rPr>
        <w:t xml:space="preserve"> years</w:t>
      </w:r>
      <w:r w:rsidR="002C1418" w:rsidRPr="00663C0A">
        <w:rPr>
          <w:rFonts w:ascii="Times New Roman" w:eastAsiaTheme="minorEastAsia" w:hAnsi="Times New Roman" w:cs="Times New Roman"/>
          <w:bCs/>
          <w:iCs/>
          <w:sz w:val="24"/>
        </w:rPr>
        <w:t>; our final age</w:t>
      </w:r>
      <w:r w:rsidR="00856B6B" w:rsidRPr="00663C0A">
        <w:rPr>
          <w:rFonts w:ascii="Times New Roman" w:eastAsiaTheme="minorEastAsia" w:hAnsi="Times New Roman" w:cs="Times New Roman"/>
          <w:bCs/>
          <w:iCs/>
          <w:sz w:val="24"/>
        </w:rPr>
        <w:t xml:space="preserve"> </w:t>
      </w:r>
      <w:r w:rsidR="002C1418" w:rsidRPr="00663C0A">
        <w:rPr>
          <w:rFonts w:ascii="Times New Roman" w:eastAsiaTheme="minorEastAsia" w:hAnsi="Times New Roman" w:cs="Times New Roman"/>
          <w:bCs/>
          <w:iCs/>
          <w:sz w:val="24"/>
        </w:rPr>
        <w:t>group was an open age interval for individuals aged 95 years and older.</w:t>
      </w:r>
      <w:r w:rsidR="00FA5F44" w:rsidRPr="00663C0A">
        <w:rPr>
          <w:rFonts w:ascii="Times New Roman" w:hAnsi="Times New Roman" w:cs="Times New Roman"/>
          <w:bCs/>
          <w:iCs/>
          <w:sz w:val="24"/>
        </w:rPr>
        <w:t xml:space="preserve"> </w:t>
      </w:r>
      <w:r w:rsidRPr="00663C0A">
        <w:rPr>
          <w:rFonts w:ascii="Times New Roman" w:hAnsi="Times New Roman" w:cs="Times New Roman"/>
          <w:bCs/>
          <w:iCs/>
          <w:sz w:val="24"/>
        </w:rPr>
        <w:t>W</w:t>
      </w:r>
      <w:r w:rsidR="00FA5F44" w:rsidRPr="00663C0A">
        <w:rPr>
          <w:rFonts w:ascii="Times New Roman" w:hAnsi="Times New Roman" w:cs="Times New Roman"/>
          <w:bCs/>
          <w:iCs/>
          <w:sz w:val="24"/>
        </w:rPr>
        <w:t>e defined three mortality trajectories: a base-case which serve</w:t>
      </w:r>
      <w:r w:rsidRPr="00663C0A">
        <w:rPr>
          <w:rFonts w:ascii="Times New Roman" w:hAnsi="Times New Roman" w:cs="Times New Roman"/>
          <w:bCs/>
          <w:iCs/>
          <w:sz w:val="24"/>
        </w:rPr>
        <w:t>d</w:t>
      </w:r>
      <w:r w:rsidR="00FA5F44" w:rsidRPr="00663C0A">
        <w:rPr>
          <w:rFonts w:ascii="Times New Roman" w:hAnsi="Times New Roman" w:cs="Times New Roman"/>
          <w:bCs/>
          <w:iCs/>
          <w:sz w:val="24"/>
        </w:rPr>
        <w:t xml:space="preserve"> as the reference</w:t>
      </w:r>
      <w:r w:rsidR="00856B6B" w:rsidRPr="00663C0A">
        <w:rPr>
          <w:rFonts w:ascii="Times New Roman" w:hAnsi="Times New Roman" w:cs="Times New Roman"/>
          <w:bCs/>
          <w:iCs/>
          <w:sz w:val="24"/>
        </w:rPr>
        <w:t>;</w:t>
      </w:r>
      <w:r w:rsidR="00FA5F44" w:rsidRPr="00663C0A">
        <w:rPr>
          <w:rFonts w:ascii="Times New Roman" w:hAnsi="Times New Roman" w:cs="Times New Roman"/>
          <w:bCs/>
          <w:iCs/>
          <w:sz w:val="24"/>
        </w:rPr>
        <w:t xml:space="preserve"> a high-performance trajectory</w:t>
      </w:r>
      <w:r w:rsidR="00856B6B" w:rsidRPr="00663C0A">
        <w:rPr>
          <w:rFonts w:ascii="Times New Roman" w:hAnsi="Times New Roman" w:cs="Times New Roman"/>
          <w:bCs/>
          <w:iCs/>
          <w:sz w:val="24"/>
        </w:rPr>
        <w:t>;</w:t>
      </w:r>
      <w:r w:rsidR="00FA5F44" w:rsidRPr="00663C0A">
        <w:rPr>
          <w:rFonts w:ascii="Times New Roman" w:hAnsi="Times New Roman" w:cs="Times New Roman"/>
          <w:bCs/>
          <w:iCs/>
          <w:sz w:val="24"/>
        </w:rPr>
        <w:t xml:space="preserve"> and a low-performance trajectory.</w:t>
      </w:r>
      <w:r w:rsidRPr="00663C0A">
        <w:rPr>
          <w:rFonts w:ascii="Times New Roman" w:hAnsi="Times New Roman" w:cs="Times New Roman"/>
          <w:bCs/>
          <w:iCs/>
          <w:sz w:val="24"/>
        </w:rPr>
        <w:t xml:space="preserve"> The base-case </w:t>
      </w:r>
      <w:r w:rsidRPr="00663C0A">
        <w:rPr>
          <w:rFonts w:ascii="Times New Roman" w:hAnsi="Times New Roman" w:cs="Times New Roman"/>
          <w:sz w:val="24"/>
        </w:rPr>
        <w:t>referred to the annual age-sex-disease-specific mortality rate forecasts from the GBD 2016 study between 2017 and 2030</w:t>
      </w:r>
      <w:r w:rsidR="004C609A">
        <w:rPr>
          <w:rFonts w:ascii="Times New Roman" w:hAnsi="Times New Roman" w:cs="Times New Roman"/>
          <w:sz w:val="24"/>
        </w:rPr>
        <w:t xml:space="preserve"> </w:t>
      </w:r>
      <w:r w:rsidR="004C609A">
        <w:rPr>
          <w:rFonts w:ascii="Times New Roman" w:hAnsi="Times New Roman" w:cs="Times New Roman"/>
          <w:sz w:val="24"/>
        </w:rPr>
        <w:fldChar w:fldCharType="begin"/>
      </w:r>
      <w:r w:rsidR="00420A97">
        <w:rPr>
          <w:rFonts w:ascii="Times New Roman" w:hAnsi="Times New Roman" w:cs="Times New Roman"/>
          <w:sz w:val="24"/>
        </w:rPr>
        <w:instrText xml:space="preserve"> ADDIN ZOTERO_ITEM CSL_CITATION {"citationID":"DYRf2VXT","properties":{"formattedCitation":"(6)","plainCitation":"(6)","noteIndex":0},"citationItems":[{"id":319,"uris":["http://zotero.org/users/local/331E7D2S/items/GEC2XCYY"],"uri":["http://zotero.org/users/local/331E7D2S/items/GEC2XCYY"],"itemData":{"id":319,"type":"webpage","title":"GBD Foresight | Viz Hub","URL":"https://vizhub.healthdata.org/gbd-foresight/","author":[{"literal":"Institute for Health Metrics and Evaluation"}]}}],"schema":"https://github.com/citation-style-language/schema/raw/master/csl-citation.json"} </w:instrText>
      </w:r>
      <w:r w:rsidR="004C609A">
        <w:rPr>
          <w:rFonts w:ascii="Times New Roman" w:hAnsi="Times New Roman" w:cs="Times New Roman"/>
          <w:sz w:val="24"/>
        </w:rPr>
        <w:fldChar w:fldCharType="separate"/>
      </w:r>
      <w:r w:rsidR="00420A97">
        <w:rPr>
          <w:rFonts w:ascii="Times New Roman" w:hAnsi="Times New Roman" w:cs="Times New Roman"/>
          <w:sz w:val="24"/>
        </w:rPr>
        <w:t>[</w:t>
      </w:r>
      <w:r w:rsidR="00420A97" w:rsidRPr="00420A97">
        <w:rPr>
          <w:rFonts w:ascii="Times New Roman" w:hAnsi="Times New Roman" w:cs="Times New Roman"/>
          <w:sz w:val="24"/>
        </w:rPr>
        <w:t>6</w:t>
      </w:r>
      <w:r w:rsidR="004C609A">
        <w:rPr>
          <w:rFonts w:ascii="Times New Roman" w:hAnsi="Times New Roman" w:cs="Times New Roman"/>
          <w:sz w:val="24"/>
        </w:rPr>
        <w:fldChar w:fldCharType="end"/>
      </w:r>
      <w:r w:rsidR="00420A97">
        <w:rPr>
          <w:rFonts w:ascii="Times New Roman" w:hAnsi="Times New Roman" w:cs="Times New Roman"/>
          <w:sz w:val="24"/>
        </w:rPr>
        <w:t>]</w:t>
      </w:r>
      <w:r w:rsidRPr="00663C0A">
        <w:rPr>
          <w:rFonts w:ascii="Times New Roman" w:hAnsi="Times New Roman" w:cs="Times New Roman"/>
          <w:sz w:val="24"/>
        </w:rPr>
        <w:t>.</w:t>
      </w:r>
      <w:r w:rsidR="00FB5A2C" w:rsidRPr="00663C0A">
        <w:rPr>
          <w:rFonts w:ascii="Times New Roman" w:hAnsi="Times New Roman" w:cs="Times New Roman"/>
          <w:sz w:val="24"/>
        </w:rPr>
        <w:t xml:space="preserve"> The high-performance trajectory was defined as achieving, by 2030, the age-sex-disease-specific mortality rates that corresponded to the 90</w:t>
      </w:r>
      <w:r w:rsidR="00FB5A2C" w:rsidRPr="00663C0A">
        <w:rPr>
          <w:rFonts w:ascii="Times New Roman" w:hAnsi="Times New Roman" w:cs="Times New Roman"/>
          <w:sz w:val="24"/>
          <w:vertAlign w:val="superscript"/>
        </w:rPr>
        <w:t>th</w:t>
      </w:r>
      <w:r w:rsidR="00FB5A2C" w:rsidRPr="00663C0A">
        <w:rPr>
          <w:rFonts w:ascii="Times New Roman" w:hAnsi="Times New Roman" w:cs="Times New Roman"/>
          <w:sz w:val="24"/>
        </w:rPr>
        <w:t xml:space="preserve"> percentile of the lowest mortality rates of countries in the next higher income grouping</w:t>
      </w:r>
      <w:r w:rsidR="00856B6B" w:rsidRPr="00663C0A">
        <w:rPr>
          <w:rFonts w:ascii="Times New Roman" w:hAnsi="Times New Roman" w:cs="Times New Roman"/>
          <w:sz w:val="24"/>
        </w:rPr>
        <w:t xml:space="preserve"> (for LIC</w:t>
      </w:r>
      <w:r w:rsidR="005261FB">
        <w:rPr>
          <w:rFonts w:ascii="Times New Roman" w:hAnsi="Times New Roman" w:cs="Times New Roman"/>
          <w:sz w:val="24"/>
        </w:rPr>
        <w:t>s</w:t>
      </w:r>
      <w:r w:rsidR="00856B6B" w:rsidRPr="00663C0A">
        <w:rPr>
          <w:rFonts w:ascii="Times New Roman" w:hAnsi="Times New Roman" w:cs="Times New Roman"/>
          <w:sz w:val="24"/>
        </w:rPr>
        <w:t>, LMIC</w:t>
      </w:r>
      <w:r w:rsidR="005261FB">
        <w:rPr>
          <w:rFonts w:ascii="Times New Roman" w:hAnsi="Times New Roman" w:cs="Times New Roman"/>
          <w:sz w:val="24"/>
        </w:rPr>
        <w:t>s</w:t>
      </w:r>
      <w:r w:rsidR="00856B6B" w:rsidRPr="00663C0A">
        <w:rPr>
          <w:rFonts w:ascii="Times New Roman" w:hAnsi="Times New Roman" w:cs="Times New Roman"/>
          <w:sz w:val="24"/>
        </w:rPr>
        <w:t>; for LMIC</w:t>
      </w:r>
      <w:r w:rsidR="005261FB">
        <w:rPr>
          <w:rFonts w:ascii="Times New Roman" w:hAnsi="Times New Roman" w:cs="Times New Roman"/>
          <w:sz w:val="24"/>
        </w:rPr>
        <w:t>s</w:t>
      </w:r>
      <w:r w:rsidR="00856B6B" w:rsidRPr="00663C0A">
        <w:rPr>
          <w:rFonts w:ascii="Times New Roman" w:hAnsi="Times New Roman" w:cs="Times New Roman"/>
          <w:sz w:val="24"/>
        </w:rPr>
        <w:t>, UMIC</w:t>
      </w:r>
      <w:r w:rsidR="005261FB">
        <w:rPr>
          <w:rFonts w:ascii="Times New Roman" w:hAnsi="Times New Roman" w:cs="Times New Roman"/>
          <w:sz w:val="24"/>
        </w:rPr>
        <w:t>s</w:t>
      </w:r>
      <w:r w:rsidR="00856B6B" w:rsidRPr="00663C0A">
        <w:rPr>
          <w:rFonts w:ascii="Times New Roman" w:hAnsi="Times New Roman" w:cs="Times New Roman"/>
          <w:sz w:val="24"/>
        </w:rPr>
        <w:t>; and for UMIC</w:t>
      </w:r>
      <w:r w:rsidR="005261FB">
        <w:rPr>
          <w:rFonts w:ascii="Times New Roman" w:hAnsi="Times New Roman" w:cs="Times New Roman"/>
          <w:sz w:val="24"/>
        </w:rPr>
        <w:t>s</w:t>
      </w:r>
      <w:r w:rsidR="00856B6B" w:rsidRPr="00663C0A">
        <w:rPr>
          <w:rFonts w:ascii="Times New Roman" w:hAnsi="Times New Roman" w:cs="Times New Roman"/>
          <w:sz w:val="24"/>
        </w:rPr>
        <w:t>, high-income countries)</w:t>
      </w:r>
      <w:r w:rsidR="00FB5A2C" w:rsidRPr="00663C0A">
        <w:rPr>
          <w:rFonts w:ascii="Times New Roman" w:hAnsi="Times New Roman" w:cs="Times New Roman"/>
          <w:sz w:val="24"/>
        </w:rPr>
        <w:t xml:space="preserve">. Similarly, the low-performance trajectory </w:t>
      </w:r>
      <w:r w:rsidR="00036208" w:rsidRPr="00663C0A">
        <w:rPr>
          <w:rFonts w:ascii="Times New Roman" w:hAnsi="Times New Roman" w:cs="Times New Roman"/>
          <w:sz w:val="24"/>
        </w:rPr>
        <w:t>was defined as achieving, by 2030, the rates that corresponded to the 10</w:t>
      </w:r>
      <w:r w:rsidR="00036208" w:rsidRPr="00663C0A">
        <w:rPr>
          <w:rFonts w:ascii="Times New Roman" w:hAnsi="Times New Roman" w:cs="Times New Roman"/>
          <w:sz w:val="24"/>
          <w:vertAlign w:val="superscript"/>
        </w:rPr>
        <w:t>th</w:t>
      </w:r>
      <w:r w:rsidR="00036208" w:rsidRPr="00663C0A">
        <w:rPr>
          <w:rFonts w:ascii="Times New Roman" w:hAnsi="Times New Roman" w:cs="Times New Roman"/>
          <w:sz w:val="24"/>
        </w:rPr>
        <w:t xml:space="preserve"> percentile of the lowest mortality rates of countries in the next higher income grouping</w:t>
      </w:r>
      <w:r w:rsidR="00856B6B" w:rsidRPr="00663C0A">
        <w:rPr>
          <w:rFonts w:ascii="Times New Roman" w:hAnsi="Times New Roman" w:cs="Times New Roman"/>
          <w:sz w:val="24"/>
        </w:rPr>
        <w:t xml:space="preserve"> (for LIC</w:t>
      </w:r>
      <w:r w:rsidR="005261FB">
        <w:rPr>
          <w:rFonts w:ascii="Times New Roman" w:hAnsi="Times New Roman" w:cs="Times New Roman"/>
          <w:sz w:val="24"/>
        </w:rPr>
        <w:t>s</w:t>
      </w:r>
      <w:r w:rsidR="00856B6B" w:rsidRPr="00663C0A">
        <w:rPr>
          <w:rFonts w:ascii="Times New Roman" w:hAnsi="Times New Roman" w:cs="Times New Roman"/>
          <w:sz w:val="24"/>
        </w:rPr>
        <w:t>, LMIC</w:t>
      </w:r>
      <w:r w:rsidR="005261FB">
        <w:rPr>
          <w:rFonts w:ascii="Times New Roman" w:hAnsi="Times New Roman" w:cs="Times New Roman"/>
          <w:sz w:val="24"/>
        </w:rPr>
        <w:t>s</w:t>
      </w:r>
      <w:r w:rsidR="00856B6B" w:rsidRPr="00663C0A">
        <w:rPr>
          <w:rFonts w:ascii="Times New Roman" w:hAnsi="Times New Roman" w:cs="Times New Roman"/>
          <w:sz w:val="24"/>
        </w:rPr>
        <w:t>; for LMIC</w:t>
      </w:r>
      <w:r w:rsidR="005261FB">
        <w:rPr>
          <w:rFonts w:ascii="Times New Roman" w:hAnsi="Times New Roman" w:cs="Times New Roman"/>
          <w:sz w:val="24"/>
        </w:rPr>
        <w:t>s</w:t>
      </w:r>
      <w:r w:rsidR="00856B6B" w:rsidRPr="00663C0A">
        <w:rPr>
          <w:rFonts w:ascii="Times New Roman" w:hAnsi="Times New Roman" w:cs="Times New Roman"/>
          <w:sz w:val="24"/>
        </w:rPr>
        <w:t>, UMIC</w:t>
      </w:r>
      <w:r w:rsidR="005261FB">
        <w:rPr>
          <w:rFonts w:ascii="Times New Roman" w:hAnsi="Times New Roman" w:cs="Times New Roman"/>
          <w:sz w:val="24"/>
        </w:rPr>
        <w:t>s</w:t>
      </w:r>
      <w:r w:rsidR="00856B6B" w:rsidRPr="00663C0A">
        <w:rPr>
          <w:rFonts w:ascii="Times New Roman" w:hAnsi="Times New Roman" w:cs="Times New Roman"/>
          <w:sz w:val="24"/>
        </w:rPr>
        <w:t>; and for UMIC</w:t>
      </w:r>
      <w:r w:rsidR="005261FB">
        <w:rPr>
          <w:rFonts w:ascii="Times New Roman" w:hAnsi="Times New Roman" w:cs="Times New Roman"/>
          <w:sz w:val="24"/>
        </w:rPr>
        <w:t>s</w:t>
      </w:r>
      <w:r w:rsidR="00856B6B" w:rsidRPr="00663C0A">
        <w:rPr>
          <w:rFonts w:ascii="Times New Roman" w:hAnsi="Times New Roman" w:cs="Times New Roman"/>
          <w:sz w:val="24"/>
        </w:rPr>
        <w:t>, high-income countries).</w:t>
      </w:r>
    </w:p>
    <w:p w14:paraId="06A7C619" w14:textId="77777777" w:rsidR="00FA5F44" w:rsidRPr="00663C0A" w:rsidRDefault="00FA5F44" w:rsidP="00FA5F44">
      <w:pPr>
        <w:spacing w:after="0" w:line="480" w:lineRule="auto"/>
        <w:rPr>
          <w:rFonts w:ascii="Times New Roman" w:hAnsi="Times New Roman" w:cs="Times New Roman"/>
          <w:bCs/>
          <w:iCs/>
          <w:sz w:val="24"/>
        </w:rPr>
      </w:pPr>
    </w:p>
    <w:p w14:paraId="6D3D9672" w14:textId="2024EFD4" w:rsidR="00036208" w:rsidRPr="00663C0A" w:rsidRDefault="00036208"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We defined the high/low-performance trajectory for all age-sex groups for all diseases and across all countries in our data. To construct these trajectories, we identified the age-sex-disease-specific targets under the high/low-performance trajectory for each country based on our definition for these trajectories. Then, we log transformed</w:t>
      </w:r>
      <w:r w:rsidR="00856B6B" w:rsidRPr="00663C0A">
        <w:rPr>
          <w:rFonts w:ascii="Times New Roman" w:hAnsi="Times New Roman" w:cs="Times New Roman"/>
          <w:bCs/>
          <w:iCs/>
          <w:sz w:val="24"/>
        </w:rPr>
        <w:t xml:space="preserve"> (natural logarithm)</w:t>
      </w:r>
      <w:r w:rsidRPr="00663C0A">
        <w:rPr>
          <w:rFonts w:ascii="Times New Roman" w:hAnsi="Times New Roman" w:cs="Times New Roman"/>
          <w:bCs/>
          <w:iCs/>
          <w:sz w:val="24"/>
        </w:rPr>
        <w:t xml:space="preserve"> the mortality rate in 2016 and the respective target mortality rate in 2030. Finally, we linearly interpolated </w:t>
      </w:r>
      <w:r w:rsidR="009519C1" w:rsidRPr="00663C0A">
        <w:rPr>
          <w:rFonts w:ascii="Times New Roman" w:hAnsi="Times New Roman" w:cs="Times New Roman"/>
          <w:bCs/>
          <w:iCs/>
          <w:sz w:val="24"/>
        </w:rPr>
        <w:t xml:space="preserve">the mortality rate for each year between 2017 and 2029. In constructing these disease-specific </w:t>
      </w:r>
      <w:r w:rsidR="009519C1" w:rsidRPr="00663C0A">
        <w:rPr>
          <w:rFonts w:ascii="Times New Roman" w:hAnsi="Times New Roman" w:cs="Times New Roman"/>
          <w:bCs/>
          <w:iCs/>
          <w:sz w:val="24"/>
        </w:rPr>
        <w:lastRenderedPageBreak/>
        <w:t xml:space="preserve">trajectories, we assumed that the trajectory for any given age-sex-disease-group was independent of the mortality rates of the other diseases. </w:t>
      </w:r>
    </w:p>
    <w:p w14:paraId="32AAF737" w14:textId="77777777" w:rsidR="00FA5F44" w:rsidRPr="00663C0A" w:rsidRDefault="00FA5F44" w:rsidP="00FA5F44">
      <w:pPr>
        <w:spacing w:after="0" w:line="480" w:lineRule="auto"/>
        <w:rPr>
          <w:rFonts w:ascii="Times New Roman" w:hAnsi="Times New Roman" w:cs="Times New Roman"/>
          <w:bCs/>
          <w:iCs/>
          <w:sz w:val="24"/>
        </w:rPr>
      </w:pPr>
    </w:p>
    <w:p w14:paraId="63DAD31E" w14:textId="77777777" w:rsidR="00FA5F44"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For each of the three trajectories, we estimated overall age-sex-year-country-specific mortality rates (</w:t>
      </w:r>
      <m:oMath>
        <m:sSub>
          <m:sSubPr>
            <m:ctrlPr>
              <w:rPr>
                <w:rFonts w:ascii="Cambria Math" w:hAnsi="Cambria Math" w:cs="Times New Roman"/>
                <w:bCs/>
                <w:i/>
                <w:iCs/>
                <w:sz w:val="24"/>
              </w:rPr>
            </m:ctrlPr>
          </m:sSubPr>
          <m:e>
            <m:r>
              <w:rPr>
                <w:rFonts w:ascii="Cambria Math" w:hAnsi="Cambria Math" w:cs="Times New Roman"/>
                <w:sz w:val="24"/>
              </w:rPr>
              <m:t>m</m:t>
            </m:r>
          </m:e>
          <m:sub>
            <m:r>
              <w:rPr>
                <w:rFonts w:ascii="Cambria Math" w:hAnsi="Cambria Math" w:cs="Times New Roman"/>
                <w:sz w:val="24"/>
              </w:rPr>
              <m:t>a,s,y,c</m:t>
            </m:r>
          </m:sub>
        </m:sSub>
      </m:oMath>
      <w:r w:rsidRPr="00663C0A">
        <w:rPr>
          <w:rFonts w:ascii="Times New Roman" w:hAnsi="Times New Roman" w:cs="Times New Roman"/>
          <w:bCs/>
          <w:iCs/>
          <w:sz w:val="24"/>
        </w:rPr>
        <w:t>) by assuming that</w:t>
      </w:r>
    </w:p>
    <w:p w14:paraId="5CE21371" w14:textId="77777777" w:rsidR="00FA5F44" w:rsidRPr="00663C0A" w:rsidRDefault="00FA5F44" w:rsidP="00FA5F44">
      <w:pPr>
        <w:spacing w:after="0" w:line="480" w:lineRule="auto"/>
        <w:rPr>
          <w:rFonts w:ascii="Times New Roman" w:hAnsi="Times New Roman" w:cs="Times New Roman"/>
          <w:bCs/>
          <w:iCs/>
          <w:sz w:val="24"/>
        </w:rPr>
      </w:pPr>
    </w:p>
    <w:p w14:paraId="6810C551" w14:textId="69F98ADF" w:rsidR="00FA5F44" w:rsidRPr="00663C0A" w:rsidRDefault="00DC3969" w:rsidP="00FA5F44">
      <w:pPr>
        <w:spacing w:after="0" w:line="480" w:lineRule="auto"/>
        <w:jc w:val="center"/>
        <w:rPr>
          <w:rFonts w:ascii="Times New Roman" w:hAnsi="Times New Roman" w:cs="Times New Roman"/>
          <w:bCs/>
          <w:iCs/>
          <w:sz w:val="24"/>
        </w:rPr>
      </w:pPr>
      <m:oMath>
        <m:sSub>
          <m:sSubPr>
            <m:ctrlPr>
              <w:rPr>
                <w:rFonts w:ascii="Cambria Math" w:hAnsi="Cambria Math" w:cs="Times New Roman"/>
                <w:bCs/>
                <w:i/>
                <w:iCs/>
                <w:sz w:val="24"/>
              </w:rPr>
            </m:ctrlPr>
          </m:sSubPr>
          <m:e>
            <m:r>
              <w:rPr>
                <w:rFonts w:ascii="Cambria Math" w:hAnsi="Cambria Math" w:cs="Times New Roman"/>
                <w:sz w:val="24"/>
              </w:rPr>
              <m:t>m</m:t>
            </m:r>
          </m:e>
          <m:sub>
            <m:r>
              <w:rPr>
                <w:rFonts w:ascii="Cambria Math" w:hAnsi="Cambria Math" w:cs="Times New Roman"/>
                <w:sz w:val="24"/>
              </w:rPr>
              <m:t>a,s,y,c</m:t>
            </m:r>
          </m:sub>
        </m:sSub>
        <m:r>
          <w:rPr>
            <w:rFonts w:ascii="Cambria Math" w:hAnsi="Cambria Math" w:cs="Times New Roman"/>
            <w:sz w:val="24"/>
          </w:rPr>
          <m:t>=</m:t>
        </m:r>
        <m:nary>
          <m:naryPr>
            <m:chr m:val="∑"/>
            <m:limLoc m:val="undOvr"/>
            <m:supHide m:val="1"/>
            <m:ctrlPr>
              <w:rPr>
                <w:rFonts w:ascii="Cambria Math" w:hAnsi="Cambria Math" w:cs="Times New Roman"/>
                <w:bCs/>
                <w:i/>
                <w:iCs/>
                <w:sz w:val="24"/>
              </w:rPr>
            </m:ctrlPr>
          </m:naryPr>
          <m:sub>
            <m:r>
              <w:rPr>
                <w:rFonts w:ascii="Cambria Math" w:hAnsi="Cambria Math" w:cs="Times New Roman"/>
                <w:sz w:val="24"/>
              </w:rPr>
              <m:t>d</m:t>
            </m:r>
          </m:sub>
          <m:sup/>
          <m:e>
            <m:sSub>
              <m:sSubPr>
                <m:ctrlPr>
                  <w:rPr>
                    <w:rFonts w:ascii="Cambria Math" w:hAnsi="Cambria Math" w:cs="Times New Roman"/>
                    <w:bCs/>
                    <w:i/>
                    <w:iCs/>
                    <w:sz w:val="24"/>
                  </w:rPr>
                </m:ctrlPr>
              </m:sSubPr>
              <m:e>
                <m:r>
                  <w:rPr>
                    <w:rFonts w:ascii="Cambria Math" w:hAnsi="Cambria Math" w:cs="Times New Roman"/>
                    <w:sz w:val="24"/>
                  </w:rPr>
                  <m:t>m</m:t>
                </m:r>
              </m:e>
              <m:sub>
                <m:r>
                  <w:rPr>
                    <w:rFonts w:ascii="Cambria Math" w:hAnsi="Cambria Math" w:cs="Times New Roman"/>
                    <w:sz w:val="24"/>
                  </w:rPr>
                  <m:t>a,s,d,y,c</m:t>
                </m:r>
              </m:sub>
            </m:sSub>
          </m:e>
        </m:nary>
        <m:r>
          <w:rPr>
            <w:rFonts w:ascii="Cambria Math" w:hAnsi="Cambria Math" w:cs="Times New Roman"/>
            <w:sz w:val="24"/>
          </w:rPr>
          <m:t xml:space="preserve">  </m:t>
        </m:r>
      </m:oMath>
      <w:r w:rsidR="00FA5F44" w:rsidRPr="00663C0A">
        <w:rPr>
          <w:rFonts w:ascii="Times New Roman" w:hAnsi="Times New Roman" w:cs="Times New Roman"/>
          <w:bCs/>
          <w:iCs/>
          <w:sz w:val="24"/>
        </w:rPr>
        <w:t xml:space="preserve">,  </w:t>
      </w:r>
      <w:r w:rsidR="009519C1" w:rsidRPr="00663C0A">
        <w:rPr>
          <w:rFonts w:ascii="Times New Roman" w:hAnsi="Times New Roman" w:cs="Times New Roman"/>
          <w:bCs/>
          <w:iCs/>
          <w:sz w:val="24"/>
        </w:rPr>
        <w:t xml:space="preserve">[Eq. </w:t>
      </w:r>
      <w:r w:rsidR="00856B6B" w:rsidRPr="00663C0A">
        <w:rPr>
          <w:rFonts w:ascii="Times New Roman" w:hAnsi="Times New Roman" w:cs="Times New Roman"/>
          <w:bCs/>
          <w:iCs/>
          <w:sz w:val="24"/>
        </w:rPr>
        <w:t>A</w:t>
      </w:r>
      <w:r w:rsidR="00FA5F44" w:rsidRPr="00663C0A">
        <w:rPr>
          <w:rFonts w:ascii="Times New Roman" w:hAnsi="Times New Roman" w:cs="Times New Roman"/>
          <w:bCs/>
          <w:iCs/>
          <w:sz w:val="24"/>
        </w:rPr>
        <w:t>1</w:t>
      </w:r>
      <w:r w:rsidR="009519C1" w:rsidRPr="00663C0A">
        <w:rPr>
          <w:rFonts w:ascii="Times New Roman" w:hAnsi="Times New Roman" w:cs="Times New Roman"/>
          <w:bCs/>
          <w:iCs/>
          <w:sz w:val="24"/>
        </w:rPr>
        <w:t>]</w:t>
      </w:r>
    </w:p>
    <w:p w14:paraId="666EAA83" w14:textId="77777777" w:rsidR="00FA5F44" w:rsidRPr="00663C0A" w:rsidRDefault="00FA5F44" w:rsidP="00FA5F44">
      <w:pPr>
        <w:spacing w:after="0" w:line="480" w:lineRule="auto"/>
        <w:rPr>
          <w:rFonts w:ascii="Times New Roman" w:hAnsi="Times New Roman" w:cs="Times New Roman"/>
          <w:bCs/>
          <w:iCs/>
          <w:sz w:val="24"/>
        </w:rPr>
      </w:pPr>
    </w:p>
    <w:p w14:paraId="3E90479F" w14:textId="0A12327C" w:rsidR="00FA5F44"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 xml:space="preserve">where </w:t>
      </w:r>
      <m:oMath>
        <m:sSub>
          <m:sSubPr>
            <m:ctrlPr>
              <w:rPr>
                <w:rFonts w:ascii="Cambria Math" w:hAnsi="Cambria Math" w:cs="Times New Roman"/>
                <w:bCs/>
                <w:i/>
                <w:iCs/>
                <w:sz w:val="24"/>
              </w:rPr>
            </m:ctrlPr>
          </m:sSubPr>
          <m:e>
            <m:r>
              <w:rPr>
                <w:rFonts w:ascii="Cambria Math" w:hAnsi="Cambria Math" w:cs="Times New Roman"/>
                <w:sz w:val="24"/>
              </w:rPr>
              <m:t>m</m:t>
            </m:r>
          </m:e>
          <m:sub>
            <m:r>
              <w:rPr>
                <w:rFonts w:ascii="Cambria Math" w:hAnsi="Cambria Math" w:cs="Times New Roman"/>
                <w:sz w:val="24"/>
              </w:rPr>
              <m:t>a,s,d,y,c</m:t>
            </m:r>
          </m:sub>
        </m:sSub>
      </m:oMath>
      <w:r w:rsidRPr="00663C0A">
        <w:rPr>
          <w:rFonts w:ascii="Times New Roman" w:hAnsi="Times New Roman" w:cs="Times New Roman"/>
          <w:bCs/>
          <w:iCs/>
          <w:sz w:val="24"/>
        </w:rPr>
        <w:t xml:space="preserve"> refers to age-sex-disease-year-country-specific mortality rates. For the high- and low-performance scenarios, we computed </w:t>
      </w:r>
      <w:r w:rsidR="00856B6B" w:rsidRPr="00663C0A">
        <w:rPr>
          <w:rFonts w:ascii="Times New Roman" w:hAnsi="Times New Roman" w:cs="Times New Roman"/>
          <w:bCs/>
          <w:iCs/>
          <w:sz w:val="24"/>
        </w:rPr>
        <w:t>Eq.A</w:t>
      </w:r>
      <w:r w:rsidR="00E92029" w:rsidRPr="00663C0A">
        <w:rPr>
          <w:rFonts w:ascii="Times New Roman" w:hAnsi="Times New Roman" w:cs="Times New Roman"/>
          <w:bCs/>
          <w:iCs/>
          <w:sz w:val="24"/>
        </w:rPr>
        <w:t>1</w:t>
      </w:r>
      <w:r w:rsidRPr="00663C0A">
        <w:rPr>
          <w:rFonts w:ascii="Times New Roman" w:hAnsi="Times New Roman" w:cs="Times New Roman"/>
          <w:bCs/>
          <w:iCs/>
          <w:sz w:val="24"/>
        </w:rPr>
        <w:t xml:space="preserve"> separately for each age-sex-disease-year-country category by assuming that for any given disease</w:t>
      </w:r>
      <w:r w:rsidR="00263EF0">
        <w:rPr>
          <w:rFonts w:ascii="Times New Roman" w:hAnsi="Times New Roman" w:cs="Times New Roman"/>
          <w:bCs/>
          <w:iCs/>
          <w:sz w:val="24"/>
        </w:rPr>
        <w:t>,</w:t>
      </w:r>
      <w:r w:rsidRPr="00663C0A">
        <w:rPr>
          <w:rFonts w:ascii="Times New Roman" w:hAnsi="Times New Roman" w:cs="Times New Roman"/>
          <w:bCs/>
          <w:iCs/>
          <w:sz w:val="24"/>
        </w:rPr>
        <w:t xml:space="preserve"> mortality rates due to all other diseases remained the same as under the base-case.</w:t>
      </w:r>
    </w:p>
    <w:p w14:paraId="4018650B" w14:textId="77777777" w:rsidR="00FA5F44" w:rsidRPr="00663C0A" w:rsidRDefault="00FA5F44" w:rsidP="00FA5F44">
      <w:pPr>
        <w:spacing w:after="0" w:line="480" w:lineRule="auto"/>
        <w:rPr>
          <w:rFonts w:ascii="Times New Roman" w:hAnsi="Times New Roman" w:cs="Times New Roman"/>
          <w:bCs/>
          <w:iCs/>
          <w:sz w:val="24"/>
        </w:rPr>
      </w:pPr>
    </w:p>
    <w:p w14:paraId="02E93F60" w14:textId="1E1D76D1" w:rsidR="00FA5F44"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We transformed age-sex-year-country-specific mortality rates into probabilities of dying (</w:t>
      </w:r>
      <m:oMath>
        <m:sSub>
          <m:sSubPr>
            <m:ctrlPr>
              <w:rPr>
                <w:rFonts w:ascii="Cambria Math" w:hAnsi="Cambria Math" w:cs="Times New Roman"/>
                <w:bCs/>
                <w:i/>
                <w:iCs/>
                <w:sz w:val="24"/>
              </w:rPr>
            </m:ctrlPr>
          </m:sSubPr>
          <m:e>
            <m:r>
              <w:rPr>
                <w:rFonts w:ascii="Cambria Math" w:hAnsi="Cambria Math" w:cs="Times New Roman"/>
                <w:sz w:val="24"/>
              </w:rPr>
              <m:t>q</m:t>
            </m:r>
          </m:e>
          <m:sub>
            <m:r>
              <w:rPr>
                <w:rFonts w:ascii="Cambria Math" w:hAnsi="Cambria Math" w:cs="Times New Roman"/>
                <w:sz w:val="24"/>
              </w:rPr>
              <m:t>a,s,y,c</m:t>
            </m:r>
          </m:sub>
        </m:sSub>
      </m:oMath>
      <w:r w:rsidRPr="00663C0A">
        <w:rPr>
          <w:rFonts w:ascii="Times New Roman" w:hAnsi="Times New Roman" w:cs="Times New Roman"/>
          <w:bCs/>
          <w:iCs/>
          <w:sz w:val="24"/>
        </w:rPr>
        <w:t xml:space="preserve">) in age group </w:t>
      </w:r>
      <m:oMath>
        <m:r>
          <w:rPr>
            <w:rFonts w:ascii="Cambria Math" w:hAnsi="Cambria Math" w:cs="Times New Roman"/>
            <w:sz w:val="24"/>
          </w:rPr>
          <m:t>[a;a+n)</m:t>
        </m:r>
      </m:oMath>
      <w:r w:rsidRPr="00663C0A">
        <w:rPr>
          <w:rFonts w:ascii="Times New Roman" w:hAnsi="Times New Roman" w:cs="Times New Roman"/>
          <w:bCs/>
          <w:iCs/>
          <w:sz w:val="24"/>
        </w:rPr>
        <w:t xml:space="preserve"> for sex </w:t>
      </w:r>
      <m:oMath>
        <m:r>
          <w:rPr>
            <w:rFonts w:ascii="Cambria Math" w:hAnsi="Cambria Math" w:cs="Times New Roman"/>
            <w:sz w:val="24"/>
          </w:rPr>
          <m:t>s</m:t>
        </m:r>
      </m:oMath>
      <w:r w:rsidRPr="00663C0A">
        <w:rPr>
          <w:rFonts w:ascii="Times New Roman" w:hAnsi="Times New Roman" w:cs="Times New Roman"/>
          <w:bCs/>
          <w:iCs/>
          <w:sz w:val="24"/>
        </w:rPr>
        <w:t xml:space="preserve"> conditional on surviving until age </w:t>
      </w:r>
      <m:oMath>
        <m:r>
          <w:rPr>
            <w:rFonts w:ascii="Cambria Math" w:hAnsi="Cambria Math" w:cs="Times New Roman"/>
            <w:sz w:val="24"/>
          </w:rPr>
          <m:t>a</m:t>
        </m:r>
      </m:oMath>
      <w:r w:rsidRPr="00663C0A">
        <w:rPr>
          <w:rFonts w:ascii="Times New Roman" w:hAnsi="Times New Roman" w:cs="Times New Roman"/>
          <w:bCs/>
          <w:iCs/>
          <w:sz w:val="24"/>
        </w:rPr>
        <w:t xml:space="preserve"> as:</w:t>
      </w:r>
    </w:p>
    <w:p w14:paraId="4930FA53" w14:textId="77777777" w:rsidR="00FA5F44" w:rsidRPr="00663C0A" w:rsidRDefault="00FA5F44" w:rsidP="00FA5F44">
      <w:pPr>
        <w:spacing w:after="0" w:line="480" w:lineRule="auto"/>
        <w:rPr>
          <w:rFonts w:ascii="Times New Roman" w:hAnsi="Times New Roman" w:cs="Times New Roman"/>
          <w:bCs/>
          <w:iCs/>
          <w:sz w:val="24"/>
        </w:rPr>
      </w:pPr>
    </w:p>
    <w:p w14:paraId="770021AF" w14:textId="74791CAB" w:rsidR="00FA5F44" w:rsidRPr="00663C0A" w:rsidRDefault="00DC3969" w:rsidP="00FA5F44">
      <w:pPr>
        <w:spacing w:after="0" w:line="480" w:lineRule="auto"/>
        <w:rPr>
          <w:rFonts w:ascii="Times New Roman" w:hAnsi="Times New Roman" w:cs="Times New Roman"/>
          <w:bCs/>
          <w:iCs/>
          <w:sz w:val="24"/>
        </w:rPr>
      </w:pPr>
      <m:oMathPara>
        <m:oMath>
          <m:sSub>
            <m:sSubPr>
              <m:ctrlPr>
                <w:rPr>
                  <w:rFonts w:ascii="Cambria Math" w:hAnsi="Cambria Math" w:cs="Times New Roman"/>
                  <w:bCs/>
                  <w:i/>
                  <w:iCs/>
                  <w:sz w:val="24"/>
                </w:rPr>
              </m:ctrlPr>
            </m:sSubPr>
            <m:e>
              <m:r>
                <w:rPr>
                  <w:rFonts w:ascii="Cambria Math" w:hAnsi="Cambria Math" w:cs="Times New Roman"/>
                  <w:sz w:val="24"/>
                </w:rPr>
                <m:t>q</m:t>
              </m:r>
            </m:e>
            <m:sub>
              <m:r>
                <w:rPr>
                  <w:rFonts w:ascii="Cambria Math" w:hAnsi="Cambria Math" w:cs="Times New Roman"/>
                  <w:sz w:val="24"/>
                </w:rPr>
                <m:t>a,s,y,c</m:t>
              </m:r>
            </m:sub>
          </m:sSub>
          <m:r>
            <w:rPr>
              <w:rFonts w:ascii="Cambria Math" w:hAnsi="Cambria Math" w:cs="Times New Roman"/>
              <w:sz w:val="24"/>
            </w:rPr>
            <m:t>=1-</m:t>
          </m:r>
          <m:sSup>
            <m:sSupPr>
              <m:ctrlPr>
                <w:rPr>
                  <w:rFonts w:ascii="Cambria Math" w:hAnsi="Cambria Math" w:cs="Times New Roman"/>
                  <w:bCs/>
                  <w:i/>
                  <w:iCs/>
                  <w:sz w:val="24"/>
                </w:rPr>
              </m:ctrlPr>
            </m:sSupPr>
            <m:e>
              <m:r>
                <w:rPr>
                  <w:rFonts w:ascii="Cambria Math" w:hAnsi="Cambria Math" w:cs="Times New Roman"/>
                  <w:sz w:val="24"/>
                </w:rPr>
                <m:t>e</m:t>
              </m:r>
            </m:e>
            <m:sup>
              <m:nary>
                <m:naryPr>
                  <m:chr m:val="∑"/>
                  <m:limLoc m:val="undOvr"/>
                  <m:ctrlPr>
                    <w:rPr>
                      <w:rFonts w:ascii="Cambria Math" w:hAnsi="Cambria Math" w:cs="Times New Roman"/>
                      <w:bCs/>
                      <w:i/>
                      <w:iCs/>
                      <w:sz w:val="24"/>
                    </w:rPr>
                  </m:ctrlPr>
                </m:naryPr>
                <m:sub>
                  <m:r>
                    <w:rPr>
                      <w:rFonts w:ascii="Cambria Math" w:hAnsi="Cambria Math" w:cs="Times New Roman"/>
                      <w:sz w:val="24"/>
                    </w:rPr>
                    <m:t>x=0</m:t>
                  </m:r>
                </m:sub>
                <m:sup>
                  <m:r>
                    <w:rPr>
                      <w:rFonts w:ascii="Cambria Math" w:hAnsi="Cambria Math" w:cs="Times New Roman"/>
                      <w:sz w:val="24"/>
                    </w:rPr>
                    <m:t>a</m:t>
                  </m:r>
                </m:sup>
                <m:e>
                  <m:r>
                    <w:rPr>
                      <w:rFonts w:ascii="Cambria Math" w:hAnsi="Cambria Math" w:cs="Times New Roman"/>
                      <w:sz w:val="24"/>
                    </w:rPr>
                    <m:t>-n*</m:t>
                  </m:r>
                  <m:sSub>
                    <m:sSubPr>
                      <m:ctrlPr>
                        <w:rPr>
                          <w:rFonts w:ascii="Cambria Math" w:hAnsi="Cambria Math" w:cs="Times New Roman"/>
                          <w:bCs/>
                          <w:i/>
                          <w:iCs/>
                          <w:sz w:val="24"/>
                        </w:rPr>
                      </m:ctrlPr>
                    </m:sSubPr>
                    <m:e>
                      <m:r>
                        <w:rPr>
                          <w:rFonts w:ascii="Cambria Math" w:hAnsi="Cambria Math" w:cs="Times New Roman"/>
                          <w:sz w:val="24"/>
                        </w:rPr>
                        <m:t>m</m:t>
                      </m:r>
                    </m:e>
                    <m:sub>
                      <m:r>
                        <w:rPr>
                          <w:rFonts w:ascii="Cambria Math" w:hAnsi="Cambria Math" w:cs="Times New Roman"/>
                          <w:sz w:val="24"/>
                        </w:rPr>
                        <m:t>x,s,y,c</m:t>
                      </m:r>
                    </m:sub>
                  </m:sSub>
                </m:e>
              </m:nary>
            </m:sup>
          </m:sSup>
          <m:r>
            <w:rPr>
              <w:rFonts w:ascii="Cambria Math" w:hAnsi="Cambria Math" w:cs="Times New Roman"/>
              <w:sz w:val="24"/>
            </w:rPr>
            <m:t xml:space="preserve">  ,   </m:t>
          </m:r>
          <m:r>
            <m:rPr>
              <m:sty m:val="p"/>
            </m:rPr>
            <w:rPr>
              <w:rFonts w:ascii="Cambria Math" w:hAnsi="Cambria Math" w:cs="Times New Roman"/>
              <w:sz w:val="24"/>
            </w:rPr>
            <m:t>[Eq. A2]</m:t>
          </m:r>
          <m:r>
            <w:rPr>
              <w:rFonts w:ascii="Cambria Math" w:hAnsi="Cambria Math" w:cs="Times New Roman"/>
              <w:sz w:val="24"/>
            </w:rPr>
            <m:t xml:space="preserve"> </m:t>
          </m:r>
        </m:oMath>
      </m:oMathPara>
    </w:p>
    <w:p w14:paraId="5B193E1E" w14:textId="77777777" w:rsidR="00FA5F44" w:rsidRPr="00663C0A" w:rsidRDefault="00FA5F44" w:rsidP="00FA5F44">
      <w:pPr>
        <w:spacing w:after="0" w:line="480" w:lineRule="auto"/>
        <w:rPr>
          <w:rFonts w:ascii="Times New Roman" w:hAnsi="Times New Roman" w:cs="Times New Roman"/>
          <w:bCs/>
          <w:iCs/>
          <w:sz w:val="24"/>
        </w:rPr>
      </w:pPr>
    </w:p>
    <w:p w14:paraId="7270F55D" w14:textId="09EAF54A" w:rsidR="00FA5F44"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 xml:space="preserve">where </w:t>
      </w:r>
      <m:oMath>
        <m:sSub>
          <m:sSubPr>
            <m:ctrlPr>
              <w:rPr>
                <w:rFonts w:ascii="Cambria Math" w:hAnsi="Cambria Math" w:cs="Times New Roman"/>
                <w:bCs/>
                <w:i/>
                <w:iCs/>
                <w:sz w:val="24"/>
              </w:rPr>
            </m:ctrlPr>
          </m:sSubPr>
          <m:e>
            <m:r>
              <w:rPr>
                <w:rFonts w:ascii="Cambria Math" w:hAnsi="Cambria Math" w:cs="Times New Roman"/>
                <w:sz w:val="24"/>
              </w:rPr>
              <m:t>m</m:t>
            </m:r>
          </m:e>
          <m:sub>
            <m:r>
              <w:rPr>
                <w:rFonts w:ascii="Cambria Math" w:hAnsi="Cambria Math" w:cs="Times New Roman"/>
                <w:sz w:val="24"/>
              </w:rPr>
              <m:t>x,s,y,c</m:t>
            </m:r>
          </m:sub>
        </m:sSub>
      </m:oMath>
      <w:r w:rsidRPr="00663C0A">
        <w:rPr>
          <w:rFonts w:ascii="Times New Roman" w:hAnsi="Times New Roman" w:cs="Times New Roman"/>
          <w:bCs/>
          <w:iCs/>
          <w:sz w:val="24"/>
        </w:rPr>
        <w:t xml:space="preserve"> are age-sex-year-country-specific mortality rates for age group </w:t>
      </w:r>
      <m:oMath>
        <m:r>
          <w:rPr>
            <w:rFonts w:ascii="Cambria Math" w:hAnsi="Cambria Math" w:cs="Times New Roman"/>
            <w:sz w:val="24"/>
          </w:rPr>
          <m:t>x</m:t>
        </m:r>
      </m:oMath>
      <w:r w:rsidRPr="00663C0A">
        <w:rPr>
          <w:rFonts w:ascii="Times New Roman" w:hAnsi="Times New Roman" w:cs="Times New Roman"/>
          <w:bCs/>
          <w:iCs/>
          <w:sz w:val="24"/>
        </w:rPr>
        <w:t xml:space="preserve"> and </w:t>
      </w:r>
      <m:oMath>
        <m:r>
          <w:rPr>
            <w:rFonts w:ascii="Cambria Math" w:hAnsi="Cambria Math" w:cs="Times New Roman"/>
            <w:sz w:val="24"/>
          </w:rPr>
          <m:t>n</m:t>
        </m:r>
      </m:oMath>
      <w:r w:rsidRPr="00663C0A">
        <w:rPr>
          <w:rFonts w:ascii="Times New Roman" w:hAnsi="Times New Roman" w:cs="Times New Roman"/>
          <w:bCs/>
          <w:iCs/>
          <w:sz w:val="24"/>
        </w:rPr>
        <w:t xml:space="preserve"> is the age group size (e.g., 5 years). For the final, open age interval, we assume that </w:t>
      </w:r>
      <m:oMath>
        <m:r>
          <w:rPr>
            <w:rFonts w:ascii="Cambria Math" w:hAnsi="Cambria Math" w:cs="Times New Roman"/>
            <w:sz w:val="24"/>
          </w:rPr>
          <m:t>n=2.5</m:t>
        </m:r>
      </m:oMath>
      <w:r w:rsidR="00856B6B" w:rsidRPr="00663C0A">
        <w:rPr>
          <w:rFonts w:ascii="Times New Roman" w:eastAsiaTheme="minorEastAsia" w:hAnsi="Times New Roman" w:cs="Times New Roman"/>
          <w:sz w:val="24"/>
        </w:rPr>
        <w:t xml:space="preserve"> years</w:t>
      </w:r>
      <w:r w:rsidRPr="00663C0A">
        <w:rPr>
          <w:rFonts w:ascii="Times New Roman" w:eastAsiaTheme="minorEastAsia" w:hAnsi="Times New Roman" w:cs="Times New Roman"/>
          <w:sz w:val="24"/>
        </w:rPr>
        <w:t>, which represents that, on average, individuals in this age group will live for 2.5 years.</w:t>
      </w:r>
    </w:p>
    <w:p w14:paraId="7281E346" w14:textId="77777777" w:rsidR="00FA5F44" w:rsidRPr="00663C0A" w:rsidRDefault="00FA5F44" w:rsidP="00FA5F44">
      <w:pPr>
        <w:spacing w:after="0" w:line="480" w:lineRule="auto"/>
        <w:rPr>
          <w:rFonts w:ascii="Times New Roman" w:hAnsi="Times New Roman" w:cs="Times New Roman"/>
          <w:bCs/>
          <w:iCs/>
          <w:sz w:val="24"/>
        </w:rPr>
      </w:pPr>
    </w:p>
    <w:p w14:paraId="7BF8E33F" w14:textId="77777777" w:rsidR="00FA5F44"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lastRenderedPageBreak/>
        <w:t xml:space="preserve">Finally, we estimated the change in age-sex-year-country-specific mortality risk between the base-case and alternate trajectory </w:t>
      </w:r>
      <m:oMath>
        <m:d>
          <m:dPr>
            <m:ctrlPr>
              <w:rPr>
                <w:rFonts w:ascii="Cambria Math" w:hAnsi="Cambria Math" w:cs="Times New Roman"/>
                <w:bCs/>
                <w:i/>
                <w:iCs/>
                <w:sz w:val="24"/>
              </w:rPr>
            </m:ctrlPr>
          </m:dPr>
          <m:e>
            <m:r>
              <m:rPr>
                <m:sty m:val="p"/>
              </m:rPr>
              <w:rPr>
                <w:rFonts w:ascii="Cambria Math" w:hAnsi="Cambria Math" w:cs="Times New Roman"/>
                <w:sz w:val="24"/>
              </w:rPr>
              <m:t>δ</m:t>
            </m:r>
            <m:d>
              <m:dPr>
                <m:ctrlPr>
                  <w:rPr>
                    <w:rFonts w:ascii="Cambria Math" w:hAnsi="Cambria Math" w:cs="Times New Roman"/>
                    <w:bCs/>
                    <w:i/>
                    <w:iCs/>
                    <w:sz w:val="24"/>
                  </w:rPr>
                </m:ctrlPr>
              </m:dPr>
              <m:e>
                <m:sSubSup>
                  <m:sSubSupPr>
                    <m:ctrlPr>
                      <w:rPr>
                        <w:rFonts w:ascii="Cambria Math" w:hAnsi="Cambria Math" w:cs="Times New Roman"/>
                        <w:bCs/>
                        <w:i/>
                        <w:iCs/>
                        <w:sz w:val="24"/>
                      </w:rPr>
                    </m:ctrlPr>
                  </m:sSubSupPr>
                  <m:e>
                    <m:r>
                      <w:rPr>
                        <w:rFonts w:ascii="Cambria Math" w:hAnsi="Cambria Math" w:cs="Times New Roman"/>
                        <w:sz w:val="24"/>
                      </w:rPr>
                      <m:t>q</m:t>
                    </m:r>
                  </m:e>
                  <m:sub>
                    <m:r>
                      <w:rPr>
                        <w:rFonts w:ascii="Cambria Math" w:hAnsi="Cambria Math" w:cs="Times New Roman"/>
                        <w:sz w:val="24"/>
                      </w:rPr>
                      <m:t>a,s,y,c</m:t>
                    </m:r>
                  </m:sub>
                  <m:sup>
                    <m:r>
                      <w:rPr>
                        <w:rFonts w:ascii="Cambria Math" w:hAnsi="Cambria Math" w:cs="Times New Roman"/>
                        <w:sz w:val="24"/>
                      </w:rPr>
                      <m:t>base</m:t>
                    </m:r>
                  </m:sup>
                </m:sSubSup>
                <m:r>
                  <w:rPr>
                    <w:rFonts w:ascii="Cambria Math" w:hAnsi="Cambria Math" w:cs="Times New Roman"/>
                    <w:sz w:val="24"/>
                  </w:rPr>
                  <m:t>;</m:t>
                </m:r>
                <m:sSubSup>
                  <m:sSubSupPr>
                    <m:ctrlPr>
                      <w:rPr>
                        <w:rFonts w:ascii="Cambria Math" w:hAnsi="Cambria Math" w:cs="Times New Roman"/>
                        <w:bCs/>
                        <w:i/>
                        <w:iCs/>
                        <w:sz w:val="24"/>
                      </w:rPr>
                    </m:ctrlPr>
                  </m:sSubSupPr>
                  <m:e>
                    <m:r>
                      <w:rPr>
                        <w:rFonts w:ascii="Cambria Math" w:hAnsi="Cambria Math" w:cs="Times New Roman"/>
                        <w:sz w:val="24"/>
                      </w:rPr>
                      <m:t>q</m:t>
                    </m:r>
                  </m:e>
                  <m:sub>
                    <m:r>
                      <w:rPr>
                        <w:rFonts w:ascii="Cambria Math" w:hAnsi="Cambria Math" w:cs="Times New Roman"/>
                        <w:sz w:val="24"/>
                      </w:rPr>
                      <m:t>a,s,y,c</m:t>
                    </m:r>
                  </m:sub>
                  <m:sup>
                    <m:r>
                      <w:rPr>
                        <w:rFonts w:ascii="Cambria Math" w:hAnsi="Cambria Math" w:cs="Times New Roman"/>
                        <w:sz w:val="24"/>
                      </w:rPr>
                      <m:t>alt</m:t>
                    </m:r>
                  </m:sup>
                </m:sSubSup>
              </m:e>
            </m:d>
          </m:e>
        </m:d>
      </m:oMath>
      <w:r w:rsidRPr="00663C0A">
        <w:rPr>
          <w:rFonts w:ascii="Times New Roman" w:hAnsi="Times New Roman" w:cs="Times New Roman"/>
          <w:bCs/>
          <w:iCs/>
          <w:sz w:val="24"/>
        </w:rPr>
        <w:t xml:space="preserve"> as:</w:t>
      </w:r>
    </w:p>
    <w:p w14:paraId="1632DA9B" w14:textId="75E64F69" w:rsidR="00FA5F44"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 xml:space="preserve"> </w:t>
      </w:r>
      <m:oMath>
        <m:r>
          <m:rPr>
            <m:sty m:val="p"/>
          </m:rPr>
          <w:rPr>
            <w:rFonts w:ascii="Cambria Math" w:hAnsi="Cambria Math" w:cs="Times New Roman"/>
            <w:sz w:val="24"/>
          </w:rPr>
          <w:br/>
        </m:r>
      </m:oMath>
      <m:oMathPara>
        <m:oMath>
          <m:r>
            <m:rPr>
              <m:sty m:val="p"/>
            </m:rPr>
            <w:rPr>
              <w:rFonts w:ascii="Cambria Math" w:hAnsi="Cambria Math" w:cs="Times New Roman"/>
              <w:sz w:val="24"/>
            </w:rPr>
            <m:t>δ</m:t>
          </m:r>
          <m:d>
            <m:dPr>
              <m:ctrlPr>
                <w:rPr>
                  <w:rFonts w:ascii="Cambria Math" w:hAnsi="Cambria Math" w:cs="Times New Roman"/>
                  <w:bCs/>
                  <w:i/>
                  <w:iCs/>
                  <w:sz w:val="24"/>
                </w:rPr>
              </m:ctrlPr>
            </m:dPr>
            <m:e>
              <m:sSubSup>
                <m:sSubSupPr>
                  <m:ctrlPr>
                    <w:rPr>
                      <w:rFonts w:ascii="Cambria Math" w:hAnsi="Cambria Math" w:cs="Times New Roman"/>
                      <w:bCs/>
                      <w:i/>
                      <w:iCs/>
                      <w:sz w:val="24"/>
                    </w:rPr>
                  </m:ctrlPr>
                </m:sSubSupPr>
                <m:e>
                  <m:r>
                    <w:rPr>
                      <w:rFonts w:ascii="Cambria Math" w:hAnsi="Cambria Math" w:cs="Times New Roman"/>
                      <w:sz w:val="24"/>
                    </w:rPr>
                    <m:t>q</m:t>
                  </m:r>
                </m:e>
                <m:sub>
                  <m:r>
                    <w:rPr>
                      <w:rFonts w:ascii="Cambria Math" w:hAnsi="Cambria Math" w:cs="Times New Roman"/>
                      <w:sz w:val="24"/>
                    </w:rPr>
                    <m:t>a,s,y,c</m:t>
                  </m:r>
                </m:sub>
                <m:sup>
                  <m:r>
                    <w:rPr>
                      <w:rFonts w:ascii="Cambria Math" w:hAnsi="Cambria Math" w:cs="Times New Roman"/>
                      <w:sz w:val="24"/>
                    </w:rPr>
                    <m:t>base</m:t>
                  </m:r>
                </m:sup>
              </m:sSubSup>
              <m:r>
                <w:rPr>
                  <w:rFonts w:ascii="Cambria Math" w:hAnsi="Cambria Math" w:cs="Times New Roman"/>
                  <w:sz w:val="24"/>
                </w:rPr>
                <m:t>,</m:t>
              </m:r>
              <m:sSubSup>
                <m:sSubSupPr>
                  <m:ctrlPr>
                    <w:rPr>
                      <w:rFonts w:ascii="Cambria Math" w:hAnsi="Cambria Math" w:cs="Times New Roman"/>
                      <w:bCs/>
                      <w:i/>
                      <w:iCs/>
                      <w:sz w:val="24"/>
                    </w:rPr>
                  </m:ctrlPr>
                </m:sSubSupPr>
                <m:e>
                  <m:r>
                    <w:rPr>
                      <w:rFonts w:ascii="Cambria Math" w:hAnsi="Cambria Math" w:cs="Times New Roman"/>
                      <w:sz w:val="24"/>
                    </w:rPr>
                    <m:t>q</m:t>
                  </m:r>
                </m:e>
                <m:sub>
                  <m:r>
                    <w:rPr>
                      <w:rFonts w:ascii="Cambria Math" w:hAnsi="Cambria Math" w:cs="Times New Roman"/>
                      <w:sz w:val="24"/>
                    </w:rPr>
                    <m:t>a,s,y,c</m:t>
                  </m:r>
                </m:sub>
                <m:sup>
                  <m:r>
                    <w:rPr>
                      <w:rFonts w:ascii="Cambria Math" w:hAnsi="Cambria Math" w:cs="Times New Roman"/>
                      <w:sz w:val="24"/>
                    </w:rPr>
                    <m:t>alt</m:t>
                  </m:r>
                </m:sup>
              </m:sSubSup>
            </m:e>
          </m:d>
          <m:r>
            <w:rPr>
              <w:rFonts w:ascii="Cambria Math" w:hAnsi="Cambria Math" w:cs="Times New Roman"/>
              <w:sz w:val="24"/>
            </w:rPr>
            <m:t>=</m:t>
          </m:r>
          <m:d>
            <m:dPr>
              <m:ctrlPr>
                <w:rPr>
                  <w:rFonts w:ascii="Cambria Math" w:hAnsi="Cambria Math" w:cs="Times New Roman"/>
                  <w:bCs/>
                  <w:i/>
                  <w:iCs/>
                  <w:sz w:val="24"/>
                </w:rPr>
              </m:ctrlPr>
            </m:dPr>
            <m:e>
              <m:sSup>
                <m:sSupPr>
                  <m:ctrlPr>
                    <w:rPr>
                      <w:rFonts w:ascii="Cambria Math" w:hAnsi="Cambria Math" w:cs="Times New Roman"/>
                      <w:bCs/>
                      <w:i/>
                      <w:iCs/>
                      <w:sz w:val="24"/>
                    </w:rPr>
                  </m:ctrlPr>
                </m:sSupPr>
                <m:e>
                  <m:r>
                    <w:rPr>
                      <w:rFonts w:ascii="Cambria Math" w:hAnsi="Cambria Math" w:cs="Times New Roman"/>
                      <w:sz w:val="24"/>
                    </w:rPr>
                    <m:t>e</m:t>
                  </m:r>
                </m:e>
                <m:sup>
                  <m:r>
                    <w:rPr>
                      <w:rFonts w:ascii="Cambria Math" w:hAnsi="Cambria Math" w:cs="Times New Roman"/>
                      <w:sz w:val="24"/>
                    </w:rPr>
                    <m:t>-n*</m:t>
                  </m:r>
                  <m:sSubSup>
                    <m:sSubSupPr>
                      <m:ctrlPr>
                        <w:rPr>
                          <w:rFonts w:ascii="Cambria Math" w:hAnsi="Cambria Math" w:cs="Times New Roman"/>
                          <w:bCs/>
                          <w:i/>
                          <w:iCs/>
                          <w:sz w:val="24"/>
                        </w:rPr>
                      </m:ctrlPr>
                    </m:sSubSupPr>
                    <m:e>
                      <m:r>
                        <w:rPr>
                          <w:rFonts w:ascii="Cambria Math" w:hAnsi="Cambria Math" w:cs="Times New Roman"/>
                          <w:sz w:val="24"/>
                        </w:rPr>
                        <m:t>m</m:t>
                      </m:r>
                    </m:e>
                    <m:sub>
                      <m:r>
                        <w:rPr>
                          <w:rFonts w:ascii="Cambria Math" w:hAnsi="Cambria Math" w:cs="Times New Roman"/>
                          <w:sz w:val="24"/>
                        </w:rPr>
                        <m:t>a,s,y,c</m:t>
                      </m:r>
                    </m:sub>
                    <m:sup>
                      <m:r>
                        <w:rPr>
                          <w:rFonts w:ascii="Cambria Math" w:hAnsi="Cambria Math" w:cs="Times New Roman"/>
                          <w:sz w:val="24"/>
                        </w:rPr>
                        <m:t>alt</m:t>
                      </m:r>
                    </m:sup>
                  </m:sSubSup>
                </m:sup>
              </m:sSup>
              <m:r>
                <m:rPr>
                  <m:sty m:val="p"/>
                </m:rPr>
                <w:rPr>
                  <w:rFonts w:ascii="Cambria Math" w:hAnsi="Cambria Math" w:cs="Times New Roman"/>
                  <w:sz w:val="24"/>
                </w:rPr>
                <m:t>-</m:t>
              </m:r>
              <m:sSup>
                <m:sSupPr>
                  <m:ctrlPr>
                    <w:rPr>
                      <w:rFonts w:ascii="Cambria Math" w:hAnsi="Cambria Math" w:cs="Times New Roman"/>
                      <w:bCs/>
                      <w:iCs/>
                      <w:sz w:val="24"/>
                    </w:rPr>
                  </m:ctrlPr>
                </m:sSupPr>
                <m:e>
                  <m:r>
                    <w:rPr>
                      <w:rFonts w:ascii="Cambria Math" w:hAnsi="Cambria Math" w:cs="Times New Roman"/>
                      <w:sz w:val="24"/>
                    </w:rPr>
                    <m:t>e</m:t>
                  </m:r>
                </m:e>
                <m:sup>
                  <m:r>
                    <w:rPr>
                      <w:rFonts w:ascii="Cambria Math" w:hAnsi="Cambria Math" w:cs="Times New Roman"/>
                      <w:sz w:val="24"/>
                    </w:rPr>
                    <m:t>-n*</m:t>
                  </m:r>
                  <m:sSubSup>
                    <m:sSubSupPr>
                      <m:ctrlPr>
                        <w:rPr>
                          <w:rFonts w:ascii="Cambria Math" w:hAnsi="Cambria Math" w:cs="Times New Roman"/>
                          <w:bCs/>
                          <w:i/>
                          <w:iCs/>
                          <w:sz w:val="24"/>
                        </w:rPr>
                      </m:ctrlPr>
                    </m:sSubSupPr>
                    <m:e>
                      <m:r>
                        <w:rPr>
                          <w:rFonts w:ascii="Cambria Math" w:hAnsi="Cambria Math" w:cs="Times New Roman"/>
                          <w:sz w:val="24"/>
                        </w:rPr>
                        <m:t>m</m:t>
                      </m:r>
                    </m:e>
                    <m:sub>
                      <m:r>
                        <w:rPr>
                          <w:rFonts w:ascii="Cambria Math" w:hAnsi="Cambria Math" w:cs="Times New Roman"/>
                          <w:sz w:val="24"/>
                        </w:rPr>
                        <m:t>a,s,y,c</m:t>
                      </m:r>
                    </m:sub>
                    <m:sup>
                      <m:r>
                        <w:rPr>
                          <w:rFonts w:ascii="Cambria Math" w:hAnsi="Cambria Math" w:cs="Times New Roman"/>
                          <w:sz w:val="24"/>
                        </w:rPr>
                        <m:t>base</m:t>
                      </m:r>
                    </m:sup>
                  </m:sSubSup>
                </m:sup>
              </m:sSup>
              <m:ctrlPr>
                <w:rPr>
                  <w:rFonts w:ascii="Cambria Math" w:hAnsi="Cambria Math" w:cs="Times New Roman"/>
                  <w:bCs/>
                  <w:iCs/>
                  <w:sz w:val="24"/>
                </w:rPr>
              </m:ctrlPr>
            </m:e>
          </m:d>
          <m:r>
            <w:rPr>
              <w:rFonts w:ascii="Cambria Math" w:hAnsi="Cambria Math" w:cs="Times New Roman"/>
              <w:sz w:val="24"/>
            </w:rPr>
            <m:t>*</m:t>
          </m:r>
          <m:sSup>
            <m:sSupPr>
              <m:ctrlPr>
                <w:rPr>
                  <w:rFonts w:ascii="Cambria Math" w:hAnsi="Cambria Math" w:cs="Times New Roman"/>
                  <w:bCs/>
                  <w:i/>
                  <w:iCs/>
                  <w:sz w:val="24"/>
                </w:rPr>
              </m:ctrlPr>
            </m:sSupPr>
            <m:e>
              <m:r>
                <w:rPr>
                  <w:rFonts w:ascii="Cambria Math" w:hAnsi="Cambria Math" w:cs="Times New Roman"/>
                  <w:sz w:val="24"/>
                </w:rPr>
                <m:t>10</m:t>
              </m:r>
            </m:e>
            <m:sup>
              <m:r>
                <w:rPr>
                  <w:rFonts w:ascii="Cambria Math" w:hAnsi="Cambria Math" w:cs="Times New Roman"/>
                  <w:sz w:val="24"/>
                </w:rPr>
                <m:t>4</m:t>
              </m:r>
            </m:sup>
          </m:sSup>
          <m:r>
            <w:rPr>
              <w:rFonts w:ascii="Cambria Math" w:hAnsi="Cambria Math" w:cs="Times New Roman"/>
              <w:sz w:val="24"/>
            </w:rPr>
            <m:t xml:space="preserve">  .   [Eq. A3]</m:t>
          </m:r>
        </m:oMath>
      </m:oMathPara>
    </w:p>
    <w:p w14:paraId="37F92362" w14:textId="77777777" w:rsidR="00FA5F44" w:rsidRPr="00663C0A" w:rsidRDefault="00FA5F44" w:rsidP="00FA5F44">
      <w:pPr>
        <w:spacing w:after="0" w:line="480" w:lineRule="auto"/>
        <w:rPr>
          <w:rFonts w:ascii="Times New Roman" w:hAnsi="Times New Roman" w:cs="Times New Roman"/>
          <w:bCs/>
          <w:iCs/>
          <w:sz w:val="24"/>
        </w:rPr>
      </w:pPr>
    </w:p>
    <w:p w14:paraId="6BCF2D7B" w14:textId="4BC40284" w:rsidR="00FA5F44"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 xml:space="preserve">Scaling the change in mortality risk by </w:t>
      </w:r>
      <m:oMath>
        <m:sSup>
          <m:sSupPr>
            <m:ctrlPr>
              <w:rPr>
                <w:rFonts w:ascii="Cambria Math" w:hAnsi="Cambria Math" w:cs="Times New Roman"/>
                <w:bCs/>
                <w:i/>
                <w:iCs/>
                <w:sz w:val="24"/>
              </w:rPr>
            </m:ctrlPr>
          </m:sSupPr>
          <m:e>
            <m:r>
              <w:rPr>
                <w:rFonts w:ascii="Cambria Math" w:hAnsi="Cambria Math" w:cs="Times New Roman"/>
                <w:sz w:val="24"/>
              </w:rPr>
              <m:t>10</m:t>
            </m:r>
          </m:e>
          <m:sup>
            <m:r>
              <w:rPr>
                <w:rFonts w:ascii="Cambria Math" w:hAnsi="Cambria Math" w:cs="Times New Roman"/>
                <w:sz w:val="24"/>
              </w:rPr>
              <m:t>4</m:t>
            </m:r>
          </m:sup>
        </m:sSup>
      </m:oMath>
      <w:r w:rsidRPr="00663C0A">
        <w:rPr>
          <w:rFonts w:ascii="Times New Roman" w:hAnsi="Times New Roman" w:cs="Times New Roman"/>
          <w:bCs/>
          <w:iCs/>
          <w:sz w:val="24"/>
        </w:rPr>
        <w:t xml:space="preserve"> in </w:t>
      </w:r>
      <w:r w:rsidR="00856B6B" w:rsidRPr="00663C0A">
        <w:rPr>
          <w:rFonts w:ascii="Times New Roman" w:hAnsi="Times New Roman" w:cs="Times New Roman"/>
          <w:bCs/>
          <w:iCs/>
          <w:sz w:val="24"/>
        </w:rPr>
        <w:t>Eq.</w:t>
      </w:r>
      <w:r w:rsidR="00DD3D5D" w:rsidRPr="00663C0A">
        <w:rPr>
          <w:rFonts w:ascii="Times New Roman" w:hAnsi="Times New Roman" w:cs="Times New Roman"/>
          <w:bCs/>
          <w:iCs/>
          <w:sz w:val="24"/>
        </w:rPr>
        <w:t xml:space="preserve"> </w:t>
      </w:r>
      <w:r w:rsidR="00856B6B" w:rsidRPr="00663C0A">
        <w:rPr>
          <w:rFonts w:ascii="Times New Roman" w:hAnsi="Times New Roman" w:cs="Times New Roman"/>
          <w:bCs/>
          <w:iCs/>
          <w:sz w:val="24"/>
        </w:rPr>
        <w:t>A</w:t>
      </w:r>
      <w:r w:rsidR="00DD3D5D" w:rsidRPr="00663C0A">
        <w:rPr>
          <w:rFonts w:ascii="Times New Roman" w:hAnsi="Times New Roman" w:cs="Times New Roman"/>
          <w:bCs/>
          <w:iCs/>
          <w:sz w:val="24"/>
        </w:rPr>
        <w:t>3</w:t>
      </w:r>
      <w:r w:rsidRPr="00663C0A">
        <w:rPr>
          <w:rFonts w:ascii="Times New Roman" w:hAnsi="Times New Roman" w:cs="Times New Roman"/>
          <w:bCs/>
          <w:iCs/>
          <w:sz w:val="24"/>
        </w:rPr>
        <w:t xml:space="preserve"> allowed us to express the difference in mortality risk in terms of standardized mortality units (SMU).</w:t>
      </w:r>
      <w:r w:rsidR="00DD3D5D" w:rsidRPr="00663C0A">
        <w:rPr>
          <w:rFonts w:ascii="Times New Roman" w:hAnsi="Times New Roman" w:cs="Times New Roman"/>
          <w:bCs/>
          <w:iCs/>
          <w:sz w:val="24"/>
        </w:rPr>
        <w:t xml:space="preserve"> One SMU is defined as the change in mortality risk of </w:t>
      </w:r>
      <m:oMath>
        <m:sSup>
          <m:sSupPr>
            <m:ctrlPr>
              <w:rPr>
                <w:rFonts w:ascii="Cambria Math" w:hAnsi="Cambria Math" w:cs="Times New Roman"/>
                <w:bCs/>
                <w:i/>
                <w:iCs/>
                <w:sz w:val="24"/>
              </w:rPr>
            </m:ctrlPr>
          </m:sSupPr>
          <m:e>
            <m:r>
              <w:rPr>
                <w:rFonts w:ascii="Cambria Math" w:hAnsi="Cambria Math" w:cs="Times New Roman"/>
                <w:sz w:val="24"/>
              </w:rPr>
              <m:t>10</m:t>
            </m:r>
          </m:e>
          <m:sup>
            <m:r>
              <w:rPr>
                <w:rFonts w:ascii="Cambria Math" w:hAnsi="Cambria Math" w:cs="Times New Roman"/>
                <w:sz w:val="24"/>
              </w:rPr>
              <m:t>-4</m:t>
            </m:r>
          </m:sup>
        </m:sSup>
      </m:oMath>
      <w:r w:rsidR="00856B6B" w:rsidRPr="00663C0A">
        <w:rPr>
          <w:rFonts w:ascii="Times New Roman" w:eastAsiaTheme="minorEastAsia" w:hAnsi="Times New Roman" w:cs="Times New Roman"/>
          <w:bCs/>
          <w:iCs/>
          <w:sz w:val="24"/>
        </w:rPr>
        <w:t xml:space="preserve"> (or 1 per 10,000).</w:t>
      </w:r>
    </w:p>
    <w:p w14:paraId="0610C172" w14:textId="77777777" w:rsidR="00FA5F44" w:rsidRPr="00663C0A" w:rsidRDefault="00FA5F44" w:rsidP="00FA5F44">
      <w:pPr>
        <w:spacing w:after="0" w:line="480" w:lineRule="auto"/>
        <w:rPr>
          <w:rFonts w:ascii="Times New Roman" w:hAnsi="Times New Roman" w:cs="Times New Roman"/>
          <w:bCs/>
          <w:iCs/>
          <w:sz w:val="24"/>
        </w:rPr>
      </w:pPr>
    </w:p>
    <w:p w14:paraId="3B86D039" w14:textId="39A160F7" w:rsidR="004C33A3" w:rsidRPr="00B55DFF" w:rsidRDefault="004C33A3" w:rsidP="004C33A3">
      <w:pPr>
        <w:pStyle w:val="Heading2"/>
        <w:spacing w:before="0" w:line="480" w:lineRule="auto"/>
        <w:rPr>
          <w:rFonts w:ascii="Times New Roman" w:hAnsi="Times New Roman" w:cs="Times New Roman"/>
          <w:i/>
          <w:u w:val="single"/>
        </w:rPr>
      </w:pPr>
      <w:r w:rsidRPr="00B55DFF">
        <w:rPr>
          <w:rFonts w:ascii="Times New Roman" w:hAnsi="Times New Roman" w:cs="Times New Roman"/>
          <w:b/>
          <w:i/>
          <w:color w:val="auto"/>
          <w:u w:val="single"/>
        </w:rPr>
        <w:t>Step 2:</w:t>
      </w:r>
      <w:r w:rsidRPr="00B55DFF">
        <w:rPr>
          <w:rFonts w:ascii="Times New Roman" w:hAnsi="Times New Roman" w:cs="Times New Roman"/>
          <w:i/>
          <w:color w:val="auto"/>
          <w:u w:val="single"/>
        </w:rPr>
        <w:t xml:space="preserve"> Estimating the IEMV of changes in mortality risk</w:t>
      </w:r>
    </w:p>
    <w:p w14:paraId="4766F37D" w14:textId="1DFFEED9" w:rsidR="00FA5F44" w:rsidRPr="00663C0A" w:rsidRDefault="008154E7"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In step 2, our goal was to estimate the monetary value associated with each age-sex-year-country-specific SMU and apply this value to the quantity by which mortality risk changed between the high/low-performance trajectory and the base-case. To do so, we used</w:t>
      </w:r>
      <w:r w:rsidR="004B0270" w:rsidRPr="00663C0A">
        <w:rPr>
          <w:rFonts w:ascii="Times New Roman" w:hAnsi="Times New Roman" w:cs="Times New Roman"/>
          <w:bCs/>
          <w:iCs/>
          <w:sz w:val="24"/>
        </w:rPr>
        <w:t xml:space="preserve"> </w:t>
      </w:r>
      <w:r w:rsidR="00FA5F44" w:rsidRPr="00663C0A">
        <w:rPr>
          <w:rFonts w:ascii="Times New Roman" w:hAnsi="Times New Roman" w:cs="Times New Roman"/>
          <w:bCs/>
          <w:iCs/>
          <w:sz w:val="24"/>
        </w:rPr>
        <w:t>Jamison</w:t>
      </w:r>
      <w:r w:rsidR="00B71C94">
        <w:rPr>
          <w:rFonts w:ascii="Times New Roman" w:hAnsi="Times New Roman" w:cs="Times New Roman"/>
          <w:bCs/>
          <w:iCs/>
          <w:sz w:val="24"/>
        </w:rPr>
        <w:t xml:space="preserve"> </w:t>
      </w:r>
      <w:r w:rsidR="00FA5F44" w:rsidRPr="00663C0A">
        <w:rPr>
          <w:rFonts w:ascii="Times New Roman" w:hAnsi="Times New Roman" w:cs="Times New Roman"/>
          <w:bCs/>
          <w:iCs/>
          <w:sz w:val="24"/>
        </w:rPr>
        <w:t xml:space="preserve">and colleagues as a </w:t>
      </w:r>
      <w:r w:rsidR="00856B6B" w:rsidRPr="00663C0A">
        <w:rPr>
          <w:rFonts w:ascii="Times New Roman" w:hAnsi="Times New Roman" w:cs="Times New Roman"/>
          <w:bCs/>
          <w:iCs/>
          <w:sz w:val="24"/>
        </w:rPr>
        <w:t xml:space="preserve">starting point </w:t>
      </w:r>
      <w:r w:rsidRPr="00663C0A">
        <w:rPr>
          <w:rFonts w:ascii="Times New Roman" w:hAnsi="Times New Roman" w:cs="Times New Roman"/>
          <w:bCs/>
          <w:iCs/>
          <w:sz w:val="24"/>
        </w:rPr>
        <w:t xml:space="preserve">and </w:t>
      </w:r>
      <w:r w:rsidR="00FA5F44" w:rsidRPr="00663C0A">
        <w:rPr>
          <w:rFonts w:ascii="Times New Roman" w:hAnsi="Times New Roman" w:cs="Times New Roman"/>
          <w:bCs/>
          <w:iCs/>
          <w:sz w:val="24"/>
        </w:rPr>
        <w:t xml:space="preserve">estimated </w:t>
      </w:r>
      <w:r w:rsidR="00856B6B" w:rsidRPr="00663C0A">
        <w:rPr>
          <w:rFonts w:ascii="Times New Roman" w:hAnsi="Times New Roman" w:cs="Times New Roman"/>
          <w:bCs/>
          <w:iCs/>
          <w:sz w:val="24"/>
        </w:rPr>
        <w:t xml:space="preserve">the </w:t>
      </w:r>
      <w:r w:rsidR="00FA5F44" w:rsidRPr="00663C0A">
        <w:rPr>
          <w:rFonts w:ascii="Times New Roman" w:hAnsi="Times New Roman" w:cs="Times New Roman"/>
          <w:bCs/>
          <w:iCs/>
          <w:sz w:val="24"/>
        </w:rPr>
        <w:t>monetary value associated with changes in mortality risk as</w:t>
      </w:r>
      <w:r w:rsidR="00A032A4">
        <w:rPr>
          <w:rFonts w:ascii="Times New Roman" w:hAnsi="Times New Roman" w:cs="Times New Roman"/>
          <w:bCs/>
          <w:iCs/>
          <w:sz w:val="24"/>
        </w:rPr>
        <w:t xml:space="preserve"> </w:t>
      </w:r>
      <w:r w:rsidR="00A032A4">
        <w:rPr>
          <w:rFonts w:ascii="Times New Roman" w:hAnsi="Times New Roman" w:cs="Times New Roman"/>
          <w:bCs/>
          <w:iCs/>
          <w:sz w:val="24"/>
        </w:rPr>
        <w:fldChar w:fldCharType="begin"/>
      </w:r>
      <w:r w:rsidR="00EE20DD">
        <w:rPr>
          <w:rFonts w:ascii="Times New Roman" w:hAnsi="Times New Roman" w:cs="Times New Roman"/>
          <w:bCs/>
          <w:iCs/>
          <w:sz w:val="24"/>
        </w:rPr>
        <w:instrText xml:space="preserve"> ADDIN ZOTERO_ITEM CSL_CITATION {"citationID":"1gJSepjZ","properties":{"formattedCitation":"(2)","plainCitation":"(2)","dontUpdate":true,"noteIndex":0},"citationItems":[{"id":335,"uris":["http://zotero.org/users/local/331E7D2S/items/IU4UGTAX"],"uri":["http://zotero.org/users/local/331E7D2S/items/IU4UGTAX"],"itemData":{"id":335,"type":"article-journal","container-title":"The Lancet","DOI":"10.1016/S0140-6736(13)62105-4","ISSN":"1474-547X","issue":"9908","journalAbbreviation":"Lancet","language":"eng","note":"PMID: 24309475","page":"1898-1955","source":"PubMed","title":"Supplementary Appendix 3 to Global health 2035: a world converging within a generation","title-short":"Global health 2035","volume":"382","author":[{"family":"Jamison","given":"Dean T."},{"family":"Summers","given":"Lawrence H."},{"family":"Alleyne","given":"George"},{"family":"Arrow","given":"Kenneth J."},{"family":"Berkley","given":"Seth"},{"family":"Binagwaho","given":"Agnes"},{"family":"Bustreo","given":"Flavia"},{"family":"Evans","given":"David"},{"family":"Feachem","given":"Richard G. A."},{"family":"Frenk","given":"Julio"},{"family":"Ghosh","given":"Gargee"},{"family":"Goldie","given":"Sue J."},{"family":"Guo","given":"Yan"},{"family":"Gupta","given":"Sanjeev"},{"family":"Horton","given":"Richard"},{"family":"Kruk","given":"Margaret E."},{"family":"Mahmoud","given":"Adel"},{"family":"Mohohlo","given":"Linah K."},{"family":"Ncube","given":"Mthuli"},{"family":"Pablos-Mendez","given":"Ariel"},{"family":"Reddy","given":"K. Srinath"},{"family":"Saxenian","given":"Helen"},{"family":"Soucat","given":"Agnes"},{"family":"Ulltveit-Moe","given":"Karen H."},{"family":"Ulltveit-Moe","given":"Karene H."},{"family":"Yamey","given":"Gavin"}],"issued":{"date-parts":[["2013",12,7]]}}}],"schema":"https://github.com/citation-style-language/schema/raw/master/csl-citation.json"} </w:instrText>
      </w:r>
      <w:r w:rsidR="00A032A4">
        <w:rPr>
          <w:rFonts w:ascii="Times New Roman" w:hAnsi="Times New Roman" w:cs="Times New Roman"/>
          <w:bCs/>
          <w:iCs/>
          <w:sz w:val="24"/>
        </w:rPr>
        <w:fldChar w:fldCharType="separate"/>
      </w:r>
      <w:r w:rsidR="00A032A4">
        <w:rPr>
          <w:rFonts w:ascii="Times New Roman" w:hAnsi="Times New Roman" w:cs="Times New Roman"/>
          <w:sz w:val="24"/>
        </w:rPr>
        <w:t>[</w:t>
      </w:r>
      <w:r w:rsidR="00A032A4" w:rsidRPr="00A032A4">
        <w:rPr>
          <w:rFonts w:ascii="Times New Roman" w:hAnsi="Times New Roman" w:cs="Times New Roman"/>
          <w:sz w:val="24"/>
        </w:rPr>
        <w:t>2</w:t>
      </w:r>
      <w:r w:rsidR="00A032A4">
        <w:rPr>
          <w:rFonts w:ascii="Times New Roman" w:hAnsi="Times New Roman" w:cs="Times New Roman"/>
          <w:sz w:val="24"/>
        </w:rPr>
        <w:t>]</w:t>
      </w:r>
      <w:r w:rsidR="00A032A4">
        <w:rPr>
          <w:rFonts w:ascii="Times New Roman" w:hAnsi="Times New Roman" w:cs="Times New Roman"/>
          <w:bCs/>
          <w:iCs/>
          <w:sz w:val="24"/>
        </w:rPr>
        <w:fldChar w:fldCharType="end"/>
      </w:r>
      <w:r w:rsidR="00FA5F44" w:rsidRPr="00663C0A">
        <w:rPr>
          <w:rFonts w:ascii="Times New Roman" w:hAnsi="Times New Roman" w:cs="Times New Roman"/>
          <w:bCs/>
          <w:iCs/>
          <w:sz w:val="24"/>
        </w:rPr>
        <w:t>:</w:t>
      </w:r>
    </w:p>
    <w:p w14:paraId="5397CA7E" w14:textId="77777777" w:rsidR="00FA5F44" w:rsidRPr="00663C0A" w:rsidRDefault="00FA5F44" w:rsidP="00FA5F44">
      <w:pPr>
        <w:spacing w:after="0" w:line="480" w:lineRule="auto"/>
        <w:rPr>
          <w:rFonts w:ascii="Times New Roman" w:hAnsi="Times New Roman" w:cs="Times New Roman"/>
          <w:bCs/>
          <w:iCs/>
          <w:sz w:val="24"/>
        </w:rPr>
      </w:pPr>
    </w:p>
    <w:p w14:paraId="01402A94" w14:textId="107BA47E" w:rsidR="00FA5F44" w:rsidRPr="00663C0A" w:rsidRDefault="00DC3969" w:rsidP="00FA5F44">
      <w:pPr>
        <w:spacing w:after="0" w:line="480" w:lineRule="auto"/>
        <w:jc w:val="center"/>
        <w:rPr>
          <w:rFonts w:ascii="Times New Roman" w:eastAsiaTheme="minorEastAsia" w:hAnsi="Times New Roman" w:cs="Times New Roman"/>
          <w:sz w:val="24"/>
        </w:rPr>
      </w:pP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MV</m:t>
            </m:r>
          </m:e>
          <m:sub>
            <m:r>
              <w:rPr>
                <w:rFonts w:ascii="Cambria Math" w:eastAsiaTheme="minorEastAsia" w:hAnsi="Cambria Math" w:cs="Times New Roman"/>
                <w:sz w:val="24"/>
              </w:rPr>
              <m:t>s,y,c</m:t>
            </m:r>
          </m:sub>
        </m:sSub>
        <m:r>
          <w:rPr>
            <w:rFonts w:ascii="Cambria Math" w:eastAsiaTheme="minorEastAsia" w:hAnsi="Cambria Math" w:cs="Times New Roman"/>
            <w:sz w:val="24"/>
          </w:rPr>
          <m:t>~</m:t>
        </m:r>
        <m:nary>
          <m:naryPr>
            <m:chr m:val="∑"/>
            <m:limLoc m:val="undOvr"/>
            <m:ctrlPr>
              <w:rPr>
                <w:rFonts w:ascii="Cambria Math" w:eastAsiaTheme="minorEastAsia" w:hAnsi="Cambria Math" w:cs="Times New Roman"/>
                <w:i/>
                <w:sz w:val="24"/>
              </w:rPr>
            </m:ctrlPr>
          </m:naryPr>
          <m:sub>
            <m:r>
              <w:rPr>
                <w:rFonts w:ascii="Cambria Math" w:eastAsiaTheme="minorEastAsia" w:hAnsi="Cambria Math" w:cs="Times New Roman"/>
                <w:sz w:val="24"/>
              </w:rPr>
              <m:t>a=0</m:t>
            </m:r>
          </m:sub>
          <m:sup>
            <m:r>
              <w:rPr>
                <w:rFonts w:ascii="Cambria Math" w:eastAsiaTheme="minorEastAsia" w:hAnsi="Cambria Math" w:cs="Times New Roman"/>
                <w:sz w:val="24"/>
              </w:rPr>
              <m:t>A</m:t>
            </m:r>
          </m:sup>
          <m:e>
            <m:sSub>
              <m:sSubPr>
                <m:ctrlPr>
                  <w:rPr>
                    <w:rFonts w:ascii="Cambria Math" w:eastAsiaTheme="minorEastAsia" w:hAnsi="Cambria Math" w:cs="Times New Roman"/>
                    <w:i/>
                    <w:sz w:val="24"/>
                  </w:rPr>
                </m:ctrlPr>
              </m:sSubPr>
              <m:e>
                <m:r>
                  <w:rPr>
                    <w:rFonts w:ascii="Cambria Math" w:eastAsiaTheme="minorEastAsia" w:hAnsi="Cambria Math" w:cs="Times New Roman"/>
                    <w:sz w:val="24"/>
                  </w:rPr>
                  <m:t>w</m:t>
                </m:r>
              </m:e>
              <m:sub>
                <m:r>
                  <w:rPr>
                    <w:rFonts w:ascii="Cambria Math" w:eastAsiaTheme="minorEastAsia" w:hAnsi="Cambria Math" w:cs="Times New Roman"/>
                    <w:sz w:val="24"/>
                  </w:rPr>
                  <m:t>a,s,y,c</m:t>
                </m:r>
              </m:sub>
            </m:sSub>
            <m:r>
              <w:rPr>
                <w:rFonts w:ascii="Cambria Math" w:eastAsiaTheme="minorEastAsia" w:hAnsi="Cambria Math" w:cs="Times New Roman"/>
                <w:sz w:val="24"/>
              </w:rPr>
              <m:t>*VSMU</m:t>
            </m:r>
            <m:d>
              <m:dPr>
                <m:ctrlPr>
                  <w:rPr>
                    <w:rFonts w:ascii="Cambria Math" w:eastAsiaTheme="minorEastAsia" w:hAnsi="Cambria Math" w:cs="Times New Roman"/>
                    <w:i/>
                    <w:sz w:val="24"/>
                  </w:rPr>
                </m:ctrlPr>
              </m:dPr>
              <m:e>
                <m:r>
                  <w:rPr>
                    <w:rFonts w:ascii="Cambria Math" w:eastAsiaTheme="minorEastAsia" w:hAnsi="Cambria Math" w:cs="Times New Roman"/>
                    <w:sz w:val="24"/>
                  </w:rPr>
                  <m:t>a</m:t>
                </m:r>
              </m:e>
            </m:d>
            <m:r>
              <m:rPr>
                <m:sty m:val="p"/>
              </m:rPr>
              <w:rPr>
                <w:rFonts w:ascii="Cambria Math" w:eastAsiaTheme="minorEastAsia" w:hAnsi="Cambria Math" w:cs="Times New Roman"/>
                <w:sz w:val="24"/>
              </w:rPr>
              <m:t>*δ</m:t>
            </m:r>
            <m:d>
              <m:dPr>
                <m:ctrlPr>
                  <w:rPr>
                    <w:rFonts w:ascii="Cambria Math" w:eastAsiaTheme="minorEastAsia" w:hAnsi="Cambria Math" w:cs="Times New Roman"/>
                    <w:i/>
                    <w:sz w:val="24"/>
                  </w:rPr>
                </m:ctrlPr>
              </m:dPr>
              <m:e>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q</m:t>
                    </m:r>
                  </m:e>
                  <m:sub>
                    <m:r>
                      <w:rPr>
                        <w:rFonts w:ascii="Cambria Math" w:eastAsiaTheme="minorEastAsia" w:hAnsi="Cambria Math" w:cs="Times New Roman"/>
                        <w:sz w:val="24"/>
                      </w:rPr>
                      <m:t>a,s,y,c</m:t>
                    </m:r>
                  </m:sub>
                  <m:sup>
                    <m:r>
                      <w:rPr>
                        <w:rFonts w:ascii="Cambria Math" w:eastAsiaTheme="minorEastAsia" w:hAnsi="Cambria Math" w:cs="Times New Roman"/>
                        <w:sz w:val="24"/>
                      </w:rPr>
                      <m:t>base</m:t>
                    </m:r>
                  </m:sup>
                </m:sSubSup>
                <m:r>
                  <w:rPr>
                    <w:rFonts w:ascii="Cambria Math" w:eastAsiaTheme="minorEastAsia" w:hAnsi="Cambria Math" w:cs="Times New Roman"/>
                    <w:sz w:val="24"/>
                  </w:rPr>
                  <m:t>;</m:t>
                </m:r>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q</m:t>
                    </m:r>
                  </m:e>
                  <m:sub>
                    <m:r>
                      <w:rPr>
                        <w:rFonts w:ascii="Cambria Math" w:eastAsiaTheme="minorEastAsia" w:hAnsi="Cambria Math" w:cs="Times New Roman"/>
                        <w:sz w:val="24"/>
                      </w:rPr>
                      <m:t>a,s,y,c</m:t>
                    </m:r>
                  </m:sub>
                  <m:sup>
                    <m:r>
                      <w:rPr>
                        <w:rFonts w:ascii="Cambria Math" w:eastAsiaTheme="minorEastAsia" w:hAnsi="Cambria Math" w:cs="Times New Roman"/>
                        <w:sz w:val="24"/>
                      </w:rPr>
                      <m:t>alt</m:t>
                    </m:r>
                  </m:sup>
                </m:sSubSup>
              </m:e>
            </m:d>
            <m:r>
              <w:rPr>
                <w:rFonts w:ascii="Cambria Math" w:eastAsiaTheme="minorEastAsia" w:hAnsi="Cambria Math" w:cs="Times New Roman"/>
                <w:sz w:val="24"/>
              </w:rPr>
              <m:t xml:space="preserve">*n    </m:t>
            </m:r>
          </m:e>
        </m:nary>
      </m:oMath>
      <w:r w:rsidR="00FA5F44" w:rsidRPr="00663C0A">
        <w:rPr>
          <w:rFonts w:ascii="Times New Roman" w:eastAsiaTheme="minorEastAsia" w:hAnsi="Times New Roman" w:cs="Times New Roman"/>
          <w:sz w:val="24"/>
        </w:rPr>
        <w:t xml:space="preserve">, </w:t>
      </w:r>
      <w:r w:rsidR="00FA5F44" w:rsidRPr="00663C0A">
        <w:rPr>
          <w:rFonts w:ascii="Times New Roman" w:eastAsiaTheme="minorEastAsia" w:hAnsi="Times New Roman" w:cs="Times New Roman"/>
          <w:sz w:val="24"/>
        </w:rPr>
        <w:tab/>
      </w:r>
      <w:r w:rsidR="004B34FA" w:rsidRPr="00663C0A">
        <w:rPr>
          <w:rFonts w:ascii="Times New Roman" w:eastAsiaTheme="minorEastAsia" w:hAnsi="Times New Roman" w:cs="Times New Roman"/>
          <w:sz w:val="24"/>
        </w:rPr>
        <w:t xml:space="preserve">[Eq. </w:t>
      </w:r>
      <w:r w:rsidR="00012A7C" w:rsidRPr="00663C0A">
        <w:rPr>
          <w:rFonts w:ascii="Times New Roman" w:eastAsiaTheme="minorEastAsia" w:hAnsi="Times New Roman" w:cs="Times New Roman"/>
          <w:sz w:val="24"/>
        </w:rPr>
        <w:t>A</w:t>
      </w:r>
      <w:r w:rsidR="00FA5F44" w:rsidRPr="00663C0A">
        <w:rPr>
          <w:rFonts w:ascii="Times New Roman" w:eastAsiaTheme="minorEastAsia" w:hAnsi="Times New Roman" w:cs="Times New Roman"/>
          <w:sz w:val="24"/>
        </w:rPr>
        <w:t>4</w:t>
      </w:r>
      <w:r w:rsidR="004B34FA" w:rsidRPr="00663C0A">
        <w:rPr>
          <w:rFonts w:ascii="Times New Roman" w:eastAsiaTheme="minorEastAsia" w:hAnsi="Times New Roman" w:cs="Times New Roman"/>
          <w:sz w:val="24"/>
        </w:rPr>
        <w:t>]</w:t>
      </w:r>
    </w:p>
    <w:p w14:paraId="15AE2B56" w14:textId="77777777" w:rsidR="00FA5F44" w:rsidRPr="00663C0A" w:rsidRDefault="00FA5F44" w:rsidP="00FA5F44">
      <w:pPr>
        <w:spacing w:after="0" w:line="480" w:lineRule="auto"/>
        <w:jc w:val="center"/>
        <w:rPr>
          <w:rFonts w:ascii="Times New Roman" w:eastAsiaTheme="minorEastAsia" w:hAnsi="Times New Roman" w:cs="Times New Roman"/>
          <w:sz w:val="24"/>
        </w:rPr>
      </w:pPr>
    </w:p>
    <w:p w14:paraId="55C1453A" w14:textId="470755A2" w:rsidR="00FA5F44" w:rsidRPr="00663C0A" w:rsidRDefault="00FA5F44" w:rsidP="00FA5F44">
      <w:pPr>
        <w:spacing w:after="0" w:line="480" w:lineRule="auto"/>
        <w:rPr>
          <w:rFonts w:ascii="Times New Roman" w:eastAsiaTheme="minorEastAsia" w:hAnsi="Times New Roman" w:cs="Times New Roman"/>
          <w:sz w:val="24"/>
        </w:rPr>
      </w:pPr>
      <w:r w:rsidRPr="00663C0A">
        <w:rPr>
          <w:rFonts w:ascii="Times New Roman" w:eastAsiaTheme="minorEastAsia" w:hAnsi="Times New Roman" w:cs="Times New Roman"/>
          <w:sz w:val="24"/>
        </w:rPr>
        <w:t xml:space="preserve">where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MV</m:t>
            </m:r>
          </m:e>
          <m:sub>
            <m:r>
              <w:rPr>
                <w:rFonts w:ascii="Cambria Math" w:eastAsiaTheme="minorEastAsia" w:hAnsi="Cambria Math" w:cs="Times New Roman"/>
                <w:sz w:val="24"/>
              </w:rPr>
              <m:t>s,y,c</m:t>
            </m:r>
          </m:sub>
        </m:sSub>
      </m:oMath>
      <w:r w:rsidRPr="00663C0A">
        <w:rPr>
          <w:rFonts w:ascii="Times New Roman" w:eastAsiaTheme="minorEastAsia" w:hAnsi="Times New Roman" w:cs="Times New Roman"/>
          <w:sz w:val="24"/>
        </w:rPr>
        <w:t xml:space="preserve"> is the monetary value associated with changes in mortality risk for individuals of sex </w:t>
      </w:r>
      <m:oMath>
        <m:r>
          <w:rPr>
            <w:rFonts w:ascii="Cambria Math" w:eastAsiaTheme="minorEastAsia" w:hAnsi="Cambria Math" w:cs="Times New Roman"/>
            <w:sz w:val="24"/>
          </w:rPr>
          <m:t>s</m:t>
        </m:r>
      </m:oMath>
      <w:r w:rsidRPr="00663C0A">
        <w:rPr>
          <w:rFonts w:ascii="Times New Roman" w:eastAsiaTheme="minorEastAsia" w:hAnsi="Times New Roman" w:cs="Times New Roman"/>
          <w:sz w:val="24"/>
        </w:rPr>
        <w:t xml:space="preserve"> in country </w:t>
      </w:r>
      <m:oMath>
        <m:r>
          <w:rPr>
            <w:rFonts w:ascii="Cambria Math" w:eastAsiaTheme="minorEastAsia" w:hAnsi="Cambria Math" w:cs="Times New Roman"/>
            <w:sz w:val="24"/>
          </w:rPr>
          <m:t>c</m:t>
        </m:r>
      </m:oMath>
      <w:r w:rsidRPr="00663C0A">
        <w:rPr>
          <w:rFonts w:ascii="Times New Roman" w:eastAsiaTheme="minorEastAsia" w:hAnsi="Times New Roman" w:cs="Times New Roman"/>
          <w:sz w:val="24"/>
        </w:rPr>
        <w:t xml:space="preserve"> and year </w:t>
      </w:r>
      <m:oMath>
        <m:r>
          <w:rPr>
            <w:rFonts w:ascii="Cambria Math" w:eastAsiaTheme="minorEastAsia" w:hAnsi="Cambria Math" w:cs="Times New Roman"/>
            <w:sz w:val="24"/>
          </w:rPr>
          <m:t>y</m:t>
        </m:r>
      </m:oMath>
      <w:r w:rsidRPr="00663C0A">
        <w:rPr>
          <w:rFonts w:ascii="Times New Roman" w:eastAsiaTheme="minorEastAsia" w:hAnsi="Times New Roman" w:cs="Times New Roman"/>
          <w:sz w:val="24"/>
        </w:rPr>
        <w:t xml:space="preserve">;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w</m:t>
            </m:r>
          </m:e>
          <m:sub>
            <m:r>
              <w:rPr>
                <w:rFonts w:ascii="Cambria Math" w:eastAsiaTheme="minorEastAsia" w:hAnsi="Cambria Math" w:cs="Times New Roman"/>
                <w:sz w:val="24"/>
              </w:rPr>
              <m:t>a,s,y,c</m:t>
            </m:r>
          </m:sub>
        </m:sSub>
      </m:oMath>
      <w:r w:rsidRPr="00663C0A">
        <w:rPr>
          <w:rFonts w:ascii="Times New Roman" w:eastAsiaTheme="minorEastAsia" w:hAnsi="Times New Roman" w:cs="Times New Roman"/>
          <w:sz w:val="24"/>
        </w:rPr>
        <w:t xml:space="preserve"> is the density of age group </w:t>
      </w:r>
      <m:oMath>
        <m:r>
          <w:rPr>
            <w:rFonts w:ascii="Cambria Math" w:eastAsiaTheme="minorEastAsia" w:hAnsi="Cambria Math" w:cs="Times New Roman"/>
            <w:sz w:val="24"/>
          </w:rPr>
          <m:t>a</m:t>
        </m:r>
      </m:oMath>
      <w:r w:rsidRPr="00663C0A">
        <w:rPr>
          <w:rFonts w:ascii="Times New Roman" w:eastAsiaTheme="minorEastAsia" w:hAnsi="Times New Roman" w:cs="Times New Roman"/>
          <w:sz w:val="24"/>
        </w:rPr>
        <w:t xml:space="preserve"> of sex </w:t>
      </w:r>
      <m:oMath>
        <m:r>
          <w:rPr>
            <w:rFonts w:ascii="Cambria Math" w:eastAsiaTheme="minorEastAsia" w:hAnsi="Cambria Math" w:cs="Times New Roman"/>
            <w:sz w:val="24"/>
          </w:rPr>
          <m:t>s</m:t>
        </m:r>
      </m:oMath>
      <w:r w:rsidRPr="00663C0A">
        <w:rPr>
          <w:rFonts w:ascii="Times New Roman" w:eastAsiaTheme="minorEastAsia" w:hAnsi="Times New Roman" w:cs="Times New Roman"/>
          <w:sz w:val="24"/>
        </w:rPr>
        <w:t xml:space="preserve">; and </w:t>
      </w:r>
      <m:oMath>
        <m:r>
          <w:rPr>
            <w:rFonts w:ascii="Cambria Math" w:eastAsiaTheme="minorEastAsia" w:hAnsi="Cambria Math" w:cs="Times New Roman"/>
            <w:sz w:val="24"/>
          </w:rPr>
          <m:t>VSMU</m:t>
        </m:r>
        <m:d>
          <m:dPr>
            <m:ctrlPr>
              <w:rPr>
                <w:rFonts w:ascii="Cambria Math" w:eastAsiaTheme="minorEastAsia" w:hAnsi="Cambria Math" w:cs="Times New Roman"/>
                <w:i/>
                <w:sz w:val="24"/>
              </w:rPr>
            </m:ctrlPr>
          </m:dPr>
          <m:e>
            <m:r>
              <w:rPr>
                <w:rFonts w:ascii="Cambria Math" w:eastAsiaTheme="minorEastAsia" w:hAnsi="Cambria Math" w:cs="Times New Roman"/>
                <w:sz w:val="24"/>
              </w:rPr>
              <m:t>a</m:t>
            </m:r>
          </m:e>
        </m:d>
      </m:oMath>
      <w:r w:rsidRPr="00663C0A">
        <w:rPr>
          <w:rFonts w:ascii="Times New Roman" w:eastAsiaTheme="minorEastAsia" w:hAnsi="Times New Roman" w:cs="Times New Roman"/>
          <w:sz w:val="24"/>
        </w:rPr>
        <w:t xml:space="preserve"> is the value of a standardized mortality unit. We used population estimates from the United Nations Population Division’s World Population Prospects (WPP) as inputs for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w</m:t>
            </m:r>
          </m:e>
          <m:sub>
            <m:r>
              <w:rPr>
                <w:rFonts w:ascii="Cambria Math" w:eastAsiaTheme="minorEastAsia" w:hAnsi="Cambria Math" w:cs="Times New Roman"/>
                <w:sz w:val="24"/>
              </w:rPr>
              <m:t>a,s,y,c</m:t>
            </m:r>
          </m:sub>
        </m:sSub>
        <m:r>
          <w:rPr>
            <w:rFonts w:ascii="Cambria Math" w:eastAsiaTheme="minorEastAsia" w:hAnsi="Cambria Math" w:cs="Times New Roman"/>
            <w:sz w:val="24"/>
          </w:rPr>
          <m:t xml:space="preserve"> </m:t>
        </m:r>
        <m:r>
          <w:rPr>
            <w:rFonts w:ascii="Cambria Math" w:eastAsiaTheme="minorEastAsia" w:hAnsi="Cambria Math" w:cs="Times New Roman"/>
            <w:i/>
            <w:sz w:val="24"/>
          </w:rPr>
          <w:fldChar w:fldCharType="begin"/>
        </m:r>
        <m:r>
          <m:rPr>
            <m:sty m:val="p"/>
          </m:rPr>
          <w:rPr>
            <w:rFonts w:ascii="Cambria Math" w:eastAsiaTheme="minorEastAsia" w:hAnsi="Cambria Math" w:cs="Times New Roman"/>
            <w:sz w:val="24"/>
          </w:rPr>
          <m:t xml:space="preserve"> ADDIN ZOTERO_ITEM CSL_CITATION {"citationID":"fpF5U0Ql","properties":{"formattedCitation":"(7)","plainCitation":"(7)","noteIndex":0},"citationItems":[{"id":329,"uris":["http://zotero.org/users/local/331E7D2S/items/BFHVY2QI"],"uri":["http://zotero.org/users/local/331E7D2S/items/BFHVY2QI"],"itemData":{"id":329,"type":"webpage","title":"World Population Prospects 2019","URL":"https://population.un.org/wpp/Download/Standard/Population/","author":[{"literal":"United Nations Population Division"}]}}],"schema":"https://github.com/citation-style-language/schema/raw/master/csl-citation.json"} </m:t>
        </m:r>
        <m:r>
          <w:rPr>
            <w:rFonts w:ascii="Cambria Math" w:eastAsiaTheme="minorEastAsia" w:hAnsi="Cambria Math" w:cs="Times New Roman"/>
            <w:i/>
            <w:sz w:val="24"/>
          </w:rPr>
          <w:fldChar w:fldCharType="separate"/>
        </m:r>
        <m:r>
          <m:rPr>
            <m:sty m:val="p"/>
          </m:rPr>
          <w:rPr>
            <w:rFonts w:ascii="Cambria Math" w:hAnsi="Cambria Math"/>
            <w:sz w:val="24"/>
          </w:rPr>
          <m:t>[7</m:t>
        </m:r>
        <m:r>
          <w:rPr>
            <w:rFonts w:ascii="Cambria Math" w:eastAsiaTheme="minorEastAsia" w:hAnsi="Cambria Math" w:cs="Times New Roman"/>
            <w:i/>
            <w:sz w:val="24"/>
          </w:rPr>
          <w:fldChar w:fldCharType="end"/>
        </m:r>
        <m:r>
          <w:rPr>
            <w:rFonts w:ascii="Cambria Math" w:eastAsiaTheme="minorEastAsia" w:hAnsi="Cambria Math" w:cs="Times New Roman"/>
            <w:sz w:val="24"/>
          </w:rPr>
          <m:t>]</m:t>
        </m:r>
      </m:oMath>
      <w:r w:rsidRPr="00663C0A">
        <w:rPr>
          <w:rFonts w:ascii="Times New Roman" w:eastAsiaTheme="minorEastAsia" w:hAnsi="Times New Roman" w:cs="Times New Roman"/>
          <w:sz w:val="24"/>
        </w:rPr>
        <w:t>.</w:t>
      </w:r>
    </w:p>
    <w:p w14:paraId="7289B63E" w14:textId="77777777" w:rsidR="00FA5F44" w:rsidRPr="00663C0A" w:rsidRDefault="00FA5F44" w:rsidP="00FA5F44">
      <w:pPr>
        <w:spacing w:after="0" w:line="480" w:lineRule="auto"/>
        <w:rPr>
          <w:rFonts w:ascii="Times New Roman" w:eastAsiaTheme="minorEastAsia" w:hAnsi="Times New Roman" w:cs="Times New Roman"/>
          <w:sz w:val="24"/>
        </w:rPr>
      </w:pPr>
    </w:p>
    <w:p w14:paraId="28216DE6" w14:textId="069467E3" w:rsidR="00FA5F44" w:rsidRPr="00663C0A" w:rsidRDefault="00025E60"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 xml:space="preserve">To estimate </w:t>
      </w:r>
      <m:oMath>
        <m:r>
          <w:rPr>
            <w:rFonts w:ascii="Cambria Math" w:hAnsi="Cambria Math" w:cs="Times New Roman"/>
            <w:sz w:val="24"/>
          </w:rPr>
          <m:t>VSMU</m:t>
        </m:r>
        <m:d>
          <m:dPr>
            <m:ctrlPr>
              <w:rPr>
                <w:rFonts w:ascii="Cambria Math" w:hAnsi="Cambria Math" w:cs="Times New Roman"/>
                <w:bCs/>
                <w:i/>
                <w:iCs/>
                <w:sz w:val="24"/>
              </w:rPr>
            </m:ctrlPr>
          </m:dPr>
          <m:e>
            <m:r>
              <w:rPr>
                <w:rFonts w:ascii="Cambria Math" w:hAnsi="Cambria Math" w:cs="Times New Roman"/>
                <w:sz w:val="24"/>
              </w:rPr>
              <m:t>a</m:t>
            </m:r>
          </m:e>
        </m:d>
      </m:oMath>
      <w:r w:rsidR="00FA5F44" w:rsidRPr="00663C0A">
        <w:rPr>
          <w:rFonts w:ascii="Times New Roman" w:hAnsi="Times New Roman" w:cs="Times New Roman"/>
          <w:bCs/>
          <w:iCs/>
          <w:sz w:val="24"/>
        </w:rPr>
        <w:t>, we proceeded in multiple steps. First, we computed the value of a statistical life (</w:t>
      </w:r>
      <m:oMath>
        <m:r>
          <w:rPr>
            <w:rFonts w:ascii="Cambria Math" w:hAnsi="Cambria Math" w:cs="Times New Roman"/>
            <w:sz w:val="24"/>
          </w:rPr>
          <m:t>VS</m:t>
        </m:r>
        <m:sSub>
          <m:sSubPr>
            <m:ctrlPr>
              <w:rPr>
                <w:rFonts w:ascii="Cambria Math" w:hAnsi="Cambria Math" w:cs="Times New Roman"/>
                <w:bCs/>
                <w:i/>
                <w:iCs/>
                <w:sz w:val="24"/>
              </w:rPr>
            </m:ctrlPr>
          </m:sSubPr>
          <m:e>
            <m:r>
              <w:rPr>
                <w:rFonts w:ascii="Cambria Math" w:hAnsi="Cambria Math" w:cs="Times New Roman"/>
                <w:sz w:val="24"/>
              </w:rPr>
              <m:t>L</m:t>
            </m:r>
          </m:e>
          <m:sub>
            <m:r>
              <w:rPr>
                <w:rFonts w:ascii="Cambria Math" w:hAnsi="Cambria Math" w:cs="Times New Roman"/>
                <w:sz w:val="24"/>
              </w:rPr>
              <m:t>c,y</m:t>
            </m:r>
          </m:sub>
        </m:sSub>
      </m:oMath>
      <w:r w:rsidR="00FA5F44" w:rsidRPr="00663C0A">
        <w:rPr>
          <w:rFonts w:ascii="Times New Roman" w:hAnsi="Times New Roman" w:cs="Times New Roman"/>
          <w:bCs/>
          <w:iCs/>
          <w:sz w:val="24"/>
        </w:rPr>
        <w:t>) at age</w:t>
      </w:r>
      <w:r w:rsidR="00D96A57" w:rsidRPr="00663C0A">
        <w:rPr>
          <w:rFonts w:ascii="Times New Roman" w:hAnsi="Times New Roman" w:cs="Times New Roman"/>
          <w:bCs/>
          <w:iCs/>
          <w:sz w:val="24"/>
        </w:rPr>
        <w:t>-group</w:t>
      </w:r>
      <w:r w:rsidR="00FA5F44" w:rsidRPr="00663C0A">
        <w:rPr>
          <w:rFonts w:ascii="Times New Roman" w:hAnsi="Times New Roman" w:cs="Times New Roman"/>
          <w:bCs/>
          <w:iCs/>
          <w:sz w:val="24"/>
        </w:rPr>
        <w:t xml:space="preserve"> </w:t>
      </w:r>
      <m:oMath>
        <m:r>
          <w:rPr>
            <w:rFonts w:ascii="Cambria Math" w:hAnsi="Cambria Math" w:cs="Times New Roman"/>
            <w:sz w:val="24"/>
          </w:rPr>
          <m:t>[35, 39)</m:t>
        </m:r>
      </m:oMath>
      <w:r w:rsidR="00FA5F44" w:rsidRPr="00663C0A">
        <w:rPr>
          <w:rFonts w:ascii="Times New Roman" w:hAnsi="Times New Roman" w:cs="Times New Roman"/>
          <w:bCs/>
          <w:iCs/>
          <w:sz w:val="24"/>
        </w:rPr>
        <w:t xml:space="preserve"> in country </w:t>
      </w:r>
      <m:oMath>
        <m:r>
          <w:rPr>
            <w:rFonts w:ascii="Cambria Math" w:hAnsi="Cambria Math" w:cs="Times New Roman"/>
            <w:sz w:val="24"/>
          </w:rPr>
          <m:t>c</m:t>
        </m:r>
      </m:oMath>
      <w:r w:rsidR="00FA5F44" w:rsidRPr="00663C0A">
        <w:rPr>
          <w:rFonts w:ascii="Times New Roman" w:hAnsi="Times New Roman" w:cs="Times New Roman"/>
          <w:bCs/>
          <w:iCs/>
          <w:sz w:val="24"/>
        </w:rPr>
        <w:t xml:space="preserve"> and year </w:t>
      </w:r>
      <m:oMath>
        <m:r>
          <w:rPr>
            <w:rFonts w:ascii="Cambria Math" w:hAnsi="Cambria Math" w:cs="Times New Roman"/>
            <w:sz w:val="24"/>
          </w:rPr>
          <m:t>y</m:t>
        </m:r>
      </m:oMath>
      <w:r w:rsidR="00FA5F44" w:rsidRPr="00663C0A" w:rsidDel="00F779C6">
        <w:rPr>
          <w:rFonts w:ascii="Times New Roman" w:hAnsi="Times New Roman" w:cs="Times New Roman"/>
          <w:bCs/>
          <w:iCs/>
          <w:sz w:val="24"/>
        </w:rPr>
        <w:t xml:space="preserve"> </w:t>
      </w:r>
      <w:r w:rsidR="00FA5F44" w:rsidRPr="00663C0A">
        <w:rPr>
          <w:rFonts w:ascii="Times New Roman" w:hAnsi="Times New Roman" w:cs="Times New Roman"/>
          <w:bCs/>
          <w:iCs/>
          <w:sz w:val="24"/>
        </w:rPr>
        <w:t>as:</w:t>
      </w:r>
    </w:p>
    <w:p w14:paraId="2581D052" w14:textId="77777777" w:rsidR="00FA5F44" w:rsidRPr="00663C0A" w:rsidRDefault="00FA5F44" w:rsidP="00FA5F44">
      <w:pPr>
        <w:spacing w:after="0" w:line="480" w:lineRule="auto"/>
        <w:rPr>
          <w:rFonts w:ascii="Times New Roman" w:hAnsi="Times New Roman" w:cs="Times New Roman"/>
          <w:bCs/>
          <w:iCs/>
          <w:sz w:val="24"/>
        </w:rPr>
      </w:pPr>
    </w:p>
    <w:p w14:paraId="0021A35F" w14:textId="066231DB" w:rsidR="00FA5F44" w:rsidRPr="00663C0A" w:rsidRDefault="00FA5F44" w:rsidP="00FA5F44">
      <w:pPr>
        <w:spacing w:after="0" w:line="480" w:lineRule="auto"/>
        <w:jc w:val="center"/>
        <w:rPr>
          <w:rFonts w:ascii="Times New Roman" w:hAnsi="Times New Roman" w:cs="Times New Roman"/>
          <w:bCs/>
          <w:iCs/>
          <w:sz w:val="24"/>
        </w:rPr>
      </w:pPr>
      <m:oMathPara>
        <m:oMath>
          <m:r>
            <w:rPr>
              <w:rFonts w:ascii="Cambria Math" w:hAnsi="Cambria Math" w:cs="Times New Roman"/>
              <w:sz w:val="24"/>
            </w:rPr>
            <m:t>VS</m:t>
          </m:r>
          <m:sSub>
            <m:sSubPr>
              <m:ctrlPr>
                <w:rPr>
                  <w:rFonts w:ascii="Cambria Math" w:hAnsi="Cambria Math" w:cs="Times New Roman"/>
                  <w:bCs/>
                  <w:i/>
                  <w:iCs/>
                  <w:sz w:val="24"/>
                </w:rPr>
              </m:ctrlPr>
            </m:sSubPr>
            <m:e>
              <m:r>
                <w:rPr>
                  <w:rFonts w:ascii="Cambria Math" w:hAnsi="Cambria Math" w:cs="Times New Roman"/>
                  <w:sz w:val="24"/>
                </w:rPr>
                <m:t>L</m:t>
              </m:r>
            </m:e>
            <m:sub>
              <m:r>
                <w:rPr>
                  <w:rFonts w:ascii="Cambria Math" w:hAnsi="Cambria Math" w:cs="Times New Roman"/>
                  <w:sz w:val="24"/>
                </w:rPr>
                <m:t>c,y</m:t>
              </m:r>
            </m:sub>
          </m:sSub>
          <m:r>
            <w:rPr>
              <w:rFonts w:ascii="Cambria Math" w:hAnsi="Cambria Math" w:cs="Times New Roman"/>
              <w:sz w:val="24"/>
            </w:rPr>
            <m:t>=VS</m:t>
          </m:r>
          <m:sSub>
            <m:sSubPr>
              <m:ctrlPr>
                <w:rPr>
                  <w:rFonts w:ascii="Cambria Math" w:hAnsi="Cambria Math" w:cs="Times New Roman"/>
                  <w:bCs/>
                  <w:i/>
                  <w:iCs/>
                  <w:sz w:val="24"/>
                </w:rPr>
              </m:ctrlPr>
            </m:sSubPr>
            <m:e>
              <m:r>
                <w:rPr>
                  <w:rFonts w:ascii="Cambria Math" w:hAnsi="Cambria Math" w:cs="Times New Roman"/>
                  <w:sz w:val="24"/>
                </w:rPr>
                <m:t>L</m:t>
              </m:r>
            </m:e>
            <m:sub>
              <m:r>
                <w:rPr>
                  <w:rFonts w:ascii="Cambria Math" w:hAnsi="Cambria Math" w:cs="Times New Roman"/>
                  <w:sz w:val="24"/>
                </w:rPr>
                <m:t>base</m:t>
              </m:r>
            </m:sub>
          </m:sSub>
          <m:r>
            <w:rPr>
              <w:rFonts w:ascii="Cambria Math" w:hAnsi="Cambria Math" w:cs="Times New Roman"/>
              <w:sz w:val="24"/>
            </w:rPr>
            <m:t>*</m:t>
          </m:r>
          <m:sSup>
            <m:sSupPr>
              <m:ctrlPr>
                <w:rPr>
                  <w:rFonts w:ascii="Cambria Math" w:hAnsi="Cambria Math" w:cs="Times New Roman"/>
                  <w:bCs/>
                  <w:i/>
                  <w:iCs/>
                  <w:sz w:val="24"/>
                </w:rPr>
              </m:ctrlPr>
            </m:sSupPr>
            <m:e>
              <m:d>
                <m:dPr>
                  <m:ctrlPr>
                    <w:rPr>
                      <w:rFonts w:ascii="Cambria Math" w:hAnsi="Cambria Math" w:cs="Times New Roman"/>
                      <w:bCs/>
                      <w:i/>
                      <w:iCs/>
                      <w:sz w:val="24"/>
                    </w:rPr>
                  </m:ctrlPr>
                </m:dPr>
                <m:e>
                  <m:f>
                    <m:fPr>
                      <m:ctrlPr>
                        <w:rPr>
                          <w:rFonts w:ascii="Cambria Math" w:hAnsi="Cambria Math" w:cs="Times New Roman"/>
                          <w:bCs/>
                          <w:i/>
                          <w:iCs/>
                          <w:sz w:val="24"/>
                        </w:rPr>
                      </m:ctrlPr>
                    </m:fPr>
                    <m:num>
                      <m:sSub>
                        <m:sSubPr>
                          <m:ctrlPr>
                            <w:rPr>
                              <w:rFonts w:ascii="Cambria Math" w:hAnsi="Cambria Math" w:cs="Times New Roman"/>
                              <w:bCs/>
                              <w:i/>
                              <w:iCs/>
                              <w:sz w:val="24"/>
                            </w:rPr>
                          </m:ctrlPr>
                        </m:sSubPr>
                        <m:e>
                          <m:r>
                            <w:rPr>
                              <w:rFonts w:ascii="Cambria Math" w:hAnsi="Cambria Math" w:cs="Times New Roman"/>
                              <w:sz w:val="24"/>
                            </w:rPr>
                            <m:t>I</m:t>
                          </m:r>
                        </m:e>
                        <m:sub>
                          <m:r>
                            <w:rPr>
                              <w:rFonts w:ascii="Cambria Math" w:hAnsi="Cambria Math" w:cs="Times New Roman"/>
                              <w:sz w:val="24"/>
                            </w:rPr>
                            <m:t>y,c</m:t>
                          </m:r>
                        </m:sub>
                      </m:sSub>
                    </m:num>
                    <m:den>
                      <m:sSub>
                        <m:sSubPr>
                          <m:ctrlPr>
                            <w:rPr>
                              <w:rFonts w:ascii="Cambria Math" w:hAnsi="Cambria Math" w:cs="Times New Roman"/>
                              <w:bCs/>
                              <w:i/>
                              <w:iCs/>
                              <w:sz w:val="24"/>
                            </w:rPr>
                          </m:ctrlPr>
                        </m:sSubPr>
                        <m:e>
                          <m:r>
                            <w:rPr>
                              <w:rFonts w:ascii="Cambria Math" w:hAnsi="Cambria Math" w:cs="Times New Roman"/>
                              <w:sz w:val="24"/>
                            </w:rPr>
                            <m:t>I</m:t>
                          </m:r>
                        </m:e>
                        <m:sub>
                          <m:r>
                            <w:rPr>
                              <w:rFonts w:ascii="Cambria Math" w:hAnsi="Cambria Math" w:cs="Times New Roman"/>
                              <w:sz w:val="24"/>
                            </w:rPr>
                            <m:t>y,base</m:t>
                          </m:r>
                        </m:sub>
                      </m:sSub>
                    </m:den>
                  </m:f>
                </m:e>
              </m:d>
            </m:e>
            <m:sup>
              <m:r>
                <w:rPr>
                  <w:rFonts w:ascii="Cambria Math" w:hAnsi="Cambria Math" w:cs="Times New Roman"/>
                  <w:sz w:val="24"/>
                </w:rPr>
                <m:t>ε</m:t>
              </m:r>
            </m:sup>
          </m:sSup>
          <m:r>
            <w:rPr>
              <w:rFonts w:ascii="Cambria Math" w:hAnsi="Cambria Math" w:cs="Times New Roman"/>
              <w:sz w:val="24"/>
            </w:rPr>
            <m:t xml:space="preserve"> ,    [Eq. A5] </m:t>
          </m:r>
        </m:oMath>
      </m:oMathPara>
    </w:p>
    <w:p w14:paraId="2585353A" w14:textId="77777777" w:rsidR="00FA5F44" w:rsidRPr="00663C0A" w:rsidRDefault="00FA5F44" w:rsidP="00FA5F44">
      <w:pPr>
        <w:spacing w:after="0" w:line="480" w:lineRule="auto"/>
        <w:rPr>
          <w:rFonts w:ascii="Times New Roman" w:hAnsi="Times New Roman" w:cs="Times New Roman"/>
          <w:bCs/>
          <w:iCs/>
          <w:sz w:val="24"/>
        </w:rPr>
      </w:pPr>
    </w:p>
    <w:p w14:paraId="0257B104" w14:textId="08FAE493" w:rsidR="00FA5F44"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 xml:space="preserve">where </w:t>
      </w:r>
      <m:oMath>
        <m:r>
          <w:rPr>
            <w:rFonts w:ascii="Cambria Math" w:hAnsi="Cambria Math" w:cs="Times New Roman"/>
            <w:sz w:val="24"/>
          </w:rPr>
          <m:t>VS</m:t>
        </m:r>
        <m:sSub>
          <m:sSubPr>
            <m:ctrlPr>
              <w:rPr>
                <w:rFonts w:ascii="Cambria Math" w:hAnsi="Cambria Math" w:cs="Times New Roman"/>
                <w:bCs/>
                <w:i/>
                <w:iCs/>
                <w:sz w:val="24"/>
              </w:rPr>
            </m:ctrlPr>
          </m:sSubPr>
          <m:e>
            <m:r>
              <w:rPr>
                <w:rFonts w:ascii="Cambria Math" w:hAnsi="Cambria Math" w:cs="Times New Roman"/>
                <w:sz w:val="24"/>
              </w:rPr>
              <m:t>L</m:t>
            </m:r>
          </m:e>
          <m:sub>
            <m:r>
              <w:rPr>
                <w:rFonts w:ascii="Cambria Math" w:hAnsi="Cambria Math" w:cs="Times New Roman"/>
                <w:sz w:val="24"/>
              </w:rPr>
              <m:t>base</m:t>
            </m:r>
          </m:sub>
        </m:sSub>
      </m:oMath>
      <w:r w:rsidRPr="00663C0A">
        <w:rPr>
          <w:rFonts w:ascii="Times New Roman" w:hAnsi="Times New Roman" w:cs="Times New Roman"/>
          <w:bCs/>
          <w:iCs/>
          <w:sz w:val="24"/>
        </w:rPr>
        <w:t xml:space="preserve"> is the average VSL in the US (in 2015), </w:t>
      </w:r>
      <m:oMath>
        <m:sSub>
          <m:sSubPr>
            <m:ctrlPr>
              <w:rPr>
                <w:rFonts w:ascii="Cambria Math" w:hAnsi="Cambria Math" w:cs="Times New Roman"/>
                <w:bCs/>
                <w:i/>
                <w:iCs/>
                <w:sz w:val="24"/>
              </w:rPr>
            </m:ctrlPr>
          </m:sSubPr>
          <m:e>
            <m:r>
              <w:rPr>
                <w:rFonts w:ascii="Cambria Math" w:hAnsi="Cambria Math" w:cs="Times New Roman"/>
                <w:sz w:val="24"/>
              </w:rPr>
              <m:t>I</m:t>
            </m:r>
          </m:e>
          <m:sub>
            <m:r>
              <w:rPr>
                <w:rFonts w:ascii="Cambria Math" w:hAnsi="Cambria Math" w:cs="Times New Roman"/>
                <w:sz w:val="24"/>
              </w:rPr>
              <m:t>y,c</m:t>
            </m:r>
          </m:sub>
        </m:sSub>
      </m:oMath>
      <w:r w:rsidRPr="00663C0A">
        <w:rPr>
          <w:rFonts w:ascii="Times New Roman" w:hAnsi="Times New Roman" w:cs="Times New Roman"/>
          <w:bCs/>
          <w:iCs/>
          <w:sz w:val="24"/>
        </w:rPr>
        <w:t xml:space="preserve"> is the GNI per capita (adjusted for purchasing power parity, 2011 USD) in country </w:t>
      </w:r>
      <m:oMath>
        <m:r>
          <w:rPr>
            <w:rFonts w:ascii="Cambria Math" w:hAnsi="Cambria Math" w:cs="Times New Roman"/>
            <w:sz w:val="24"/>
          </w:rPr>
          <m:t>c</m:t>
        </m:r>
      </m:oMath>
      <w:r w:rsidRPr="00663C0A">
        <w:rPr>
          <w:rFonts w:ascii="Times New Roman" w:hAnsi="Times New Roman" w:cs="Times New Roman"/>
          <w:bCs/>
          <w:iCs/>
          <w:sz w:val="24"/>
        </w:rPr>
        <w:t xml:space="preserve"> and year </w:t>
      </w:r>
      <m:oMath>
        <m:r>
          <w:rPr>
            <w:rFonts w:ascii="Cambria Math" w:hAnsi="Cambria Math" w:cs="Times New Roman"/>
            <w:sz w:val="24"/>
          </w:rPr>
          <m:t>y</m:t>
        </m:r>
      </m:oMath>
      <w:r w:rsidRPr="00663C0A">
        <w:rPr>
          <w:rFonts w:ascii="Times New Roman" w:hAnsi="Times New Roman" w:cs="Times New Roman"/>
          <w:bCs/>
          <w:iCs/>
          <w:sz w:val="24"/>
        </w:rPr>
        <w:t xml:space="preserve">, </w:t>
      </w:r>
      <m:oMath>
        <m:sSub>
          <m:sSubPr>
            <m:ctrlPr>
              <w:rPr>
                <w:rFonts w:ascii="Cambria Math" w:hAnsi="Cambria Math" w:cs="Times New Roman"/>
                <w:bCs/>
                <w:i/>
                <w:iCs/>
                <w:sz w:val="24"/>
              </w:rPr>
            </m:ctrlPr>
          </m:sSubPr>
          <m:e>
            <m:r>
              <w:rPr>
                <w:rFonts w:ascii="Cambria Math" w:hAnsi="Cambria Math" w:cs="Times New Roman"/>
                <w:sz w:val="24"/>
              </w:rPr>
              <m:t>I</m:t>
            </m:r>
          </m:e>
          <m:sub>
            <m:r>
              <w:rPr>
                <w:rFonts w:ascii="Cambria Math" w:hAnsi="Cambria Math" w:cs="Times New Roman"/>
                <w:sz w:val="24"/>
              </w:rPr>
              <m:t>y,base</m:t>
            </m:r>
          </m:sub>
        </m:sSub>
      </m:oMath>
      <w:r w:rsidRPr="00663C0A">
        <w:rPr>
          <w:rFonts w:ascii="Times New Roman" w:hAnsi="Times New Roman" w:cs="Times New Roman"/>
          <w:bCs/>
          <w:iCs/>
          <w:sz w:val="24"/>
        </w:rPr>
        <w:t xml:space="preserve"> is GNI per capita in year </w:t>
      </w:r>
      <m:oMath>
        <m:r>
          <w:rPr>
            <w:rFonts w:ascii="Cambria Math" w:hAnsi="Cambria Math" w:cs="Times New Roman"/>
            <w:sz w:val="24"/>
          </w:rPr>
          <m:t>y</m:t>
        </m:r>
      </m:oMath>
      <w:r w:rsidRPr="00663C0A">
        <w:rPr>
          <w:rFonts w:ascii="Times New Roman" w:hAnsi="Times New Roman" w:cs="Times New Roman"/>
          <w:bCs/>
          <w:iCs/>
          <w:sz w:val="24"/>
        </w:rPr>
        <w:t xml:space="preserve"> in the US (i.e. the reference country), and </w:t>
      </w:r>
      <m:oMath>
        <m:r>
          <w:rPr>
            <w:rFonts w:ascii="Cambria Math" w:hAnsi="Cambria Math" w:cs="Times New Roman"/>
            <w:sz w:val="24"/>
          </w:rPr>
          <m:t>ε</m:t>
        </m:r>
      </m:oMath>
      <w:r w:rsidRPr="00663C0A">
        <w:rPr>
          <w:rFonts w:ascii="Times New Roman" w:hAnsi="Times New Roman" w:cs="Times New Roman"/>
          <w:bCs/>
          <w:iCs/>
          <w:sz w:val="24"/>
        </w:rPr>
        <w:t xml:space="preserve"> refers to the VSL income elasticity. </w:t>
      </w:r>
      <w:r w:rsidR="00D96A57" w:rsidRPr="00663C0A">
        <w:rPr>
          <w:rFonts w:ascii="Times New Roman" w:hAnsi="Times New Roman" w:cs="Times New Roman"/>
          <w:bCs/>
          <w:iCs/>
          <w:sz w:val="24"/>
        </w:rPr>
        <w:t xml:space="preserve">We used age-group </w:t>
      </w:r>
      <m:oMath>
        <m:r>
          <w:rPr>
            <w:rFonts w:ascii="Cambria Math" w:hAnsi="Cambria Math" w:cs="Times New Roman"/>
            <w:sz w:val="24"/>
          </w:rPr>
          <m:t>[35,39)</m:t>
        </m:r>
      </m:oMath>
      <w:r w:rsidR="00D96A57" w:rsidRPr="00663C0A">
        <w:rPr>
          <w:rFonts w:ascii="Times New Roman" w:eastAsiaTheme="minorEastAsia" w:hAnsi="Times New Roman" w:cs="Times New Roman"/>
          <w:bCs/>
          <w:iCs/>
          <w:sz w:val="24"/>
        </w:rPr>
        <w:t xml:space="preserve"> as the reference age-group following Jamison</w:t>
      </w:r>
      <w:r w:rsidR="00E50727">
        <w:rPr>
          <w:rFonts w:ascii="Times New Roman" w:eastAsiaTheme="minorEastAsia" w:hAnsi="Times New Roman" w:cs="Times New Roman"/>
          <w:bCs/>
          <w:iCs/>
          <w:sz w:val="24"/>
        </w:rPr>
        <w:t xml:space="preserve"> </w:t>
      </w:r>
      <w:r w:rsidR="00012A7C" w:rsidRPr="00663C0A">
        <w:rPr>
          <w:rFonts w:ascii="Times New Roman" w:eastAsiaTheme="minorEastAsia" w:hAnsi="Times New Roman" w:cs="Times New Roman"/>
          <w:bCs/>
          <w:iCs/>
          <w:sz w:val="24"/>
        </w:rPr>
        <w:t>et al.</w:t>
      </w:r>
      <w:r w:rsidR="00EE20DD">
        <w:rPr>
          <w:rFonts w:ascii="Times New Roman" w:eastAsiaTheme="minorEastAsia" w:hAnsi="Times New Roman" w:cs="Times New Roman"/>
          <w:bCs/>
          <w:iCs/>
          <w:sz w:val="24"/>
        </w:rPr>
        <w:t xml:space="preserve"> </w:t>
      </w:r>
      <w:r w:rsidR="00EE20DD">
        <w:rPr>
          <w:rFonts w:ascii="Times New Roman" w:eastAsiaTheme="minorEastAsia" w:hAnsi="Times New Roman" w:cs="Times New Roman"/>
          <w:bCs/>
          <w:iCs/>
          <w:sz w:val="24"/>
        </w:rPr>
        <w:fldChar w:fldCharType="begin"/>
      </w:r>
      <w:r w:rsidR="00420A97">
        <w:rPr>
          <w:rFonts w:ascii="Times New Roman" w:eastAsiaTheme="minorEastAsia" w:hAnsi="Times New Roman" w:cs="Times New Roman"/>
          <w:bCs/>
          <w:iCs/>
          <w:sz w:val="24"/>
        </w:rPr>
        <w:instrText xml:space="preserve"> ADDIN ZOTERO_ITEM CSL_CITATION {"citationID":"K70lXtFq","properties":{"formattedCitation":"(2)","plainCitation":"(2)","noteIndex":0},"citationItems":[{"id":335,"uris":["http://zotero.org/users/local/331E7D2S/items/IU4UGTAX"],"uri":["http://zotero.org/users/local/331E7D2S/items/IU4UGTAX"],"itemData":{"id":335,"type":"article-journal","container-title":"The Lancet","DOI":"10.1016/S0140-6736(13)62105-4","ISSN":"1474-547X","issue":"9908","journalAbbreviation":"Lancet","language":"eng","note":"PMID: 24309475","page":"1898-1955","source":"PubMed","title":"Supplementary Appendix 3 to Global health 2035: a world converging within a generation","title-short":"Global health 2035","volume":"382","author":[{"family":"Jamison","given":"Dean T."},{"family":"Summers","given":"Lawrence H."},{"family":"Alleyne","given":"George"},{"family":"Arrow","given":"Kenneth J."},{"family":"Berkley","given":"Seth"},{"family":"Binagwaho","given":"Agnes"},{"family":"Bustreo","given":"Flavia"},{"family":"Evans","given":"David"},{"family":"Feachem","given":"Richard G. A."},{"family":"Frenk","given":"Julio"},{"family":"Ghosh","given":"Gargee"},{"family":"Goldie","given":"Sue J."},{"family":"Guo","given":"Yan"},{"family":"Gupta","given":"Sanjeev"},{"family":"Horton","given":"Richard"},{"family":"Kruk","given":"Margaret E."},{"family":"Mahmoud","given":"Adel"},{"family":"Mohohlo","given":"Linah K."},{"family":"Ncube","given":"Mthuli"},{"family":"Pablos-Mendez","given":"Ariel"},{"family":"Reddy","given":"K. Srinath"},{"family":"Saxenian","given":"Helen"},{"family":"Soucat","given":"Agnes"},{"family":"Ulltveit-Moe","given":"Karen H."},{"family":"Ulltveit-Moe","given":"Karene H."},{"family":"Yamey","given":"Gavin"}],"issued":{"date-parts":[["2013",12,7]]}}}],"schema":"https://github.com/citation-style-language/schema/raw/master/csl-citation.json"} </w:instrText>
      </w:r>
      <w:r w:rsidR="00EE20DD">
        <w:rPr>
          <w:rFonts w:ascii="Times New Roman" w:eastAsiaTheme="minorEastAsia" w:hAnsi="Times New Roman" w:cs="Times New Roman"/>
          <w:bCs/>
          <w:iCs/>
          <w:sz w:val="24"/>
        </w:rPr>
        <w:fldChar w:fldCharType="separate"/>
      </w:r>
      <w:r w:rsidR="00420A97">
        <w:rPr>
          <w:rFonts w:ascii="Times New Roman" w:hAnsi="Times New Roman" w:cs="Times New Roman"/>
          <w:sz w:val="24"/>
        </w:rPr>
        <w:t>[</w:t>
      </w:r>
      <w:r w:rsidR="00420A97" w:rsidRPr="00420A97">
        <w:rPr>
          <w:rFonts w:ascii="Times New Roman" w:hAnsi="Times New Roman" w:cs="Times New Roman"/>
          <w:sz w:val="24"/>
        </w:rPr>
        <w:t>2</w:t>
      </w:r>
      <w:r w:rsidR="00EE20DD">
        <w:rPr>
          <w:rFonts w:ascii="Times New Roman" w:eastAsiaTheme="minorEastAsia" w:hAnsi="Times New Roman" w:cs="Times New Roman"/>
          <w:bCs/>
          <w:iCs/>
          <w:sz w:val="24"/>
        </w:rPr>
        <w:fldChar w:fldCharType="end"/>
      </w:r>
      <w:r w:rsidR="00420A97">
        <w:rPr>
          <w:rFonts w:ascii="Times New Roman" w:eastAsiaTheme="minorEastAsia" w:hAnsi="Times New Roman" w:cs="Times New Roman"/>
          <w:bCs/>
          <w:iCs/>
          <w:sz w:val="24"/>
        </w:rPr>
        <w:t>]</w:t>
      </w:r>
      <w:r w:rsidR="00D96A57" w:rsidRPr="00663C0A">
        <w:rPr>
          <w:rFonts w:ascii="Times New Roman" w:eastAsiaTheme="minorEastAsia" w:hAnsi="Times New Roman" w:cs="Times New Roman"/>
          <w:bCs/>
          <w:iCs/>
          <w:sz w:val="24"/>
        </w:rPr>
        <w:t xml:space="preserve">. </w:t>
      </w:r>
      <w:r w:rsidRPr="00663C0A">
        <w:rPr>
          <w:rFonts w:ascii="Times New Roman" w:hAnsi="Times New Roman" w:cs="Times New Roman"/>
          <w:bCs/>
          <w:iCs/>
          <w:sz w:val="24"/>
        </w:rPr>
        <w:t xml:space="preserve">We set </w:t>
      </w:r>
      <m:oMath>
        <m:r>
          <w:rPr>
            <w:rFonts w:ascii="Cambria Math" w:hAnsi="Cambria Math" w:cs="Times New Roman"/>
            <w:sz w:val="24"/>
          </w:rPr>
          <m:t>VS</m:t>
        </m:r>
        <m:sSub>
          <m:sSubPr>
            <m:ctrlPr>
              <w:rPr>
                <w:rFonts w:ascii="Cambria Math" w:hAnsi="Cambria Math" w:cs="Times New Roman"/>
                <w:bCs/>
                <w:i/>
                <w:iCs/>
                <w:sz w:val="24"/>
              </w:rPr>
            </m:ctrlPr>
          </m:sSubPr>
          <m:e>
            <m:r>
              <w:rPr>
                <w:rFonts w:ascii="Cambria Math" w:hAnsi="Cambria Math" w:cs="Times New Roman"/>
                <w:sz w:val="24"/>
              </w:rPr>
              <m:t>L</m:t>
            </m:r>
          </m:e>
          <m:sub>
            <m:r>
              <w:rPr>
                <w:rFonts w:ascii="Cambria Math" w:hAnsi="Cambria Math" w:cs="Times New Roman"/>
                <w:sz w:val="24"/>
              </w:rPr>
              <m:t>base</m:t>
            </m:r>
          </m:sub>
        </m:sSub>
      </m:oMath>
      <w:r w:rsidRPr="00663C0A">
        <w:rPr>
          <w:rFonts w:ascii="Times New Roman" w:hAnsi="Times New Roman" w:cs="Times New Roman"/>
          <w:bCs/>
          <w:iCs/>
          <w:sz w:val="24"/>
        </w:rPr>
        <w:t xml:space="preserve"> = $9.6 million and </w:t>
      </w:r>
      <m:oMath>
        <m:r>
          <w:rPr>
            <w:rFonts w:ascii="Cambria Math" w:hAnsi="Cambria Math" w:cs="Times New Roman"/>
            <w:sz w:val="24"/>
          </w:rPr>
          <m:t>ε</m:t>
        </m:r>
      </m:oMath>
      <w:r w:rsidRPr="00663C0A">
        <w:rPr>
          <w:rFonts w:ascii="Times New Roman" w:hAnsi="Times New Roman" w:cs="Times New Roman"/>
          <w:bCs/>
          <w:iCs/>
          <w:sz w:val="24"/>
        </w:rPr>
        <w:t xml:space="preserve"> = 1, and used estimates from the World Development Indicators (WDI) for the ratio of per capita GNIs</w:t>
      </w:r>
      <w:r w:rsidR="00AB7367">
        <w:rPr>
          <w:rFonts w:ascii="Times New Roman" w:hAnsi="Times New Roman" w:cs="Times New Roman"/>
          <w:bCs/>
          <w:iCs/>
          <w:sz w:val="24"/>
        </w:rPr>
        <w:t xml:space="preserve"> </w:t>
      </w:r>
      <w:r w:rsidR="00AB7367">
        <w:rPr>
          <w:rFonts w:ascii="Times New Roman" w:hAnsi="Times New Roman" w:cs="Times New Roman"/>
          <w:bCs/>
          <w:iCs/>
          <w:sz w:val="24"/>
        </w:rPr>
        <w:fldChar w:fldCharType="begin"/>
      </w:r>
      <w:r w:rsidR="00420A97">
        <w:rPr>
          <w:rFonts w:ascii="Times New Roman" w:hAnsi="Times New Roman" w:cs="Times New Roman"/>
          <w:bCs/>
          <w:iCs/>
          <w:sz w:val="24"/>
        </w:rPr>
        <w:instrText xml:space="preserve"> ADDIN ZOTERO_ITEM CSL_CITATION {"citationID":"ykrbyJJS","properties":{"formattedCitation":"(8,9)","plainCitation":"(8,9)","noteIndex":0},"citationItems":[{"id":339,"uris":["http://zotero.org/users/local/331E7D2S/items/PK6MRDN3"],"uri":["http://zotero.org/users/local/331E7D2S/items/PK6MRDN3"],"itemData":{"id":339,"type":"webpage","title":"World Development Indicators: Data Catalog","URL":"https://datacatalog.worldbank.org/dataset/world-development-indicators","author":[{"literal":"The World Bank"}]}},{"id":373,"uris":["http://zotero.org/users/local/331E7D2S/items/6VZF3P72"],"uri":["http://zotero.org/users/local/331E7D2S/items/6VZF3P72"],"itemData":{"id":373,"type":"article-journal","abstract":"Countries throughout the world use estimates of the value of a statistical life (VSL) to monetize fatality risks in benefit-cost analyses. However, the vast majority of countries lack reliable revealed preference or stated preference estimates of the VSL. This article proposes that the best way to calculate a population-average VSL for countries with insufficient or unreliable data is to transfer a base VSL from the United States calculated using labor market estimates from Census of Fatal Occupational Injuries data, coupled with adjustments for differences in income between the United States and the country of interest. This approach requires estimation of two critical inputs: a base U.S. VSL and the income elasticity of the VSL. Drawing upon previous meta-analyses that include adjustments for publication selection biases, we adopt a base VSL of $9.6 million. We utilize a sample of 953 VSL estimates from 68 labor market studies of the VSL covering fourteen lower-middle income to high income nations. We estimate the income elasticity of the VSL within the United States to be from 0.5 to 0.7 and to be just above 1.0 for non-U.S. countries. Quantile regression reveals that much of the disparity in income elasticities is attributable to income differences between the United States and other countries, as the income elasticity increases for lower income populations. Using income classifications from the World Bank, we calculate average VSLs in lower income, lower-middle income, upper-middle income, and upper income countries to be $107,000, $420,000, $1.2 million, and $6.4 million, respectively. We also present VSL estimates for all 189 countries for which World Bank income data are available, yielding a VSL range from $45,000 to $18.3 million.","container-title":"Journal of Benefit-Cost Analysis","DOI":"10.1017/bca.2017.12","ISSN":"2194-5888, 2152-2812","issue":"2","language":"en","note":"publisher: Cambridge University Press","page":"226-250","source":"Cambridge University Press","title":"Income Elasticities and Global Values of a Statistical Life","volume":"8","author":[{"family":"Viscusi","given":"W. Kip"},{"family":"Masterman","given":"Clayton J."}],"issued":{"date-parts":[["2017"]],"season":"ed"}}}],"schema":"https://github.com/citation-style-language/schema/raw/master/csl-citation.json"} </w:instrText>
      </w:r>
      <w:r w:rsidR="00AB7367">
        <w:rPr>
          <w:rFonts w:ascii="Times New Roman" w:hAnsi="Times New Roman" w:cs="Times New Roman"/>
          <w:bCs/>
          <w:iCs/>
          <w:sz w:val="24"/>
        </w:rPr>
        <w:fldChar w:fldCharType="separate"/>
      </w:r>
      <w:r w:rsidR="00420A97">
        <w:rPr>
          <w:rFonts w:ascii="Times New Roman" w:hAnsi="Times New Roman" w:cs="Times New Roman"/>
          <w:sz w:val="24"/>
        </w:rPr>
        <w:t>[</w:t>
      </w:r>
      <w:r w:rsidR="00420A97" w:rsidRPr="00420A97">
        <w:rPr>
          <w:rFonts w:ascii="Times New Roman" w:hAnsi="Times New Roman" w:cs="Times New Roman"/>
          <w:sz w:val="24"/>
        </w:rPr>
        <w:t>8,9</w:t>
      </w:r>
      <w:r w:rsidR="00AB7367">
        <w:rPr>
          <w:rFonts w:ascii="Times New Roman" w:hAnsi="Times New Roman" w:cs="Times New Roman"/>
          <w:bCs/>
          <w:iCs/>
          <w:sz w:val="24"/>
        </w:rPr>
        <w:fldChar w:fldCharType="end"/>
      </w:r>
      <w:r w:rsidR="00420A97">
        <w:rPr>
          <w:rFonts w:ascii="Times New Roman" w:hAnsi="Times New Roman" w:cs="Times New Roman"/>
          <w:bCs/>
          <w:iCs/>
          <w:sz w:val="24"/>
        </w:rPr>
        <w:t>]</w:t>
      </w:r>
      <w:r w:rsidRPr="00663C0A">
        <w:rPr>
          <w:rFonts w:ascii="Times New Roman" w:hAnsi="Times New Roman" w:cs="Times New Roman"/>
          <w:bCs/>
          <w:iCs/>
          <w:sz w:val="24"/>
        </w:rPr>
        <w:t xml:space="preserve">. </w:t>
      </w:r>
    </w:p>
    <w:p w14:paraId="792E9821" w14:textId="77777777" w:rsidR="00FA5F44" w:rsidRPr="00663C0A" w:rsidRDefault="00FA5F44" w:rsidP="00FA5F44">
      <w:pPr>
        <w:spacing w:after="0" w:line="480" w:lineRule="auto"/>
        <w:rPr>
          <w:rFonts w:ascii="Times New Roman" w:hAnsi="Times New Roman" w:cs="Times New Roman"/>
          <w:bCs/>
          <w:iCs/>
          <w:sz w:val="24"/>
        </w:rPr>
      </w:pPr>
    </w:p>
    <w:p w14:paraId="388F0AB3" w14:textId="7CDD30F8" w:rsidR="006A4F3C"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Since WDI estimates</w:t>
      </w:r>
      <w:r w:rsidR="00CD5F28" w:rsidRPr="00663C0A">
        <w:rPr>
          <w:rFonts w:ascii="Times New Roman" w:hAnsi="Times New Roman" w:cs="Times New Roman"/>
          <w:bCs/>
          <w:iCs/>
          <w:sz w:val="24"/>
        </w:rPr>
        <w:t xml:space="preserve"> for per capita GNI</w:t>
      </w:r>
      <w:r w:rsidRPr="00663C0A">
        <w:rPr>
          <w:rFonts w:ascii="Times New Roman" w:hAnsi="Times New Roman" w:cs="Times New Roman"/>
          <w:bCs/>
          <w:iCs/>
          <w:sz w:val="24"/>
        </w:rPr>
        <w:t xml:space="preserve"> were only available through 2017, we derived a GNI value for each year between 2018-2030 </w:t>
      </w:r>
      <w:r w:rsidR="006A4F3C" w:rsidRPr="00663C0A">
        <w:rPr>
          <w:rFonts w:ascii="Times New Roman" w:hAnsi="Times New Roman" w:cs="Times New Roman"/>
          <w:bCs/>
          <w:iCs/>
          <w:sz w:val="24"/>
        </w:rPr>
        <w:t>using a three-step process</w:t>
      </w:r>
      <w:r w:rsidR="00B10C15">
        <w:rPr>
          <w:rFonts w:ascii="Times New Roman" w:hAnsi="Times New Roman" w:cs="Times New Roman"/>
          <w:bCs/>
          <w:iCs/>
          <w:sz w:val="24"/>
        </w:rPr>
        <w:t>.</w:t>
      </w:r>
      <w:r w:rsidR="006A4F3C" w:rsidRPr="00663C0A">
        <w:rPr>
          <w:rFonts w:ascii="Times New Roman" w:hAnsi="Times New Roman" w:cs="Times New Roman"/>
          <w:bCs/>
          <w:iCs/>
          <w:sz w:val="24"/>
        </w:rPr>
        <w:t xml:space="preserve"> </w:t>
      </w:r>
      <w:r w:rsidR="00B10C15">
        <w:rPr>
          <w:rFonts w:ascii="Times New Roman" w:hAnsi="Times New Roman" w:cs="Times New Roman"/>
          <w:bCs/>
          <w:iCs/>
          <w:sz w:val="24"/>
        </w:rPr>
        <w:t>F</w:t>
      </w:r>
      <w:r w:rsidR="006A4F3C" w:rsidRPr="00663C0A">
        <w:rPr>
          <w:rFonts w:ascii="Times New Roman" w:hAnsi="Times New Roman" w:cs="Times New Roman"/>
          <w:bCs/>
          <w:iCs/>
          <w:sz w:val="24"/>
        </w:rPr>
        <w:t xml:space="preserve">irst, we </w:t>
      </w:r>
      <w:r w:rsidR="006A4F3C" w:rsidRPr="00663C0A">
        <w:rPr>
          <w:rFonts w:ascii="Times New Roman" w:hAnsi="Times New Roman" w:cs="Times New Roman"/>
          <w:sz w:val="24"/>
        </w:rPr>
        <w:t>computed the exponential growth rate in GNI per capita for each country in our sample using data from 2017 and before. Second, we estimated the mean GNI per capita growth rate by country income group using our values of the estimated exponential growth rate. Finally, we used the exponential growth rate formula and country income group-specific mean growth rate to estimate the yearly GNI per capita for each country between 2018 and 2030.</w:t>
      </w:r>
      <w:r w:rsidR="0086260D" w:rsidRPr="00663C0A">
        <w:rPr>
          <w:rFonts w:ascii="Times New Roman" w:hAnsi="Times New Roman" w:cs="Times New Roman"/>
          <w:sz w:val="24"/>
        </w:rPr>
        <w:t xml:space="preserve"> All GNI per capita estimates were </w:t>
      </w:r>
      <w:r w:rsidR="00012A7C" w:rsidRPr="00663C0A">
        <w:rPr>
          <w:rFonts w:ascii="Times New Roman" w:hAnsi="Times New Roman" w:cs="Times New Roman"/>
          <w:sz w:val="24"/>
        </w:rPr>
        <w:t xml:space="preserve">expressed </w:t>
      </w:r>
      <w:r w:rsidR="0086260D" w:rsidRPr="00663C0A">
        <w:rPr>
          <w:rFonts w:ascii="Times New Roman" w:hAnsi="Times New Roman" w:cs="Times New Roman"/>
          <w:sz w:val="24"/>
        </w:rPr>
        <w:t>in 2015 US</w:t>
      </w:r>
      <w:r w:rsidR="00B10C15">
        <w:rPr>
          <w:rFonts w:ascii="Times New Roman" w:hAnsi="Times New Roman" w:cs="Times New Roman"/>
          <w:sz w:val="24"/>
        </w:rPr>
        <w:t>D</w:t>
      </w:r>
      <w:r w:rsidR="003B2902" w:rsidRPr="00663C0A">
        <w:rPr>
          <w:rFonts w:ascii="Times New Roman" w:hAnsi="Times New Roman" w:cs="Times New Roman"/>
          <w:sz w:val="24"/>
        </w:rPr>
        <w:t xml:space="preserve"> and were undiscounted.</w:t>
      </w:r>
    </w:p>
    <w:p w14:paraId="5149D4EE" w14:textId="77777777" w:rsidR="006A4F3C" w:rsidRPr="00663C0A" w:rsidRDefault="006A4F3C" w:rsidP="00FA5F44">
      <w:pPr>
        <w:spacing w:after="0" w:line="480" w:lineRule="auto"/>
        <w:rPr>
          <w:rFonts w:ascii="Times New Roman" w:hAnsi="Times New Roman" w:cs="Times New Roman"/>
          <w:bCs/>
          <w:iCs/>
          <w:sz w:val="24"/>
        </w:rPr>
      </w:pPr>
    </w:p>
    <w:p w14:paraId="0B8F143E" w14:textId="5F5A2090" w:rsidR="00FA5F44" w:rsidRPr="00663C0A" w:rsidRDefault="006A4F3C"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lastRenderedPageBreak/>
        <w:t>W</w:t>
      </w:r>
      <w:r w:rsidR="00FA5F44" w:rsidRPr="00663C0A">
        <w:rPr>
          <w:rFonts w:ascii="Times New Roman" w:hAnsi="Times New Roman" w:cs="Times New Roman"/>
          <w:bCs/>
          <w:iCs/>
          <w:sz w:val="24"/>
        </w:rPr>
        <w:t xml:space="preserve">e converted our country-year-specific estimates of </w:t>
      </w:r>
      <m:oMath>
        <m:r>
          <w:rPr>
            <w:rFonts w:ascii="Cambria Math" w:hAnsi="Cambria Math" w:cs="Times New Roman"/>
            <w:sz w:val="24"/>
          </w:rPr>
          <m:t>VS</m:t>
        </m:r>
        <m:sSub>
          <m:sSubPr>
            <m:ctrlPr>
              <w:rPr>
                <w:rFonts w:ascii="Cambria Math" w:hAnsi="Cambria Math" w:cs="Times New Roman"/>
                <w:bCs/>
                <w:i/>
                <w:iCs/>
                <w:sz w:val="24"/>
              </w:rPr>
            </m:ctrlPr>
          </m:sSubPr>
          <m:e>
            <m:r>
              <w:rPr>
                <w:rFonts w:ascii="Cambria Math" w:hAnsi="Cambria Math" w:cs="Times New Roman"/>
                <w:sz w:val="24"/>
              </w:rPr>
              <m:t>L</m:t>
            </m:r>
          </m:e>
          <m:sub>
            <m:r>
              <w:rPr>
                <w:rFonts w:ascii="Cambria Math" w:hAnsi="Cambria Math" w:cs="Times New Roman"/>
                <w:sz w:val="24"/>
              </w:rPr>
              <m:t>c,y</m:t>
            </m:r>
          </m:sub>
        </m:sSub>
      </m:oMath>
      <w:r w:rsidR="00FA5F44" w:rsidRPr="00663C0A">
        <w:rPr>
          <w:rFonts w:ascii="Times New Roman" w:hAnsi="Times New Roman" w:cs="Times New Roman"/>
          <w:bCs/>
          <w:iCs/>
          <w:sz w:val="24"/>
        </w:rPr>
        <w:t xml:space="preserve"> into a VSMU estimate at age 35 as:</w:t>
      </w:r>
    </w:p>
    <w:p w14:paraId="0B084872" w14:textId="77777777" w:rsidR="00FA5F44" w:rsidRPr="00663C0A" w:rsidRDefault="00FA5F44" w:rsidP="00FA5F44">
      <w:pPr>
        <w:spacing w:after="0" w:line="480" w:lineRule="auto"/>
        <w:rPr>
          <w:rFonts w:ascii="Times New Roman" w:hAnsi="Times New Roman" w:cs="Times New Roman"/>
          <w:bCs/>
          <w:iCs/>
          <w:sz w:val="24"/>
        </w:rPr>
      </w:pPr>
    </w:p>
    <w:p w14:paraId="57D0008C" w14:textId="199E58E0" w:rsidR="00FA5F44" w:rsidRPr="00663C0A" w:rsidRDefault="00FA5F44" w:rsidP="00FA5F44">
      <w:pPr>
        <w:spacing w:after="0" w:line="480" w:lineRule="auto"/>
        <w:rPr>
          <w:rFonts w:ascii="Times New Roman" w:hAnsi="Times New Roman" w:cs="Times New Roman"/>
          <w:bCs/>
          <w:iCs/>
          <w:sz w:val="24"/>
        </w:rPr>
      </w:pPr>
      <m:oMathPara>
        <m:oMath>
          <m:r>
            <w:rPr>
              <w:rFonts w:ascii="Cambria Math" w:hAnsi="Cambria Math" w:cs="Times New Roman"/>
              <w:sz w:val="24"/>
            </w:rPr>
            <m:t>VSM</m:t>
          </m:r>
          <m:sSub>
            <m:sSubPr>
              <m:ctrlPr>
                <w:rPr>
                  <w:rFonts w:ascii="Cambria Math" w:hAnsi="Cambria Math" w:cs="Times New Roman"/>
                  <w:bCs/>
                  <w:i/>
                  <w:iCs/>
                  <w:sz w:val="24"/>
                </w:rPr>
              </m:ctrlPr>
            </m:sSubPr>
            <m:e>
              <m:r>
                <w:rPr>
                  <w:rFonts w:ascii="Cambria Math" w:hAnsi="Cambria Math" w:cs="Times New Roman"/>
                  <w:sz w:val="24"/>
                </w:rPr>
                <m:t>U</m:t>
              </m:r>
            </m:e>
            <m:sub>
              <m:r>
                <w:rPr>
                  <w:rFonts w:ascii="Cambria Math" w:hAnsi="Cambria Math" w:cs="Times New Roman"/>
                  <w:sz w:val="24"/>
                </w:rPr>
                <m:t>c,y</m:t>
              </m:r>
            </m:sub>
          </m:sSub>
          <m:d>
            <m:dPr>
              <m:ctrlPr>
                <w:rPr>
                  <w:rFonts w:ascii="Cambria Math" w:hAnsi="Cambria Math" w:cs="Times New Roman"/>
                  <w:bCs/>
                  <w:i/>
                  <w:iCs/>
                  <w:sz w:val="24"/>
                </w:rPr>
              </m:ctrlPr>
            </m:dPr>
            <m:e>
              <m:r>
                <w:rPr>
                  <w:rFonts w:ascii="Cambria Math" w:hAnsi="Cambria Math" w:cs="Times New Roman"/>
                  <w:sz w:val="24"/>
                </w:rPr>
                <m:t>35</m:t>
              </m:r>
            </m:e>
          </m:d>
          <m:r>
            <w:rPr>
              <w:rFonts w:ascii="Cambria Math" w:hAnsi="Cambria Math" w:cs="Times New Roman"/>
              <w:sz w:val="24"/>
            </w:rPr>
            <m:t>=VS</m:t>
          </m:r>
          <m:sSub>
            <m:sSubPr>
              <m:ctrlPr>
                <w:rPr>
                  <w:rFonts w:ascii="Cambria Math" w:hAnsi="Cambria Math" w:cs="Times New Roman"/>
                  <w:bCs/>
                  <w:i/>
                  <w:iCs/>
                  <w:sz w:val="24"/>
                </w:rPr>
              </m:ctrlPr>
            </m:sSubPr>
            <m:e>
              <m:r>
                <w:rPr>
                  <w:rFonts w:ascii="Cambria Math" w:hAnsi="Cambria Math" w:cs="Times New Roman"/>
                  <w:sz w:val="24"/>
                </w:rPr>
                <m:t>L</m:t>
              </m:r>
            </m:e>
            <m:sub>
              <m:r>
                <w:rPr>
                  <w:rFonts w:ascii="Cambria Math" w:hAnsi="Cambria Math" w:cs="Times New Roman"/>
                  <w:sz w:val="24"/>
                </w:rPr>
                <m:t>c,y</m:t>
              </m:r>
            </m:sub>
          </m:sSub>
          <m:r>
            <w:rPr>
              <w:rFonts w:ascii="Cambria Math" w:hAnsi="Cambria Math" w:cs="Times New Roman"/>
              <w:sz w:val="24"/>
            </w:rPr>
            <m:t>*</m:t>
          </m:r>
          <m:sSup>
            <m:sSupPr>
              <m:ctrlPr>
                <w:rPr>
                  <w:rFonts w:ascii="Cambria Math" w:hAnsi="Cambria Math" w:cs="Times New Roman"/>
                  <w:bCs/>
                  <w:i/>
                  <w:iCs/>
                  <w:sz w:val="24"/>
                </w:rPr>
              </m:ctrlPr>
            </m:sSupPr>
            <m:e>
              <m:r>
                <w:rPr>
                  <w:rFonts w:ascii="Cambria Math" w:hAnsi="Cambria Math" w:cs="Times New Roman"/>
                  <w:sz w:val="24"/>
                </w:rPr>
                <m:t>10</m:t>
              </m:r>
            </m:e>
            <m:sup>
              <m:r>
                <w:rPr>
                  <w:rFonts w:ascii="Cambria Math" w:hAnsi="Cambria Math" w:cs="Times New Roman"/>
                  <w:sz w:val="24"/>
                </w:rPr>
                <m:t>-4</m:t>
              </m:r>
            </m:sup>
          </m:sSup>
          <m:r>
            <w:rPr>
              <w:rFonts w:ascii="Cambria Math" w:hAnsi="Cambria Math" w:cs="Times New Roman"/>
              <w:sz w:val="24"/>
            </w:rPr>
            <m:t xml:space="preserve">   ,   [Eq. A6]</m:t>
          </m:r>
        </m:oMath>
      </m:oMathPara>
    </w:p>
    <w:p w14:paraId="61B1F178" w14:textId="77777777" w:rsidR="00FA5F44" w:rsidRPr="00663C0A" w:rsidRDefault="00FA5F44" w:rsidP="00FA5F44">
      <w:pPr>
        <w:spacing w:after="0" w:line="480" w:lineRule="auto"/>
        <w:rPr>
          <w:rFonts w:ascii="Times New Roman" w:hAnsi="Times New Roman" w:cs="Times New Roman"/>
          <w:bCs/>
          <w:iCs/>
          <w:sz w:val="24"/>
        </w:rPr>
      </w:pPr>
    </w:p>
    <w:p w14:paraId="0289770B" w14:textId="77777777" w:rsidR="00FA5F44"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 xml:space="preserve">and, we derived VSMUs at different ages </w:t>
      </w:r>
      <m:oMath>
        <m:r>
          <w:rPr>
            <w:rFonts w:ascii="Cambria Math" w:hAnsi="Cambria Math" w:cs="Times New Roman"/>
            <w:sz w:val="24"/>
          </w:rPr>
          <m:t>a</m:t>
        </m:r>
      </m:oMath>
      <w:r w:rsidRPr="00663C0A">
        <w:rPr>
          <w:rFonts w:ascii="Times New Roman" w:hAnsi="Times New Roman" w:cs="Times New Roman"/>
          <w:bCs/>
          <w:iCs/>
          <w:sz w:val="24"/>
        </w:rPr>
        <w:t xml:space="preserve"> as:</w:t>
      </w:r>
    </w:p>
    <w:p w14:paraId="6EA88A6E" w14:textId="07986F44" w:rsidR="00FA5F44"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 xml:space="preserve"> </w:t>
      </w:r>
      <m:oMath>
        <m:r>
          <m:rPr>
            <m:sty m:val="p"/>
          </m:rPr>
          <w:rPr>
            <w:rFonts w:ascii="Cambria Math" w:hAnsi="Cambria Math" w:cs="Times New Roman"/>
            <w:sz w:val="24"/>
          </w:rPr>
          <w:br/>
        </m:r>
      </m:oMath>
      <m:oMathPara>
        <m:oMath>
          <m:r>
            <w:rPr>
              <w:rFonts w:ascii="Cambria Math" w:hAnsi="Cambria Math" w:cs="Times New Roman"/>
              <w:sz w:val="24"/>
            </w:rPr>
            <m:t>VSM</m:t>
          </m:r>
          <m:sSub>
            <m:sSubPr>
              <m:ctrlPr>
                <w:rPr>
                  <w:rFonts w:ascii="Cambria Math" w:hAnsi="Cambria Math" w:cs="Times New Roman"/>
                  <w:bCs/>
                  <w:i/>
                  <w:iCs/>
                  <w:sz w:val="24"/>
                </w:rPr>
              </m:ctrlPr>
            </m:sSubPr>
            <m:e>
              <m:r>
                <w:rPr>
                  <w:rFonts w:ascii="Cambria Math" w:hAnsi="Cambria Math" w:cs="Times New Roman"/>
                  <w:sz w:val="24"/>
                </w:rPr>
                <m:t>U</m:t>
              </m:r>
            </m:e>
            <m:sub>
              <m:r>
                <w:rPr>
                  <w:rFonts w:ascii="Cambria Math" w:hAnsi="Cambria Math" w:cs="Times New Roman"/>
                  <w:sz w:val="24"/>
                </w:rPr>
                <m:t>c,y</m:t>
              </m:r>
            </m:sub>
          </m:sSub>
          <m:d>
            <m:dPr>
              <m:ctrlPr>
                <w:rPr>
                  <w:rFonts w:ascii="Cambria Math" w:hAnsi="Cambria Math" w:cs="Times New Roman"/>
                  <w:bCs/>
                  <w:i/>
                  <w:iCs/>
                  <w:sz w:val="24"/>
                </w:rPr>
              </m:ctrlPr>
            </m:dPr>
            <m:e>
              <m:r>
                <w:rPr>
                  <w:rFonts w:ascii="Cambria Math" w:hAnsi="Cambria Math" w:cs="Times New Roman"/>
                  <w:sz w:val="24"/>
                </w:rPr>
                <m:t>a</m:t>
              </m:r>
            </m:e>
          </m:d>
          <m:r>
            <w:rPr>
              <w:rFonts w:ascii="Cambria Math" w:hAnsi="Cambria Math" w:cs="Times New Roman"/>
              <w:sz w:val="24"/>
            </w:rPr>
            <m:t>=</m:t>
          </m:r>
          <m:f>
            <m:fPr>
              <m:ctrlPr>
                <w:rPr>
                  <w:rFonts w:ascii="Cambria Math" w:hAnsi="Cambria Math" w:cs="Times New Roman"/>
                  <w:bCs/>
                  <w:i/>
                  <w:iCs/>
                  <w:sz w:val="24"/>
                </w:rPr>
              </m:ctrlPr>
            </m:fPr>
            <m:num>
              <m:sSub>
                <m:sSubPr>
                  <m:ctrlPr>
                    <w:rPr>
                      <w:rFonts w:ascii="Cambria Math" w:hAnsi="Cambria Math" w:cs="Times New Roman"/>
                      <w:bCs/>
                      <w:i/>
                      <w:iCs/>
                      <w:sz w:val="24"/>
                    </w:rPr>
                  </m:ctrlPr>
                </m:sSubPr>
                <m:e>
                  <m:r>
                    <w:rPr>
                      <w:rFonts w:ascii="Cambria Math" w:hAnsi="Cambria Math" w:cs="Times New Roman"/>
                      <w:sz w:val="24"/>
                    </w:rPr>
                    <m:t>e</m:t>
                  </m:r>
                </m:e>
                <m:sub>
                  <m:r>
                    <w:rPr>
                      <w:rFonts w:ascii="Cambria Math" w:hAnsi="Cambria Math" w:cs="Times New Roman"/>
                      <w:sz w:val="24"/>
                    </w:rPr>
                    <m:t>a,s,y,c</m:t>
                  </m:r>
                </m:sub>
              </m:sSub>
            </m:num>
            <m:den>
              <m:sSub>
                <m:sSubPr>
                  <m:ctrlPr>
                    <w:rPr>
                      <w:rFonts w:ascii="Cambria Math" w:hAnsi="Cambria Math" w:cs="Times New Roman"/>
                      <w:bCs/>
                      <w:i/>
                      <w:iCs/>
                      <w:sz w:val="24"/>
                    </w:rPr>
                  </m:ctrlPr>
                </m:sSubPr>
                <m:e>
                  <m:r>
                    <w:rPr>
                      <w:rFonts w:ascii="Cambria Math" w:hAnsi="Cambria Math" w:cs="Times New Roman"/>
                      <w:sz w:val="24"/>
                    </w:rPr>
                    <m:t>e</m:t>
                  </m:r>
                </m:e>
                <m:sub>
                  <m:r>
                    <w:rPr>
                      <w:rFonts w:ascii="Cambria Math" w:hAnsi="Cambria Math" w:cs="Times New Roman"/>
                      <w:sz w:val="24"/>
                    </w:rPr>
                    <m:t>35,s,y,c</m:t>
                  </m:r>
                </m:sub>
              </m:sSub>
            </m:den>
          </m:f>
          <m:r>
            <w:rPr>
              <w:rFonts w:ascii="Cambria Math" w:hAnsi="Cambria Math" w:cs="Times New Roman"/>
              <w:sz w:val="24"/>
            </w:rPr>
            <m:t>VSM</m:t>
          </m:r>
          <m:sSub>
            <m:sSubPr>
              <m:ctrlPr>
                <w:rPr>
                  <w:rFonts w:ascii="Cambria Math" w:hAnsi="Cambria Math" w:cs="Times New Roman"/>
                  <w:bCs/>
                  <w:i/>
                  <w:iCs/>
                  <w:sz w:val="24"/>
                </w:rPr>
              </m:ctrlPr>
            </m:sSubPr>
            <m:e>
              <m:r>
                <w:rPr>
                  <w:rFonts w:ascii="Cambria Math" w:hAnsi="Cambria Math" w:cs="Times New Roman"/>
                  <w:sz w:val="24"/>
                </w:rPr>
                <m:t>U</m:t>
              </m:r>
            </m:e>
            <m:sub>
              <m:r>
                <w:rPr>
                  <w:rFonts w:ascii="Cambria Math" w:hAnsi="Cambria Math" w:cs="Times New Roman"/>
                  <w:sz w:val="24"/>
                </w:rPr>
                <m:t>c,y</m:t>
              </m:r>
            </m:sub>
          </m:sSub>
          <m:d>
            <m:dPr>
              <m:ctrlPr>
                <w:rPr>
                  <w:rFonts w:ascii="Cambria Math" w:hAnsi="Cambria Math" w:cs="Times New Roman"/>
                  <w:bCs/>
                  <w:i/>
                  <w:iCs/>
                  <w:sz w:val="24"/>
                </w:rPr>
              </m:ctrlPr>
            </m:dPr>
            <m:e>
              <m:r>
                <w:rPr>
                  <w:rFonts w:ascii="Cambria Math" w:hAnsi="Cambria Math" w:cs="Times New Roman"/>
                  <w:sz w:val="24"/>
                </w:rPr>
                <m:t>35</m:t>
              </m:r>
            </m:e>
          </m:d>
          <m:r>
            <w:rPr>
              <w:rFonts w:ascii="Cambria Math" w:hAnsi="Cambria Math" w:cs="Times New Roman"/>
              <w:sz w:val="24"/>
            </w:rPr>
            <m:t xml:space="preserve">    .    [Eq. A7]</m:t>
          </m:r>
        </m:oMath>
      </m:oMathPara>
    </w:p>
    <w:p w14:paraId="52D388F6" w14:textId="77777777" w:rsidR="00FA5F44" w:rsidRPr="00663C0A" w:rsidRDefault="00FA5F44" w:rsidP="00FA5F44">
      <w:pPr>
        <w:spacing w:after="0" w:line="480" w:lineRule="auto"/>
        <w:rPr>
          <w:rFonts w:ascii="Times New Roman" w:hAnsi="Times New Roman" w:cs="Times New Roman"/>
          <w:bCs/>
          <w:iCs/>
          <w:sz w:val="24"/>
        </w:rPr>
      </w:pPr>
    </w:p>
    <w:p w14:paraId="183A1E9C" w14:textId="2840C402" w:rsidR="00FA5F44" w:rsidRPr="00663C0A" w:rsidRDefault="00DC3969" w:rsidP="00FA5F44">
      <w:pPr>
        <w:spacing w:after="0" w:line="480" w:lineRule="auto"/>
        <w:rPr>
          <w:rFonts w:ascii="Times New Roman" w:hAnsi="Times New Roman" w:cs="Times New Roman"/>
          <w:bCs/>
          <w:iCs/>
          <w:sz w:val="24"/>
        </w:rPr>
      </w:pPr>
      <m:oMath>
        <m:sSub>
          <m:sSubPr>
            <m:ctrlPr>
              <w:rPr>
                <w:rFonts w:ascii="Cambria Math" w:hAnsi="Cambria Math" w:cs="Times New Roman"/>
                <w:bCs/>
                <w:i/>
                <w:iCs/>
                <w:sz w:val="24"/>
              </w:rPr>
            </m:ctrlPr>
          </m:sSubPr>
          <m:e>
            <m:r>
              <w:rPr>
                <w:rFonts w:ascii="Cambria Math" w:hAnsi="Cambria Math" w:cs="Times New Roman"/>
                <w:sz w:val="24"/>
              </w:rPr>
              <m:t>e</m:t>
            </m:r>
          </m:e>
          <m:sub>
            <m:r>
              <w:rPr>
                <w:rFonts w:ascii="Cambria Math" w:hAnsi="Cambria Math" w:cs="Times New Roman"/>
                <w:sz w:val="24"/>
              </w:rPr>
              <m:t>a,s,y,c</m:t>
            </m:r>
          </m:sub>
        </m:sSub>
      </m:oMath>
      <w:r w:rsidR="00FA5F44" w:rsidRPr="00663C0A">
        <w:rPr>
          <w:rFonts w:ascii="Times New Roman" w:hAnsi="Times New Roman" w:cs="Times New Roman"/>
          <w:bCs/>
          <w:iCs/>
          <w:sz w:val="24"/>
        </w:rPr>
        <w:t xml:space="preserve"> refers to the age-sex-year-country-specific life expectancy. We estimated life expectancy using base-case mortality rates </w:t>
      </w:r>
      <w:r w:rsidR="00C55AF0" w:rsidRPr="00663C0A">
        <w:rPr>
          <w:rFonts w:ascii="Times New Roman" w:hAnsi="Times New Roman" w:cs="Times New Roman"/>
          <w:bCs/>
          <w:iCs/>
          <w:sz w:val="24"/>
        </w:rPr>
        <w:t>and standard life table methods for estimating period life expectancy</w:t>
      </w:r>
      <w:r w:rsidR="00FA5F44" w:rsidRPr="00663C0A">
        <w:rPr>
          <w:rFonts w:ascii="Times New Roman" w:hAnsi="Times New Roman" w:cs="Times New Roman"/>
          <w:bCs/>
          <w:iCs/>
          <w:sz w:val="24"/>
        </w:rPr>
        <w:t xml:space="preserve">. </w:t>
      </w:r>
    </w:p>
    <w:p w14:paraId="08B506F7" w14:textId="77777777" w:rsidR="00FA5F44" w:rsidRPr="00663C0A" w:rsidRDefault="00FA5F44" w:rsidP="00FA5F44">
      <w:pPr>
        <w:spacing w:after="0" w:line="480" w:lineRule="auto"/>
        <w:rPr>
          <w:rFonts w:ascii="Times New Roman" w:hAnsi="Times New Roman" w:cs="Times New Roman"/>
          <w:bCs/>
          <w:iCs/>
          <w:sz w:val="24"/>
        </w:rPr>
      </w:pPr>
    </w:p>
    <w:p w14:paraId="23D8DF5D" w14:textId="13BA29C8" w:rsidR="00FA5F44" w:rsidRPr="00B55DFF" w:rsidRDefault="00FA5F44" w:rsidP="00FA5F44">
      <w:pPr>
        <w:pStyle w:val="Heading2"/>
        <w:spacing w:before="0" w:line="480" w:lineRule="auto"/>
        <w:rPr>
          <w:rFonts w:ascii="Times New Roman" w:hAnsi="Times New Roman" w:cs="Times New Roman"/>
          <w:i/>
          <w:u w:val="single"/>
        </w:rPr>
      </w:pPr>
      <w:r w:rsidRPr="00B55DFF">
        <w:rPr>
          <w:rFonts w:ascii="Times New Roman" w:hAnsi="Times New Roman" w:cs="Times New Roman"/>
          <w:i/>
          <w:color w:val="auto"/>
          <w:u w:val="single"/>
        </w:rPr>
        <w:t>S</w:t>
      </w:r>
      <w:r w:rsidR="0083684F" w:rsidRPr="00B55DFF">
        <w:rPr>
          <w:rFonts w:ascii="Times New Roman" w:hAnsi="Times New Roman" w:cs="Times New Roman"/>
          <w:i/>
          <w:color w:val="auto"/>
          <w:u w:val="single"/>
        </w:rPr>
        <w:t>tep 3: S</w:t>
      </w:r>
      <w:r w:rsidRPr="00B55DFF">
        <w:rPr>
          <w:rFonts w:ascii="Times New Roman" w:hAnsi="Times New Roman" w:cs="Times New Roman"/>
          <w:i/>
          <w:color w:val="auto"/>
          <w:u w:val="single"/>
        </w:rPr>
        <w:t>ensitivity analyses</w:t>
      </w:r>
    </w:p>
    <w:p w14:paraId="51FDBE03" w14:textId="12B134FF" w:rsidR="00FA5F44" w:rsidRPr="00663C0A" w:rsidRDefault="00FA5F44" w:rsidP="00FA5F44">
      <w:pPr>
        <w:spacing w:after="0" w:line="480" w:lineRule="auto"/>
        <w:rPr>
          <w:rFonts w:ascii="Times New Roman" w:hAnsi="Times New Roman" w:cs="Times New Roman"/>
          <w:bCs/>
          <w:iCs/>
          <w:sz w:val="24"/>
        </w:rPr>
      </w:pPr>
      <w:r w:rsidRPr="00663C0A">
        <w:rPr>
          <w:rFonts w:ascii="Times New Roman" w:hAnsi="Times New Roman" w:cs="Times New Roman"/>
          <w:bCs/>
          <w:iCs/>
          <w:sz w:val="24"/>
        </w:rPr>
        <w:t>We</w:t>
      </w:r>
      <w:r w:rsidR="00012A7C" w:rsidRPr="00663C0A">
        <w:rPr>
          <w:rFonts w:ascii="Times New Roman" w:hAnsi="Times New Roman" w:cs="Times New Roman"/>
          <w:bCs/>
          <w:iCs/>
          <w:sz w:val="24"/>
        </w:rPr>
        <w:t xml:space="preserve"> closely</w:t>
      </w:r>
      <w:r w:rsidRPr="00663C0A">
        <w:rPr>
          <w:rFonts w:ascii="Times New Roman" w:hAnsi="Times New Roman" w:cs="Times New Roman"/>
          <w:bCs/>
          <w:iCs/>
          <w:sz w:val="24"/>
        </w:rPr>
        <w:t xml:space="preserve"> followed</w:t>
      </w:r>
      <w:r w:rsidR="00012A7C" w:rsidRPr="00663C0A">
        <w:rPr>
          <w:rFonts w:ascii="Times New Roman" w:hAnsi="Times New Roman" w:cs="Times New Roman"/>
          <w:bCs/>
          <w:iCs/>
          <w:sz w:val="24"/>
        </w:rPr>
        <w:t xml:space="preserve"> the recommendations put forward</w:t>
      </w:r>
      <w:r w:rsidRPr="00663C0A">
        <w:rPr>
          <w:rFonts w:ascii="Times New Roman" w:hAnsi="Times New Roman" w:cs="Times New Roman"/>
          <w:bCs/>
          <w:iCs/>
          <w:sz w:val="24"/>
        </w:rPr>
        <w:t xml:space="preserve"> </w:t>
      </w:r>
      <w:r w:rsidR="00315E2C">
        <w:rPr>
          <w:rFonts w:ascii="Times New Roman" w:hAnsi="Times New Roman" w:cs="Times New Roman"/>
          <w:bCs/>
          <w:iCs/>
          <w:sz w:val="24"/>
        </w:rPr>
        <w:t xml:space="preserve">by </w:t>
      </w:r>
      <w:r w:rsidRPr="00663C0A">
        <w:rPr>
          <w:rFonts w:ascii="Times New Roman" w:hAnsi="Times New Roman" w:cs="Times New Roman"/>
          <w:bCs/>
          <w:iCs/>
          <w:sz w:val="24"/>
        </w:rPr>
        <w:t xml:space="preserve">Robinson and colleagues in estimating VSL under three additional scenarios </w:t>
      </w:r>
      <w:r w:rsidR="00423B59" w:rsidRPr="00774611">
        <w:rPr>
          <w:rFonts w:ascii="Times New Roman" w:hAnsi="Times New Roman" w:cs="Times New Roman"/>
          <w:bCs/>
          <w:iCs/>
          <w:sz w:val="24"/>
        </w:rPr>
        <w:fldChar w:fldCharType="begin" w:fldLock="1"/>
      </w:r>
      <w:r w:rsidR="00420A97">
        <w:rPr>
          <w:rFonts w:ascii="Times New Roman" w:hAnsi="Times New Roman" w:cs="Times New Roman"/>
          <w:bCs/>
          <w:iCs/>
          <w:sz w:val="24"/>
        </w:rPr>
        <w:instrText xml:space="preserve"> ADDIN ZOTERO_ITEM CSL_CITATION {"citationID":"F3Z2SZ7H","properties":{"formattedCitation":"(3)","plainCitation":"(3)","noteIndex":0},"citationItems":[{"id":"Ast70UUT/sPRXh2IK","uris":["http://www.mendeley.com/documents/?uuid=f6d1f4e3-8ce9-360d-9a4a-73d4a2770c53"],"uri":["http://www.mendeley.com/documents/?uuid=f6d1f4e3-8ce9-360d-9a4a-73d4a2770c53"],"itemData":{"DOI":"10.1017/bca.2018.26","ISSN":"2194-5888","abstract":"&lt;p&gt;The estimates used to value mortality risk reductions are a major determinant of the benefits of many public health and environmental policies. These estimates (typically expressed as the value per statistical life, VSL) describe the willingness of those affected by a policy to exchange their own income for the risk reductions they experience. While these values are relatively well studied in high-income countries, less is known about the values held by lower-income populations. We identify 26 studies conducted in the 172 countries considered low- or middle-income in any of the past 20 years; several have significant limitations. Thus there are few or no direct estimates of VSL for most such countries. Instead, analysts typically extrapolate values from wealthier countries, adjusting only for income differences. This extrapolation requires selecting a base value and an income elasticity that summarizes the rate at which VSL changes with income. Because any such approach depends on assumptions of uncertain validity, we recommend that analysts conduct a standardized sensitivity analysis to assess the extent to which their conclusions change depending on these estimates. In the longer term, more research on the value of mortality risk reductions in low- and middle-income countries is essential.&lt;/p&gt;","author":[{"dropping-particle":"","family":"Robinson","given":"Lisa A.","non-dropping-particle":"","parse-names":false,"suffix":""},{"dropping-particle":"","family":"Hammitt","given":"James K.","non-dropping-particle":"","parse-names":false,"suffix":""},{"dropping-particle":"","family":"O’Keeffe","given":"Lucy","non-dropping-particle":"","parse-names":false,"suffix":""}],"container-title":"Journal of Benefit-Cost Analysis","id":"ITEM-1","issue":"S1","issued":{"date-parts":[["2019","1","15"]]},"page":"15-50","publisher":"Cambridge University Press","title":"Valuing Mortality Risk Reductions in Global Benefit-Cost Analysis","type":"article-journal","volume":"10"}}],"schema":"https://github.com/citation-style-language/schema/raw/master/csl-citation.json"} </w:instrText>
      </w:r>
      <w:r w:rsidR="00423B59" w:rsidRPr="00774611">
        <w:rPr>
          <w:rFonts w:ascii="Times New Roman" w:hAnsi="Times New Roman" w:cs="Times New Roman"/>
          <w:bCs/>
          <w:iCs/>
          <w:sz w:val="24"/>
        </w:rPr>
        <w:fldChar w:fldCharType="separate"/>
      </w:r>
      <w:r w:rsidR="00420A97">
        <w:rPr>
          <w:rFonts w:ascii="Times New Roman" w:hAnsi="Times New Roman" w:cs="Times New Roman"/>
          <w:sz w:val="24"/>
        </w:rPr>
        <w:t>[</w:t>
      </w:r>
      <w:r w:rsidR="00420A97" w:rsidRPr="00420A97">
        <w:rPr>
          <w:rFonts w:ascii="Times New Roman" w:hAnsi="Times New Roman" w:cs="Times New Roman"/>
          <w:sz w:val="24"/>
        </w:rPr>
        <w:t>3</w:t>
      </w:r>
      <w:r w:rsidR="00423B59" w:rsidRPr="00774611">
        <w:rPr>
          <w:rFonts w:ascii="Times New Roman" w:hAnsi="Times New Roman" w:cs="Times New Roman"/>
          <w:bCs/>
          <w:iCs/>
          <w:sz w:val="24"/>
        </w:rPr>
        <w:fldChar w:fldCharType="end"/>
      </w:r>
      <w:r w:rsidR="00420A97">
        <w:rPr>
          <w:rFonts w:ascii="Times New Roman" w:hAnsi="Times New Roman" w:cs="Times New Roman"/>
          <w:bCs/>
          <w:iCs/>
          <w:sz w:val="24"/>
        </w:rPr>
        <w:t>]</w:t>
      </w:r>
      <w:r w:rsidRPr="00663C0A">
        <w:rPr>
          <w:rFonts w:ascii="Times New Roman" w:hAnsi="Times New Roman" w:cs="Times New Roman"/>
          <w:bCs/>
          <w:iCs/>
          <w:sz w:val="24"/>
        </w:rPr>
        <w:t xml:space="preserve">. First, using </w:t>
      </w:r>
      <m:oMath>
        <m:r>
          <w:rPr>
            <w:rFonts w:ascii="Cambria Math" w:hAnsi="Cambria Math" w:cs="Times New Roman"/>
            <w:sz w:val="24"/>
          </w:rPr>
          <m:t>ε=1.5</m:t>
        </m:r>
      </m:oMath>
      <w:r w:rsidRPr="00663C0A">
        <w:rPr>
          <w:rFonts w:ascii="Times New Roman" w:hAnsi="Times New Roman" w:cs="Times New Roman"/>
          <w:bCs/>
          <w:iCs/>
          <w:sz w:val="24"/>
        </w:rPr>
        <w:t xml:space="preserve">, </w:t>
      </w:r>
      <m:oMath>
        <m:r>
          <w:rPr>
            <w:rFonts w:ascii="Cambria Math" w:hAnsi="Cambria Math" w:cs="Times New Roman"/>
            <w:sz w:val="24"/>
          </w:rPr>
          <m:t>VS</m:t>
        </m:r>
        <m:sSub>
          <m:sSubPr>
            <m:ctrlPr>
              <w:rPr>
                <w:rFonts w:ascii="Cambria Math" w:hAnsi="Cambria Math" w:cs="Times New Roman"/>
                <w:bCs/>
                <w:i/>
                <w:iCs/>
                <w:sz w:val="24"/>
              </w:rPr>
            </m:ctrlPr>
          </m:sSubPr>
          <m:e>
            <m:r>
              <w:rPr>
                <w:rFonts w:ascii="Cambria Math" w:hAnsi="Cambria Math" w:cs="Times New Roman"/>
                <w:sz w:val="24"/>
              </w:rPr>
              <m:t>L</m:t>
            </m:r>
          </m:e>
          <m:sub>
            <m:r>
              <w:rPr>
                <w:rFonts w:ascii="Cambria Math" w:hAnsi="Cambria Math" w:cs="Times New Roman"/>
                <w:sz w:val="24"/>
              </w:rPr>
              <m:t>base</m:t>
            </m:r>
          </m:sub>
        </m:sSub>
        <m:r>
          <w:rPr>
            <w:rFonts w:ascii="Cambria Math" w:hAnsi="Cambria Math" w:cs="Times New Roman"/>
            <w:sz w:val="24"/>
          </w:rPr>
          <m:t xml:space="preserve"> </m:t>
        </m:r>
      </m:oMath>
      <w:r w:rsidRPr="00663C0A">
        <w:rPr>
          <w:rFonts w:ascii="Times New Roman" w:hAnsi="Times New Roman" w:cs="Times New Roman"/>
          <w:bCs/>
          <w:iCs/>
          <w:sz w:val="24"/>
        </w:rPr>
        <w:t xml:space="preserve">= $9.4 million, and a constant US GNI per capita estimate ($57,900). If this yielded values &lt; 20 times GNI per capita of a given country, we used 20 times GNI per capita as the VSL. Second, we set country-specific VSL as 160 times GNI per capita where 160 is the ratio of VSL to GNI per capita in the US. Third, we set country-specific VSL as 100 times GNI per capita where 100 is the ratio of VSL to GNI per capita among countries from the Organization for Economic Cooperation and Development (OECD). In both second and third scenarios, we set </w:t>
      </w:r>
      <m:oMath>
        <m:r>
          <w:rPr>
            <w:rFonts w:ascii="Cambria Math" w:hAnsi="Cambria Math" w:cs="Times New Roman"/>
            <w:sz w:val="24"/>
          </w:rPr>
          <m:t>ε</m:t>
        </m:r>
      </m:oMath>
      <w:r w:rsidRPr="00663C0A">
        <w:rPr>
          <w:rFonts w:ascii="Times New Roman" w:hAnsi="Times New Roman" w:cs="Times New Roman"/>
          <w:bCs/>
          <w:iCs/>
          <w:sz w:val="24"/>
        </w:rPr>
        <w:t xml:space="preserve"> to 1.</w:t>
      </w:r>
    </w:p>
    <w:p w14:paraId="0E6F6105" w14:textId="77777777" w:rsidR="00FA5F44" w:rsidRDefault="00FA5F44" w:rsidP="00FA5F44">
      <w:pPr>
        <w:spacing w:after="0" w:line="480" w:lineRule="auto"/>
        <w:rPr>
          <w:rFonts w:ascii="Times New Roman" w:hAnsi="Times New Roman" w:cs="Times New Roman"/>
          <w:bCs/>
          <w:iCs/>
          <w:sz w:val="24"/>
        </w:rPr>
      </w:pPr>
    </w:p>
    <w:p w14:paraId="0D82A626" w14:textId="77777777" w:rsidR="005A73EA" w:rsidRPr="00663C0A" w:rsidRDefault="005A73EA" w:rsidP="00FA5F44">
      <w:pPr>
        <w:spacing w:after="0" w:line="480" w:lineRule="auto"/>
        <w:rPr>
          <w:rFonts w:ascii="Times New Roman" w:hAnsi="Times New Roman" w:cs="Times New Roman"/>
          <w:bCs/>
          <w:iCs/>
          <w:sz w:val="24"/>
        </w:rPr>
      </w:pPr>
    </w:p>
    <w:p w14:paraId="61E9ADD1" w14:textId="77777777" w:rsidR="00FA5F44" w:rsidRPr="00FE27C4" w:rsidRDefault="00FA5F44" w:rsidP="00FA5F44">
      <w:pPr>
        <w:spacing w:after="0" w:line="480" w:lineRule="auto"/>
        <w:rPr>
          <w:rFonts w:ascii="Times New Roman" w:hAnsi="Times New Roman" w:cs="Times New Roman"/>
          <w:b/>
          <w:iCs/>
          <w:sz w:val="24"/>
          <w:szCs w:val="24"/>
          <w:u w:val="single"/>
        </w:rPr>
      </w:pPr>
      <w:r w:rsidRPr="00FE27C4">
        <w:rPr>
          <w:rFonts w:ascii="Times New Roman" w:hAnsi="Times New Roman" w:cs="Times New Roman"/>
          <w:b/>
          <w:iCs/>
          <w:sz w:val="24"/>
          <w:szCs w:val="24"/>
          <w:u w:val="single"/>
        </w:rPr>
        <w:lastRenderedPageBreak/>
        <w:t>References</w:t>
      </w:r>
    </w:p>
    <w:p w14:paraId="250CB49F" w14:textId="334AC3D9" w:rsidR="00420A97" w:rsidRPr="00420A97" w:rsidRDefault="00420A97" w:rsidP="00420A97">
      <w:pPr>
        <w:pStyle w:val="Bibliography"/>
        <w:rPr>
          <w:rFonts w:ascii="Times New Roman" w:hAnsi="Times New Roman" w:cs="Times New Roman"/>
          <w:sz w:val="24"/>
        </w:rPr>
      </w:pPr>
      <w:r>
        <w:rPr>
          <w:bCs/>
          <w:iCs/>
        </w:rPr>
        <w:fldChar w:fldCharType="begin"/>
      </w:r>
      <w:r>
        <w:rPr>
          <w:bCs/>
          <w:iCs/>
        </w:rPr>
        <w:instrText xml:space="preserve"> ADDIN ZOTERO_BIBL {"uncited":[],"omitted":[],"custom":[]} CSL_BIBLIOGRAPHY </w:instrText>
      </w:r>
      <w:r>
        <w:rPr>
          <w:bCs/>
          <w:iCs/>
        </w:rPr>
        <w:fldChar w:fldCharType="separate"/>
      </w:r>
      <w:r w:rsidRPr="00420A97">
        <w:rPr>
          <w:rFonts w:ascii="Times New Roman" w:hAnsi="Times New Roman" w:cs="Times New Roman"/>
          <w:sz w:val="24"/>
        </w:rPr>
        <w:t xml:space="preserve">1. </w:t>
      </w:r>
      <w:r w:rsidRPr="00420A97">
        <w:rPr>
          <w:rFonts w:ascii="Times New Roman" w:hAnsi="Times New Roman" w:cs="Times New Roman"/>
          <w:sz w:val="24"/>
        </w:rPr>
        <w:tab/>
        <w:t xml:space="preserve">Jamison DT, Summers LH, Alleyne G, Arrow KJ, Berkley S, Binagwaho A, et al. Global health 2035: a world converging within a generation. The Lancet. 2013 Dec;382(9908):1898–955. </w:t>
      </w:r>
    </w:p>
    <w:p w14:paraId="7379FB6B" w14:textId="408B107D" w:rsidR="00420A97" w:rsidRPr="00420A97" w:rsidRDefault="00420A97" w:rsidP="00420A97">
      <w:pPr>
        <w:pStyle w:val="Bibliography"/>
        <w:rPr>
          <w:rFonts w:ascii="Times New Roman" w:hAnsi="Times New Roman" w:cs="Times New Roman"/>
          <w:sz w:val="24"/>
        </w:rPr>
      </w:pPr>
      <w:r w:rsidRPr="00420A97">
        <w:rPr>
          <w:rFonts w:ascii="Times New Roman" w:hAnsi="Times New Roman" w:cs="Times New Roman"/>
          <w:sz w:val="24"/>
        </w:rPr>
        <w:t xml:space="preserve">2. </w:t>
      </w:r>
      <w:r w:rsidRPr="00420A97">
        <w:rPr>
          <w:rFonts w:ascii="Times New Roman" w:hAnsi="Times New Roman" w:cs="Times New Roman"/>
          <w:sz w:val="24"/>
        </w:rPr>
        <w:tab/>
        <w:t>Jamison DT, Summers LH, Alleyne G, Arrow KJ, Berkley S, Binagwaho A, et al. Supplementary Appendix 3 to Global health 2035: a world converging within a generation. Lancet. 2013 Dec 7;382(9908):1898–955.</w:t>
      </w:r>
      <w:r>
        <w:rPr>
          <w:rFonts w:ascii="Times New Roman" w:hAnsi="Times New Roman" w:cs="Times New Roman"/>
          <w:sz w:val="24"/>
        </w:rPr>
        <w:t xml:space="preserve"> </w:t>
      </w:r>
      <w:bookmarkStart w:id="0" w:name="_Hlk73765845"/>
      <w:r>
        <w:rPr>
          <w:rFonts w:ascii="Times New Roman" w:hAnsi="Times New Roman" w:cs="Times New Roman"/>
          <w:sz w:val="24"/>
        </w:rPr>
        <w:t xml:space="preserve">Available from: </w:t>
      </w:r>
      <w:r w:rsidRPr="00DD0351">
        <w:rPr>
          <w:rFonts w:ascii="Times New Roman" w:hAnsi="Times New Roman" w:cs="Times New Roman"/>
          <w:sz w:val="24"/>
        </w:rPr>
        <w:t>https://www.thelancet.com/cms/10.1016/S0140-6736(13)62105-4/attachment/b94f0afe-5ebe-4210-8ff7-c404e6a5bd64/mmc3.pdf</w:t>
      </w:r>
      <w:bookmarkEnd w:id="0"/>
      <w:r w:rsidRPr="00420A97">
        <w:rPr>
          <w:rFonts w:ascii="Times New Roman" w:hAnsi="Times New Roman" w:cs="Times New Roman"/>
          <w:sz w:val="24"/>
        </w:rPr>
        <w:t xml:space="preserve"> </w:t>
      </w:r>
    </w:p>
    <w:p w14:paraId="29AF38E6" w14:textId="77777777" w:rsidR="00420A97" w:rsidRPr="00420A97" w:rsidRDefault="00420A97" w:rsidP="00420A97">
      <w:pPr>
        <w:pStyle w:val="Bibliography"/>
        <w:rPr>
          <w:rFonts w:ascii="Times New Roman" w:hAnsi="Times New Roman" w:cs="Times New Roman"/>
          <w:sz w:val="24"/>
        </w:rPr>
      </w:pPr>
      <w:r w:rsidRPr="00420A97">
        <w:rPr>
          <w:rFonts w:ascii="Times New Roman" w:hAnsi="Times New Roman" w:cs="Times New Roman"/>
          <w:sz w:val="24"/>
        </w:rPr>
        <w:t xml:space="preserve">3. </w:t>
      </w:r>
      <w:r w:rsidRPr="00420A97">
        <w:rPr>
          <w:rFonts w:ascii="Times New Roman" w:hAnsi="Times New Roman" w:cs="Times New Roman"/>
          <w:sz w:val="24"/>
        </w:rPr>
        <w:tab/>
        <w:t xml:space="preserve">Robinson LA, Hammitt JK, O’Keeffe L. Valuing Mortality Risk Reductions in Global Benefit-Cost Analysis. Journal of Benefit-Cost Analysis. 2019 Jan 15;10(S1):15–50. </w:t>
      </w:r>
    </w:p>
    <w:p w14:paraId="4226A14D" w14:textId="77777777" w:rsidR="00420A97" w:rsidRPr="00420A97" w:rsidRDefault="00420A97" w:rsidP="00420A97">
      <w:pPr>
        <w:pStyle w:val="Bibliography"/>
        <w:rPr>
          <w:rFonts w:ascii="Times New Roman" w:hAnsi="Times New Roman" w:cs="Times New Roman"/>
          <w:sz w:val="24"/>
        </w:rPr>
      </w:pPr>
      <w:r w:rsidRPr="00420A97">
        <w:rPr>
          <w:rFonts w:ascii="Times New Roman" w:hAnsi="Times New Roman" w:cs="Times New Roman"/>
          <w:sz w:val="24"/>
        </w:rPr>
        <w:t xml:space="preserve">4. </w:t>
      </w:r>
      <w:r w:rsidRPr="00420A97">
        <w:rPr>
          <w:rFonts w:ascii="Times New Roman" w:hAnsi="Times New Roman" w:cs="Times New Roman"/>
          <w:sz w:val="24"/>
        </w:rPr>
        <w:tab/>
        <w:t xml:space="preserve">Robinson LA, Hammitt JK, Cecchini M, Chalkidou K, Claxton K, Cropper M, et al. Reference Case Guidelines for Benefit-Cost Analysis in Global Health and Development </w:t>
      </w:r>
      <w:bookmarkStart w:id="1" w:name="_Hlk73776336"/>
      <w:r w:rsidRPr="00420A97">
        <w:rPr>
          <w:rFonts w:ascii="Times New Roman" w:hAnsi="Times New Roman" w:cs="Times New Roman"/>
          <w:sz w:val="24"/>
        </w:rPr>
        <w:t>[Internet]. Harvard T. H. Chan School of Public Health; 2019 May. Available from: https://cdn1.sph.harvard.edu/wp-content/uploads/sites/2447/2019/05/BCA-Guidelines-May-2019.pdf</w:t>
      </w:r>
      <w:bookmarkEnd w:id="1"/>
    </w:p>
    <w:p w14:paraId="5F06E754" w14:textId="77777777" w:rsidR="00420A97" w:rsidRPr="00420A97" w:rsidRDefault="00420A97" w:rsidP="00420A97">
      <w:pPr>
        <w:pStyle w:val="Bibliography"/>
        <w:rPr>
          <w:rFonts w:ascii="Times New Roman" w:hAnsi="Times New Roman" w:cs="Times New Roman"/>
          <w:sz w:val="24"/>
        </w:rPr>
      </w:pPr>
      <w:r w:rsidRPr="00420A97">
        <w:rPr>
          <w:rFonts w:ascii="Times New Roman" w:hAnsi="Times New Roman" w:cs="Times New Roman"/>
          <w:sz w:val="24"/>
        </w:rPr>
        <w:t xml:space="preserve">5. </w:t>
      </w:r>
      <w:r w:rsidRPr="00420A97">
        <w:rPr>
          <w:rFonts w:ascii="Times New Roman" w:hAnsi="Times New Roman" w:cs="Times New Roman"/>
          <w:sz w:val="24"/>
        </w:rPr>
        <w:tab/>
        <w:t xml:space="preserve">Robinson LA, Hammitt JK, Jamison DT, Walker DG. Conducting Benefit-Cost Analysis in Low- and Middle-Income Countries: Introduction to the Special Issue. J Benefit Cost Anal. 2019;10(Suppl 1):1–14. </w:t>
      </w:r>
    </w:p>
    <w:p w14:paraId="26E571FC" w14:textId="77777777" w:rsidR="00420A97" w:rsidRPr="00420A97" w:rsidRDefault="00420A97" w:rsidP="00420A97">
      <w:pPr>
        <w:pStyle w:val="Bibliography"/>
        <w:rPr>
          <w:rFonts w:ascii="Times New Roman" w:hAnsi="Times New Roman" w:cs="Times New Roman"/>
          <w:sz w:val="24"/>
        </w:rPr>
      </w:pPr>
      <w:r w:rsidRPr="00420A97">
        <w:rPr>
          <w:rFonts w:ascii="Times New Roman" w:hAnsi="Times New Roman" w:cs="Times New Roman"/>
          <w:sz w:val="24"/>
        </w:rPr>
        <w:t xml:space="preserve">6. </w:t>
      </w:r>
      <w:r w:rsidRPr="00420A97">
        <w:rPr>
          <w:rFonts w:ascii="Times New Roman" w:hAnsi="Times New Roman" w:cs="Times New Roman"/>
          <w:sz w:val="24"/>
        </w:rPr>
        <w:tab/>
        <w:t>Institute for Health Metrics and Evaluation. GBD Foresight | Viz Hub [Internet]. Available from: https://vizhub.healthdata.org/gbd-foresight/</w:t>
      </w:r>
    </w:p>
    <w:p w14:paraId="4B529CAC" w14:textId="77777777" w:rsidR="00420A97" w:rsidRPr="00420A97" w:rsidRDefault="00420A97" w:rsidP="00420A97">
      <w:pPr>
        <w:pStyle w:val="Bibliography"/>
        <w:rPr>
          <w:rFonts w:ascii="Times New Roman" w:hAnsi="Times New Roman" w:cs="Times New Roman"/>
          <w:sz w:val="24"/>
        </w:rPr>
      </w:pPr>
      <w:r w:rsidRPr="00420A97">
        <w:rPr>
          <w:rFonts w:ascii="Times New Roman" w:hAnsi="Times New Roman" w:cs="Times New Roman"/>
          <w:sz w:val="24"/>
        </w:rPr>
        <w:t xml:space="preserve">7. </w:t>
      </w:r>
      <w:r w:rsidRPr="00420A97">
        <w:rPr>
          <w:rFonts w:ascii="Times New Roman" w:hAnsi="Times New Roman" w:cs="Times New Roman"/>
          <w:sz w:val="24"/>
        </w:rPr>
        <w:tab/>
        <w:t>United Nations Population Division. World Population Prospects 2019 [Internet]. Available from: https://population.un.org/wpp/Download/Standard/Population/</w:t>
      </w:r>
    </w:p>
    <w:p w14:paraId="3B51614E" w14:textId="77777777" w:rsidR="00420A97" w:rsidRPr="00420A97" w:rsidRDefault="00420A97" w:rsidP="00420A97">
      <w:pPr>
        <w:pStyle w:val="Bibliography"/>
        <w:rPr>
          <w:rFonts w:ascii="Times New Roman" w:hAnsi="Times New Roman" w:cs="Times New Roman"/>
          <w:sz w:val="24"/>
        </w:rPr>
      </w:pPr>
      <w:r w:rsidRPr="00420A97">
        <w:rPr>
          <w:rFonts w:ascii="Times New Roman" w:hAnsi="Times New Roman" w:cs="Times New Roman"/>
          <w:sz w:val="24"/>
        </w:rPr>
        <w:t xml:space="preserve">8. </w:t>
      </w:r>
      <w:r w:rsidRPr="00420A97">
        <w:rPr>
          <w:rFonts w:ascii="Times New Roman" w:hAnsi="Times New Roman" w:cs="Times New Roman"/>
          <w:sz w:val="24"/>
        </w:rPr>
        <w:tab/>
        <w:t>The World Bank. World Development Indicators: Data Catalog [Internet]. Available from: https://datacatalog.worldbank.org/dataset/world-development-indicators</w:t>
      </w:r>
    </w:p>
    <w:p w14:paraId="3C0EB99D" w14:textId="77777777" w:rsidR="00420A97" w:rsidRPr="00420A97" w:rsidRDefault="00420A97" w:rsidP="00420A97">
      <w:pPr>
        <w:pStyle w:val="Bibliography"/>
        <w:rPr>
          <w:rFonts w:ascii="Times New Roman" w:hAnsi="Times New Roman" w:cs="Times New Roman"/>
          <w:sz w:val="24"/>
        </w:rPr>
      </w:pPr>
      <w:r w:rsidRPr="00420A97">
        <w:rPr>
          <w:rFonts w:ascii="Times New Roman" w:hAnsi="Times New Roman" w:cs="Times New Roman"/>
          <w:sz w:val="24"/>
        </w:rPr>
        <w:t xml:space="preserve">9. </w:t>
      </w:r>
      <w:r w:rsidRPr="00420A97">
        <w:rPr>
          <w:rFonts w:ascii="Times New Roman" w:hAnsi="Times New Roman" w:cs="Times New Roman"/>
          <w:sz w:val="24"/>
        </w:rPr>
        <w:tab/>
        <w:t xml:space="preserve">Viscusi WK, Masterman CJ. Income Elasticities and Global Values of a Statistical Life. Journal of Benefit-Cost Analysis. 2017 ed;8(2):226–50. </w:t>
      </w:r>
    </w:p>
    <w:p w14:paraId="182C6A8D" w14:textId="7F3492C6" w:rsidR="00E700BB" w:rsidRPr="00663C0A" w:rsidRDefault="00420A97" w:rsidP="00FA5F44">
      <w:pPr>
        <w:spacing w:after="0" w:line="240" w:lineRule="auto"/>
        <w:rPr>
          <w:rFonts w:ascii="Times New Roman" w:hAnsi="Times New Roman" w:cs="Times New Roman"/>
          <w:bCs/>
          <w:iCs/>
          <w:sz w:val="24"/>
        </w:rPr>
      </w:pPr>
      <w:r>
        <w:rPr>
          <w:rFonts w:ascii="Times New Roman" w:hAnsi="Times New Roman" w:cs="Times New Roman"/>
          <w:bCs/>
          <w:iCs/>
          <w:sz w:val="24"/>
          <w:szCs w:val="24"/>
        </w:rPr>
        <w:fldChar w:fldCharType="end"/>
      </w:r>
    </w:p>
    <w:p w14:paraId="7E54389C" w14:textId="77777777" w:rsidR="00E700BB" w:rsidRPr="00663C0A" w:rsidRDefault="00E700BB">
      <w:pPr>
        <w:rPr>
          <w:rFonts w:ascii="Times New Roman" w:hAnsi="Times New Roman" w:cs="Times New Roman"/>
          <w:bCs/>
          <w:iCs/>
          <w:sz w:val="24"/>
        </w:rPr>
      </w:pPr>
      <w:r w:rsidRPr="00663C0A">
        <w:rPr>
          <w:rFonts w:ascii="Times New Roman" w:hAnsi="Times New Roman" w:cs="Times New Roman"/>
          <w:bCs/>
          <w:iCs/>
          <w:sz w:val="24"/>
        </w:rPr>
        <w:br w:type="page"/>
      </w:r>
    </w:p>
    <w:p w14:paraId="63E61D73" w14:textId="493086D1" w:rsidR="00935ED9" w:rsidRPr="00663C0A" w:rsidRDefault="00935ED9" w:rsidP="00935ED9">
      <w:pPr>
        <w:pStyle w:val="Heading1"/>
        <w:spacing w:before="0" w:line="480" w:lineRule="auto"/>
        <w:rPr>
          <w:rFonts w:ascii="Times New Roman" w:hAnsi="Times New Roman" w:cs="Times New Roman"/>
          <w:b/>
          <w:bCs/>
          <w:color w:val="auto"/>
        </w:rPr>
      </w:pPr>
      <w:r w:rsidRPr="00663C0A">
        <w:rPr>
          <w:rFonts w:ascii="Times New Roman" w:hAnsi="Times New Roman" w:cs="Times New Roman"/>
          <w:b/>
          <w:bCs/>
          <w:color w:val="auto"/>
        </w:rPr>
        <w:lastRenderedPageBreak/>
        <w:t>Web Appendix: Countries excluded from our analysis</w:t>
      </w:r>
    </w:p>
    <w:p w14:paraId="0A2E464D" w14:textId="19B2643D" w:rsidR="00935ED9" w:rsidRPr="00663C0A" w:rsidRDefault="00935ED9" w:rsidP="00935ED9">
      <w:pPr>
        <w:spacing w:after="0" w:line="480" w:lineRule="auto"/>
        <w:rPr>
          <w:rFonts w:ascii="Times New Roman" w:hAnsi="Times New Roman" w:cs="Times New Roman"/>
          <w:bCs/>
          <w:iCs/>
          <w:sz w:val="24"/>
        </w:rPr>
      </w:pPr>
      <w:r w:rsidRPr="00663C0A">
        <w:rPr>
          <w:rFonts w:ascii="Times New Roman" w:hAnsi="Times New Roman" w:cs="Times New Roman"/>
          <w:bCs/>
          <w:iCs/>
          <w:sz w:val="24"/>
        </w:rPr>
        <w:t>Due to lack of data on GNI, we excluded from our analysis the following countries: the Democratic People’s Republic of Korea (</w:t>
      </w:r>
      <w:r w:rsidR="00C22F53" w:rsidRPr="00663C0A">
        <w:rPr>
          <w:rFonts w:ascii="Times New Roman" w:hAnsi="Times New Roman" w:cs="Times New Roman"/>
          <w:bCs/>
          <w:iCs/>
          <w:sz w:val="24"/>
        </w:rPr>
        <w:t xml:space="preserve">low-income country or </w:t>
      </w:r>
      <w:r w:rsidRPr="00663C0A">
        <w:rPr>
          <w:rFonts w:ascii="Times New Roman" w:hAnsi="Times New Roman" w:cs="Times New Roman"/>
          <w:bCs/>
          <w:iCs/>
          <w:sz w:val="24"/>
        </w:rPr>
        <w:t>LIC), Somalia (LIC), Djibouti (</w:t>
      </w:r>
      <w:r w:rsidR="00C22F53" w:rsidRPr="00663C0A">
        <w:rPr>
          <w:rFonts w:ascii="Times New Roman" w:hAnsi="Times New Roman" w:cs="Times New Roman"/>
          <w:bCs/>
          <w:iCs/>
          <w:sz w:val="24"/>
        </w:rPr>
        <w:t xml:space="preserve">lower-middle-income country or </w:t>
      </w:r>
      <w:r w:rsidRPr="00663C0A">
        <w:rPr>
          <w:rFonts w:ascii="Times New Roman" w:hAnsi="Times New Roman" w:cs="Times New Roman"/>
          <w:bCs/>
          <w:iCs/>
          <w:sz w:val="24"/>
        </w:rPr>
        <w:t>LMIC), Syria (LMIC), American Samoa (</w:t>
      </w:r>
      <w:r w:rsidR="00C22F53" w:rsidRPr="00663C0A">
        <w:rPr>
          <w:rFonts w:ascii="Times New Roman" w:hAnsi="Times New Roman" w:cs="Times New Roman"/>
          <w:bCs/>
          <w:iCs/>
          <w:sz w:val="24"/>
        </w:rPr>
        <w:t xml:space="preserve">upper-middle-income country or </w:t>
      </w:r>
      <w:r w:rsidRPr="00663C0A">
        <w:rPr>
          <w:rFonts w:ascii="Times New Roman" w:hAnsi="Times New Roman" w:cs="Times New Roman"/>
          <w:bCs/>
          <w:iCs/>
          <w:sz w:val="24"/>
        </w:rPr>
        <w:t xml:space="preserve">UMIC), and Cuba (UMIC). We also excluded Dominica and the Marshall Islands (two UMICs) from our analysis due to lack of population data. Finally, Kosovo was excluded from our analysis because its mortality schedule was not available from the </w:t>
      </w:r>
      <w:r w:rsidR="00C22F53" w:rsidRPr="00663C0A">
        <w:rPr>
          <w:rFonts w:ascii="Times New Roman" w:hAnsi="Times New Roman" w:cs="Times New Roman"/>
          <w:bCs/>
          <w:iCs/>
          <w:sz w:val="24"/>
        </w:rPr>
        <w:t>Global Burden of Disease</w:t>
      </w:r>
      <w:r w:rsidRPr="00663C0A">
        <w:rPr>
          <w:rFonts w:ascii="Times New Roman" w:hAnsi="Times New Roman" w:cs="Times New Roman"/>
          <w:bCs/>
          <w:iCs/>
          <w:sz w:val="24"/>
        </w:rPr>
        <w:t xml:space="preserve"> study. </w:t>
      </w:r>
    </w:p>
    <w:p w14:paraId="46CC224F" w14:textId="77777777" w:rsidR="00992554" w:rsidRDefault="00992554">
      <w:pPr>
        <w:rPr>
          <w:rFonts w:ascii="Times New Roman" w:hAnsi="Times New Roman" w:cs="Times New Roman"/>
          <w:bCs/>
          <w:iCs/>
          <w:sz w:val="24"/>
        </w:rPr>
      </w:pPr>
      <w:r>
        <w:rPr>
          <w:rFonts w:ascii="Times New Roman" w:hAnsi="Times New Roman" w:cs="Times New Roman"/>
          <w:bCs/>
          <w:iCs/>
          <w:sz w:val="24"/>
        </w:rPr>
        <w:br w:type="page"/>
      </w:r>
    </w:p>
    <w:p w14:paraId="4CCBE330" w14:textId="2222AED5" w:rsidR="00992554" w:rsidRPr="00B55DFF" w:rsidRDefault="00992554" w:rsidP="00B55DFF">
      <w:pPr>
        <w:pStyle w:val="Caption"/>
        <w:keepNext/>
        <w:rPr>
          <w:rFonts w:ascii="Times New Roman" w:hAnsi="Times New Roman"/>
          <w:b/>
          <w:bCs/>
          <w:szCs w:val="20"/>
        </w:rPr>
      </w:pPr>
      <w:r w:rsidRPr="00B55DFF">
        <w:rPr>
          <w:rFonts w:ascii="Times New Roman" w:hAnsi="Times New Roman"/>
          <w:b/>
          <w:bCs/>
          <w:i w:val="0"/>
          <w:iCs w:val="0"/>
          <w:color w:val="auto"/>
          <w:sz w:val="22"/>
          <w:szCs w:val="20"/>
        </w:rPr>
        <w:lastRenderedPageBreak/>
        <w:t>Web Appendix Table A</w:t>
      </w:r>
      <w:r w:rsidRPr="00B55DFF">
        <w:rPr>
          <w:rFonts w:ascii="Times New Roman" w:hAnsi="Times New Roman"/>
          <w:b/>
          <w:bCs/>
          <w:i w:val="0"/>
          <w:iCs w:val="0"/>
          <w:color w:val="auto"/>
          <w:sz w:val="22"/>
          <w:szCs w:val="20"/>
        </w:rPr>
        <w:fldChar w:fldCharType="begin"/>
      </w:r>
      <w:r w:rsidRPr="00B55DFF">
        <w:rPr>
          <w:rFonts w:ascii="Times New Roman" w:hAnsi="Times New Roman"/>
          <w:b/>
          <w:bCs/>
          <w:i w:val="0"/>
          <w:iCs w:val="0"/>
          <w:color w:val="auto"/>
          <w:sz w:val="22"/>
          <w:szCs w:val="20"/>
        </w:rPr>
        <w:instrText xml:space="preserve"> SEQ Table \* ARABIC </w:instrText>
      </w:r>
      <w:r w:rsidRPr="00B55DFF">
        <w:rPr>
          <w:rFonts w:ascii="Times New Roman" w:hAnsi="Times New Roman"/>
          <w:b/>
          <w:bCs/>
          <w:i w:val="0"/>
          <w:iCs w:val="0"/>
          <w:color w:val="auto"/>
          <w:sz w:val="22"/>
          <w:szCs w:val="20"/>
        </w:rPr>
        <w:fldChar w:fldCharType="separate"/>
      </w:r>
      <w:r w:rsidRPr="00B55DFF">
        <w:rPr>
          <w:rFonts w:ascii="Times New Roman" w:hAnsi="Times New Roman"/>
          <w:b/>
          <w:bCs/>
          <w:i w:val="0"/>
          <w:iCs w:val="0"/>
          <w:noProof/>
          <w:color w:val="auto"/>
          <w:sz w:val="22"/>
          <w:szCs w:val="20"/>
        </w:rPr>
        <w:t>1</w:t>
      </w:r>
      <w:r w:rsidRPr="00B55DFF">
        <w:rPr>
          <w:rFonts w:ascii="Times New Roman" w:hAnsi="Times New Roman"/>
          <w:b/>
          <w:bCs/>
          <w:i w:val="0"/>
          <w:iCs w:val="0"/>
          <w:color w:val="auto"/>
          <w:sz w:val="22"/>
          <w:szCs w:val="20"/>
        </w:rPr>
        <w:fldChar w:fldCharType="end"/>
      </w:r>
      <w:r w:rsidR="00315E2C">
        <w:rPr>
          <w:rFonts w:ascii="Times New Roman" w:hAnsi="Times New Roman"/>
          <w:b/>
          <w:bCs/>
          <w:i w:val="0"/>
          <w:iCs w:val="0"/>
          <w:color w:val="auto"/>
          <w:sz w:val="22"/>
          <w:szCs w:val="20"/>
        </w:rPr>
        <w:t>.</w:t>
      </w:r>
      <w:r w:rsidRPr="00B55DFF">
        <w:rPr>
          <w:rFonts w:ascii="Times New Roman" w:hAnsi="Times New Roman"/>
          <w:b/>
          <w:bCs/>
          <w:i w:val="0"/>
          <w:iCs w:val="0"/>
          <w:color w:val="auto"/>
          <w:sz w:val="22"/>
          <w:szCs w:val="20"/>
        </w:rPr>
        <w:t xml:space="preserve"> Disease categories included in the analysis and their corresponding G</w:t>
      </w:r>
      <w:r w:rsidR="00573C67">
        <w:rPr>
          <w:rFonts w:ascii="Times New Roman" w:hAnsi="Times New Roman"/>
          <w:b/>
          <w:bCs/>
          <w:i w:val="0"/>
          <w:iCs w:val="0"/>
          <w:color w:val="auto"/>
          <w:sz w:val="22"/>
          <w:szCs w:val="20"/>
        </w:rPr>
        <w:t xml:space="preserve">lobal </w:t>
      </w:r>
      <w:r w:rsidRPr="00B55DFF">
        <w:rPr>
          <w:rFonts w:ascii="Times New Roman" w:hAnsi="Times New Roman"/>
          <w:b/>
          <w:bCs/>
          <w:i w:val="0"/>
          <w:iCs w:val="0"/>
          <w:color w:val="auto"/>
          <w:sz w:val="22"/>
          <w:szCs w:val="20"/>
        </w:rPr>
        <w:t>B</w:t>
      </w:r>
      <w:r w:rsidR="00573C67">
        <w:rPr>
          <w:rFonts w:ascii="Times New Roman" w:hAnsi="Times New Roman"/>
          <w:b/>
          <w:bCs/>
          <w:i w:val="0"/>
          <w:iCs w:val="0"/>
          <w:color w:val="auto"/>
          <w:sz w:val="22"/>
          <w:szCs w:val="20"/>
        </w:rPr>
        <w:t xml:space="preserve">urden of </w:t>
      </w:r>
      <w:r w:rsidRPr="00B55DFF">
        <w:rPr>
          <w:rFonts w:ascii="Times New Roman" w:hAnsi="Times New Roman"/>
          <w:b/>
          <w:bCs/>
          <w:i w:val="0"/>
          <w:iCs w:val="0"/>
          <w:color w:val="auto"/>
          <w:sz w:val="22"/>
          <w:szCs w:val="20"/>
        </w:rPr>
        <w:t>D</w:t>
      </w:r>
      <w:r w:rsidR="00573C67">
        <w:rPr>
          <w:rFonts w:ascii="Times New Roman" w:hAnsi="Times New Roman"/>
          <w:b/>
          <w:bCs/>
          <w:i w:val="0"/>
          <w:iCs w:val="0"/>
          <w:color w:val="auto"/>
          <w:sz w:val="22"/>
          <w:szCs w:val="20"/>
        </w:rPr>
        <w:t>isease</w:t>
      </w:r>
      <w:r w:rsidRPr="00B55DFF">
        <w:rPr>
          <w:rFonts w:ascii="Times New Roman" w:hAnsi="Times New Roman"/>
          <w:b/>
          <w:bCs/>
          <w:i w:val="0"/>
          <w:iCs w:val="0"/>
          <w:color w:val="auto"/>
          <w:sz w:val="22"/>
          <w:szCs w:val="20"/>
        </w:rPr>
        <w:t xml:space="preserve"> 2016</w:t>
      </w:r>
      <w:r w:rsidR="00573C67">
        <w:rPr>
          <w:rFonts w:ascii="Times New Roman" w:hAnsi="Times New Roman"/>
          <w:b/>
          <w:bCs/>
          <w:i w:val="0"/>
          <w:iCs w:val="0"/>
          <w:color w:val="auto"/>
          <w:sz w:val="22"/>
          <w:szCs w:val="20"/>
        </w:rPr>
        <w:t xml:space="preserve"> study</w:t>
      </w:r>
      <w:r w:rsidRPr="00B55DFF">
        <w:rPr>
          <w:rFonts w:ascii="Times New Roman" w:hAnsi="Times New Roman"/>
          <w:b/>
          <w:bCs/>
          <w:i w:val="0"/>
          <w:iCs w:val="0"/>
          <w:color w:val="auto"/>
          <w:sz w:val="22"/>
          <w:szCs w:val="20"/>
        </w:rPr>
        <w:t xml:space="preserve"> code</w:t>
      </w:r>
      <w:r w:rsidR="00315E2C">
        <w:rPr>
          <w:rFonts w:ascii="Times New Roman" w:hAnsi="Times New Roman"/>
          <w:b/>
          <w:bCs/>
          <w:i w:val="0"/>
          <w:iCs w:val="0"/>
          <w:color w:val="auto"/>
          <w:sz w:val="22"/>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4"/>
        <w:gridCol w:w="6069"/>
        <w:gridCol w:w="1377"/>
      </w:tblGrid>
      <w:tr w:rsidR="00E63861" w:rsidRPr="00FD04F4" w14:paraId="2E6DEBE9" w14:textId="77777777" w:rsidTr="00B55DFF">
        <w:tc>
          <w:tcPr>
            <w:tcW w:w="1904" w:type="dxa"/>
            <w:tcBorders>
              <w:top w:val="single" w:sz="4" w:space="0" w:color="auto"/>
              <w:bottom w:val="single" w:sz="4" w:space="0" w:color="auto"/>
              <w:right w:val="single" w:sz="4" w:space="0" w:color="auto"/>
            </w:tcBorders>
            <w:vAlign w:val="center"/>
          </w:tcPr>
          <w:p w14:paraId="45553770" w14:textId="77777777" w:rsidR="00992554" w:rsidRPr="00FD04F4" w:rsidRDefault="00992554">
            <w:pPr>
              <w:rPr>
                <w:rFonts w:ascii="Times New Roman" w:hAnsi="Times New Roman" w:cs="Times New Roman"/>
                <w:b/>
                <w:bCs/>
              </w:rPr>
            </w:pPr>
            <w:r w:rsidRPr="00FD04F4">
              <w:rPr>
                <w:rFonts w:ascii="Times New Roman" w:hAnsi="Times New Roman" w:cs="Times New Roman"/>
                <w:b/>
                <w:bCs/>
              </w:rPr>
              <w:t>Disease category</w:t>
            </w:r>
          </w:p>
        </w:tc>
        <w:tc>
          <w:tcPr>
            <w:tcW w:w="6069" w:type="dxa"/>
            <w:tcBorders>
              <w:top w:val="single" w:sz="4" w:space="0" w:color="auto"/>
              <w:left w:val="single" w:sz="4" w:space="0" w:color="auto"/>
              <w:bottom w:val="single" w:sz="4" w:space="0" w:color="auto"/>
              <w:right w:val="single" w:sz="4" w:space="0" w:color="auto"/>
            </w:tcBorders>
            <w:vAlign w:val="center"/>
          </w:tcPr>
          <w:p w14:paraId="713CAED6" w14:textId="77777777" w:rsidR="00992554" w:rsidRPr="00FD04F4" w:rsidRDefault="00992554">
            <w:pPr>
              <w:rPr>
                <w:rFonts w:ascii="Times New Roman" w:hAnsi="Times New Roman" w:cs="Times New Roman"/>
                <w:b/>
                <w:bCs/>
              </w:rPr>
            </w:pPr>
            <w:r w:rsidRPr="00FD04F4">
              <w:rPr>
                <w:rFonts w:ascii="Times New Roman" w:hAnsi="Times New Roman" w:cs="Times New Roman"/>
                <w:b/>
                <w:bCs/>
              </w:rPr>
              <w:t>Diseases included in category</w:t>
            </w:r>
          </w:p>
        </w:tc>
        <w:tc>
          <w:tcPr>
            <w:tcW w:w="1377" w:type="dxa"/>
            <w:tcBorders>
              <w:top w:val="single" w:sz="4" w:space="0" w:color="auto"/>
              <w:left w:val="single" w:sz="4" w:space="0" w:color="auto"/>
              <w:bottom w:val="single" w:sz="4" w:space="0" w:color="auto"/>
            </w:tcBorders>
            <w:vAlign w:val="center"/>
          </w:tcPr>
          <w:p w14:paraId="400C2ED8" w14:textId="77777777" w:rsidR="00992554" w:rsidRPr="00FD04F4" w:rsidRDefault="00992554">
            <w:pPr>
              <w:rPr>
                <w:rFonts w:ascii="Times New Roman" w:hAnsi="Times New Roman" w:cs="Times New Roman"/>
                <w:b/>
                <w:bCs/>
              </w:rPr>
            </w:pPr>
            <w:r w:rsidRPr="00FD04F4">
              <w:rPr>
                <w:rFonts w:ascii="Times New Roman" w:hAnsi="Times New Roman" w:cs="Times New Roman"/>
                <w:b/>
                <w:bCs/>
              </w:rPr>
              <w:t>GBD (2016) code</w:t>
            </w:r>
          </w:p>
        </w:tc>
      </w:tr>
      <w:tr w:rsidR="00E63861" w:rsidRPr="00FD04F4" w14:paraId="483ABA63" w14:textId="77777777" w:rsidTr="00B55DFF">
        <w:trPr>
          <w:trHeight w:val="2880"/>
        </w:trPr>
        <w:tc>
          <w:tcPr>
            <w:tcW w:w="1904" w:type="dxa"/>
            <w:tcBorders>
              <w:top w:val="single" w:sz="4" w:space="0" w:color="auto"/>
              <w:bottom w:val="single" w:sz="4" w:space="0" w:color="auto"/>
              <w:right w:val="single" w:sz="4" w:space="0" w:color="auto"/>
            </w:tcBorders>
            <w:vAlign w:val="center"/>
          </w:tcPr>
          <w:p w14:paraId="4A002282"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Neoplasms</w:t>
            </w:r>
          </w:p>
        </w:tc>
        <w:tc>
          <w:tcPr>
            <w:tcW w:w="6069" w:type="dxa"/>
            <w:tcBorders>
              <w:top w:val="single" w:sz="4" w:space="0" w:color="auto"/>
              <w:left w:val="single" w:sz="4" w:space="0" w:color="auto"/>
              <w:bottom w:val="single" w:sz="4" w:space="0" w:color="auto"/>
              <w:right w:val="single" w:sz="4" w:space="0" w:color="auto"/>
            </w:tcBorders>
            <w:vAlign w:val="center"/>
          </w:tcPr>
          <w:p w14:paraId="0238BF67"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Lip and oral cavity cancer; Nasopharynx cancer; Other pharynx cancer; Esophageal cancer; Stomach cancer; Colon and rectum cancer; Liver cancer; Gallbladder and biliary tract cancer; Pancreatic cancer; Larynx cancer; Tracheal, bronchus, and lung cancer; Malignant skin melanoma; Non-melanoma skin cancer; Breast cancer; Cervical cancer; Uterine cancer; Ovarian cancer; Prostate cancer; Testicular cancer; Kidney cancer; Bladder cancer; Brain and central nervous system cancer; Thyroid cancer; Mesothelioma; Hodgkin lymphoma; Non-Hodgkin lymphoma; Multiple myeloma; Leukemia; Other neoplasms</w:t>
            </w:r>
          </w:p>
        </w:tc>
        <w:tc>
          <w:tcPr>
            <w:tcW w:w="1377" w:type="dxa"/>
            <w:tcBorders>
              <w:top w:val="single" w:sz="4" w:space="0" w:color="auto"/>
              <w:left w:val="single" w:sz="4" w:space="0" w:color="auto"/>
              <w:bottom w:val="single" w:sz="4" w:space="0" w:color="auto"/>
            </w:tcBorders>
            <w:vAlign w:val="center"/>
          </w:tcPr>
          <w:p w14:paraId="561394A7"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B.1</w:t>
            </w:r>
          </w:p>
        </w:tc>
      </w:tr>
      <w:tr w:rsidR="00E63861" w:rsidRPr="00FD04F4" w14:paraId="359EC0D4" w14:textId="77777777" w:rsidTr="00B55DFF">
        <w:trPr>
          <w:trHeight w:val="1728"/>
        </w:trPr>
        <w:tc>
          <w:tcPr>
            <w:tcW w:w="1904" w:type="dxa"/>
            <w:tcBorders>
              <w:top w:val="single" w:sz="4" w:space="0" w:color="auto"/>
              <w:bottom w:val="single" w:sz="4" w:space="0" w:color="auto"/>
              <w:right w:val="single" w:sz="4" w:space="0" w:color="auto"/>
            </w:tcBorders>
            <w:vAlign w:val="center"/>
          </w:tcPr>
          <w:p w14:paraId="100D5224"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Cardiovascular diseases</w:t>
            </w:r>
          </w:p>
        </w:tc>
        <w:tc>
          <w:tcPr>
            <w:tcW w:w="6069" w:type="dxa"/>
            <w:tcBorders>
              <w:top w:val="single" w:sz="4" w:space="0" w:color="auto"/>
              <w:left w:val="single" w:sz="4" w:space="0" w:color="auto"/>
              <w:bottom w:val="single" w:sz="4" w:space="0" w:color="auto"/>
              <w:right w:val="single" w:sz="4" w:space="0" w:color="auto"/>
            </w:tcBorders>
            <w:vAlign w:val="center"/>
          </w:tcPr>
          <w:p w14:paraId="6A14F150"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Rheumatic heart disease; Ischemic heart disease; Stroke; Hypertensive heart disease; Cardiomyopathy and myocarditis; Atrial fibrillation and flutter; Aortic aneurysm; Peripheral artery disease; Endocarditis; Other cardiovascular and circulatory diseases</w:t>
            </w:r>
          </w:p>
        </w:tc>
        <w:tc>
          <w:tcPr>
            <w:tcW w:w="1377" w:type="dxa"/>
            <w:tcBorders>
              <w:top w:val="single" w:sz="4" w:space="0" w:color="auto"/>
              <w:left w:val="single" w:sz="4" w:space="0" w:color="auto"/>
              <w:bottom w:val="single" w:sz="4" w:space="0" w:color="auto"/>
            </w:tcBorders>
            <w:vAlign w:val="center"/>
          </w:tcPr>
          <w:p w14:paraId="407A79C8"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B.2</w:t>
            </w:r>
          </w:p>
        </w:tc>
      </w:tr>
      <w:tr w:rsidR="00E63861" w:rsidRPr="00FD04F4" w14:paraId="12AE668B" w14:textId="77777777" w:rsidTr="00B55DFF">
        <w:trPr>
          <w:trHeight w:val="1296"/>
        </w:trPr>
        <w:tc>
          <w:tcPr>
            <w:tcW w:w="1904" w:type="dxa"/>
            <w:tcBorders>
              <w:top w:val="single" w:sz="4" w:space="0" w:color="auto"/>
              <w:bottom w:val="single" w:sz="4" w:space="0" w:color="auto"/>
              <w:right w:val="single" w:sz="4" w:space="0" w:color="auto"/>
            </w:tcBorders>
            <w:vAlign w:val="center"/>
          </w:tcPr>
          <w:p w14:paraId="26585052"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Chronic respiratory diseases</w:t>
            </w:r>
          </w:p>
        </w:tc>
        <w:tc>
          <w:tcPr>
            <w:tcW w:w="6069" w:type="dxa"/>
            <w:tcBorders>
              <w:top w:val="single" w:sz="4" w:space="0" w:color="auto"/>
              <w:left w:val="single" w:sz="4" w:space="0" w:color="auto"/>
              <w:bottom w:val="single" w:sz="4" w:space="0" w:color="auto"/>
              <w:right w:val="single" w:sz="4" w:space="0" w:color="auto"/>
            </w:tcBorders>
            <w:vAlign w:val="center"/>
          </w:tcPr>
          <w:p w14:paraId="250E2252" w14:textId="5A791496" w:rsidR="00992554" w:rsidRPr="00FD04F4" w:rsidRDefault="00992554">
            <w:pPr>
              <w:rPr>
                <w:rFonts w:ascii="Times New Roman" w:hAnsi="Times New Roman" w:cs="Times New Roman"/>
              </w:rPr>
            </w:pPr>
            <w:r w:rsidRPr="00FD04F4">
              <w:rPr>
                <w:rFonts w:ascii="Times New Roman" w:hAnsi="Times New Roman" w:cs="Times New Roman"/>
              </w:rPr>
              <w:t>Chronic obstructive pulmonary disease; Pneumoconiosis; Asthma; Interstitial lung disease and pulmonary sarcoidosis</w:t>
            </w:r>
          </w:p>
        </w:tc>
        <w:tc>
          <w:tcPr>
            <w:tcW w:w="1377" w:type="dxa"/>
            <w:tcBorders>
              <w:top w:val="single" w:sz="4" w:space="0" w:color="auto"/>
              <w:left w:val="single" w:sz="4" w:space="0" w:color="auto"/>
              <w:bottom w:val="single" w:sz="4" w:space="0" w:color="auto"/>
            </w:tcBorders>
            <w:vAlign w:val="center"/>
          </w:tcPr>
          <w:p w14:paraId="2A477709"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B.3</w:t>
            </w:r>
          </w:p>
        </w:tc>
      </w:tr>
      <w:tr w:rsidR="00E63861" w:rsidRPr="00FD04F4" w14:paraId="63147F5D" w14:textId="77777777" w:rsidTr="00B55DFF">
        <w:trPr>
          <w:trHeight w:val="1440"/>
        </w:trPr>
        <w:tc>
          <w:tcPr>
            <w:tcW w:w="1904" w:type="dxa"/>
            <w:tcBorders>
              <w:top w:val="single" w:sz="4" w:space="0" w:color="auto"/>
              <w:bottom w:val="single" w:sz="4" w:space="0" w:color="auto"/>
              <w:right w:val="single" w:sz="4" w:space="0" w:color="auto"/>
            </w:tcBorders>
            <w:vAlign w:val="center"/>
          </w:tcPr>
          <w:p w14:paraId="47A0A6E8" w14:textId="5F888EEC"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Diabetes</w:t>
            </w:r>
            <w:r w:rsidR="00EE0A5E">
              <w:rPr>
                <w:rFonts w:ascii="Times New Roman" w:hAnsi="Times New Roman" w:cs="Times New Roman"/>
                <w:color w:val="000000"/>
              </w:rPr>
              <w:t>, blood, urogenital,</w:t>
            </w:r>
            <w:r w:rsidRPr="00FD04F4">
              <w:rPr>
                <w:rFonts w:ascii="Times New Roman" w:hAnsi="Times New Roman" w:cs="Times New Roman"/>
                <w:color w:val="000000"/>
              </w:rPr>
              <w:t xml:space="preserve"> and other endocrine diseases</w:t>
            </w:r>
          </w:p>
        </w:tc>
        <w:tc>
          <w:tcPr>
            <w:tcW w:w="6069" w:type="dxa"/>
            <w:tcBorders>
              <w:top w:val="single" w:sz="4" w:space="0" w:color="auto"/>
              <w:left w:val="single" w:sz="4" w:space="0" w:color="auto"/>
              <w:bottom w:val="single" w:sz="4" w:space="0" w:color="auto"/>
              <w:right w:val="single" w:sz="4" w:space="0" w:color="auto"/>
            </w:tcBorders>
            <w:vAlign w:val="center"/>
          </w:tcPr>
          <w:p w14:paraId="792FE5E6" w14:textId="77777777" w:rsidR="00992554" w:rsidRPr="00FD04F4" w:rsidRDefault="00992554">
            <w:pPr>
              <w:rPr>
                <w:rFonts w:ascii="Times New Roman" w:hAnsi="Times New Roman" w:cs="Times New Roman"/>
              </w:rPr>
            </w:pPr>
            <w:r w:rsidRPr="00FD04F4">
              <w:rPr>
                <w:rFonts w:ascii="Times New Roman" w:hAnsi="Times New Roman" w:cs="Times New Roman"/>
              </w:rPr>
              <w:t>Diabetes mellitus; Acute glomerulonephritis; Chronic kidney disease; Urinary diseases and male infertility; Gynecological diseases; Hemoglobinopathies and hemolytic anemias; Endocrine, metabolic, blood, and immune disorders</w:t>
            </w:r>
          </w:p>
        </w:tc>
        <w:tc>
          <w:tcPr>
            <w:tcW w:w="1377" w:type="dxa"/>
            <w:tcBorders>
              <w:top w:val="single" w:sz="4" w:space="0" w:color="auto"/>
              <w:left w:val="single" w:sz="4" w:space="0" w:color="auto"/>
              <w:bottom w:val="single" w:sz="4" w:space="0" w:color="auto"/>
            </w:tcBorders>
            <w:vAlign w:val="center"/>
          </w:tcPr>
          <w:p w14:paraId="3D939DAB"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B.8</w:t>
            </w:r>
          </w:p>
        </w:tc>
      </w:tr>
      <w:tr w:rsidR="00E63861" w:rsidRPr="00FD04F4" w14:paraId="705BD1D2" w14:textId="77777777" w:rsidTr="00B55DFF">
        <w:trPr>
          <w:trHeight w:val="720"/>
        </w:trPr>
        <w:tc>
          <w:tcPr>
            <w:tcW w:w="1904" w:type="dxa"/>
            <w:tcBorders>
              <w:top w:val="single" w:sz="4" w:space="0" w:color="auto"/>
              <w:bottom w:val="single" w:sz="4" w:space="0" w:color="auto"/>
              <w:right w:val="single" w:sz="4" w:space="0" w:color="auto"/>
            </w:tcBorders>
            <w:vAlign w:val="center"/>
          </w:tcPr>
          <w:p w14:paraId="2466EF40"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Mental disorders</w:t>
            </w:r>
          </w:p>
        </w:tc>
        <w:tc>
          <w:tcPr>
            <w:tcW w:w="6069" w:type="dxa"/>
            <w:tcBorders>
              <w:top w:val="single" w:sz="4" w:space="0" w:color="auto"/>
              <w:left w:val="single" w:sz="4" w:space="0" w:color="auto"/>
              <w:bottom w:val="single" w:sz="4" w:space="0" w:color="auto"/>
              <w:right w:val="single" w:sz="4" w:space="0" w:color="auto"/>
            </w:tcBorders>
            <w:vAlign w:val="center"/>
          </w:tcPr>
          <w:p w14:paraId="1BF52346" w14:textId="77777777" w:rsidR="00992554" w:rsidRPr="00FD04F4" w:rsidRDefault="00992554">
            <w:pPr>
              <w:rPr>
                <w:rFonts w:ascii="Times New Roman" w:hAnsi="Times New Roman" w:cs="Times New Roman"/>
              </w:rPr>
            </w:pPr>
            <w:r w:rsidRPr="00FD04F4">
              <w:rPr>
                <w:rFonts w:ascii="Times New Roman" w:hAnsi="Times New Roman" w:cs="Times New Roman"/>
              </w:rPr>
              <w:t>Alcohol use disorders; Drug use disorders; Eating disorders</w:t>
            </w:r>
          </w:p>
        </w:tc>
        <w:tc>
          <w:tcPr>
            <w:tcW w:w="1377" w:type="dxa"/>
            <w:tcBorders>
              <w:top w:val="single" w:sz="4" w:space="0" w:color="auto"/>
              <w:left w:val="single" w:sz="4" w:space="0" w:color="auto"/>
              <w:bottom w:val="single" w:sz="4" w:space="0" w:color="auto"/>
            </w:tcBorders>
            <w:vAlign w:val="center"/>
          </w:tcPr>
          <w:p w14:paraId="2656F0AD"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B.7</w:t>
            </w:r>
          </w:p>
        </w:tc>
      </w:tr>
      <w:tr w:rsidR="00E63861" w:rsidRPr="00FD04F4" w14:paraId="29186EA0" w14:textId="77777777" w:rsidTr="00B55DFF">
        <w:trPr>
          <w:trHeight w:val="1296"/>
        </w:trPr>
        <w:tc>
          <w:tcPr>
            <w:tcW w:w="1904" w:type="dxa"/>
            <w:tcBorders>
              <w:top w:val="single" w:sz="4" w:space="0" w:color="auto"/>
              <w:bottom w:val="single" w:sz="4" w:space="0" w:color="auto"/>
              <w:right w:val="single" w:sz="4" w:space="0" w:color="auto"/>
            </w:tcBorders>
            <w:vAlign w:val="center"/>
          </w:tcPr>
          <w:p w14:paraId="0D8D4F3E"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Injuries</w:t>
            </w:r>
          </w:p>
        </w:tc>
        <w:tc>
          <w:tcPr>
            <w:tcW w:w="6069" w:type="dxa"/>
            <w:tcBorders>
              <w:top w:val="single" w:sz="4" w:space="0" w:color="auto"/>
              <w:left w:val="single" w:sz="4" w:space="0" w:color="auto"/>
              <w:bottom w:val="single" w:sz="4" w:space="0" w:color="auto"/>
              <w:right w:val="single" w:sz="4" w:space="0" w:color="auto"/>
            </w:tcBorders>
            <w:vAlign w:val="center"/>
          </w:tcPr>
          <w:p w14:paraId="0125AB02" w14:textId="77777777" w:rsidR="00992554" w:rsidRPr="00FD04F4" w:rsidRDefault="00992554">
            <w:pPr>
              <w:rPr>
                <w:rFonts w:ascii="Times New Roman" w:hAnsi="Times New Roman" w:cs="Times New Roman"/>
              </w:rPr>
            </w:pPr>
            <w:r w:rsidRPr="00FD04F4">
              <w:rPr>
                <w:rFonts w:ascii="Times New Roman" w:hAnsi="Times New Roman" w:cs="Times New Roman"/>
              </w:rPr>
              <w:t>Transport injuries; Unintentional injuries; Sel</w:t>
            </w:r>
            <w:r>
              <w:rPr>
                <w:rFonts w:ascii="Times New Roman" w:hAnsi="Times New Roman" w:cs="Times New Roman"/>
              </w:rPr>
              <w:t>f-harm and interpersonal violence; Forces of nature, conflict, and terrorism, and executions and police conflict</w:t>
            </w:r>
          </w:p>
        </w:tc>
        <w:tc>
          <w:tcPr>
            <w:tcW w:w="1377" w:type="dxa"/>
            <w:tcBorders>
              <w:top w:val="single" w:sz="4" w:space="0" w:color="auto"/>
              <w:left w:val="single" w:sz="4" w:space="0" w:color="auto"/>
              <w:bottom w:val="single" w:sz="4" w:space="0" w:color="auto"/>
            </w:tcBorders>
            <w:vAlign w:val="center"/>
          </w:tcPr>
          <w:p w14:paraId="1D1E2905"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C.1, C.2, C.3, C.4</w:t>
            </w:r>
          </w:p>
        </w:tc>
      </w:tr>
      <w:tr w:rsidR="00E63861" w:rsidRPr="00FD04F4" w14:paraId="21175BFA" w14:textId="77777777" w:rsidTr="00B55DFF">
        <w:trPr>
          <w:trHeight w:val="1440"/>
        </w:trPr>
        <w:tc>
          <w:tcPr>
            <w:tcW w:w="1904" w:type="dxa"/>
            <w:tcBorders>
              <w:top w:val="single" w:sz="4" w:space="0" w:color="auto"/>
              <w:bottom w:val="single" w:sz="4" w:space="0" w:color="auto"/>
              <w:right w:val="single" w:sz="4" w:space="0" w:color="auto"/>
            </w:tcBorders>
            <w:vAlign w:val="center"/>
          </w:tcPr>
          <w:p w14:paraId="2958ABE2"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Communicable diseases</w:t>
            </w:r>
          </w:p>
        </w:tc>
        <w:tc>
          <w:tcPr>
            <w:tcW w:w="6069" w:type="dxa"/>
            <w:tcBorders>
              <w:top w:val="single" w:sz="4" w:space="0" w:color="auto"/>
              <w:left w:val="single" w:sz="4" w:space="0" w:color="auto"/>
              <w:bottom w:val="single" w:sz="4" w:space="0" w:color="auto"/>
              <w:right w:val="single" w:sz="4" w:space="0" w:color="auto"/>
            </w:tcBorders>
            <w:vAlign w:val="center"/>
          </w:tcPr>
          <w:p w14:paraId="49C6BE54" w14:textId="77777777" w:rsidR="00992554" w:rsidRPr="00FD04F4" w:rsidRDefault="00992554">
            <w:pPr>
              <w:rPr>
                <w:rFonts w:ascii="Times New Roman" w:hAnsi="Times New Roman" w:cs="Times New Roman"/>
              </w:rPr>
            </w:pPr>
            <w:r>
              <w:rPr>
                <w:rFonts w:ascii="Times New Roman" w:hAnsi="Times New Roman" w:cs="Times New Roman"/>
              </w:rPr>
              <w:t>HIV/AIDS and tuberculosis; Diarrhea, lower respiratory, and other common infectious diseases; Neglected tropical diseases and malaria; Other communicable, maternal, neonatal, and nutritional diseases</w:t>
            </w:r>
          </w:p>
        </w:tc>
        <w:tc>
          <w:tcPr>
            <w:tcW w:w="1377" w:type="dxa"/>
            <w:tcBorders>
              <w:top w:val="single" w:sz="4" w:space="0" w:color="auto"/>
              <w:left w:val="single" w:sz="4" w:space="0" w:color="auto"/>
              <w:bottom w:val="single" w:sz="4" w:space="0" w:color="auto"/>
            </w:tcBorders>
            <w:vAlign w:val="center"/>
          </w:tcPr>
          <w:p w14:paraId="688067B4"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A.1, A.2, A.3, A.17</w:t>
            </w:r>
          </w:p>
        </w:tc>
      </w:tr>
      <w:tr w:rsidR="00E63861" w:rsidRPr="00FD04F4" w14:paraId="32A5D75C" w14:textId="77777777" w:rsidTr="00B55DFF">
        <w:trPr>
          <w:trHeight w:val="1440"/>
        </w:trPr>
        <w:tc>
          <w:tcPr>
            <w:tcW w:w="1904" w:type="dxa"/>
            <w:tcBorders>
              <w:top w:val="single" w:sz="4" w:space="0" w:color="auto"/>
              <w:bottom w:val="single" w:sz="4" w:space="0" w:color="auto"/>
              <w:right w:val="single" w:sz="4" w:space="0" w:color="auto"/>
            </w:tcBorders>
            <w:vAlign w:val="center"/>
          </w:tcPr>
          <w:p w14:paraId="18305BC4"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lastRenderedPageBreak/>
              <w:t>Maternal, neonatal, and nutritional diseases</w:t>
            </w:r>
          </w:p>
        </w:tc>
        <w:tc>
          <w:tcPr>
            <w:tcW w:w="6069" w:type="dxa"/>
            <w:tcBorders>
              <w:top w:val="single" w:sz="4" w:space="0" w:color="auto"/>
              <w:left w:val="single" w:sz="4" w:space="0" w:color="auto"/>
              <w:bottom w:val="single" w:sz="4" w:space="0" w:color="auto"/>
              <w:right w:val="single" w:sz="4" w:space="0" w:color="auto"/>
            </w:tcBorders>
            <w:vAlign w:val="center"/>
          </w:tcPr>
          <w:p w14:paraId="123D2ECB" w14:textId="77777777" w:rsidR="00992554" w:rsidRPr="00FD04F4" w:rsidRDefault="00992554">
            <w:pPr>
              <w:rPr>
                <w:rFonts w:ascii="Times New Roman" w:hAnsi="Times New Roman" w:cs="Times New Roman"/>
              </w:rPr>
            </w:pPr>
            <w:r>
              <w:rPr>
                <w:rFonts w:ascii="Times New Roman" w:hAnsi="Times New Roman" w:cs="Times New Roman"/>
              </w:rPr>
              <w:t>Maternal disorders; Neonatal disorders; Nutritional deficiencies</w:t>
            </w:r>
          </w:p>
        </w:tc>
        <w:tc>
          <w:tcPr>
            <w:tcW w:w="1377" w:type="dxa"/>
            <w:tcBorders>
              <w:top w:val="single" w:sz="4" w:space="0" w:color="auto"/>
              <w:left w:val="single" w:sz="4" w:space="0" w:color="auto"/>
              <w:bottom w:val="single" w:sz="4" w:space="0" w:color="auto"/>
            </w:tcBorders>
            <w:vAlign w:val="center"/>
          </w:tcPr>
          <w:p w14:paraId="5038EB40" w14:textId="77777777" w:rsidR="00992554" w:rsidRPr="00FD04F4" w:rsidRDefault="00992554">
            <w:pPr>
              <w:rPr>
                <w:rFonts w:ascii="Times New Roman" w:hAnsi="Times New Roman" w:cs="Times New Roman"/>
                <w:b/>
                <w:bCs/>
                <w:i/>
                <w:iCs/>
              </w:rPr>
            </w:pPr>
            <w:r w:rsidRPr="00FD04F4">
              <w:rPr>
                <w:rFonts w:ascii="Times New Roman" w:hAnsi="Times New Roman" w:cs="Times New Roman"/>
                <w:color w:val="000000"/>
              </w:rPr>
              <w:t>A.4, A.5, A.6</w:t>
            </w:r>
          </w:p>
        </w:tc>
      </w:tr>
    </w:tbl>
    <w:p w14:paraId="5821B627" w14:textId="2C3385C7" w:rsidR="00B94774" w:rsidRPr="00B55DFF" w:rsidRDefault="004F4F07" w:rsidP="00B55DFF">
      <w:pPr>
        <w:rPr>
          <w:i/>
          <w:iCs/>
        </w:rPr>
        <w:sectPr w:rsidR="00B94774" w:rsidRPr="00B55DFF" w:rsidSect="00036208">
          <w:headerReference w:type="default" r:id="rId7"/>
          <w:footerReference w:type="even" r:id="rId8"/>
          <w:footerReference w:type="default" r:id="rId9"/>
          <w:pgSz w:w="12240" w:h="15840"/>
          <w:pgMar w:top="1440" w:right="1440" w:bottom="1440" w:left="1440" w:header="720" w:footer="720" w:gutter="0"/>
          <w:cols w:space="720"/>
          <w:docGrid w:linePitch="360"/>
        </w:sectPr>
      </w:pPr>
      <w:r w:rsidRPr="00B55DFF">
        <w:rPr>
          <w:rFonts w:ascii="Times New Roman" w:hAnsi="Times New Roman" w:cs="Times New Roman"/>
          <w:bCs/>
          <w:i/>
          <w:szCs w:val="20"/>
        </w:rPr>
        <w:t xml:space="preserve">Note: </w:t>
      </w:r>
      <w:r w:rsidR="00573C67" w:rsidRPr="00B55DFF">
        <w:rPr>
          <w:rFonts w:ascii="Times New Roman" w:hAnsi="Times New Roman" w:cs="Times New Roman"/>
          <w:bCs/>
          <w:i/>
          <w:szCs w:val="20"/>
        </w:rPr>
        <w:t>GBD = Global Burden of Disease. Disease code and categories are available on the GBD Foresight tool (URL: https://vizhub.healthdata.org/gbd-foresight/)</w:t>
      </w:r>
    </w:p>
    <w:p w14:paraId="2055E5E3" w14:textId="32559C28" w:rsidR="00FA5F44" w:rsidRPr="00663C0A" w:rsidRDefault="00FA5F44" w:rsidP="00FA5F44">
      <w:pPr>
        <w:pStyle w:val="Caption"/>
        <w:keepNext/>
        <w:rPr>
          <w:rFonts w:ascii="Times New Roman" w:hAnsi="Times New Roman" w:cs="Times New Roman"/>
          <w:b/>
          <w:bCs/>
          <w:i w:val="0"/>
          <w:iCs w:val="0"/>
          <w:color w:val="auto"/>
          <w:sz w:val="22"/>
          <w:szCs w:val="22"/>
        </w:rPr>
      </w:pPr>
      <w:r w:rsidRPr="00663C0A">
        <w:rPr>
          <w:rFonts w:ascii="Times New Roman" w:hAnsi="Times New Roman" w:cs="Times New Roman"/>
          <w:b/>
          <w:bCs/>
          <w:i w:val="0"/>
          <w:iCs w:val="0"/>
          <w:color w:val="auto"/>
          <w:sz w:val="22"/>
          <w:szCs w:val="22"/>
        </w:rPr>
        <w:lastRenderedPageBreak/>
        <w:t xml:space="preserve">Web Appendix Table </w:t>
      </w:r>
      <w:r w:rsidR="00992554" w:rsidRPr="00663C0A">
        <w:rPr>
          <w:rFonts w:ascii="Times New Roman" w:hAnsi="Times New Roman" w:cs="Times New Roman"/>
          <w:b/>
          <w:bCs/>
          <w:i w:val="0"/>
          <w:iCs w:val="0"/>
          <w:color w:val="auto"/>
          <w:sz w:val="22"/>
          <w:szCs w:val="22"/>
        </w:rPr>
        <w:t>A</w:t>
      </w:r>
      <w:r w:rsidR="00992554">
        <w:rPr>
          <w:rFonts w:ascii="Times New Roman" w:hAnsi="Times New Roman" w:cs="Times New Roman"/>
          <w:b/>
          <w:bCs/>
          <w:i w:val="0"/>
          <w:iCs w:val="0"/>
          <w:color w:val="auto"/>
          <w:sz w:val="22"/>
          <w:szCs w:val="22"/>
        </w:rPr>
        <w:t>2</w:t>
      </w:r>
      <w:r w:rsidR="00992554" w:rsidRPr="00663C0A">
        <w:rPr>
          <w:rFonts w:ascii="Times New Roman" w:hAnsi="Times New Roman" w:cs="Times New Roman"/>
          <w:b/>
          <w:bCs/>
          <w:i w:val="0"/>
          <w:iCs w:val="0"/>
          <w:color w:val="auto"/>
          <w:sz w:val="22"/>
          <w:szCs w:val="22"/>
        </w:rPr>
        <w:t xml:space="preserve"> </w:t>
      </w:r>
      <w:r w:rsidRPr="00663C0A">
        <w:rPr>
          <w:rFonts w:ascii="Times New Roman" w:hAnsi="Times New Roman" w:cs="Times New Roman"/>
          <w:b/>
          <w:bCs/>
          <w:i w:val="0"/>
          <w:iCs w:val="0"/>
          <w:color w:val="auto"/>
          <w:sz w:val="22"/>
          <w:szCs w:val="22"/>
        </w:rPr>
        <w:t>Age-sex specific value of standardized mortality units (VSMU) in sensitivity analysis #1 averaged across the study period and stratified by World Bank country income groupings</w:t>
      </w:r>
    </w:p>
    <w:tbl>
      <w:tblPr>
        <w:tblStyle w:val="PlainTable2"/>
        <w:tblW w:w="11100" w:type="dxa"/>
        <w:jc w:val="center"/>
        <w:tblLook w:val="04A0" w:firstRow="1" w:lastRow="0" w:firstColumn="1" w:lastColumn="0" w:noHBand="0" w:noVBand="1"/>
      </w:tblPr>
      <w:tblGrid>
        <w:gridCol w:w="1423"/>
        <w:gridCol w:w="1801"/>
        <w:gridCol w:w="1424"/>
        <w:gridCol w:w="1802"/>
        <w:gridCol w:w="1424"/>
        <w:gridCol w:w="1802"/>
        <w:gridCol w:w="1424"/>
      </w:tblGrid>
      <w:tr w:rsidR="00FA5F44" w:rsidRPr="00663C0A" w14:paraId="498F4F89" w14:textId="77777777" w:rsidTr="0003620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1A6108A3" w14:textId="77777777" w:rsidR="00FA5F44" w:rsidRPr="00663C0A" w:rsidRDefault="00FA5F44" w:rsidP="00036208">
            <w:pPr>
              <w:rPr>
                <w:rFonts w:ascii="Times New Roman" w:eastAsia="Times New Roman" w:hAnsi="Times New Roman" w:cs="Times New Roman"/>
                <w:color w:val="000000"/>
              </w:rPr>
            </w:pPr>
            <w:r w:rsidRPr="00663C0A">
              <w:rPr>
                <w:rFonts w:ascii="Times New Roman" w:eastAsia="Times New Roman" w:hAnsi="Times New Roman" w:cs="Times New Roman"/>
                <w:color w:val="000000"/>
              </w:rPr>
              <w:t> </w:t>
            </w:r>
          </w:p>
        </w:tc>
        <w:tc>
          <w:tcPr>
            <w:tcW w:w="3225" w:type="dxa"/>
            <w:gridSpan w:val="2"/>
            <w:tcBorders>
              <w:top w:val="single" w:sz="4" w:space="0" w:color="7F7F7F" w:themeColor="text1" w:themeTint="80"/>
              <w:left w:val="single" w:sz="4" w:space="0" w:color="auto"/>
              <w:right w:val="single" w:sz="4" w:space="0" w:color="auto"/>
            </w:tcBorders>
            <w:noWrap/>
            <w:hideMark/>
          </w:tcPr>
          <w:p w14:paraId="17952085" w14:textId="77777777" w:rsidR="00FA5F44" w:rsidRPr="00663C0A" w:rsidRDefault="00FA5F44" w:rsidP="000362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eastAsia="Times New Roman" w:hAnsi="Times New Roman" w:cs="Times New Roman"/>
                <w:color w:val="000000"/>
              </w:rPr>
              <w:t>Low-income country</w:t>
            </w:r>
          </w:p>
        </w:tc>
        <w:tc>
          <w:tcPr>
            <w:tcW w:w="3226" w:type="dxa"/>
            <w:gridSpan w:val="2"/>
            <w:tcBorders>
              <w:top w:val="single" w:sz="4" w:space="0" w:color="7F7F7F" w:themeColor="text1" w:themeTint="80"/>
              <w:left w:val="single" w:sz="4" w:space="0" w:color="auto"/>
              <w:right w:val="single" w:sz="4" w:space="0" w:color="auto"/>
            </w:tcBorders>
            <w:noWrap/>
            <w:hideMark/>
          </w:tcPr>
          <w:p w14:paraId="4F0D56D9" w14:textId="19546DD2" w:rsidR="00FA5F44" w:rsidRPr="00663C0A" w:rsidRDefault="00FA5F44" w:rsidP="000362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eastAsia="Times New Roman" w:hAnsi="Times New Roman" w:cs="Times New Roman"/>
                <w:color w:val="000000"/>
              </w:rPr>
              <w:t>Lower-middle</w:t>
            </w:r>
            <w:r w:rsidR="00C22F53" w:rsidRPr="00663C0A">
              <w:rPr>
                <w:rFonts w:ascii="Times New Roman" w:eastAsia="Times New Roman" w:hAnsi="Times New Roman" w:cs="Times New Roman"/>
                <w:color w:val="000000"/>
              </w:rPr>
              <w:t>-</w:t>
            </w:r>
            <w:r w:rsidRPr="00663C0A">
              <w:rPr>
                <w:rFonts w:ascii="Times New Roman" w:eastAsia="Times New Roman" w:hAnsi="Times New Roman" w:cs="Times New Roman"/>
                <w:color w:val="000000"/>
              </w:rPr>
              <w:t>income country</w:t>
            </w:r>
          </w:p>
        </w:tc>
        <w:tc>
          <w:tcPr>
            <w:tcW w:w="3226" w:type="dxa"/>
            <w:gridSpan w:val="2"/>
            <w:tcBorders>
              <w:left w:val="single" w:sz="4" w:space="0" w:color="auto"/>
            </w:tcBorders>
            <w:noWrap/>
            <w:hideMark/>
          </w:tcPr>
          <w:p w14:paraId="4DC99614" w14:textId="5705C91C" w:rsidR="00FA5F44" w:rsidRPr="00663C0A" w:rsidRDefault="00FA5F44" w:rsidP="000362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eastAsia="Times New Roman" w:hAnsi="Times New Roman" w:cs="Times New Roman"/>
                <w:color w:val="000000"/>
              </w:rPr>
              <w:t>Upper-middle</w:t>
            </w:r>
            <w:r w:rsidR="00C22F53" w:rsidRPr="00663C0A">
              <w:rPr>
                <w:rFonts w:ascii="Times New Roman" w:eastAsia="Times New Roman" w:hAnsi="Times New Roman" w:cs="Times New Roman"/>
                <w:color w:val="000000"/>
              </w:rPr>
              <w:t>-</w:t>
            </w:r>
            <w:r w:rsidRPr="00663C0A">
              <w:rPr>
                <w:rFonts w:ascii="Times New Roman" w:eastAsia="Times New Roman" w:hAnsi="Times New Roman" w:cs="Times New Roman"/>
                <w:color w:val="000000"/>
              </w:rPr>
              <w:t>income country</w:t>
            </w:r>
          </w:p>
        </w:tc>
      </w:tr>
      <w:tr w:rsidR="00FA5F44" w:rsidRPr="00663C0A" w14:paraId="1A0C8232" w14:textId="77777777" w:rsidTr="0003620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vAlign w:val="center"/>
            <w:hideMark/>
          </w:tcPr>
          <w:p w14:paraId="19EB258C" w14:textId="77777777" w:rsidR="00FA5F44" w:rsidRPr="00663C0A" w:rsidRDefault="00FA5F44" w:rsidP="00036208">
            <w:pPr>
              <w:rPr>
                <w:rFonts w:ascii="Times New Roman" w:eastAsia="Times New Roman" w:hAnsi="Times New Roman" w:cs="Times New Roman"/>
                <w:color w:val="000000"/>
              </w:rPr>
            </w:pPr>
            <w:r w:rsidRPr="00663C0A">
              <w:rPr>
                <w:rFonts w:ascii="Times New Roman" w:eastAsia="Times New Roman" w:hAnsi="Times New Roman" w:cs="Times New Roman"/>
                <w:color w:val="000000"/>
              </w:rPr>
              <w:t>Age group</w:t>
            </w:r>
          </w:p>
        </w:tc>
        <w:tc>
          <w:tcPr>
            <w:tcW w:w="1801" w:type="dxa"/>
            <w:tcBorders>
              <w:left w:val="single" w:sz="4" w:space="0" w:color="auto"/>
            </w:tcBorders>
            <w:noWrap/>
            <w:hideMark/>
          </w:tcPr>
          <w:p w14:paraId="6D0C191D"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Females</w:t>
            </w:r>
          </w:p>
        </w:tc>
        <w:tc>
          <w:tcPr>
            <w:tcW w:w="1424" w:type="dxa"/>
            <w:tcBorders>
              <w:right w:val="single" w:sz="4" w:space="0" w:color="auto"/>
            </w:tcBorders>
            <w:noWrap/>
            <w:hideMark/>
          </w:tcPr>
          <w:p w14:paraId="042C62A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Males</w:t>
            </w:r>
          </w:p>
        </w:tc>
        <w:tc>
          <w:tcPr>
            <w:tcW w:w="1802" w:type="dxa"/>
            <w:tcBorders>
              <w:left w:val="single" w:sz="4" w:space="0" w:color="auto"/>
            </w:tcBorders>
            <w:noWrap/>
            <w:hideMark/>
          </w:tcPr>
          <w:p w14:paraId="35D1508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Females</w:t>
            </w:r>
          </w:p>
        </w:tc>
        <w:tc>
          <w:tcPr>
            <w:tcW w:w="1424" w:type="dxa"/>
            <w:tcBorders>
              <w:right w:val="single" w:sz="4" w:space="0" w:color="auto"/>
            </w:tcBorders>
            <w:noWrap/>
            <w:hideMark/>
          </w:tcPr>
          <w:p w14:paraId="3A0BE752"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Males</w:t>
            </w:r>
          </w:p>
        </w:tc>
        <w:tc>
          <w:tcPr>
            <w:tcW w:w="1802" w:type="dxa"/>
            <w:tcBorders>
              <w:left w:val="single" w:sz="4" w:space="0" w:color="auto"/>
            </w:tcBorders>
            <w:noWrap/>
            <w:hideMark/>
          </w:tcPr>
          <w:p w14:paraId="75B6142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Females</w:t>
            </w:r>
          </w:p>
        </w:tc>
        <w:tc>
          <w:tcPr>
            <w:tcW w:w="1424" w:type="dxa"/>
            <w:noWrap/>
            <w:hideMark/>
          </w:tcPr>
          <w:p w14:paraId="6530BE9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Males</w:t>
            </w:r>
          </w:p>
        </w:tc>
      </w:tr>
      <w:tr w:rsidR="00FA5F44" w:rsidRPr="00663C0A" w14:paraId="58081B3B"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6CEB7BBF"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&lt;5 years</w:t>
            </w:r>
          </w:p>
        </w:tc>
        <w:tc>
          <w:tcPr>
            <w:tcW w:w="1801" w:type="dxa"/>
            <w:tcBorders>
              <w:top w:val="single" w:sz="4" w:space="0" w:color="7F7F7F" w:themeColor="text1" w:themeTint="80"/>
              <w:left w:val="single" w:sz="4" w:space="0" w:color="auto"/>
              <w:bottom w:val="single" w:sz="4" w:space="0" w:color="7F7F7F" w:themeColor="text1" w:themeTint="80"/>
            </w:tcBorders>
          </w:tcPr>
          <w:p w14:paraId="20F74872"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w:t>
            </w:r>
            <w:r w:rsidRPr="00663C0A">
              <w:rPr>
                <w:rFonts w:ascii="Times New Roman" w:hAnsi="Times New Roman" w:cs="Times New Roman"/>
                <w:color w:val="000000"/>
              </w:rPr>
              <w:br/>
              <w:t>(10-13)</w:t>
            </w:r>
          </w:p>
        </w:tc>
        <w:tc>
          <w:tcPr>
            <w:tcW w:w="1424" w:type="dxa"/>
            <w:tcBorders>
              <w:top w:val="single" w:sz="4" w:space="0" w:color="7F7F7F" w:themeColor="text1" w:themeTint="80"/>
              <w:bottom w:val="single" w:sz="4" w:space="0" w:color="7F7F7F" w:themeColor="text1" w:themeTint="80"/>
              <w:right w:val="single" w:sz="4" w:space="0" w:color="auto"/>
            </w:tcBorders>
          </w:tcPr>
          <w:p w14:paraId="49A31335"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w:t>
            </w:r>
            <w:r w:rsidRPr="00663C0A">
              <w:rPr>
                <w:rFonts w:ascii="Times New Roman" w:hAnsi="Times New Roman" w:cs="Times New Roman"/>
                <w:color w:val="000000"/>
              </w:rPr>
              <w:br/>
              <w:t>(11-14)</w:t>
            </w:r>
          </w:p>
        </w:tc>
        <w:tc>
          <w:tcPr>
            <w:tcW w:w="1802" w:type="dxa"/>
            <w:tcBorders>
              <w:left w:val="single" w:sz="4" w:space="0" w:color="auto"/>
            </w:tcBorders>
          </w:tcPr>
          <w:p w14:paraId="1024B14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95</w:t>
            </w:r>
            <w:r w:rsidRPr="00663C0A">
              <w:rPr>
                <w:rFonts w:ascii="Times New Roman" w:hAnsi="Times New Roman" w:cs="Times New Roman"/>
                <w:color w:val="000000"/>
              </w:rPr>
              <w:br/>
              <w:t>(86-103)</w:t>
            </w:r>
          </w:p>
        </w:tc>
        <w:tc>
          <w:tcPr>
            <w:tcW w:w="1424" w:type="dxa"/>
            <w:tcBorders>
              <w:top w:val="single" w:sz="4" w:space="0" w:color="7F7F7F" w:themeColor="text1" w:themeTint="80"/>
              <w:bottom w:val="single" w:sz="4" w:space="0" w:color="7F7F7F" w:themeColor="text1" w:themeTint="80"/>
              <w:right w:val="single" w:sz="4" w:space="0" w:color="auto"/>
            </w:tcBorders>
          </w:tcPr>
          <w:p w14:paraId="6AB175D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98</w:t>
            </w:r>
            <w:r w:rsidRPr="00663C0A">
              <w:rPr>
                <w:rFonts w:ascii="Times New Roman" w:hAnsi="Times New Roman" w:cs="Times New Roman"/>
                <w:color w:val="000000"/>
              </w:rPr>
              <w:br/>
              <w:t>(89-106)</w:t>
            </w:r>
          </w:p>
        </w:tc>
        <w:tc>
          <w:tcPr>
            <w:tcW w:w="1802" w:type="dxa"/>
            <w:tcBorders>
              <w:left w:val="single" w:sz="4" w:space="0" w:color="auto"/>
            </w:tcBorders>
          </w:tcPr>
          <w:p w14:paraId="35018CEC"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345</w:t>
            </w:r>
            <w:r w:rsidRPr="00663C0A">
              <w:rPr>
                <w:rFonts w:ascii="Times New Roman" w:hAnsi="Times New Roman" w:cs="Times New Roman"/>
                <w:color w:val="000000"/>
              </w:rPr>
              <w:br/>
              <w:t>(324-366)</w:t>
            </w:r>
          </w:p>
        </w:tc>
        <w:tc>
          <w:tcPr>
            <w:tcW w:w="1424" w:type="dxa"/>
          </w:tcPr>
          <w:p w14:paraId="178803D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359</w:t>
            </w:r>
            <w:r w:rsidRPr="00663C0A">
              <w:rPr>
                <w:rFonts w:ascii="Times New Roman" w:hAnsi="Times New Roman" w:cs="Times New Roman"/>
                <w:color w:val="000000"/>
              </w:rPr>
              <w:br/>
              <w:t>(337-381)</w:t>
            </w:r>
          </w:p>
        </w:tc>
      </w:tr>
      <w:tr w:rsidR="00FA5F44" w:rsidRPr="00663C0A" w14:paraId="54134723"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4A099541"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5-9 years</w:t>
            </w:r>
          </w:p>
        </w:tc>
        <w:tc>
          <w:tcPr>
            <w:tcW w:w="1801" w:type="dxa"/>
            <w:tcBorders>
              <w:left w:val="single" w:sz="4" w:space="0" w:color="auto"/>
            </w:tcBorders>
          </w:tcPr>
          <w:p w14:paraId="6CAFAAE3"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w:t>
            </w:r>
            <w:r w:rsidRPr="00663C0A">
              <w:rPr>
                <w:rFonts w:ascii="Times New Roman" w:hAnsi="Times New Roman" w:cs="Times New Roman"/>
                <w:color w:val="000000"/>
              </w:rPr>
              <w:br/>
              <w:t>(10-13)</w:t>
            </w:r>
          </w:p>
        </w:tc>
        <w:tc>
          <w:tcPr>
            <w:tcW w:w="1424" w:type="dxa"/>
            <w:tcBorders>
              <w:right w:val="single" w:sz="4" w:space="0" w:color="auto"/>
            </w:tcBorders>
          </w:tcPr>
          <w:p w14:paraId="2A3BC33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w:t>
            </w:r>
            <w:r w:rsidRPr="00663C0A">
              <w:rPr>
                <w:rFonts w:ascii="Times New Roman" w:hAnsi="Times New Roman" w:cs="Times New Roman"/>
                <w:color w:val="000000"/>
              </w:rPr>
              <w:br/>
              <w:t>(10-13)</w:t>
            </w:r>
          </w:p>
        </w:tc>
        <w:tc>
          <w:tcPr>
            <w:tcW w:w="1802" w:type="dxa"/>
            <w:tcBorders>
              <w:left w:val="single" w:sz="4" w:space="0" w:color="auto"/>
            </w:tcBorders>
          </w:tcPr>
          <w:p w14:paraId="51BD25D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89</w:t>
            </w:r>
            <w:r w:rsidRPr="00663C0A">
              <w:rPr>
                <w:rFonts w:ascii="Times New Roman" w:hAnsi="Times New Roman" w:cs="Times New Roman"/>
                <w:color w:val="000000"/>
              </w:rPr>
              <w:br/>
              <w:t>(81-97)</w:t>
            </w:r>
          </w:p>
        </w:tc>
        <w:tc>
          <w:tcPr>
            <w:tcW w:w="1424" w:type="dxa"/>
            <w:tcBorders>
              <w:right w:val="single" w:sz="4" w:space="0" w:color="auto"/>
            </w:tcBorders>
          </w:tcPr>
          <w:p w14:paraId="6060A10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92</w:t>
            </w:r>
            <w:r w:rsidRPr="00663C0A">
              <w:rPr>
                <w:rFonts w:ascii="Times New Roman" w:hAnsi="Times New Roman" w:cs="Times New Roman"/>
                <w:color w:val="000000"/>
              </w:rPr>
              <w:br/>
              <w:t>(84-100)</w:t>
            </w:r>
          </w:p>
        </w:tc>
        <w:tc>
          <w:tcPr>
            <w:tcW w:w="1802" w:type="dxa"/>
            <w:tcBorders>
              <w:left w:val="single" w:sz="4" w:space="0" w:color="auto"/>
            </w:tcBorders>
          </w:tcPr>
          <w:p w14:paraId="760EB58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323</w:t>
            </w:r>
            <w:r w:rsidRPr="00663C0A">
              <w:rPr>
                <w:rFonts w:ascii="Times New Roman" w:hAnsi="Times New Roman" w:cs="Times New Roman"/>
                <w:color w:val="000000"/>
              </w:rPr>
              <w:br/>
              <w:t>(304-343)</w:t>
            </w:r>
          </w:p>
        </w:tc>
        <w:tc>
          <w:tcPr>
            <w:tcW w:w="1424" w:type="dxa"/>
          </w:tcPr>
          <w:p w14:paraId="2D55EA8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334</w:t>
            </w:r>
            <w:r w:rsidRPr="00663C0A">
              <w:rPr>
                <w:rFonts w:ascii="Times New Roman" w:hAnsi="Times New Roman" w:cs="Times New Roman"/>
                <w:color w:val="000000"/>
              </w:rPr>
              <w:br/>
              <w:t>(314-355)</w:t>
            </w:r>
          </w:p>
        </w:tc>
      </w:tr>
      <w:tr w:rsidR="00FA5F44" w:rsidRPr="00663C0A" w14:paraId="788134A3"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029CDA7E"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10-14 years</w:t>
            </w:r>
          </w:p>
        </w:tc>
        <w:tc>
          <w:tcPr>
            <w:tcW w:w="1801" w:type="dxa"/>
            <w:tcBorders>
              <w:top w:val="single" w:sz="4" w:space="0" w:color="7F7F7F" w:themeColor="text1" w:themeTint="80"/>
              <w:left w:val="single" w:sz="4" w:space="0" w:color="auto"/>
              <w:bottom w:val="single" w:sz="4" w:space="0" w:color="7F7F7F" w:themeColor="text1" w:themeTint="80"/>
            </w:tcBorders>
          </w:tcPr>
          <w:p w14:paraId="5676BFE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w:t>
            </w:r>
            <w:r w:rsidRPr="00663C0A">
              <w:rPr>
                <w:rFonts w:ascii="Times New Roman" w:hAnsi="Times New Roman" w:cs="Times New Roman"/>
                <w:color w:val="000000"/>
              </w:rPr>
              <w:br/>
              <w:t>(9-12)</w:t>
            </w:r>
          </w:p>
        </w:tc>
        <w:tc>
          <w:tcPr>
            <w:tcW w:w="1424" w:type="dxa"/>
            <w:tcBorders>
              <w:top w:val="single" w:sz="4" w:space="0" w:color="7F7F7F" w:themeColor="text1" w:themeTint="80"/>
              <w:bottom w:val="single" w:sz="4" w:space="0" w:color="7F7F7F" w:themeColor="text1" w:themeTint="80"/>
              <w:right w:val="single" w:sz="4" w:space="0" w:color="auto"/>
            </w:tcBorders>
          </w:tcPr>
          <w:p w14:paraId="24AD009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w:t>
            </w:r>
            <w:r w:rsidRPr="00663C0A">
              <w:rPr>
                <w:rFonts w:ascii="Times New Roman" w:hAnsi="Times New Roman" w:cs="Times New Roman"/>
                <w:color w:val="000000"/>
              </w:rPr>
              <w:br/>
              <w:t>(9-12)</w:t>
            </w:r>
          </w:p>
        </w:tc>
        <w:tc>
          <w:tcPr>
            <w:tcW w:w="1802" w:type="dxa"/>
            <w:tcBorders>
              <w:left w:val="single" w:sz="4" w:space="0" w:color="auto"/>
            </w:tcBorders>
          </w:tcPr>
          <w:p w14:paraId="1BFCCBD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84</w:t>
            </w:r>
            <w:r w:rsidRPr="00663C0A">
              <w:rPr>
                <w:rFonts w:ascii="Times New Roman" w:hAnsi="Times New Roman" w:cs="Times New Roman"/>
                <w:color w:val="000000"/>
              </w:rPr>
              <w:br/>
              <w:t>(76-91)</w:t>
            </w:r>
          </w:p>
        </w:tc>
        <w:tc>
          <w:tcPr>
            <w:tcW w:w="1424" w:type="dxa"/>
            <w:tcBorders>
              <w:top w:val="single" w:sz="4" w:space="0" w:color="7F7F7F" w:themeColor="text1" w:themeTint="80"/>
              <w:bottom w:val="single" w:sz="4" w:space="0" w:color="7F7F7F" w:themeColor="text1" w:themeTint="80"/>
              <w:right w:val="single" w:sz="4" w:space="0" w:color="auto"/>
            </w:tcBorders>
          </w:tcPr>
          <w:p w14:paraId="4C24E44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86</w:t>
            </w:r>
            <w:r w:rsidRPr="00663C0A">
              <w:rPr>
                <w:rFonts w:ascii="Times New Roman" w:hAnsi="Times New Roman" w:cs="Times New Roman"/>
                <w:color w:val="000000"/>
              </w:rPr>
              <w:br/>
              <w:t>(78-93)</w:t>
            </w:r>
          </w:p>
        </w:tc>
        <w:tc>
          <w:tcPr>
            <w:tcW w:w="1802" w:type="dxa"/>
            <w:tcBorders>
              <w:left w:val="single" w:sz="4" w:space="0" w:color="auto"/>
            </w:tcBorders>
          </w:tcPr>
          <w:p w14:paraId="3E56443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301</w:t>
            </w:r>
            <w:r w:rsidRPr="00663C0A">
              <w:rPr>
                <w:rFonts w:ascii="Times New Roman" w:hAnsi="Times New Roman" w:cs="Times New Roman"/>
                <w:color w:val="000000"/>
              </w:rPr>
              <w:br/>
              <w:t>(283-320)</w:t>
            </w:r>
          </w:p>
        </w:tc>
        <w:tc>
          <w:tcPr>
            <w:tcW w:w="1424" w:type="dxa"/>
          </w:tcPr>
          <w:p w14:paraId="0E83FCA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310</w:t>
            </w:r>
            <w:r w:rsidRPr="00663C0A">
              <w:rPr>
                <w:rFonts w:ascii="Times New Roman" w:hAnsi="Times New Roman" w:cs="Times New Roman"/>
                <w:color w:val="000000"/>
              </w:rPr>
              <w:br/>
              <w:t>(291-328)</w:t>
            </w:r>
          </w:p>
        </w:tc>
      </w:tr>
      <w:tr w:rsidR="00FA5F44" w:rsidRPr="00663C0A" w14:paraId="3931609E"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0FCD4F79"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15-19 years</w:t>
            </w:r>
          </w:p>
        </w:tc>
        <w:tc>
          <w:tcPr>
            <w:tcW w:w="1801" w:type="dxa"/>
            <w:tcBorders>
              <w:left w:val="single" w:sz="4" w:space="0" w:color="auto"/>
            </w:tcBorders>
          </w:tcPr>
          <w:p w14:paraId="526E8AF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w:t>
            </w:r>
            <w:r w:rsidRPr="00663C0A">
              <w:rPr>
                <w:rFonts w:ascii="Times New Roman" w:hAnsi="Times New Roman" w:cs="Times New Roman"/>
                <w:color w:val="000000"/>
              </w:rPr>
              <w:br/>
              <w:t>(9-11)</w:t>
            </w:r>
          </w:p>
        </w:tc>
        <w:tc>
          <w:tcPr>
            <w:tcW w:w="1424" w:type="dxa"/>
            <w:tcBorders>
              <w:right w:val="single" w:sz="4" w:space="0" w:color="auto"/>
            </w:tcBorders>
          </w:tcPr>
          <w:p w14:paraId="75D6979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w:t>
            </w:r>
            <w:r w:rsidRPr="00663C0A">
              <w:rPr>
                <w:rFonts w:ascii="Times New Roman" w:hAnsi="Times New Roman" w:cs="Times New Roman"/>
                <w:color w:val="000000"/>
              </w:rPr>
              <w:br/>
              <w:t>(9-11)</w:t>
            </w:r>
          </w:p>
        </w:tc>
        <w:tc>
          <w:tcPr>
            <w:tcW w:w="1802" w:type="dxa"/>
            <w:tcBorders>
              <w:left w:val="single" w:sz="4" w:space="0" w:color="auto"/>
            </w:tcBorders>
          </w:tcPr>
          <w:p w14:paraId="4482AF4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78</w:t>
            </w:r>
            <w:r w:rsidRPr="00663C0A">
              <w:rPr>
                <w:rFonts w:ascii="Times New Roman" w:hAnsi="Times New Roman" w:cs="Times New Roman"/>
                <w:color w:val="000000"/>
              </w:rPr>
              <w:br/>
              <w:t>(71-85)</w:t>
            </w:r>
          </w:p>
        </w:tc>
        <w:tc>
          <w:tcPr>
            <w:tcW w:w="1424" w:type="dxa"/>
            <w:tcBorders>
              <w:right w:val="single" w:sz="4" w:space="0" w:color="auto"/>
            </w:tcBorders>
          </w:tcPr>
          <w:p w14:paraId="648C44B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79</w:t>
            </w:r>
            <w:r w:rsidRPr="00663C0A">
              <w:rPr>
                <w:rFonts w:ascii="Times New Roman" w:hAnsi="Times New Roman" w:cs="Times New Roman"/>
                <w:color w:val="000000"/>
              </w:rPr>
              <w:br/>
              <w:t>(72-86)</w:t>
            </w:r>
          </w:p>
        </w:tc>
        <w:tc>
          <w:tcPr>
            <w:tcW w:w="1802" w:type="dxa"/>
            <w:tcBorders>
              <w:left w:val="single" w:sz="4" w:space="0" w:color="auto"/>
            </w:tcBorders>
          </w:tcPr>
          <w:p w14:paraId="7435D4B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279</w:t>
            </w:r>
            <w:r w:rsidRPr="00663C0A">
              <w:rPr>
                <w:rFonts w:ascii="Times New Roman" w:hAnsi="Times New Roman" w:cs="Times New Roman"/>
                <w:color w:val="000000"/>
              </w:rPr>
              <w:br/>
              <w:t>(262-296)</w:t>
            </w:r>
          </w:p>
        </w:tc>
        <w:tc>
          <w:tcPr>
            <w:tcW w:w="1424" w:type="dxa"/>
          </w:tcPr>
          <w:p w14:paraId="502F147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285</w:t>
            </w:r>
            <w:r w:rsidRPr="00663C0A">
              <w:rPr>
                <w:rFonts w:ascii="Times New Roman" w:hAnsi="Times New Roman" w:cs="Times New Roman"/>
                <w:color w:val="000000"/>
              </w:rPr>
              <w:br/>
              <w:t>(268-302)</w:t>
            </w:r>
          </w:p>
        </w:tc>
      </w:tr>
      <w:tr w:rsidR="00FA5F44" w:rsidRPr="00663C0A" w14:paraId="04B5462D"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36544E23"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20-24 years</w:t>
            </w:r>
          </w:p>
        </w:tc>
        <w:tc>
          <w:tcPr>
            <w:tcW w:w="1801" w:type="dxa"/>
            <w:tcBorders>
              <w:top w:val="single" w:sz="4" w:space="0" w:color="7F7F7F" w:themeColor="text1" w:themeTint="80"/>
              <w:left w:val="single" w:sz="4" w:space="0" w:color="auto"/>
              <w:bottom w:val="single" w:sz="4" w:space="0" w:color="7F7F7F" w:themeColor="text1" w:themeTint="80"/>
            </w:tcBorders>
          </w:tcPr>
          <w:p w14:paraId="5B466C2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w:t>
            </w:r>
            <w:r w:rsidRPr="00663C0A">
              <w:rPr>
                <w:rFonts w:ascii="Times New Roman" w:hAnsi="Times New Roman" w:cs="Times New Roman"/>
                <w:color w:val="000000"/>
              </w:rPr>
              <w:br/>
              <w:t>(8-10)</w:t>
            </w:r>
          </w:p>
        </w:tc>
        <w:tc>
          <w:tcPr>
            <w:tcW w:w="1424" w:type="dxa"/>
            <w:tcBorders>
              <w:top w:val="single" w:sz="4" w:space="0" w:color="7F7F7F" w:themeColor="text1" w:themeTint="80"/>
              <w:bottom w:val="single" w:sz="4" w:space="0" w:color="7F7F7F" w:themeColor="text1" w:themeTint="80"/>
              <w:right w:val="single" w:sz="4" w:space="0" w:color="auto"/>
            </w:tcBorders>
          </w:tcPr>
          <w:p w14:paraId="37B0136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w:t>
            </w:r>
            <w:r w:rsidRPr="00663C0A">
              <w:rPr>
                <w:rFonts w:ascii="Times New Roman" w:hAnsi="Times New Roman" w:cs="Times New Roman"/>
                <w:color w:val="000000"/>
              </w:rPr>
              <w:br/>
              <w:t>(8-10)</w:t>
            </w:r>
          </w:p>
        </w:tc>
        <w:tc>
          <w:tcPr>
            <w:tcW w:w="1802" w:type="dxa"/>
            <w:tcBorders>
              <w:left w:val="single" w:sz="4" w:space="0" w:color="auto"/>
            </w:tcBorders>
          </w:tcPr>
          <w:p w14:paraId="78E4F3D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72</w:t>
            </w:r>
            <w:r w:rsidRPr="00663C0A">
              <w:rPr>
                <w:rFonts w:ascii="Times New Roman" w:hAnsi="Times New Roman" w:cs="Times New Roman"/>
                <w:color w:val="000000"/>
              </w:rPr>
              <w:br/>
              <w:t>(66-78)</w:t>
            </w:r>
          </w:p>
        </w:tc>
        <w:tc>
          <w:tcPr>
            <w:tcW w:w="1424" w:type="dxa"/>
            <w:tcBorders>
              <w:top w:val="single" w:sz="4" w:space="0" w:color="7F7F7F" w:themeColor="text1" w:themeTint="80"/>
              <w:bottom w:val="single" w:sz="4" w:space="0" w:color="7F7F7F" w:themeColor="text1" w:themeTint="80"/>
              <w:right w:val="single" w:sz="4" w:space="0" w:color="auto"/>
            </w:tcBorders>
          </w:tcPr>
          <w:p w14:paraId="026C4DE4"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73</w:t>
            </w:r>
            <w:r w:rsidRPr="00663C0A">
              <w:rPr>
                <w:rFonts w:ascii="Times New Roman" w:hAnsi="Times New Roman" w:cs="Times New Roman"/>
                <w:color w:val="000000"/>
              </w:rPr>
              <w:br/>
              <w:t>(67-79)</w:t>
            </w:r>
          </w:p>
        </w:tc>
        <w:tc>
          <w:tcPr>
            <w:tcW w:w="1802" w:type="dxa"/>
            <w:tcBorders>
              <w:left w:val="single" w:sz="4" w:space="0" w:color="auto"/>
            </w:tcBorders>
          </w:tcPr>
          <w:p w14:paraId="0FF4C6D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257</w:t>
            </w:r>
            <w:r w:rsidRPr="00663C0A">
              <w:rPr>
                <w:rFonts w:ascii="Times New Roman" w:hAnsi="Times New Roman" w:cs="Times New Roman"/>
                <w:color w:val="000000"/>
              </w:rPr>
              <w:br/>
              <w:t>(241-272)</w:t>
            </w:r>
          </w:p>
        </w:tc>
        <w:tc>
          <w:tcPr>
            <w:tcW w:w="1424" w:type="dxa"/>
          </w:tcPr>
          <w:p w14:paraId="3C7C397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261</w:t>
            </w:r>
            <w:r w:rsidRPr="00663C0A">
              <w:rPr>
                <w:rFonts w:ascii="Times New Roman" w:hAnsi="Times New Roman" w:cs="Times New Roman"/>
                <w:color w:val="000000"/>
              </w:rPr>
              <w:br/>
              <w:t>(245-276)</w:t>
            </w:r>
          </w:p>
        </w:tc>
      </w:tr>
      <w:tr w:rsidR="00FA5F44" w:rsidRPr="00663C0A" w14:paraId="7005BA69"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3951EBD0"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25-29 years</w:t>
            </w:r>
          </w:p>
        </w:tc>
        <w:tc>
          <w:tcPr>
            <w:tcW w:w="1801" w:type="dxa"/>
            <w:tcBorders>
              <w:left w:val="single" w:sz="4" w:space="0" w:color="auto"/>
            </w:tcBorders>
          </w:tcPr>
          <w:p w14:paraId="16D05EA3"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w:t>
            </w:r>
            <w:r w:rsidRPr="00663C0A">
              <w:rPr>
                <w:rFonts w:ascii="Times New Roman" w:hAnsi="Times New Roman" w:cs="Times New Roman"/>
                <w:color w:val="000000"/>
              </w:rPr>
              <w:br/>
              <w:t>(7-9)</w:t>
            </w:r>
          </w:p>
        </w:tc>
        <w:tc>
          <w:tcPr>
            <w:tcW w:w="1424" w:type="dxa"/>
            <w:tcBorders>
              <w:right w:val="single" w:sz="4" w:space="0" w:color="auto"/>
            </w:tcBorders>
          </w:tcPr>
          <w:p w14:paraId="52CB3F0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w:t>
            </w:r>
            <w:r w:rsidRPr="00663C0A">
              <w:rPr>
                <w:rFonts w:ascii="Times New Roman" w:hAnsi="Times New Roman" w:cs="Times New Roman"/>
                <w:color w:val="000000"/>
              </w:rPr>
              <w:br/>
              <w:t>(7-9)</w:t>
            </w:r>
          </w:p>
        </w:tc>
        <w:tc>
          <w:tcPr>
            <w:tcW w:w="1802" w:type="dxa"/>
            <w:tcBorders>
              <w:left w:val="single" w:sz="4" w:space="0" w:color="auto"/>
            </w:tcBorders>
          </w:tcPr>
          <w:p w14:paraId="5A3E932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66</w:t>
            </w:r>
            <w:r w:rsidRPr="00663C0A">
              <w:rPr>
                <w:rFonts w:ascii="Times New Roman" w:hAnsi="Times New Roman" w:cs="Times New Roman"/>
                <w:color w:val="000000"/>
              </w:rPr>
              <w:br/>
              <w:t>(60-72)</w:t>
            </w:r>
          </w:p>
        </w:tc>
        <w:tc>
          <w:tcPr>
            <w:tcW w:w="1424" w:type="dxa"/>
            <w:tcBorders>
              <w:right w:val="single" w:sz="4" w:space="0" w:color="auto"/>
            </w:tcBorders>
          </w:tcPr>
          <w:p w14:paraId="2DA08A0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67</w:t>
            </w:r>
            <w:r w:rsidRPr="00663C0A">
              <w:rPr>
                <w:rFonts w:ascii="Times New Roman" w:hAnsi="Times New Roman" w:cs="Times New Roman"/>
                <w:color w:val="000000"/>
              </w:rPr>
              <w:br/>
              <w:t>(61-72)</w:t>
            </w:r>
          </w:p>
        </w:tc>
        <w:tc>
          <w:tcPr>
            <w:tcW w:w="1802" w:type="dxa"/>
            <w:tcBorders>
              <w:left w:val="single" w:sz="4" w:space="0" w:color="auto"/>
            </w:tcBorders>
          </w:tcPr>
          <w:p w14:paraId="02DAF06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235</w:t>
            </w:r>
            <w:r w:rsidRPr="00663C0A">
              <w:rPr>
                <w:rFonts w:ascii="Times New Roman" w:hAnsi="Times New Roman" w:cs="Times New Roman"/>
                <w:color w:val="000000"/>
              </w:rPr>
              <w:br/>
              <w:t>(221-249)</w:t>
            </w:r>
          </w:p>
        </w:tc>
        <w:tc>
          <w:tcPr>
            <w:tcW w:w="1424" w:type="dxa"/>
          </w:tcPr>
          <w:p w14:paraId="24446C9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238</w:t>
            </w:r>
            <w:r w:rsidRPr="00663C0A">
              <w:rPr>
                <w:rFonts w:ascii="Times New Roman" w:hAnsi="Times New Roman" w:cs="Times New Roman"/>
                <w:color w:val="000000"/>
              </w:rPr>
              <w:br/>
              <w:t>(224-252)</w:t>
            </w:r>
          </w:p>
        </w:tc>
      </w:tr>
      <w:tr w:rsidR="00FA5F44" w:rsidRPr="00663C0A" w14:paraId="2A6F58C9"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26CD46C8"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30-34 years</w:t>
            </w:r>
          </w:p>
        </w:tc>
        <w:tc>
          <w:tcPr>
            <w:tcW w:w="1801" w:type="dxa"/>
            <w:tcBorders>
              <w:top w:val="single" w:sz="4" w:space="0" w:color="7F7F7F" w:themeColor="text1" w:themeTint="80"/>
              <w:left w:val="single" w:sz="4" w:space="0" w:color="auto"/>
              <w:bottom w:val="single" w:sz="4" w:space="0" w:color="7F7F7F" w:themeColor="text1" w:themeTint="80"/>
            </w:tcBorders>
          </w:tcPr>
          <w:p w14:paraId="2C212B3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w:t>
            </w:r>
            <w:r w:rsidRPr="00663C0A">
              <w:rPr>
                <w:rFonts w:ascii="Times New Roman" w:hAnsi="Times New Roman" w:cs="Times New Roman"/>
                <w:color w:val="000000"/>
              </w:rPr>
              <w:br/>
              <w:t>(7-8)</w:t>
            </w:r>
          </w:p>
        </w:tc>
        <w:tc>
          <w:tcPr>
            <w:tcW w:w="1424" w:type="dxa"/>
            <w:tcBorders>
              <w:top w:val="single" w:sz="4" w:space="0" w:color="7F7F7F" w:themeColor="text1" w:themeTint="80"/>
              <w:bottom w:val="single" w:sz="4" w:space="0" w:color="7F7F7F" w:themeColor="text1" w:themeTint="80"/>
              <w:right w:val="single" w:sz="4" w:space="0" w:color="auto"/>
            </w:tcBorders>
          </w:tcPr>
          <w:p w14:paraId="0F83BE8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w:t>
            </w:r>
            <w:r w:rsidRPr="00663C0A">
              <w:rPr>
                <w:rFonts w:ascii="Times New Roman" w:hAnsi="Times New Roman" w:cs="Times New Roman"/>
                <w:color w:val="000000"/>
              </w:rPr>
              <w:br/>
              <w:t>(7-8)</w:t>
            </w:r>
          </w:p>
        </w:tc>
        <w:tc>
          <w:tcPr>
            <w:tcW w:w="1802" w:type="dxa"/>
            <w:tcBorders>
              <w:left w:val="single" w:sz="4" w:space="0" w:color="auto"/>
            </w:tcBorders>
          </w:tcPr>
          <w:p w14:paraId="4C317AA4"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60</w:t>
            </w:r>
            <w:r w:rsidRPr="00663C0A">
              <w:rPr>
                <w:rFonts w:ascii="Times New Roman" w:hAnsi="Times New Roman" w:cs="Times New Roman"/>
                <w:color w:val="000000"/>
              </w:rPr>
              <w:br/>
              <w:t>(55-66)</w:t>
            </w:r>
          </w:p>
        </w:tc>
        <w:tc>
          <w:tcPr>
            <w:tcW w:w="1424" w:type="dxa"/>
            <w:tcBorders>
              <w:top w:val="single" w:sz="4" w:space="0" w:color="7F7F7F" w:themeColor="text1" w:themeTint="80"/>
              <w:bottom w:val="single" w:sz="4" w:space="0" w:color="7F7F7F" w:themeColor="text1" w:themeTint="80"/>
              <w:right w:val="single" w:sz="4" w:space="0" w:color="auto"/>
            </w:tcBorders>
          </w:tcPr>
          <w:p w14:paraId="213ABC7F"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61</w:t>
            </w:r>
            <w:r w:rsidRPr="00663C0A">
              <w:rPr>
                <w:rFonts w:ascii="Times New Roman" w:hAnsi="Times New Roman" w:cs="Times New Roman"/>
                <w:color w:val="000000"/>
              </w:rPr>
              <w:br/>
              <w:t>(56-66)</w:t>
            </w:r>
          </w:p>
        </w:tc>
        <w:tc>
          <w:tcPr>
            <w:tcW w:w="1802" w:type="dxa"/>
            <w:tcBorders>
              <w:left w:val="single" w:sz="4" w:space="0" w:color="auto"/>
            </w:tcBorders>
          </w:tcPr>
          <w:p w14:paraId="655E229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214</w:t>
            </w:r>
            <w:r w:rsidRPr="00663C0A">
              <w:rPr>
                <w:rFonts w:ascii="Times New Roman" w:hAnsi="Times New Roman" w:cs="Times New Roman"/>
                <w:color w:val="000000"/>
              </w:rPr>
              <w:br/>
              <w:t>(202-227)</w:t>
            </w:r>
          </w:p>
        </w:tc>
        <w:tc>
          <w:tcPr>
            <w:tcW w:w="1424" w:type="dxa"/>
          </w:tcPr>
          <w:p w14:paraId="6761B52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215</w:t>
            </w:r>
            <w:r w:rsidRPr="00663C0A">
              <w:rPr>
                <w:rFonts w:ascii="Times New Roman" w:hAnsi="Times New Roman" w:cs="Times New Roman"/>
                <w:color w:val="000000"/>
              </w:rPr>
              <w:br/>
              <w:t>(203-228)</w:t>
            </w:r>
          </w:p>
        </w:tc>
      </w:tr>
      <w:tr w:rsidR="00FA5F44" w:rsidRPr="00663C0A" w14:paraId="11DB9B98"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0CADD2AA"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35-39 years</w:t>
            </w:r>
          </w:p>
        </w:tc>
        <w:tc>
          <w:tcPr>
            <w:tcW w:w="1801" w:type="dxa"/>
            <w:tcBorders>
              <w:left w:val="single" w:sz="4" w:space="0" w:color="auto"/>
            </w:tcBorders>
          </w:tcPr>
          <w:p w14:paraId="03778DB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w:t>
            </w:r>
            <w:r w:rsidRPr="00663C0A">
              <w:rPr>
                <w:rFonts w:ascii="Times New Roman" w:hAnsi="Times New Roman" w:cs="Times New Roman"/>
                <w:color w:val="000000"/>
              </w:rPr>
              <w:br/>
              <w:t>(6-8)</w:t>
            </w:r>
          </w:p>
        </w:tc>
        <w:tc>
          <w:tcPr>
            <w:tcW w:w="1424" w:type="dxa"/>
            <w:tcBorders>
              <w:right w:val="single" w:sz="4" w:space="0" w:color="auto"/>
            </w:tcBorders>
          </w:tcPr>
          <w:p w14:paraId="1C8463A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w:t>
            </w:r>
            <w:r w:rsidRPr="00663C0A">
              <w:rPr>
                <w:rFonts w:ascii="Times New Roman" w:hAnsi="Times New Roman" w:cs="Times New Roman"/>
                <w:color w:val="000000"/>
              </w:rPr>
              <w:br/>
              <w:t>(6-7)</w:t>
            </w:r>
          </w:p>
        </w:tc>
        <w:tc>
          <w:tcPr>
            <w:tcW w:w="1802" w:type="dxa"/>
            <w:tcBorders>
              <w:left w:val="single" w:sz="4" w:space="0" w:color="auto"/>
            </w:tcBorders>
          </w:tcPr>
          <w:p w14:paraId="1DF08E2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55</w:t>
            </w:r>
            <w:r w:rsidRPr="00663C0A">
              <w:rPr>
                <w:rFonts w:ascii="Times New Roman" w:hAnsi="Times New Roman" w:cs="Times New Roman"/>
                <w:color w:val="000000"/>
              </w:rPr>
              <w:br/>
              <w:t>(50-59)</w:t>
            </w:r>
          </w:p>
        </w:tc>
        <w:tc>
          <w:tcPr>
            <w:tcW w:w="1424" w:type="dxa"/>
            <w:tcBorders>
              <w:right w:val="single" w:sz="4" w:space="0" w:color="auto"/>
            </w:tcBorders>
          </w:tcPr>
          <w:p w14:paraId="308B6C9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55</w:t>
            </w:r>
            <w:r w:rsidRPr="00663C0A">
              <w:rPr>
                <w:rFonts w:ascii="Times New Roman" w:hAnsi="Times New Roman" w:cs="Times New Roman"/>
                <w:color w:val="000000"/>
              </w:rPr>
              <w:br/>
              <w:t>(50-59)</w:t>
            </w:r>
          </w:p>
        </w:tc>
        <w:tc>
          <w:tcPr>
            <w:tcW w:w="1802" w:type="dxa"/>
            <w:tcBorders>
              <w:left w:val="single" w:sz="4" w:space="0" w:color="auto"/>
            </w:tcBorders>
          </w:tcPr>
          <w:p w14:paraId="6FD22D6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195</w:t>
            </w:r>
            <w:r w:rsidRPr="00663C0A">
              <w:rPr>
                <w:rFonts w:ascii="Times New Roman" w:hAnsi="Times New Roman" w:cs="Times New Roman"/>
                <w:color w:val="000000"/>
              </w:rPr>
              <w:br/>
              <w:t>(183-206)</w:t>
            </w:r>
          </w:p>
        </w:tc>
        <w:tc>
          <w:tcPr>
            <w:tcW w:w="1424" w:type="dxa"/>
          </w:tcPr>
          <w:p w14:paraId="6D23CF7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194</w:t>
            </w:r>
            <w:r w:rsidRPr="00663C0A">
              <w:rPr>
                <w:rFonts w:ascii="Times New Roman" w:hAnsi="Times New Roman" w:cs="Times New Roman"/>
                <w:color w:val="000000"/>
              </w:rPr>
              <w:br/>
              <w:t>(183-205)</w:t>
            </w:r>
          </w:p>
        </w:tc>
      </w:tr>
      <w:tr w:rsidR="00FA5F44" w:rsidRPr="00663C0A" w14:paraId="0B426218"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30ECDE14"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40-44 years</w:t>
            </w:r>
          </w:p>
        </w:tc>
        <w:tc>
          <w:tcPr>
            <w:tcW w:w="1801" w:type="dxa"/>
            <w:tcBorders>
              <w:top w:val="single" w:sz="4" w:space="0" w:color="7F7F7F" w:themeColor="text1" w:themeTint="80"/>
              <w:left w:val="single" w:sz="4" w:space="0" w:color="auto"/>
              <w:bottom w:val="single" w:sz="4" w:space="0" w:color="7F7F7F" w:themeColor="text1" w:themeTint="80"/>
            </w:tcBorders>
          </w:tcPr>
          <w:p w14:paraId="0A10602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w:t>
            </w:r>
            <w:r w:rsidRPr="00663C0A">
              <w:rPr>
                <w:rFonts w:ascii="Times New Roman" w:hAnsi="Times New Roman" w:cs="Times New Roman"/>
                <w:color w:val="000000"/>
              </w:rPr>
              <w:br/>
              <w:t>(5-7)</w:t>
            </w:r>
          </w:p>
        </w:tc>
        <w:tc>
          <w:tcPr>
            <w:tcW w:w="1424" w:type="dxa"/>
            <w:tcBorders>
              <w:top w:val="single" w:sz="4" w:space="0" w:color="7F7F7F" w:themeColor="text1" w:themeTint="80"/>
              <w:bottom w:val="single" w:sz="4" w:space="0" w:color="7F7F7F" w:themeColor="text1" w:themeTint="80"/>
              <w:right w:val="single" w:sz="4" w:space="0" w:color="auto"/>
            </w:tcBorders>
          </w:tcPr>
          <w:p w14:paraId="3145D5E5"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w:t>
            </w:r>
            <w:r w:rsidRPr="00663C0A">
              <w:rPr>
                <w:rFonts w:ascii="Times New Roman" w:hAnsi="Times New Roman" w:cs="Times New Roman"/>
                <w:color w:val="000000"/>
              </w:rPr>
              <w:br/>
              <w:t>(5-7)</w:t>
            </w:r>
          </w:p>
        </w:tc>
        <w:tc>
          <w:tcPr>
            <w:tcW w:w="1802" w:type="dxa"/>
            <w:tcBorders>
              <w:left w:val="single" w:sz="4" w:space="0" w:color="auto"/>
            </w:tcBorders>
          </w:tcPr>
          <w:p w14:paraId="5F2B733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49</w:t>
            </w:r>
            <w:r w:rsidRPr="00663C0A">
              <w:rPr>
                <w:rFonts w:ascii="Times New Roman" w:hAnsi="Times New Roman" w:cs="Times New Roman"/>
                <w:color w:val="000000"/>
              </w:rPr>
              <w:br/>
              <w:t>(45-54)</w:t>
            </w:r>
          </w:p>
        </w:tc>
        <w:tc>
          <w:tcPr>
            <w:tcW w:w="1424" w:type="dxa"/>
            <w:tcBorders>
              <w:top w:val="single" w:sz="4" w:space="0" w:color="7F7F7F" w:themeColor="text1" w:themeTint="80"/>
              <w:bottom w:val="single" w:sz="4" w:space="0" w:color="7F7F7F" w:themeColor="text1" w:themeTint="80"/>
              <w:right w:val="single" w:sz="4" w:space="0" w:color="auto"/>
            </w:tcBorders>
          </w:tcPr>
          <w:p w14:paraId="20F06B6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49</w:t>
            </w:r>
            <w:r w:rsidRPr="00663C0A">
              <w:rPr>
                <w:rFonts w:ascii="Times New Roman" w:hAnsi="Times New Roman" w:cs="Times New Roman"/>
                <w:color w:val="000000"/>
              </w:rPr>
              <w:br/>
              <w:t>(45-53)</w:t>
            </w:r>
          </w:p>
        </w:tc>
        <w:tc>
          <w:tcPr>
            <w:tcW w:w="1802" w:type="dxa"/>
            <w:tcBorders>
              <w:left w:val="single" w:sz="4" w:space="0" w:color="auto"/>
            </w:tcBorders>
          </w:tcPr>
          <w:p w14:paraId="42547D59"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175</w:t>
            </w:r>
            <w:r w:rsidRPr="00663C0A">
              <w:rPr>
                <w:rFonts w:ascii="Times New Roman" w:hAnsi="Times New Roman" w:cs="Times New Roman"/>
                <w:color w:val="000000"/>
              </w:rPr>
              <w:br/>
              <w:t>(165-185)</w:t>
            </w:r>
          </w:p>
        </w:tc>
        <w:tc>
          <w:tcPr>
            <w:tcW w:w="1424" w:type="dxa"/>
          </w:tcPr>
          <w:p w14:paraId="3E5984A4"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173</w:t>
            </w:r>
            <w:r w:rsidRPr="00663C0A">
              <w:rPr>
                <w:rFonts w:ascii="Times New Roman" w:hAnsi="Times New Roman" w:cs="Times New Roman"/>
                <w:color w:val="000000"/>
              </w:rPr>
              <w:br/>
              <w:t>(163-183)</w:t>
            </w:r>
          </w:p>
        </w:tc>
      </w:tr>
      <w:tr w:rsidR="00FA5F44" w:rsidRPr="00663C0A" w14:paraId="337924A4"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0CB9F662"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45-49 years</w:t>
            </w:r>
          </w:p>
        </w:tc>
        <w:tc>
          <w:tcPr>
            <w:tcW w:w="1801" w:type="dxa"/>
            <w:tcBorders>
              <w:left w:val="single" w:sz="4" w:space="0" w:color="auto"/>
            </w:tcBorders>
          </w:tcPr>
          <w:p w14:paraId="552DC1E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w:t>
            </w:r>
            <w:r w:rsidRPr="00663C0A">
              <w:rPr>
                <w:rFonts w:ascii="Times New Roman" w:hAnsi="Times New Roman" w:cs="Times New Roman"/>
                <w:color w:val="000000"/>
              </w:rPr>
              <w:br/>
              <w:t>(5-6)</w:t>
            </w:r>
          </w:p>
        </w:tc>
        <w:tc>
          <w:tcPr>
            <w:tcW w:w="1424" w:type="dxa"/>
            <w:tcBorders>
              <w:right w:val="single" w:sz="4" w:space="0" w:color="auto"/>
            </w:tcBorders>
          </w:tcPr>
          <w:p w14:paraId="57748C84"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w:t>
            </w:r>
            <w:r w:rsidRPr="00663C0A">
              <w:rPr>
                <w:rFonts w:ascii="Times New Roman" w:hAnsi="Times New Roman" w:cs="Times New Roman"/>
                <w:color w:val="000000"/>
              </w:rPr>
              <w:br/>
              <w:t>(5-6)</w:t>
            </w:r>
          </w:p>
        </w:tc>
        <w:tc>
          <w:tcPr>
            <w:tcW w:w="1802" w:type="dxa"/>
            <w:tcBorders>
              <w:left w:val="single" w:sz="4" w:space="0" w:color="auto"/>
            </w:tcBorders>
          </w:tcPr>
          <w:p w14:paraId="2D3F766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44</w:t>
            </w:r>
            <w:r w:rsidRPr="00663C0A">
              <w:rPr>
                <w:rFonts w:ascii="Times New Roman" w:hAnsi="Times New Roman" w:cs="Times New Roman"/>
                <w:color w:val="000000"/>
              </w:rPr>
              <w:br/>
              <w:t>(40-48)</w:t>
            </w:r>
          </w:p>
        </w:tc>
        <w:tc>
          <w:tcPr>
            <w:tcW w:w="1424" w:type="dxa"/>
            <w:tcBorders>
              <w:right w:val="single" w:sz="4" w:space="0" w:color="auto"/>
            </w:tcBorders>
          </w:tcPr>
          <w:p w14:paraId="76AD1338"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43</w:t>
            </w:r>
            <w:r w:rsidRPr="00663C0A">
              <w:rPr>
                <w:rFonts w:ascii="Times New Roman" w:hAnsi="Times New Roman" w:cs="Times New Roman"/>
                <w:color w:val="000000"/>
              </w:rPr>
              <w:br/>
              <w:t>(40-47)</w:t>
            </w:r>
          </w:p>
        </w:tc>
        <w:tc>
          <w:tcPr>
            <w:tcW w:w="1802" w:type="dxa"/>
            <w:tcBorders>
              <w:left w:val="single" w:sz="4" w:space="0" w:color="auto"/>
            </w:tcBorders>
          </w:tcPr>
          <w:p w14:paraId="68C73D15"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155</w:t>
            </w:r>
            <w:r w:rsidRPr="00663C0A">
              <w:rPr>
                <w:rFonts w:ascii="Times New Roman" w:hAnsi="Times New Roman" w:cs="Times New Roman"/>
                <w:color w:val="000000"/>
              </w:rPr>
              <w:br/>
              <w:t>(145-164)</w:t>
            </w:r>
          </w:p>
        </w:tc>
        <w:tc>
          <w:tcPr>
            <w:tcW w:w="1424" w:type="dxa"/>
          </w:tcPr>
          <w:p w14:paraId="3E7F44A4"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151</w:t>
            </w:r>
            <w:r w:rsidRPr="00663C0A">
              <w:rPr>
                <w:rFonts w:ascii="Times New Roman" w:hAnsi="Times New Roman" w:cs="Times New Roman"/>
                <w:color w:val="000000"/>
              </w:rPr>
              <w:br/>
              <w:t>(142-160)</w:t>
            </w:r>
          </w:p>
        </w:tc>
      </w:tr>
      <w:tr w:rsidR="00FA5F44" w:rsidRPr="00663C0A" w14:paraId="2C38AA1A"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497F71FB"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50-54 years</w:t>
            </w:r>
          </w:p>
        </w:tc>
        <w:tc>
          <w:tcPr>
            <w:tcW w:w="1801" w:type="dxa"/>
            <w:tcBorders>
              <w:top w:val="single" w:sz="4" w:space="0" w:color="7F7F7F" w:themeColor="text1" w:themeTint="80"/>
              <w:left w:val="single" w:sz="4" w:space="0" w:color="auto"/>
              <w:bottom w:val="single" w:sz="4" w:space="0" w:color="7F7F7F" w:themeColor="text1" w:themeTint="80"/>
            </w:tcBorders>
          </w:tcPr>
          <w:p w14:paraId="3944922F"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w:t>
            </w:r>
            <w:r w:rsidRPr="00663C0A">
              <w:rPr>
                <w:rFonts w:ascii="Times New Roman" w:hAnsi="Times New Roman" w:cs="Times New Roman"/>
                <w:color w:val="000000"/>
              </w:rPr>
              <w:br/>
              <w:t>(4-5)</w:t>
            </w:r>
          </w:p>
        </w:tc>
        <w:tc>
          <w:tcPr>
            <w:tcW w:w="1424" w:type="dxa"/>
            <w:tcBorders>
              <w:top w:val="single" w:sz="4" w:space="0" w:color="7F7F7F" w:themeColor="text1" w:themeTint="80"/>
              <w:bottom w:val="single" w:sz="4" w:space="0" w:color="7F7F7F" w:themeColor="text1" w:themeTint="80"/>
              <w:right w:val="single" w:sz="4" w:space="0" w:color="auto"/>
            </w:tcBorders>
          </w:tcPr>
          <w:p w14:paraId="16A8F369"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w:t>
            </w:r>
            <w:r w:rsidRPr="00663C0A">
              <w:rPr>
                <w:rFonts w:ascii="Times New Roman" w:hAnsi="Times New Roman" w:cs="Times New Roman"/>
                <w:color w:val="000000"/>
              </w:rPr>
              <w:br/>
              <w:t>(4-5)</w:t>
            </w:r>
          </w:p>
        </w:tc>
        <w:tc>
          <w:tcPr>
            <w:tcW w:w="1802" w:type="dxa"/>
            <w:tcBorders>
              <w:left w:val="single" w:sz="4" w:space="0" w:color="auto"/>
            </w:tcBorders>
          </w:tcPr>
          <w:p w14:paraId="6A8ED0EB"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38</w:t>
            </w:r>
            <w:r w:rsidRPr="00663C0A">
              <w:rPr>
                <w:rFonts w:ascii="Times New Roman" w:hAnsi="Times New Roman" w:cs="Times New Roman"/>
                <w:color w:val="000000"/>
              </w:rPr>
              <w:br/>
              <w:t>(35-42)</w:t>
            </w:r>
          </w:p>
        </w:tc>
        <w:tc>
          <w:tcPr>
            <w:tcW w:w="1424" w:type="dxa"/>
            <w:tcBorders>
              <w:top w:val="single" w:sz="4" w:space="0" w:color="7F7F7F" w:themeColor="text1" w:themeTint="80"/>
              <w:bottom w:val="single" w:sz="4" w:space="0" w:color="7F7F7F" w:themeColor="text1" w:themeTint="80"/>
              <w:right w:val="single" w:sz="4" w:space="0" w:color="auto"/>
            </w:tcBorders>
          </w:tcPr>
          <w:p w14:paraId="03F1B60B"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38</w:t>
            </w:r>
            <w:r w:rsidRPr="00663C0A">
              <w:rPr>
                <w:rFonts w:ascii="Times New Roman" w:hAnsi="Times New Roman" w:cs="Times New Roman"/>
                <w:color w:val="000000"/>
              </w:rPr>
              <w:br/>
              <w:t>(35-41)</w:t>
            </w:r>
          </w:p>
        </w:tc>
        <w:tc>
          <w:tcPr>
            <w:tcW w:w="1802" w:type="dxa"/>
            <w:tcBorders>
              <w:left w:val="single" w:sz="4" w:space="0" w:color="auto"/>
            </w:tcBorders>
          </w:tcPr>
          <w:p w14:paraId="6AE1825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134</w:t>
            </w:r>
            <w:r w:rsidRPr="00663C0A">
              <w:rPr>
                <w:rFonts w:ascii="Times New Roman" w:hAnsi="Times New Roman" w:cs="Times New Roman"/>
                <w:color w:val="000000"/>
              </w:rPr>
              <w:br/>
              <w:t>(126-141)</w:t>
            </w:r>
          </w:p>
        </w:tc>
        <w:tc>
          <w:tcPr>
            <w:tcW w:w="1424" w:type="dxa"/>
          </w:tcPr>
          <w:p w14:paraId="6851FBE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129</w:t>
            </w:r>
            <w:r w:rsidRPr="00663C0A">
              <w:rPr>
                <w:rFonts w:ascii="Times New Roman" w:hAnsi="Times New Roman" w:cs="Times New Roman"/>
                <w:color w:val="000000"/>
              </w:rPr>
              <w:br/>
              <w:t>(122-137)</w:t>
            </w:r>
          </w:p>
        </w:tc>
      </w:tr>
      <w:tr w:rsidR="00FA5F44" w:rsidRPr="00663C0A" w14:paraId="72CF7627"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14E2663D"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55-59 years</w:t>
            </w:r>
          </w:p>
        </w:tc>
        <w:tc>
          <w:tcPr>
            <w:tcW w:w="1801" w:type="dxa"/>
            <w:tcBorders>
              <w:left w:val="single" w:sz="4" w:space="0" w:color="auto"/>
            </w:tcBorders>
          </w:tcPr>
          <w:p w14:paraId="4C78EDE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w:t>
            </w:r>
            <w:r w:rsidRPr="00663C0A">
              <w:rPr>
                <w:rFonts w:ascii="Times New Roman" w:hAnsi="Times New Roman" w:cs="Times New Roman"/>
                <w:color w:val="000000"/>
              </w:rPr>
              <w:br/>
              <w:t>(3-4)</w:t>
            </w:r>
          </w:p>
        </w:tc>
        <w:tc>
          <w:tcPr>
            <w:tcW w:w="1424" w:type="dxa"/>
            <w:tcBorders>
              <w:right w:val="single" w:sz="4" w:space="0" w:color="auto"/>
            </w:tcBorders>
          </w:tcPr>
          <w:p w14:paraId="564AA1A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w:t>
            </w:r>
            <w:r w:rsidRPr="00663C0A">
              <w:rPr>
                <w:rFonts w:ascii="Times New Roman" w:hAnsi="Times New Roman" w:cs="Times New Roman"/>
                <w:color w:val="000000"/>
              </w:rPr>
              <w:br/>
              <w:t>(3-4)</w:t>
            </w:r>
          </w:p>
        </w:tc>
        <w:tc>
          <w:tcPr>
            <w:tcW w:w="1802" w:type="dxa"/>
            <w:tcBorders>
              <w:left w:val="single" w:sz="4" w:space="0" w:color="auto"/>
            </w:tcBorders>
          </w:tcPr>
          <w:p w14:paraId="0828B0D5"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33</w:t>
            </w:r>
            <w:r w:rsidRPr="00663C0A">
              <w:rPr>
                <w:rFonts w:ascii="Times New Roman" w:hAnsi="Times New Roman" w:cs="Times New Roman"/>
                <w:color w:val="000000"/>
              </w:rPr>
              <w:br/>
              <w:t>(30-36)</w:t>
            </w:r>
          </w:p>
        </w:tc>
        <w:tc>
          <w:tcPr>
            <w:tcW w:w="1424" w:type="dxa"/>
            <w:tcBorders>
              <w:right w:val="single" w:sz="4" w:space="0" w:color="auto"/>
            </w:tcBorders>
          </w:tcPr>
          <w:p w14:paraId="1C14861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32</w:t>
            </w:r>
            <w:r w:rsidRPr="00663C0A">
              <w:rPr>
                <w:rFonts w:ascii="Times New Roman" w:hAnsi="Times New Roman" w:cs="Times New Roman"/>
                <w:color w:val="000000"/>
              </w:rPr>
              <w:br/>
              <w:t>(30-35)</w:t>
            </w:r>
          </w:p>
        </w:tc>
        <w:tc>
          <w:tcPr>
            <w:tcW w:w="1802" w:type="dxa"/>
            <w:tcBorders>
              <w:left w:val="single" w:sz="4" w:space="0" w:color="auto"/>
            </w:tcBorders>
          </w:tcPr>
          <w:p w14:paraId="5A68E85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114</w:t>
            </w:r>
            <w:r w:rsidRPr="00663C0A">
              <w:rPr>
                <w:rFonts w:ascii="Times New Roman" w:hAnsi="Times New Roman" w:cs="Times New Roman"/>
                <w:color w:val="000000"/>
              </w:rPr>
              <w:br/>
              <w:t>(108-121)</w:t>
            </w:r>
          </w:p>
        </w:tc>
        <w:tc>
          <w:tcPr>
            <w:tcW w:w="1424" w:type="dxa"/>
          </w:tcPr>
          <w:p w14:paraId="05A7009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109</w:t>
            </w:r>
            <w:r w:rsidRPr="00663C0A">
              <w:rPr>
                <w:rFonts w:ascii="Times New Roman" w:hAnsi="Times New Roman" w:cs="Times New Roman"/>
                <w:color w:val="000000"/>
              </w:rPr>
              <w:br/>
              <w:t>(103-115)</w:t>
            </w:r>
          </w:p>
        </w:tc>
      </w:tr>
      <w:tr w:rsidR="00FA5F44" w:rsidRPr="00663C0A" w14:paraId="674C3731"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1BF49E52"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60-64 years</w:t>
            </w:r>
          </w:p>
        </w:tc>
        <w:tc>
          <w:tcPr>
            <w:tcW w:w="1801" w:type="dxa"/>
            <w:tcBorders>
              <w:top w:val="single" w:sz="4" w:space="0" w:color="7F7F7F" w:themeColor="text1" w:themeTint="80"/>
              <w:left w:val="single" w:sz="4" w:space="0" w:color="auto"/>
              <w:bottom w:val="single" w:sz="4" w:space="0" w:color="7F7F7F" w:themeColor="text1" w:themeTint="80"/>
            </w:tcBorders>
          </w:tcPr>
          <w:p w14:paraId="126A75D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w:t>
            </w:r>
            <w:r w:rsidRPr="00663C0A">
              <w:rPr>
                <w:rFonts w:ascii="Times New Roman" w:hAnsi="Times New Roman" w:cs="Times New Roman"/>
                <w:color w:val="000000"/>
              </w:rPr>
              <w:br/>
              <w:t>(3-4)</w:t>
            </w:r>
          </w:p>
        </w:tc>
        <w:tc>
          <w:tcPr>
            <w:tcW w:w="1424" w:type="dxa"/>
            <w:tcBorders>
              <w:top w:val="single" w:sz="4" w:space="0" w:color="7F7F7F" w:themeColor="text1" w:themeTint="80"/>
              <w:bottom w:val="single" w:sz="4" w:space="0" w:color="7F7F7F" w:themeColor="text1" w:themeTint="80"/>
              <w:right w:val="single" w:sz="4" w:space="0" w:color="auto"/>
            </w:tcBorders>
          </w:tcPr>
          <w:p w14:paraId="1937D94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w:t>
            </w:r>
            <w:r w:rsidRPr="00663C0A">
              <w:rPr>
                <w:rFonts w:ascii="Times New Roman" w:hAnsi="Times New Roman" w:cs="Times New Roman"/>
                <w:color w:val="000000"/>
              </w:rPr>
              <w:br/>
              <w:t>(3-4)</w:t>
            </w:r>
          </w:p>
        </w:tc>
        <w:tc>
          <w:tcPr>
            <w:tcW w:w="1802" w:type="dxa"/>
            <w:tcBorders>
              <w:left w:val="single" w:sz="4" w:space="0" w:color="auto"/>
            </w:tcBorders>
          </w:tcPr>
          <w:p w14:paraId="0E98462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28</w:t>
            </w:r>
            <w:r w:rsidRPr="00663C0A">
              <w:rPr>
                <w:rFonts w:ascii="Times New Roman" w:hAnsi="Times New Roman" w:cs="Times New Roman"/>
                <w:color w:val="000000"/>
              </w:rPr>
              <w:br/>
              <w:t>(26-30)</w:t>
            </w:r>
          </w:p>
        </w:tc>
        <w:tc>
          <w:tcPr>
            <w:tcW w:w="1424" w:type="dxa"/>
            <w:tcBorders>
              <w:top w:val="single" w:sz="4" w:space="0" w:color="7F7F7F" w:themeColor="text1" w:themeTint="80"/>
              <w:bottom w:val="single" w:sz="4" w:space="0" w:color="7F7F7F" w:themeColor="text1" w:themeTint="80"/>
              <w:right w:val="single" w:sz="4" w:space="0" w:color="auto"/>
            </w:tcBorders>
          </w:tcPr>
          <w:p w14:paraId="02C7FE3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27</w:t>
            </w:r>
            <w:r w:rsidRPr="00663C0A">
              <w:rPr>
                <w:rFonts w:ascii="Times New Roman" w:hAnsi="Times New Roman" w:cs="Times New Roman"/>
                <w:color w:val="000000"/>
              </w:rPr>
              <w:br/>
              <w:t>(25-30)</w:t>
            </w:r>
          </w:p>
        </w:tc>
        <w:tc>
          <w:tcPr>
            <w:tcW w:w="1802" w:type="dxa"/>
            <w:tcBorders>
              <w:left w:val="single" w:sz="4" w:space="0" w:color="auto"/>
              <w:bottom w:val="single" w:sz="4" w:space="0" w:color="7F7F7F" w:themeColor="text1" w:themeTint="80"/>
            </w:tcBorders>
          </w:tcPr>
          <w:p w14:paraId="4D7058B9"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97</w:t>
            </w:r>
            <w:r w:rsidRPr="00663C0A">
              <w:rPr>
                <w:rFonts w:ascii="Times New Roman" w:hAnsi="Times New Roman" w:cs="Times New Roman"/>
                <w:color w:val="000000"/>
              </w:rPr>
              <w:br/>
              <w:t>(92-103)</w:t>
            </w:r>
          </w:p>
        </w:tc>
        <w:tc>
          <w:tcPr>
            <w:tcW w:w="1424" w:type="dxa"/>
          </w:tcPr>
          <w:p w14:paraId="6A089BC1"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92</w:t>
            </w:r>
            <w:r w:rsidRPr="00663C0A">
              <w:rPr>
                <w:rFonts w:ascii="Times New Roman" w:hAnsi="Times New Roman" w:cs="Times New Roman"/>
                <w:color w:val="000000"/>
              </w:rPr>
              <w:br/>
              <w:t>(87-98)</w:t>
            </w:r>
          </w:p>
        </w:tc>
      </w:tr>
      <w:tr w:rsidR="00FA5F44" w:rsidRPr="00663C0A" w14:paraId="7A08914B"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71EE4B35"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lastRenderedPageBreak/>
              <w:t>65-69 years</w:t>
            </w:r>
          </w:p>
        </w:tc>
        <w:tc>
          <w:tcPr>
            <w:tcW w:w="1801" w:type="dxa"/>
            <w:tcBorders>
              <w:left w:val="single" w:sz="4" w:space="0" w:color="auto"/>
            </w:tcBorders>
          </w:tcPr>
          <w:p w14:paraId="5DC82C7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w:t>
            </w:r>
            <w:r w:rsidRPr="00663C0A">
              <w:rPr>
                <w:rFonts w:ascii="Times New Roman" w:hAnsi="Times New Roman" w:cs="Times New Roman"/>
                <w:color w:val="000000"/>
              </w:rPr>
              <w:br/>
              <w:t>(2-3)</w:t>
            </w:r>
          </w:p>
        </w:tc>
        <w:tc>
          <w:tcPr>
            <w:tcW w:w="1424" w:type="dxa"/>
            <w:tcBorders>
              <w:right w:val="single" w:sz="4" w:space="0" w:color="auto"/>
            </w:tcBorders>
          </w:tcPr>
          <w:p w14:paraId="635F712E"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w:t>
            </w:r>
            <w:r w:rsidRPr="00663C0A">
              <w:rPr>
                <w:rFonts w:ascii="Times New Roman" w:hAnsi="Times New Roman" w:cs="Times New Roman"/>
                <w:color w:val="000000"/>
              </w:rPr>
              <w:br/>
              <w:t>(2-3)</w:t>
            </w:r>
          </w:p>
        </w:tc>
        <w:tc>
          <w:tcPr>
            <w:tcW w:w="1802" w:type="dxa"/>
            <w:tcBorders>
              <w:left w:val="single" w:sz="4" w:space="0" w:color="auto"/>
            </w:tcBorders>
          </w:tcPr>
          <w:p w14:paraId="5F85CD4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23</w:t>
            </w:r>
            <w:r w:rsidRPr="00663C0A">
              <w:rPr>
                <w:rFonts w:ascii="Times New Roman" w:hAnsi="Times New Roman" w:cs="Times New Roman"/>
                <w:color w:val="000000"/>
              </w:rPr>
              <w:br/>
              <w:t>(21-25)</w:t>
            </w:r>
          </w:p>
        </w:tc>
        <w:tc>
          <w:tcPr>
            <w:tcW w:w="1424" w:type="dxa"/>
            <w:tcBorders>
              <w:right w:val="single" w:sz="4" w:space="0" w:color="auto"/>
            </w:tcBorders>
          </w:tcPr>
          <w:p w14:paraId="2B20CEE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23</w:t>
            </w:r>
            <w:r w:rsidRPr="00663C0A">
              <w:rPr>
                <w:rFonts w:ascii="Times New Roman" w:hAnsi="Times New Roman" w:cs="Times New Roman"/>
                <w:color w:val="000000"/>
              </w:rPr>
              <w:br/>
              <w:t>(21-25)</w:t>
            </w:r>
          </w:p>
        </w:tc>
        <w:tc>
          <w:tcPr>
            <w:tcW w:w="1802" w:type="dxa"/>
            <w:tcBorders>
              <w:left w:val="single" w:sz="4" w:space="0" w:color="auto"/>
            </w:tcBorders>
          </w:tcPr>
          <w:p w14:paraId="24AEFB1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82</w:t>
            </w:r>
            <w:r w:rsidRPr="00663C0A">
              <w:rPr>
                <w:rFonts w:ascii="Times New Roman" w:hAnsi="Times New Roman" w:cs="Times New Roman"/>
                <w:color w:val="000000"/>
              </w:rPr>
              <w:br/>
              <w:t>(77-86)</w:t>
            </w:r>
          </w:p>
        </w:tc>
        <w:tc>
          <w:tcPr>
            <w:tcW w:w="1424" w:type="dxa"/>
          </w:tcPr>
          <w:p w14:paraId="67E29204"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77</w:t>
            </w:r>
            <w:r w:rsidRPr="00663C0A">
              <w:rPr>
                <w:rFonts w:ascii="Times New Roman" w:hAnsi="Times New Roman" w:cs="Times New Roman"/>
                <w:color w:val="000000"/>
              </w:rPr>
              <w:br/>
              <w:t>(72-82)</w:t>
            </w:r>
          </w:p>
        </w:tc>
      </w:tr>
      <w:tr w:rsidR="00FA5F44" w:rsidRPr="00663C0A" w14:paraId="5F2444C4"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35BAF564"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70-74 years</w:t>
            </w:r>
          </w:p>
        </w:tc>
        <w:tc>
          <w:tcPr>
            <w:tcW w:w="1801" w:type="dxa"/>
            <w:tcBorders>
              <w:top w:val="single" w:sz="4" w:space="0" w:color="7F7F7F" w:themeColor="text1" w:themeTint="80"/>
              <w:left w:val="single" w:sz="4" w:space="0" w:color="auto"/>
              <w:bottom w:val="single" w:sz="4" w:space="0" w:color="7F7F7F" w:themeColor="text1" w:themeTint="80"/>
            </w:tcBorders>
          </w:tcPr>
          <w:p w14:paraId="6064BCA4"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w:t>
            </w:r>
            <w:r w:rsidRPr="00663C0A">
              <w:rPr>
                <w:rFonts w:ascii="Times New Roman" w:hAnsi="Times New Roman" w:cs="Times New Roman"/>
                <w:color w:val="000000"/>
              </w:rPr>
              <w:br/>
              <w:t>(2-2)</w:t>
            </w:r>
          </w:p>
        </w:tc>
        <w:tc>
          <w:tcPr>
            <w:tcW w:w="1424" w:type="dxa"/>
            <w:tcBorders>
              <w:top w:val="single" w:sz="4" w:space="0" w:color="7F7F7F" w:themeColor="text1" w:themeTint="80"/>
              <w:bottom w:val="single" w:sz="4" w:space="0" w:color="7F7F7F" w:themeColor="text1" w:themeTint="80"/>
              <w:right w:val="single" w:sz="4" w:space="0" w:color="auto"/>
            </w:tcBorders>
          </w:tcPr>
          <w:p w14:paraId="13A5CC14"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w:t>
            </w:r>
            <w:r w:rsidRPr="00663C0A">
              <w:rPr>
                <w:rFonts w:ascii="Times New Roman" w:hAnsi="Times New Roman" w:cs="Times New Roman"/>
                <w:color w:val="000000"/>
              </w:rPr>
              <w:br/>
              <w:t>(2-2)</w:t>
            </w:r>
          </w:p>
        </w:tc>
        <w:tc>
          <w:tcPr>
            <w:tcW w:w="1802" w:type="dxa"/>
            <w:tcBorders>
              <w:left w:val="single" w:sz="4" w:space="0" w:color="auto"/>
            </w:tcBorders>
          </w:tcPr>
          <w:p w14:paraId="5A92CF5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w:t>
            </w:r>
            <w:r w:rsidRPr="00663C0A">
              <w:rPr>
                <w:rFonts w:ascii="Times New Roman" w:hAnsi="Times New Roman" w:cs="Times New Roman"/>
                <w:color w:val="000000"/>
              </w:rPr>
              <w:br/>
              <w:t>(17-20)</w:t>
            </w:r>
          </w:p>
        </w:tc>
        <w:tc>
          <w:tcPr>
            <w:tcW w:w="1424" w:type="dxa"/>
            <w:tcBorders>
              <w:right w:val="single" w:sz="4" w:space="0" w:color="auto"/>
            </w:tcBorders>
          </w:tcPr>
          <w:p w14:paraId="4D291FA9"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w:t>
            </w:r>
            <w:r w:rsidRPr="00663C0A">
              <w:rPr>
                <w:rFonts w:ascii="Times New Roman" w:hAnsi="Times New Roman" w:cs="Times New Roman"/>
                <w:color w:val="000000"/>
              </w:rPr>
              <w:br/>
              <w:t>(17-20)</w:t>
            </w:r>
          </w:p>
        </w:tc>
        <w:tc>
          <w:tcPr>
            <w:tcW w:w="1802" w:type="dxa"/>
            <w:tcBorders>
              <w:top w:val="single" w:sz="4" w:space="0" w:color="7F7F7F" w:themeColor="text1" w:themeTint="80"/>
              <w:left w:val="single" w:sz="4" w:space="0" w:color="auto"/>
              <w:bottom w:val="single" w:sz="4" w:space="0" w:color="7F7F7F" w:themeColor="text1" w:themeTint="80"/>
            </w:tcBorders>
          </w:tcPr>
          <w:p w14:paraId="3DB0752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66</w:t>
            </w:r>
            <w:r w:rsidRPr="00663C0A">
              <w:rPr>
                <w:rFonts w:ascii="Times New Roman" w:hAnsi="Times New Roman" w:cs="Times New Roman"/>
                <w:color w:val="000000"/>
              </w:rPr>
              <w:br/>
              <w:t>(62-70)</w:t>
            </w:r>
          </w:p>
        </w:tc>
        <w:tc>
          <w:tcPr>
            <w:tcW w:w="1424" w:type="dxa"/>
          </w:tcPr>
          <w:p w14:paraId="358C36EF"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63</w:t>
            </w:r>
            <w:r w:rsidRPr="00663C0A">
              <w:rPr>
                <w:rFonts w:ascii="Times New Roman" w:hAnsi="Times New Roman" w:cs="Times New Roman"/>
                <w:color w:val="000000"/>
              </w:rPr>
              <w:br/>
              <w:t>(59-67)</w:t>
            </w:r>
          </w:p>
        </w:tc>
      </w:tr>
      <w:tr w:rsidR="00FA5F44" w:rsidRPr="00663C0A" w14:paraId="476A19B9"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0D6EFA28"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75-79 years</w:t>
            </w:r>
          </w:p>
        </w:tc>
        <w:tc>
          <w:tcPr>
            <w:tcW w:w="1801" w:type="dxa"/>
            <w:tcBorders>
              <w:left w:val="single" w:sz="4" w:space="0" w:color="auto"/>
            </w:tcBorders>
          </w:tcPr>
          <w:p w14:paraId="757F9A08"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w:t>
            </w:r>
            <w:r w:rsidRPr="00663C0A">
              <w:rPr>
                <w:rFonts w:ascii="Times New Roman" w:hAnsi="Times New Roman" w:cs="Times New Roman"/>
                <w:color w:val="000000"/>
              </w:rPr>
              <w:br/>
              <w:t>(2-2)</w:t>
            </w:r>
          </w:p>
        </w:tc>
        <w:tc>
          <w:tcPr>
            <w:tcW w:w="1424" w:type="dxa"/>
            <w:tcBorders>
              <w:right w:val="single" w:sz="4" w:space="0" w:color="auto"/>
            </w:tcBorders>
          </w:tcPr>
          <w:p w14:paraId="3B452C6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w:t>
            </w:r>
            <w:r w:rsidRPr="00663C0A">
              <w:rPr>
                <w:rFonts w:ascii="Times New Roman" w:hAnsi="Times New Roman" w:cs="Times New Roman"/>
                <w:color w:val="000000"/>
              </w:rPr>
              <w:br/>
              <w:t>(2-2)</w:t>
            </w:r>
          </w:p>
        </w:tc>
        <w:tc>
          <w:tcPr>
            <w:tcW w:w="1802" w:type="dxa"/>
            <w:tcBorders>
              <w:left w:val="single" w:sz="4" w:space="0" w:color="auto"/>
            </w:tcBorders>
          </w:tcPr>
          <w:p w14:paraId="67C4484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15</w:t>
            </w:r>
            <w:r w:rsidRPr="00663C0A">
              <w:rPr>
                <w:rFonts w:ascii="Times New Roman" w:hAnsi="Times New Roman" w:cs="Times New Roman"/>
                <w:color w:val="000000"/>
              </w:rPr>
              <w:br/>
              <w:t>(14-16)</w:t>
            </w:r>
          </w:p>
        </w:tc>
        <w:tc>
          <w:tcPr>
            <w:tcW w:w="1424" w:type="dxa"/>
            <w:tcBorders>
              <w:right w:val="single" w:sz="4" w:space="0" w:color="auto"/>
            </w:tcBorders>
          </w:tcPr>
          <w:p w14:paraId="70167B4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15</w:t>
            </w:r>
            <w:r w:rsidRPr="00663C0A">
              <w:rPr>
                <w:rFonts w:ascii="Times New Roman" w:hAnsi="Times New Roman" w:cs="Times New Roman"/>
                <w:color w:val="000000"/>
              </w:rPr>
              <w:br/>
              <w:t>(14-16)</w:t>
            </w:r>
          </w:p>
        </w:tc>
        <w:tc>
          <w:tcPr>
            <w:tcW w:w="1802" w:type="dxa"/>
            <w:tcBorders>
              <w:left w:val="single" w:sz="4" w:space="0" w:color="auto"/>
            </w:tcBorders>
          </w:tcPr>
          <w:p w14:paraId="298338D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53</w:t>
            </w:r>
            <w:r w:rsidRPr="00663C0A">
              <w:rPr>
                <w:rFonts w:ascii="Times New Roman" w:hAnsi="Times New Roman" w:cs="Times New Roman"/>
                <w:color w:val="000000"/>
              </w:rPr>
              <w:br/>
              <w:t>(50-56)</w:t>
            </w:r>
          </w:p>
        </w:tc>
        <w:tc>
          <w:tcPr>
            <w:tcW w:w="1424" w:type="dxa"/>
          </w:tcPr>
          <w:p w14:paraId="2A27796D"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50</w:t>
            </w:r>
            <w:r w:rsidRPr="00663C0A">
              <w:rPr>
                <w:rFonts w:ascii="Times New Roman" w:hAnsi="Times New Roman" w:cs="Times New Roman"/>
                <w:color w:val="000000"/>
              </w:rPr>
              <w:br/>
              <w:t>(47-54)</w:t>
            </w:r>
          </w:p>
        </w:tc>
      </w:tr>
      <w:tr w:rsidR="00FA5F44" w:rsidRPr="00663C0A" w14:paraId="0595D1C7"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4C69A0DA"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80-84 years</w:t>
            </w:r>
          </w:p>
        </w:tc>
        <w:tc>
          <w:tcPr>
            <w:tcW w:w="1801" w:type="dxa"/>
            <w:tcBorders>
              <w:top w:val="single" w:sz="4" w:space="0" w:color="7F7F7F" w:themeColor="text1" w:themeTint="80"/>
              <w:left w:val="single" w:sz="4" w:space="0" w:color="auto"/>
              <w:bottom w:val="single" w:sz="4" w:space="0" w:color="7F7F7F" w:themeColor="text1" w:themeTint="80"/>
            </w:tcBorders>
          </w:tcPr>
          <w:p w14:paraId="0B4CB27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(1-2)</w:t>
            </w:r>
          </w:p>
        </w:tc>
        <w:tc>
          <w:tcPr>
            <w:tcW w:w="1424" w:type="dxa"/>
            <w:tcBorders>
              <w:top w:val="single" w:sz="4" w:space="0" w:color="7F7F7F" w:themeColor="text1" w:themeTint="80"/>
              <w:bottom w:val="single" w:sz="4" w:space="0" w:color="7F7F7F" w:themeColor="text1" w:themeTint="80"/>
              <w:right w:val="single" w:sz="4" w:space="0" w:color="auto"/>
            </w:tcBorders>
          </w:tcPr>
          <w:p w14:paraId="1866A4CB"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(1-2)</w:t>
            </w:r>
          </w:p>
        </w:tc>
        <w:tc>
          <w:tcPr>
            <w:tcW w:w="1802" w:type="dxa"/>
            <w:tcBorders>
              <w:left w:val="single" w:sz="4" w:space="0" w:color="auto"/>
            </w:tcBorders>
          </w:tcPr>
          <w:p w14:paraId="34CCD05F"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w:t>
            </w:r>
            <w:r w:rsidRPr="00663C0A">
              <w:rPr>
                <w:rFonts w:ascii="Times New Roman" w:hAnsi="Times New Roman" w:cs="Times New Roman"/>
                <w:color w:val="000000"/>
              </w:rPr>
              <w:br/>
              <w:t>(11-13)</w:t>
            </w:r>
          </w:p>
        </w:tc>
        <w:tc>
          <w:tcPr>
            <w:tcW w:w="1424" w:type="dxa"/>
            <w:tcBorders>
              <w:right w:val="single" w:sz="4" w:space="0" w:color="auto"/>
            </w:tcBorders>
          </w:tcPr>
          <w:p w14:paraId="3062911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w:t>
            </w:r>
            <w:r w:rsidRPr="00663C0A">
              <w:rPr>
                <w:rFonts w:ascii="Times New Roman" w:hAnsi="Times New Roman" w:cs="Times New Roman"/>
                <w:color w:val="000000"/>
              </w:rPr>
              <w:br/>
              <w:t>(11-13)</w:t>
            </w:r>
          </w:p>
        </w:tc>
        <w:tc>
          <w:tcPr>
            <w:tcW w:w="1802" w:type="dxa"/>
            <w:tcBorders>
              <w:top w:val="single" w:sz="4" w:space="0" w:color="7F7F7F" w:themeColor="text1" w:themeTint="80"/>
              <w:left w:val="single" w:sz="4" w:space="0" w:color="auto"/>
              <w:bottom w:val="single" w:sz="4" w:space="0" w:color="7F7F7F" w:themeColor="text1" w:themeTint="80"/>
            </w:tcBorders>
          </w:tcPr>
          <w:p w14:paraId="5064411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42</w:t>
            </w:r>
            <w:r w:rsidRPr="00663C0A">
              <w:rPr>
                <w:rFonts w:ascii="Times New Roman" w:hAnsi="Times New Roman" w:cs="Times New Roman"/>
                <w:color w:val="000000"/>
              </w:rPr>
              <w:br/>
              <w:t>(40-45)</w:t>
            </w:r>
          </w:p>
        </w:tc>
        <w:tc>
          <w:tcPr>
            <w:tcW w:w="1424" w:type="dxa"/>
          </w:tcPr>
          <w:p w14:paraId="3122229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41</w:t>
            </w:r>
            <w:r w:rsidRPr="00663C0A">
              <w:rPr>
                <w:rFonts w:ascii="Times New Roman" w:hAnsi="Times New Roman" w:cs="Times New Roman"/>
                <w:color w:val="000000"/>
              </w:rPr>
              <w:br/>
              <w:t>(39-44)</w:t>
            </w:r>
          </w:p>
        </w:tc>
      </w:tr>
      <w:tr w:rsidR="00FA5F44" w:rsidRPr="00663C0A" w14:paraId="2676B642"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5F9D6761"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85-89 years</w:t>
            </w:r>
          </w:p>
        </w:tc>
        <w:tc>
          <w:tcPr>
            <w:tcW w:w="1801" w:type="dxa"/>
            <w:tcBorders>
              <w:left w:val="single" w:sz="4" w:space="0" w:color="auto"/>
            </w:tcBorders>
          </w:tcPr>
          <w:p w14:paraId="3493D4E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(1-1)</w:t>
            </w:r>
          </w:p>
        </w:tc>
        <w:tc>
          <w:tcPr>
            <w:tcW w:w="1424" w:type="dxa"/>
            <w:tcBorders>
              <w:right w:val="single" w:sz="4" w:space="0" w:color="auto"/>
            </w:tcBorders>
          </w:tcPr>
          <w:p w14:paraId="265B3B2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(1-1)</w:t>
            </w:r>
          </w:p>
        </w:tc>
        <w:tc>
          <w:tcPr>
            <w:tcW w:w="1802" w:type="dxa"/>
            <w:tcBorders>
              <w:left w:val="single" w:sz="4" w:space="0" w:color="auto"/>
            </w:tcBorders>
          </w:tcPr>
          <w:p w14:paraId="14F9C2A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w:t>
            </w:r>
            <w:r w:rsidRPr="00663C0A">
              <w:rPr>
                <w:rFonts w:ascii="Times New Roman" w:hAnsi="Times New Roman" w:cs="Times New Roman"/>
                <w:color w:val="000000"/>
              </w:rPr>
              <w:br/>
              <w:t>(9-11)</w:t>
            </w:r>
          </w:p>
        </w:tc>
        <w:tc>
          <w:tcPr>
            <w:tcW w:w="1424" w:type="dxa"/>
            <w:tcBorders>
              <w:right w:val="single" w:sz="4" w:space="0" w:color="auto"/>
            </w:tcBorders>
          </w:tcPr>
          <w:p w14:paraId="4CAC647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w:t>
            </w:r>
            <w:r w:rsidRPr="00663C0A">
              <w:rPr>
                <w:rFonts w:ascii="Times New Roman" w:hAnsi="Times New Roman" w:cs="Times New Roman"/>
                <w:color w:val="000000"/>
              </w:rPr>
              <w:br/>
              <w:t>(9-11)</w:t>
            </w:r>
          </w:p>
        </w:tc>
        <w:tc>
          <w:tcPr>
            <w:tcW w:w="1802" w:type="dxa"/>
            <w:tcBorders>
              <w:left w:val="single" w:sz="4" w:space="0" w:color="auto"/>
            </w:tcBorders>
          </w:tcPr>
          <w:p w14:paraId="0C96279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34</w:t>
            </w:r>
            <w:r w:rsidRPr="00663C0A">
              <w:rPr>
                <w:rFonts w:ascii="Times New Roman" w:hAnsi="Times New Roman" w:cs="Times New Roman"/>
                <w:color w:val="000000"/>
              </w:rPr>
              <w:br/>
              <w:t>(32-36)</w:t>
            </w:r>
          </w:p>
        </w:tc>
        <w:tc>
          <w:tcPr>
            <w:tcW w:w="1424" w:type="dxa"/>
          </w:tcPr>
          <w:p w14:paraId="777A360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34</w:t>
            </w:r>
            <w:r w:rsidRPr="00663C0A">
              <w:rPr>
                <w:rFonts w:ascii="Times New Roman" w:hAnsi="Times New Roman" w:cs="Times New Roman"/>
                <w:color w:val="000000"/>
              </w:rPr>
              <w:br/>
              <w:t>(32-37)</w:t>
            </w:r>
          </w:p>
        </w:tc>
      </w:tr>
      <w:tr w:rsidR="00FA5F44" w:rsidRPr="00663C0A" w14:paraId="13511F9A"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333AB90D"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90-94 years</w:t>
            </w:r>
          </w:p>
        </w:tc>
        <w:tc>
          <w:tcPr>
            <w:tcW w:w="1801" w:type="dxa"/>
            <w:tcBorders>
              <w:top w:val="single" w:sz="4" w:space="0" w:color="7F7F7F" w:themeColor="text1" w:themeTint="80"/>
              <w:left w:val="single" w:sz="4" w:space="0" w:color="auto"/>
              <w:bottom w:val="single" w:sz="4" w:space="0" w:color="7F7F7F" w:themeColor="text1" w:themeTint="80"/>
            </w:tcBorders>
          </w:tcPr>
          <w:p w14:paraId="6ED9EE9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(1-1)</w:t>
            </w:r>
          </w:p>
        </w:tc>
        <w:tc>
          <w:tcPr>
            <w:tcW w:w="1424" w:type="dxa"/>
            <w:tcBorders>
              <w:top w:val="single" w:sz="4" w:space="0" w:color="7F7F7F" w:themeColor="text1" w:themeTint="80"/>
              <w:bottom w:val="single" w:sz="4" w:space="0" w:color="7F7F7F" w:themeColor="text1" w:themeTint="80"/>
              <w:right w:val="single" w:sz="4" w:space="0" w:color="auto"/>
            </w:tcBorders>
          </w:tcPr>
          <w:p w14:paraId="39A383B4"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(1-1)</w:t>
            </w:r>
          </w:p>
        </w:tc>
        <w:tc>
          <w:tcPr>
            <w:tcW w:w="1802" w:type="dxa"/>
            <w:tcBorders>
              <w:left w:val="single" w:sz="4" w:space="0" w:color="auto"/>
            </w:tcBorders>
          </w:tcPr>
          <w:p w14:paraId="510070AC"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w:t>
            </w:r>
            <w:r w:rsidRPr="00663C0A">
              <w:rPr>
                <w:rFonts w:ascii="Times New Roman" w:hAnsi="Times New Roman" w:cs="Times New Roman"/>
                <w:color w:val="000000"/>
              </w:rPr>
              <w:br/>
              <w:t>(8-9)</w:t>
            </w:r>
          </w:p>
        </w:tc>
        <w:tc>
          <w:tcPr>
            <w:tcW w:w="1424" w:type="dxa"/>
            <w:tcBorders>
              <w:right w:val="single" w:sz="4" w:space="0" w:color="auto"/>
            </w:tcBorders>
          </w:tcPr>
          <w:p w14:paraId="18EF5FFC"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w:t>
            </w:r>
            <w:r w:rsidRPr="00663C0A">
              <w:rPr>
                <w:rFonts w:ascii="Times New Roman" w:hAnsi="Times New Roman" w:cs="Times New Roman"/>
                <w:color w:val="000000"/>
              </w:rPr>
              <w:br/>
              <w:t>(8-10)</w:t>
            </w:r>
          </w:p>
        </w:tc>
        <w:tc>
          <w:tcPr>
            <w:tcW w:w="1802" w:type="dxa"/>
            <w:tcBorders>
              <w:top w:val="single" w:sz="4" w:space="0" w:color="7F7F7F" w:themeColor="text1" w:themeTint="80"/>
              <w:left w:val="single" w:sz="4" w:space="0" w:color="auto"/>
              <w:bottom w:val="single" w:sz="4" w:space="0" w:color="7F7F7F" w:themeColor="text1" w:themeTint="80"/>
            </w:tcBorders>
          </w:tcPr>
          <w:p w14:paraId="324216CC"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29</w:t>
            </w:r>
            <w:r w:rsidRPr="00663C0A">
              <w:rPr>
                <w:rFonts w:ascii="Times New Roman" w:hAnsi="Times New Roman" w:cs="Times New Roman"/>
                <w:color w:val="000000"/>
              </w:rPr>
              <w:br/>
              <w:t>(27-31)</w:t>
            </w:r>
          </w:p>
        </w:tc>
        <w:tc>
          <w:tcPr>
            <w:tcW w:w="1424" w:type="dxa"/>
          </w:tcPr>
          <w:p w14:paraId="2C715831"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30</w:t>
            </w:r>
            <w:r w:rsidRPr="00663C0A">
              <w:rPr>
                <w:rFonts w:ascii="Times New Roman" w:hAnsi="Times New Roman" w:cs="Times New Roman"/>
                <w:color w:val="000000"/>
              </w:rPr>
              <w:br/>
              <w:t>(28-33)</w:t>
            </w:r>
          </w:p>
        </w:tc>
      </w:tr>
      <w:tr w:rsidR="00FA5F44" w:rsidRPr="00663C0A" w14:paraId="0E6A8E2E"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2A361B95"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95+ years</w:t>
            </w:r>
          </w:p>
        </w:tc>
        <w:tc>
          <w:tcPr>
            <w:tcW w:w="1801" w:type="dxa"/>
            <w:tcBorders>
              <w:left w:val="single" w:sz="4" w:space="0" w:color="auto"/>
            </w:tcBorders>
          </w:tcPr>
          <w:p w14:paraId="78CCE54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0</w:t>
            </w:r>
            <w:r w:rsidRPr="00663C0A">
              <w:rPr>
                <w:rFonts w:ascii="Times New Roman" w:hAnsi="Times New Roman" w:cs="Times New Roman"/>
                <w:color w:val="000000"/>
              </w:rPr>
              <w:br/>
              <w:t>(0-1)</w:t>
            </w:r>
          </w:p>
        </w:tc>
        <w:tc>
          <w:tcPr>
            <w:tcW w:w="1424" w:type="dxa"/>
            <w:tcBorders>
              <w:right w:val="single" w:sz="4" w:space="0" w:color="auto"/>
            </w:tcBorders>
          </w:tcPr>
          <w:p w14:paraId="678530A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0</w:t>
            </w:r>
            <w:r w:rsidRPr="00663C0A">
              <w:rPr>
                <w:rFonts w:ascii="Times New Roman" w:hAnsi="Times New Roman" w:cs="Times New Roman"/>
                <w:color w:val="000000"/>
              </w:rPr>
              <w:br/>
              <w:t>(0-1)</w:t>
            </w:r>
          </w:p>
        </w:tc>
        <w:tc>
          <w:tcPr>
            <w:tcW w:w="1802" w:type="dxa"/>
            <w:tcBorders>
              <w:left w:val="single" w:sz="4" w:space="0" w:color="auto"/>
            </w:tcBorders>
          </w:tcPr>
          <w:p w14:paraId="7BA78E4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w:t>
            </w:r>
            <w:r w:rsidRPr="00663C0A">
              <w:rPr>
                <w:rFonts w:ascii="Times New Roman" w:hAnsi="Times New Roman" w:cs="Times New Roman"/>
                <w:color w:val="000000"/>
              </w:rPr>
              <w:br/>
              <w:t>(3-4)</w:t>
            </w:r>
          </w:p>
        </w:tc>
        <w:tc>
          <w:tcPr>
            <w:tcW w:w="1424" w:type="dxa"/>
            <w:tcBorders>
              <w:right w:val="single" w:sz="4" w:space="0" w:color="auto"/>
            </w:tcBorders>
          </w:tcPr>
          <w:p w14:paraId="660AAC1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w:t>
            </w:r>
            <w:r w:rsidRPr="00663C0A">
              <w:rPr>
                <w:rFonts w:ascii="Times New Roman" w:hAnsi="Times New Roman" w:cs="Times New Roman"/>
                <w:color w:val="000000"/>
              </w:rPr>
              <w:br/>
              <w:t>(3-4)</w:t>
            </w:r>
          </w:p>
        </w:tc>
        <w:tc>
          <w:tcPr>
            <w:tcW w:w="1802" w:type="dxa"/>
            <w:tcBorders>
              <w:left w:val="single" w:sz="4" w:space="0" w:color="auto"/>
            </w:tcBorders>
          </w:tcPr>
          <w:p w14:paraId="4279987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w:t>
            </w:r>
            <w:r w:rsidRPr="00663C0A">
              <w:rPr>
                <w:rFonts w:ascii="Times New Roman" w:hAnsi="Times New Roman" w:cs="Times New Roman"/>
                <w:color w:val="000000"/>
              </w:rPr>
              <w:br/>
              <w:t>(10-12)</w:t>
            </w:r>
          </w:p>
        </w:tc>
        <w:tc>
          <w:tcPr>
            <w:tcW w:w="1424" w:type="dxa"/>
          </w:tcPr>
          <w:p w14:paraId="4DDC104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w:t>
            </w:r>
            <w:r w:rsidRPr="00663C0A">
              <w:rPr>
                <w:rFonts w:ascii="Times New Roman" w:hAnsi="Times New Roman" w:cs="Times New Roman"/>
                <w:color w:val="000000"/>
              </w:rPr>
              <w:br/>
              <w:t>(11-13)</w:t>
            </w:r>
          </w:p>
        </w:tc>
      </w:tr>
    </w:tbl>
    <w:p w14:paraId="28DD2845" w14:textId="14011D61" w:rsidR="00FA5F44" w:rsidRPr="00663C0A" w:rsidRDefault="00FA5F44" w:rsidP="00FA5F44">
      <w:pPr>
        <w:spacing w:after="0" w:line="240" w:lineRule="auto"/>
        <w:rPr>
          <w:rFonts w:ascii="Times New Roman" w:hAnsi="Times New Roman" w:cs="Times New Roman"/>
          <w:bCs/>
          <w:i/>
          <w:szCs w:val="20"/>
        </w:rPr>
      </w:pPr>
      <w:r w:rsidRPr="00663C0A">
        <w:rPr>
          <w:rFonts w:ascii="Times New Roman" w:eastAsiaTheme="minorEastAsia" w:hAnsi="Times New Roman" w:cs="Times New Roman"/>
          <w:i/>
          <w:iCs/>
          <w:szCs w:val="20"/>
        </w:rPr>
        <w:t xml:space="preserve">Note: 95% </w:t>
      </w:r>
      <w:r w:rsidR="00315E2C">
        <w:rPr>
          <w:rFonts w:ascii="Times New Roman" w:eastAsiaTheme="minorEastAsia" w:hAnsi="Times New Roman" w:cs="Times New Roman"/>
          <w:i/>
          <w:iCs/>
          <w:szCs w:val="20"/>
        </w:rPr>
        <w:t>uncertainty ranges</w:t>
      </w:r>
      <w:r w:rsidRPr="00663C0A">
        <w:rPr>
          <w:rFonts w:ascii="Times New Roman" w:eastAsiaTheme="minorEastAsia" w:hAnsi="Times New Roman" w:cs="Times New Roman"/>
          <w:i/>
          <w:iCs/>
          <w:szCs w:val="20"/>
        </w:rPr>
        <w:t xml:space="preserve"> presented in parentheses accounting for age-weighting across countries within each income group. Sensitivity analysis #1 refers to an analysis conducted by setting </w:t>
      </w:r>
      <m:oMath>
        <m:r>
          <w:rPr>
            <w:rFonts w:ascii="Cambria Math" w:hAnsi="Cambria Math" w:cs="Times New Roman"/>
            <w:szCs w:val="20"/>
          </w:rPr>
          <m:t>ε=1.5</m:t>
        </m:r>
      </m:oMath>
      <w:r w:rsidRPr="00663C0A">
        <w:rPr>
          <w:rFonts w:ascii="Times New Roman" w:hAnsi="Times New Roman" w:cs="Times New Roman"/>
          <w:bCs/>
          <w:iCs/>
          <w:szCs w:val="20"/>
        </w:rPr>
        <w:t xml:space="preserve">, </w:t>
      </w:r>
      <m:oMath>
        <m:r>
          <w:rPr>
            <w:rFonts w:ascii="Cambria Math" w:hAnsi="Cambria Math" w:cs="Times New Roman"/>
            <w:szCs w:val="20"/>
          </w:rPr>
          <m:t>VS</m:t>
        </m:r>
        <m:sSub>
          <m:sSubPr>
            <m:ctrlPr>
              <w:rPr>
                <w:rFonts w:ascii="Cambria Math" w:hAnsi="Cambria Math" w:cs="Times New Roman"/>
                <w:bCs/>
                <w:i/>
                <w:iCs/>
                <w:szCs w:val="20"/>
              </w:rPr>
            </m:ctrlPr>
          </m:sSubPr>
          <m:e>
            <m:r>
              <w:rPr>
                <w:rFonts w:ascii="Cambria Math" w:hAnsi="Cambria Math" w:cs="Times New Roman"/>
                <w:szCs w:val="20"/>
              </w:rPr>
              <m:t>L</m:t>
            </m:r>
          </m:e>
          <m:sub>
            <m:r>
              <w:rPr>
                <w:rFonts w:ascii="Cambria Math" w:hAnsi="Cambria Math" w:cs="Times New Roman"/>
                <w:szCs w:val="20"/>
              </w:rPr>
              <m:t>base</m:t>
            </m:r>
          </m:sub>
        </m:sSub>
        <m:r>
          <w:rPr>
            <w:rFonts w:ascii="Cambria Math" w:hAnsi="Cambria Math" w:cs="Times New Roman"/>
            <w:szCs w:val="20"/>
          </w:rPr>
          <m:t xml:space="preserve"> </m:t>
        </m:r>
      </m:oMath>
      <w:r w:rsidRPr="00663C0A">
        <w:rPr>
          <w:rFonts w:ascii="Times New Roman" w:hAnsi="Times New Roman" w:cs="Times New Roman"/>
          <w:bCs/>
          <w:iCs/>
          <w:szCs w:val="20"/>
        </w:rPr>
        <w:t xml:space="preserve">= $9.4 million, </w:t>
      </w:r>
      <w:r w:rsidRPr="00663C0A">
        <w:rPr>
          <w:rFonts w:ascii="Times New Roman" w:hAnsi="Times New Roman" w:cs="Times New Roman"/>
          <w:bCs/>
          <w:i/>
          <w:szCs w:val="20"/>
        </w:rPr>
        <w:t>and a constant US GNI per capita estimate ($57,900). If this yields values &lt; 20 times GNI per capita of a given country, we use 20 times GNI per capita as the VSL.</w:t>
      </w:r>
    </w:p>
    <w:p w14:paraId="475EA353" w14:textId="77777777" w:rsidR="00FA5F44" w:rsidRPr="00663C0A" w:rsidRDefault="00FA5F44" w:rsidP="00FA5F44">
      <w:pPr>
        <w:rPr>
          <w:rFonts w:ascii="Times New Roman" w:hAnsi="Times New Roman" w:cs="Times New Roman"/>
          <w:bCs/>
          <w:i/>
          <w:sz w:val="24"/>
        </w:rPr>
      </w:pPr>
      <w:r w:rsidRPr="00663C0A">
        <w:rPr>
          <w:rFonts w:ascii="Times New Roman" w:hAnsi="Times New Roman" w:cs="Times New Roman"/>
          <w:bCs/>
          <w:i/>
          <w:sz w:val="24"/>
        </w:rPr>
        <w:br w:type="page"/>
      </w:r>
    </w:p>
    <w:p w14:paraId="14AC9334" w14:textId="59259A1D" w:rsidR="00FA5F44" w:rsidRPr="00663C0A" w:rsidRDefault="00FA5F44" w:rsidP="00FA5F44">
      <w:pPr>
        <w:pStyle w:val="Caption"/>
        <w:keepNext/>
        <w:rPr>
          <w:rFonts w:ascii="Times New Roman" w:hAnsi="Times New Roman" w:cs="Times New Roman"/>
          <w:b/>
          <w:bCs/>
          <w:i w:val="0"/>
          <w:iCs w:val="0"/>
          <w:color w:val="auto"/>
          <w:sz w:val="22"/>
          <w:szCs w:val="22"/>
        </w:rPr>
      </w:pPr>
      <w:r w:rsidRPr="00663C0A">
        <w:rPr>
          <w:rFonts w:ascii="Times New Roman" w:hAnsi="Times New Roman" w:cs="Times New Roman"/>
          <w:b/>
          <w:bCs/>
          <w:i w:val="0"/>
          <w:iCs w:val="0"/>
          <w:color w:val="auto"/>
          <w:sz w:val="22"/>
          <w:szCs w:val="22"/>
        </w:rPr>
        <w:lastRenderedPageBreak/>
        <w:t xml:space="preserve">Web Appendix Table </w:t>
      </w:r>
      <w:r w:rsidR="00992554" w:rsidRPr="00663C0A">
        <w:rPr>
          <w:rFonts w:ascii="Times New Roman" w:hAnsi="Times New Roman" w:cs="Times New Roman"/>
          <w:b/>
          <w:bCs/>
          <w:i w:val="0"/>
          <w:iCs w:val="0"/>
          <w:color w:val="auto"/>
          <w:sz w:val="22"/>
          <w:szCs w:val="22"/>
        </w:rPr>
        <w:t>A</w:t>
      </w:r>
      <w:r w:rsidR="00992554">
        <w:rPr>
          <w:rFonts w:ascii="Times New Roman" w:hAnsi="Times New Roman" w:cs="Times New Roman"/>
          <w:b/>
          <w:bCs/>
          <w:i w:val="0"/>
          <w:iCs w:val="0"/>
          <w:color w:val="auto"/>
          <w:sz w:val="22"/>
          <w:szCs w:val="22"/>
        </w:rPr>
        <w:t>3</w:t>
      </w:r>
      <w:r w:rsidR="00992554" w:rsidRPr="00663C0A">
        <w:rPr>
          <w:rFonts w:ascii="Times New Roman" w:hAnsi="Times New Roman" w:cs="Times New Roman"/>
          <w:b/>
          <w:bCs/>
          <w:i w:val="0"/>
          <w:iCs w:val="0"/>
          <w:color w:val="auto"/>
          <w:sz w:val="22"/>
          <w:szCs w:val="22"/>
        </w:rPr>
        <w:t xml:space="preserve"> </w:t>
      </w:r>
      <w:r w:rsidRPr="00663C0A">
        <w:rPr>
          <w:rFonts w:ascii="Times New Roman" w:hAnsi="Times New Roman" w:cs="Times New Roman"/>
          <w:b/>
          <w:bCs/>
          <w:i w:val="0"/>
          <w:iCs w:val="0"/>
          <w:color w:val="auto"/>
          <w:sz w:val="22"/>
          <w:szCs w:val="22"/>
        </w:rPr>
        <w:t xml:space="preserve">Age-sex specific value of standardized mortality units (VSMU) in sensitivity analysis #2 averaged across the study period and stratified by World Bank Country Income Groupings 2016 </w:t>
      </w:r>
    </w:p>
    <w:tbl>
      <w:tblPr>
        <w:tblStyle w:val="PlainTable2"/>
        <w:tblW w:w="11100" w:type="dxa"/>
        <w:jc w:val="center"/>
        <w:tblLook w:val="04A0" w:firstRow="1" w:lastRow="0" w:firstColumn="1" w:lastColumn="0" w:noHBand="0" w:noVBand="1"/>
      </w:tblPr>
      <w:tblGrid>
        <w:gridCol w:w="1423"/>
        <w:gridCol w:w="1801"/>
        <w:gridCol w:w="1424"/>
        <w:gridCol w:w="1802"/>
        <w:gridCol w:w="1424"/>
        <w:gridCol w:w="1802"/>
        <w:gridCol w:w="1424"/>
      </w:tblGrid>
      <w:tr w:rsidR="00FA5F44" w:rsidRPr="00663C0A" w14:paraId="137F6A6C" w14:textId="77777777" w:rsidTr="0003620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3B97E285" w14:textId="77777777" w:rsidR="00FA5F44" w:rsidRPr="00663C0A" w:rsidRDefault="00FA5F44" w:rsidP="00036208">
            <w:pPr>
              <w:rPr>
                <w:rFonts w:ascii="Times New Roman" w:eastAsia="Times New Roman" w:hAnsi="Times New Roman" w:cs="Times New Roman"/>
                <w:color w:val="000000"/>
              </w:rPr>
            </w:pPr>
            <w:r w:rsidRPr="00663C0A">
              <w:rPr>
                <w:rFonts w:ascii="Times New Roman" w:eastAsia="Times New Roman" w:hAnsi="Times New Roman" w:cs="Times New Roman"/>
                <w:color w:val="000000"/>
              </w:rPr>
              <w:t> </w:t>
            </w:r>
          </w:p>
        </w:tc>
        <w:tc>
          <w:tcPr>
            <w:tcW w:w="3225" w:type="dxa"/>
            <w:gridSpan w:val="2"/>
            <w:tcBorders>
              <w:top w:val="single" w:sz="4" w:space="0" w:color="7F7F7F" w:themeColor="text1" w:themeTint="80"/>
              <w:left w:val="single" w:sz="4" w:space="0" w:color="auto"/>
              <w:right w:val="single" w:sz="4" w:space="0" w:color="auto"/>
            </w:tcBorders>
            <w:noWrap/>
            <w:hideMark/>
          </w:tcPr>
          <w:p w14:paraId="4CD9DDBC" w14:textId="77777777" w:rsidR="00FA5F44" w:rsidRPr="00663C0A" w:rsidRDefault="00FA5F44" w:rsidP="000362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eastAsia="Times New Roman" w:hAnsi="Times New Roman" w:cs="Times New Roman"/>
                <w:color w:val="000000"/>
              </w:rPr>
              <w:t>Low-income country</w:t>
            </w:r>
          </w:p>
        </w:tc>
        <w:tc>
          <w:tcPr>
            <w:tcW w:w="3226" w:type="dxa"/>
            <w:gridSpan w:val="2"/>
            <w:tcBorders>
              <w:top w:val="single" w:sz="4" w:space="0" w:color="7F7F7F" w:themeColor="text1" w:themeTint="80"/>
              <w:left w:val="single" w:sz="4" w:space="0" w:color="auto"/>
              <w:right w:val="single" w:sz="4" w:space="0" w:color="auto"/>
            </w:tcBorders>
            <w:noWrap/>
            <w:hideMark/>
          </w:tcPr>
          <w:p w14:paraId="5D1C51D5" w14:textId="12963709" w:rsidR="00FA5F44" w:rsidRPr="00663C0A" w:rsidRDefault="00FA5F44" w:rsidP="000362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eastAsia="Times New Roman" w:hAnsi="Times New Roman" w:cs="Times New Roman"/>
                <w:color w:val="000000"/>
              </w:rPr>
              <w:t>Lower-middle</w:t>
            </w:r>
            <w:r w:rsidR="00C22F53" w:rsidRPr="00663C0A">
              <w:rPr>
                <w:rFonts w:ascii="Times New Roman" w:eastAsia="Times New Roman" w:hAnsi="Times New Roman" w:cs="Times New Roman"/>
                <w:color w:val="000000"/>
              </w:rPr>
              <w:t>-</w:t>
            </w:r>
            <w:r w:rsidRPr="00663C0A">
              <w:rPr>
                <w:rFonts w:ascii="Times New Roman" w:eastAsia="Times New Roman" w:hAnsi="Times New Roman" w:cs="Times New Roman"/>
                <w:color w:val="000000"/>
              </w:rPr>
              <w:t>income country</w:t>
            </w:r>
          </w:p>
        </w:tc>
        <w:tc>
          <w:tcPr>
            <w:tcW w:w="3226" w:type="dxa"/>
            <w:gridSpan w:val="2"/>
            <w:tcBorders>
              <w:left w:val="single" w:sz="4" w:space="0" w:color="auto"/>
            </w:tcBorders>
            <w:noWrap/>
            <w:hideMark/>
          </w:tcPr>
          <w:p w14:paraId="227C3EBC" w14:textId="27CA0859" w:rsidR="00FA5F44" w:rsidRPr="00663C0A" w:rsidRDefault="00FA5F44" w:rsidP="000362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eastAsia="Times New Roman" w:hAnsi="Times New Roman" w:cs="Times New Roman"/>
                <w:color w:val="000000"/>
              </w:rPr>
              <w:t>Upper-middle</w:t>
            </w:r>
            <w:r w:rsidR="00C22F53" w:rsidRPr="00663C0A">
              <w:rPr>
                <w:rFonts w:ascii="Times New Roman" w:eastAsia="Times New Roman" w:hAnsi="Times New Roman" w:cs="Times New Roman"/>
                <w:color w:val="000000"/>
              </w:rPr>
              <w:t>-</w:t>
            </w:r>
            <w:r w:rsidRPr="00663C0A">
              <w:rPr>
                <w:rFonts w:ascii="Times New Roman" w:eastAsia="Times New Roman" w:hAnsi="Times New Roman" w:cs="Times New Roman"/>
                <w:color w:val="000000"/>
              </w:rPr>
              <w:t>income country</w:t>
            </w:r>
          </w:p>
        </w:tc>
      </w:tr>
      <w:tr w:rsidR="00FA5F44" w:rsidRPr="00663C0A" w14:paraId="71615D48" w14:textId="77777777" w:rsidTr="0003620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vAlign w:val="center"/>
            <w:hideMark/>
          </w:tcPr>
          <w:p w14:paraId="1A226696" w14:textId="77777777" w:rsidR="00FA5F44" w:rsidRPr="00663C0A" w:rsidRDefault="00FA5F44" w:rsidP="00036208">
            <w:pPr>
              <w:rPr>
                <w:rFonts w:ascii="Times New Roman" w:eastAsia="Times New Roman" w:hAnsi="Times New Roman" w:cs="Times New Roman"/>
                <w:color w:val="000000"/>
              </w:rPr>
            </w:pPr>
            <w:r w:rsidRPr="00663C0A">
              <w:rPr>
                <w:rFonts w:ascii="Times New Roman" w:eastAsia="Times New Roman" w:hAnsi="Times New Roman" w:cs="Times New Roman"/>
                <w:color w:val="000000"/>
              </w:rPr>
              <w:t>Age group</w:t>
            </w:r>
          </w:p>
        </w:tc>
        <w:tc>
          <w:tcPr>
            <w:tcW w:w="1801" w:type="dxa"/>
            <w:tcBorders>
              <w:left w:val="single" w:sz="4" w:space="0" w:color="auto"/>
            </w:tcBorders>
            <w:noWrap/>
            <w:hideMark/>
          </w:tcPr>
          <w:p w14:paraId="34C6488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Females</w:t>
            </w:r>
          </w:p>
        </w:tc>
        <w:tc>
          <w:tcPr>
            <w:tcW w:w="1424" w:type="dxa"/>
            <w:tcBorders>
              <w:right w:val="single" w:sz="4" w:space="0" w:color="auto"/>
            </w:tcBorders>
            <w:noWrap/>
            <w:hideMark/>
          </w:tcPr>
          <w:p w14:paraId="35DA550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Males</w:t>
            </w:r>
          </w:p>
        </w:tc>
        <w:tc>
          <w:tcPr>
            <w:tcW w:w="1802" w:type="dxa"/>
            <w:tcBorders>
              <w:left w:val="single" w:sz="4" w:space="0" w:color="auto"/>
            </w:tcBorders>
            <w:noWrap/>
            <w:hideMark/>
          </w:tcPr>
          <w:p w14:paraId="13FD383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Females</w:t>
            </w:r>
          </w:p>
        </w:tc>
        <w:tc>
          <w:tcPr>
            <w:tcW w:w="1424" w:type="dxa"/>
            <w:tcBorders>
              <w:right w:val="single" w:sz="4" w:space="0" w:color="auto"/>
            </w:tcBorders>
            <w:noWrap/>
            <w:hideMark/>
          </w:tcPr>
          <w:p w14:paraId="7462C98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Males</w:t>
            </w:r>
          </w:p>
        </w:tc>
        <w:tc>
          <w:tcPr>
            <w:tcW w:w="1802" w:type="dxa"/>
            <w:tcBorders>
              <w:left w:val="single" w:sz="4" w:space="0" w:color="auto"/>
            </w:tcBorders>
            <w:noWrap/>
            <w:hideMark/>
          </w:tcPr>
          <w:p w14:paraId="0CD9622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Females</w:t>
            </w:r>
          </w:p>
        </w:tc>
        <w:tc>
          <w:tcPr>
            <w:tcW w:w="1424" w:type="dxa"/>
            <w:noWrap/>
            <w:hideMark/>
          </w:tcPr>
          <w:p w14:paraId="0A9781F5"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Males</w:t>
            </w:r>
          </w:p>
        </w:tc>
      </w:tr>
      <w:tr w:rsidR="00FA5F44" w:rsidRPr="00663C0A" w14:paraId="40FD9485"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3F4485B9"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&lt;5 years</w:t>
            </w:r>
          </w:p>
        </w:tc>
        <w:tc>
          <w:tcPr>
            <w:tcW w:w="1801" w:type="dxa"/>
            <w:tcBorders>
              <w:top w:val="single" w:sz="4" w:space="0" w:color="7F7F7F" w:themeColor="text1" w:themeTint="80"/>
              <w:left w:val="single" w:sz="4" w:space="0" w:color="auto"/>
              <w:bottom w:val="single" w:sz="4" w:space="0" w:color="7F7F7F" w:themeColor="text1" w:themeTint="80"/>
            </w:tcBorders>
          </w:tcPr>
          <w:p w14:paraId="42CAD9B5"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60</w:t>
            </w:r>
            <w:r w:rsidRPr="00663C0A">
              <w:rPr>
                <w:rFonts w:ascii="Times New Roman" w:hAnsi="Times New Roman" w:cs="Times New Roman"/>
                <w:color w:val="000000"/>
              </w:rPr>
              <w:br/>
              <w:t>(55-65)</w:t>
            </w:r>
          </w:p>
        </w:tc>
        <w:tc>
          <w:tcPr>
            <w:tcW w:w="1424" w:type="dxa"/>
            <w:tcBorders>
              <w:top w:val="single" w:sz="4" w:space="0" w:color="7F7F7F" w:themeColor="text1" w:themeTint="80"/>
              <w:bottom w:val="single" w:sz="4" w:space="0" w:color="7F7F7F" w:themeColor="text1" w:themeTint="80"/>
              <w:right w:val="single" w:sz="4" w:space="0" w:color="auto"/>
            </w:tcBorders>
          </w:tcPr>
          <w:p w14:paraId="7B0EC3E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60</w:t>
            </w:r>
            <w:r w:rsidRPr="00663C0A">
              <w:rPr>
                <w:rFonts w:ascii="Times New Roman" w:hAnsi="Times New Roman" w:cs="Times New Roman"/>
                <w:color w:val="000000"/>
              </w:rPr>
              <w:br/>
              <w:t>(55-66)</w:t>
            </w:r>
          </w:p>
        </w:tc>
        <w:tc>
          <w:tcPr>
            <w:tcW w:w="1802" w:type="dxa"/>
            <w:tcBorders>
              <w:left w:val="single" w:sz="4" w:space="0" w:color="auto"/>
            </w:tcBorders>
          </w:tcPr>
          <w:p w14:paraId="007D616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237</w:t>
            </w:r>
            <w:r w:rsidRPr="00663C0A">
              <w:rPr>
                <w:rFonts w:ascii="Times New Roman" w:hAnsi="Times New Roman" w:cs="Times New Roman"/>
                <w:color w:val="000000"/>
              </w:rPr>
              <w:br/>
              <w:t>(224-251)</w:t>
            </w:r>
          </w:p>
        </w:tc>
        <w:tc>
          <w:tcPr>
            <w:tcW w:w="1424" w:type="dxa"/>
            <w:tcBorders>
              <w:top w:val="single" w:sz="4" w:space="0" w:color="7F7F7F" w:themeColor="text1" w:themeTint="80"/>
              <w:bottom w:val="single" w:sz="4" w:space="0" w:color="7F7F7F" w:themeColor="text1" w:themeTint="80"/>
              <w:right w:val="single" w:sz="4" w:space="0" w:color="auto"/>
            </w:tcBorders>
          </w:tcPr>
          <w:p w14:paraId="650DD3E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245</w:t>
            </w:r>
            <w:r w:rsidRPr="00663C0A">
              <w:rPr>
                <w:rFonts w:ascii="Times New Roman" w:hAnsi="Times New Roman" w:cs="Times New Roman"/>
                <w:color w:val="000000"/>
              </w:rPr>
              <w:br/>
              <w:t>(231-259)</w:t>
            </w:r>
          </w:p>
        </w:tc>
        <w:tc>
          <w:tcPr>
            <w:tcW w:w="1802" w:type="dxa"/>
            <w:tcBorders>
              <w:left w:val="single" w:sz="4" w:space="0" w:color="auto"/>
            </w:tcBorders>
          </w:tcPr>
          <w:p w14:paraId="5E881772"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565</w:t>
            </w:r>
            <w:r w:rsidRPr="00663C0A">
              <w:rPr>
                <w:rFonts w:ascii="Times New Roman" w:hAnsi="Times New Roman" w:cs="Times New Roman"/>
                <w:color w:val="000000"/>
              </w:rPr>
              <w:br/>
              <w:t>(543-587)</w:t>
            </w:r>
          </w:p>
        </w:tc>
        <w:tc>
          <w:tcPr>
            <w:tcW w:w="1424" w:type="dxa"/>
          </w:tcPr>
          <w:p w14:paraId="25F84862"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589</w:t>
            </w:r>
            <w:r w:rsidRPr="00663C0A">
              <w:rPr>
                <w:rFonts w:ascii="Times New Roman" w:hAnsi="Times New Roman" w:cs="Times New Roman"/>
                <w:color w:val="000000"/>
              </w:rPr>
              <w:br/>
              <w:t>(566-612)</w:t>
            </w:r>
          </w:p>
        </w:tc>
      </w:tr>
      <w:tr w:rsidR="00FA5F44" w:rsidRPr="00663C0A" w14:paraId="0BC9C524"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5B377FA4"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5-9 years</w:t>
            </w:r>
          </w:p>
        </w:tc>
        <w:tc>
          <w:tcPr>
            <w:tcW w:w="1801" w:type="dxa"/>
            <w:tcBorders>
              <w:left w:val="single" w:sz="4" w:space="0" w:color="auto"/>
            </w:tcBorders>
          </w:tcPr>
          <w:p w14:paraId="7B28A1C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56</w:t>
            </w:r>
            <w:r w:rsidRPr="00663C0A">
              <w:rPr>
                <w:rFonts w:ascii="Times New Roman" w:hAnsi="Times New Roman" w:cs="Times New Roman"/>
                <w:color w:val="000000"/>
              </w:rPr>
              <w:br/>
              <w:t>(52-61)</w:t>
            </w:r>
          </w:p>
        </w:tc>
        <w:tc>
          <w:tcPr>
            <w:tcW w:w="1424" w:type="dxa"/>
            <w:tcBorders>
              <w:right w:val="single" w:sz="4" w:space="0" w:color="auto"/>
            </w:tcBorders>
          </w:tcPr>
          <w:p w14:paraId="60D40C8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57</w:t>
            </w:r>
            <w:r w:rsidRPr="00663C0A">
              <w:rPr>
                <w:rFonts w:ascii="Times New Roman" w:hAnsi="Times New Roman" w:cs="Times New Roman"/>
                <w:color w:val="000000"/>
              </w:rPr>
              <w:br/>
              <w:t>(52-61)</w:t>
            </w:r>
          </w:p>
        </w:tc>
        <w:tc>
          <w:tcPr>
            <w:tcW w:w="1802" w:type="dxa"/>
            <w:tcBorders>
              <w:left w:val="single" w:sz="4" w:space="0" w:color="auto"/>
            </w:tcBorders>
          </w:tcPr>
          <w:p w14:paraId="41F1E6A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223</w:t>
            </w:r>
            <w:r w:rsidRPr="00663C0A">
              <w:rPr>
                <w:rFonts w:ascii="Times New Roman" w:hAnsi="Times New Roman" w:cs="Times New Roman"/>
                <w:color w:val="000000"/>
              </w:rPr>
              <w:br/>
              <w:t>(211-236)</w:t>
            </w:r>
          </w:p>
        </w:tc>
        <w:tc>
          <w:tcPr>
            <w:tcW w:w="1424" w:type="dxa"/>
            <w:tcBorders>
              <w:right w:val="single" w:sz="4" w:space="0" w:color="auto"/>
            </w:tcBorders>
          </w:tcPr>
          <w:p w14:paraId="782B1478"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230</w:t>
            </w:r>
            <w:r w:rsidRPr="00663C0A">
              <w:rPr>
                <w:rFonts w:ascii="Times New Roman" w:hAnsi="Times New Roman" w:cs="Times New Roman"/>
                <w:color w:val="000000"/>
              </w:rPr>
              <w:br/>
              <w:t>(216-243)</w:t>
            </w:r>
          </w:p>
        </w:tc>
        <w:tc>
          <w:tcPr>
            <w:tcW w:w="1802" w:type="dxa"/>
            <w:tcBorders>
              <w:left w:val="single" w:sz="4" w:space="0" w:color="auto"/>
            </w:tcBorders>
          </w:tcPr>
          <w:p w14:paraId="27BD4472"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530</w:t>
            </w:r>
            <w:r w:rsidRPr="00663C0A">
              <w:rPr>
                <w:rFonts w:ascii="Times New Roman" w:hAnsi="Times New Roman" w:cs="Times New Roman"/>
                <w:color w:val="000000"/>
              </w:rPr>
              <w:br/>
              <w:t>(510-551)</w:t>
            </w:r>
          </w:p>
        </w:tc>
        <w:tc>
          <w:tcPr>
            <w:tcW w:w="1424" w:type="dxa"/>
          </w:tcPr>
          <w:p w14:paraId="22F77ED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549</w:t>
            </w:r>
            <w:r w:rsidRPr="00663C0A">
              <w:rPr>
                <w:rFonts w:ascii="Times New Roman" w:hAnsi="Times New Roman" w:cs="Times New Roman"/>
                <w:color w:val="000000"/>
              </w:rPr>
              <w:br/>
              <w:t>(528-570)</w:t>
            </w:r>
          </w:p>
        </w:tc>
      </w:tr>
      <w:tr w:rsidR="00FA5F44" w:rsidRPr="00663C0A" w14:paraId="243C745E"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569CB10C"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10-14 years</w:t>
            </w:r>
          </w:p>
        </w:tc>
        <w:tc>
          <w:tcPr>
            <w:tcW w:w="1801" w:type="dxa"/>
            <w:tcBorders>
              <w:top w:val="single" w:sz="4" w:space="0" w:color="7F7F7F" w:themeColor="text1" w:themeTint="80"/>
              <w:left w:val="single" w:sz="4" w:space="0" w:color="auto"/>
              <w:bottom w:val="single" w:sz="4" w:space="0" w:color="7F7F7F" w:themeColor="text1" w:themeTint="80"/>
            </w:tcBorders>
          </w:tcPr>
          <w:p w14:paraId="5440F15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52</w:t>
            </w:r>
            <w:r w:rsidRPr="00663C0A">
              <w:rPr>
                <w:rFonts w:ascii="Times New Roman" w:hAnsi="Times New Roman" w:cs="Times New Roman"/>
                <w:color w:val="000000"/>
              </w:rPr>
              <w:br/>
              <w:t>(48-57)</w:t>
            </w:r>
          </w:p>
        </w:tc>
        <w:tc>
          <w:tcPr>
            <w:tcW w:w="1424" w:type="dxa"/>
            <w:tcBorders>
              <w:top w:val="single" w:sz="4" w:space="0" w:color="7F7F7F" w:themeColor="text1" w:themeTint="80"/>
              <w:bottom w:val="single" w:sz="4" w:space="0" w:color="7F7F7F" w:themeColor="text1" w:themeTint="80"/>
              <w:right w:val="single" w:sz="4" w:space="0" w:color="auto"/>
            </w:tcBorders>
          </w:tcPr>
          <w:p w14:paraId="5A76E06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53</w:t>
            </w:r>
            <w:r w:rsidRPr="00663C0A">
              <w:rPr>
                <w:rFonts w:ascii="Times New Roman" w:hAnsi="Times New Roman" w:cs="Times New Roman"/>
                <w:color w:val="000000"/>
              </w:rPr>
              <w:br/>
              <w:t>(48-57)</w:t>
            </w:r>
          </w:p>
        </w:tc>
        <w:tc>
          <w:tcPr>
            <w:tcW w:w="1802" w:type="dxa"/>
            <w:tcBorders>
              <w:left w:val="single" w:sz="4" w:space="0" w:color="auto"/>
            </w:tcBorders>
          </w:tcPr>
          <w:p w14:paraId="1D8CCFA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209</w:t>
            </w:r>
            <w:r w:rsidRPr="00663C0A">
              <w:rPr>
                <w:rFonts w:ascii="Times New Roman" w:hAnsi="Times New Roman" w:cs="Times New Roman"/>
                <w:color w:val="000000"/>
              </w:rPr>
              <w:br/>
              <w:t>(197-221)</w:t>
            </w:r>
          </w:p>
        </w:tc>
        <w:tc>
          <w:tcPr>
            <w:tcW w:w="1424" w:type="dxa"/>
            <w:tcBorders>
              <w:top w:val="single" w:sz="4" w:space="0" w:color="7F7F7F" w:themeColor="text1" w:themeTint="80"/>
              <w:bottom w:val="single" w:sz="4" w:space="0" w:color="7F7F7F" w:themeColor="text1" w:themeTint="80"/>
              <w:right w:val="single" w:sz="4" w:space="0" w:color="auto"/>
            </w:tcBorders>
          </w:tcPr>
          <w:p w14:paraId="3E06FE8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214</w:t>
            </w:r>
            <w:r w:rsidRPr="00663C0A">
              <w:rPr>
                <w:rFonts w:ascii="Times New Roman" w:hAnsi="Times New Roman" w:cs="Times New Roman"/>
                <w:color w:val="000000"/>
              </w:rPr>
              <w:br/>
              <w:t>(201-226)</w:t>
            </w:r>
          </w:p>
        </w:tc>
        <w:tc>
          <w:tcPr>
            <w:tcW w:w="1802" w:type="dxa"/>
            <w:tcBorders>
              <w:left w:val="single" w:sz="4" w:space="0" w:color="auto"/>
            </w:tcBorders>
          </w:tcPr>
          <w:p w14:paraId="2D5F581C"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495</w:t>
            </w:r>
            <w:r w:rsidRPr="00663C0A">
              <w:rPr>
                <w:rFonts w:ascii="Times New Roman" w:hAnsi="Times New Roman" w:cs="Times New Roman"/>
                <w:color w:val="000000"/>
              </w:rPr>
              <w:br/>
              <w:t>(475-514)</w:t>
            </w:r>
          </w:p>
        </w:tc>
        <w:tc>
          <w:tcPr>
            <w:tcW w:w="1424" w:type="dxa"/>
          </w:tcPr>
          <w:p w14:paraId="3DC4068F"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509</w:t>
            </w:r>
            <w:r w:rsidRPr="00663C0A">
              <w:rPr>
                <w:rFonts w:ascii="Times New Roman" w:hAnsi="Times New Roman" w:cs="Times New Roman"/>
                <w:color w:val="000000"/>
              </w:rPr>
              <w:br/>
              <w:t>(489-528)</w:t>
            </w:r>
          </w:p>
        </w:tc>
      </w:tr>
      <w:tr w:rsidR="00FA5F44" w:rsidRPr="00663C0A" w14:paraId="55C83A4E"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3E48FA83"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15-19 years</w:t>
            </w:r>
          </w:p>
        </w:tc>
        <w:tc>
          <w:tcPr>
            <w:tcW w:w="1801" w:type="dxa"/>
            <w:tcBorders>
              <w:left w:val="single" w:sz="4" w:space="0" w:color="auto"/>
            </w:tcBorders>
          </w:tcPr>
          <w:p w14:paraId="10BF4E8E"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49</w:t>
            </w:r>
            <w:r w:rsidRPr="00663C0A">
              <w:rPr>
                <w:rFonts w:ascii="Times New Roman" w:hAnsi="Times New Roman" w:cs="Times New Roman"/>
                <w:color w:val="000000"/>
              </w:rPr>
              <w:br/>
              <w:t>(45-53)</w:t>
            </w:r>
          </w:p>
        </w:tc>
        <w:tc>
          <w:tcPr>
            <w:tcW w:w="1424" w:type="dxa"/>
            <w:tcBorders>
              <w:right w:val="single" w:sz="4" w:space="0" w:color="auto"/>
            </w:tcBorders>
          </w:tcPr>
          <w:p w14:paraId="163564B2"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49</w:t>
            </w:r>
            <w:r w:rsidRPr="00663C0A">
              <w:rPr>
                <w:rFonts w:ascii="Times New Roman" w:hAnsi="Times New Roman" w:cs="Times New Roman"/>
                <w:color w:val="000000"/>
              </w:rPr>
              <w:br/>
              <w:t>(45-53)</w:t>
            </w:r>
          </w:p>
        </w:tc>
        <w:tc>
          <w:tcPr>
            <w:tcW w:w="1802" w:type="dxa"/>
            <w:tcBorders>
              <w:left w:val="single" w:sz="4" w:space="0" w:color="auto"/>
            </w:tcBorders>
          </w:tcPr>
          <w:p w14:paraId="1964C29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194</w:t>
            </w:r>
            <w:r w:rsidRPr="00663C0A">
              <w:rPr>
                <w:rFonts w:ascii="Times New Roman" w:hAnsi="Times New Roman" w:cs="Times New Roman"/>
                <w:color w:val="000000"/>
              </w:rPr>
              <w:br/>
              <w:t>(183-205)</w:t>
            </w:r>
          </w:p>
        </w:tc>
        <w:tc>
          <w:tcPr>
            <w:tcW w:w="1424" w:type="dxa"/>
            <w:tcBorders>
              <w:right w:val="single" w:sz="4" w:space="0" w:color="auto"/>
            </w:tcBorders>
          </w:tcPr>
          <w:p w14:paraId="498A61C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198</w:t>
            </w:r>
            <w:r w:rsidRPr="00663C0A">
              <w:rPr>
                <w:rFonts w:ascii="Times New Roman" w:hAnsi="Times New Roman" w:cs="Times New Roman"/>
                <w:color w:val="000000"/>
              </w:rPr>
              <w:br/>
              <w:t>(187-209)</w:t>
            </w:r>
          </w:p>
        </w:tc>
        <w:tc>
          <w:tcPr>
            <w:tcW w:w="1802" w:type="dxa"/>
            <w:tcBorders>
              <w:left w:val="single" w:sz="4" w:space="0" w:color="auto"/>
            </w:tcBorders>
          </w:tcPr>
          <w:p w14:paraId="5CD6660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458</w:t>
            </w:r>
            <w:r w:rsidRPr="00663C0A">
              <w:rPr>
                <w:rFonts w:ascii="Times New Roman" w:hAnsi="Times New Roman" w:cs="Times New Roman"/>
                <w:color w:val="000000"/>
              </w:rPr>
              <w:br/>
              <w:t>(441-476)</w:t>
            </w:r>
          </w:p>
        </w:tc>
        <w:tc>
          <w:tcPr>
            <w:tcW w:w="1424" w:type="dxa"/>
          </w:tcPr>
          <w:p w14:paraId="2815577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469</w:t>
            </w:r>
            <w:r w:rsidRPr="00663C0A">
              <w:rPr>
                <w:rFonts w:ascii="Times New Roman" w:hAnsi="Times New Roman" w:cs="Times New Roman"/>
                <w:color w:val="000000"/>
              </w:rPr>
              <w:br/>
              <w:t>(451-487)</w:t>
            </w:r>
          </w:p>
        </w:tc>
      </w:tr>
      <w:tr w:rsidR="00FA5F44" w:rsidRPr="00663C0A" w14:paraId="119CEB3E"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7D719B46"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20-24 years</w:t>
            </w:r>
          </w:p>
        </w:tc>
        <w:tc>
          <w:tcPr>
            <w:tcW w:w="1801" w:type="dxa"/>
            <w:tcBorders>
              <w:top w:val="single" w:sz="4" w:space="0" w:color="7F7F7F" w:themeColor="text1" w:themeTint="80"/>
              <w:left w:val="single" w:sz="4" w:space="0" w:color="auto"/>
              <w:bottom w:val="single" w:sz="4" w:space="0" w:color="7F7F7F" w:themeColor="text1" w:themeTint="80"/>
            </w:tcBorders>
          </w:tcPr>
          <w:p w14:paraId="0A5EBD9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45</w:t>
            </w:r>
            <w:r w:rsidRPr="00663C0A">
              <w:rPr>
                <w:rFonts w:ascii="Times New Roman" w:hAnsi="Times New Roman" w:cs="Times New Roman"/>
                <w:color w:val="000000"/>
              </w:rPr>
              <w:br/>
              <w:t>(41-48)</w:t>
            </w:r>
          </w:p>
        </w:tc>
        <w:tc>
          <w:tcPr>
            <w:tcW w:w="1424" w:type="dxa"/>
            <w:tcBorders>
              <w:top w:val="single" w:sz="4" w:space="0" w:color="7F7F7F" w:themeColor="text1" w:themeTint="80"/>
              <w:bottom w:val="single" w:sz="4" w:space="0" w:color="7F7F7F" w:themeColor="text1" w:themeTint="80"/>
              <w:right w:val="single" w:sz="4" w:space="0" w:color="auto"/>
            </w:tcBorders>
          </w:tcPr>
          <w:p w14:paraId="6F9B6EA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45</w:t>
            </w:r>
            <w:r w:rsidRPr="00663C0A">
              <w:rPr>
                <w:rFonts w:ascii="Times New Roman" w:hAnsi="Times New Roman" w:cs="Times New Roman"/>
                <w:color w:val="000000"/>
              </w:rPr>
              <w:br/>
              <w:t>(41-48)</w:t>
            </w:r>
          </w:p>
        </w:tc>
        <w:tc>
          <w:tcPr>
            <w:tcW w:w="1802" w:type="dxa"/>
            <w:tcBorders>
              <w:left w:val="single" w:sz="4" w:space="0" w:color="auto"/>
            </w:tcBorders>
          </w:tcPr>
          <w:p w14:paraId="38F16DC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179</w:t>
            </w:r>
            <w:r w:rsidRPr="00663C0A">
              <w:rPr>
                <w:rFonts w:ascii="Times New Roman" w:hAnsi="Times New Roman" w:cs="Times New Roman"/>
                <w:color w:val="000000"/>
              </w:rPr>
              <w:br/>
              <w:t>(169-189)</w:t>
            </w:r>
          </w:p>
        </w:tc>
        <w:tc>
          <w:tcPr>
            <w:tcW w:w="1424" w:type="dxa"/>
            <w:tcBorders>
              <w:top w:val="single" w:sz="4" w:space="0" w:color="7F7F7F" w:themeColor="text1" w:themeTint="80"/>
              <w:bottom w:val="single" w:sz="4" w:space="0" w:color="7F7F7F" w:themeColor="text1" w:themeTint="80"/>
              <w:right w:val="single" w:sz="4" w:space="0" w:color="auto"/>
            </w:tcBorders>
          </w:tcPr>
          <w:p w14:paraId="210DA5F1"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182</w:t>
            </w:r>
            <w:r w:rsidRPr="00663C0A">
              <w:rPr>
                <w:rFonts w:ascii="Times New Roman" w:hAnsi="Times New Roman" w:cs="Times New Roman"/>
                <w:color w:val="000000"/>
              </w:rPr>
              <w:br/>
              <w:t>(172-192)</w:t>
            </w:r>
          </w:p>
        </w:tc>
        <w:tc>
          <w:tcPr>
            <w:tcW w:w="1802" w:type="dxa"/>
            <w:tcBorders>
              <w:left w:val="single" w:sz="4" w:space="0" w:color="auto"/>
            </w:tcBorders>
          </w:tcPr>
          <w:p w14:paraId="23A3D3F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422</w:t>
            </w:r>
            <w:r w:rsidRPr="00663C0A">
              <w:rPr>
                <w:rFonts w:ascii="Times New Roman" w:hAnsi="Times New Roman" w:cs="Times New Roman"/>
                <w:color w:val="000000"/>
              </w:rPr>
              <w:br/>
              <w:t>(406-438)</w:t>
            </w:r>
          </w:p>
        </w:tc>
        <w:tc>
          <w:tcPr>
            <w:tcW w:w="1424" w:type="dxa"/>
          </w:tcPr>
          <w:p w14:paraId="5F06594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430</w:t>
            </w:r>
            <w:r w:rsidRPr="00663C0A">
              <w:rPr>
                <w:rFonts w:ascii="Times New Roman" w:hAnsi="Times New Roman" w:cs="Times New Roman"/>
                <w:color w:val="000000"/>
              </w:rPr>
              <w:br/>
              <w:t>(414-446)</w:t>
            </w:r>
          </w:p>
        </w:tc>
      </w:tr>
      <w:tr w:rsidR="00FA5F44" w:rsidRPr="00663C0A" w14:paraId="28590711"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4BF95E33"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25-29 years</w:t>
            </w:r>
          </w:p>
        </w:tc>
        <w:tc>
          <w:tcPr>
            <w:tcW w:w="1801" w:type="dxa"/>
            <w:tcBorders>
              <w:left w:val="single" w:sz="4" w:space="0" w:color="auto"/>
            </w:tcBorders>
          </w:tcPr>
          <w:p w14:paraId="389F989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41</w:t>
            </w:r>
            <w:r w:rsidRPr="00663C0A">
              <w:rPr>
                <w:rFonts w:ascii="Times New Roman" w:hAnsi="Times New Roman" w:cs="Times New Roman"/>
                <w:color w:val="000000"/>
              </w:rPr>
              <w:br/>
              <w:t>(38-44)</w:t>
            </w:r>
          </w:p>
        </w:tc>
        <w:tc>
          <w:tcPr>
            <w:tcW w:w="1424" w:type="dxa"/>
            <w:tcBorders>
              <w:right w:val="single" w:sz="4" w:space="0" w:color="auto"/>
            </w:tcBorders>
          </w:tcPr>
          <w:p w14:paraId="5DAE301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41</w:t>
            </w:r>
            <w:r w:rsidRPr="00663C0A">
              <w:rPr>
                <w:rFonts w:ascii="Times New Roman" w:hAnsi="Times New Roman" w:cs="Times New Roman"/>
                <w:color w:val="000000"/>
              </w:rPr>
              <w:br/>
              <w:t>(38-44)</w:t>
            </w:r>
          </w:p>
        </w:tc>
        <w:tc>
          <w:tcPr>
            <w:tcW w:w="1802" w:type="dxa"/>
            <w:tcBorders>
              <w:left w:val="single" w:sz="4" w:space="0" w:color="auto"/>
            </w:tcBorders>
          </w:tcPr>
          <w:p w14:paraId="7E790FD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164</w:t>
            </w:r>
            <w:r w:rsidRPr="00663C0A">
              <w:rPr>
                <w:rFonts w:ascii="Times New Roman" w:hAnsi="Times New Roman" w:cs="Times New Roman"/>
                <w:color w:val="000000"/>
              </w:rPr>
              <w:br/>
              <w:t>(155-173)</w:t>
            </w:r>
          </w:p>
        </w:tc>
        <w:tc>
          <w:tcPr>
            <w:tcW w:w="1424" w:type="dxa"/>
            <w:tcBorders>
              <w:right w:val="single" w:sz="4" w:space="0" w:color="auto"/>
            </w:tcBorders>
          </w:tcPr>
          <w:p w14:paraId="0561B19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166</w:t>
            </w:r>
            <w:r w:rsidRPr="00663C0A">
              <w:rPr>
                <w:rFonts w:ascii="Times New Roman" w:hAnsi="Times New Roman" w:cs="Times New Roman"/>
                <w:color w:val="000000"/>
              </w:rPr>
              <w:br/>
              <w:t>(157-175)</w:t>
            </w:r>
          </w:p>
        </w:tc>
        <w:tc>
          <w:tcPr>
            <w:tcW w:w="1802" w:type="dxa"/>
            <w:tcBorders>
              <w:left w:val="single" w:sz="4" w:space="0" w:color="auto"/>
            </w:tcBorders>
          </w:tcPr>
          <w:p w14:paraId="0FE73C9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387</w:t>
            </w:r>
            <w:r w:rsidRPr="00663C0A">
              <w:rPr>
                <w:rFonts w:ascii="Times New Roman" w:hAnsi="Times New Roman" w:cs="Times New Roman"/>
                <w:color w:val="000000"/>
              </w:rPr>
              <w:br/>
              <w:t>(372-402)</w:t>
            </w:r>
          </w:p>
        </w:tc>
        <w:tc>
          <w:tcPr>
            <w:tcW w:w="1424" w:type="dxa"/>
          </w:tcPr>
          <w:p w14:paraId="350BFF9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392</w:t>
            </w:r>
            <w:r w:rsidRPr="00663C0A">
              <w:rPr>
                <w:rFonts w:ascii="Times New Roman" w:hAnsi="Times New Roman" w:cs="Times New Roman"/>
                <w:color w:val="000000"/>
              </w:rPr>
              <w:br/>
              <w:t>(377-407)</w:t>
            </w:r>
          </w:p>
        </w:tc>
      </w:tr>
      <w:tr w:rsidR="00FA5F44" w:rsidRPr="00663C0A" w14:paraId="6AD5CD54"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7A70EE64"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30-34 years</w:t>
            </w:r>
          </w:p>
        </w:tc>
        <w:tc>
          <w:tcPr>
            <w:tcW w:w="1801" w:type="dxa"/>
            <w:tcBorders>
              <w:top w:val="single" w:sz="4" w:space="0" w:color="7F7F7F" w:themeColor="text1" w:themeTint="80"/>
              <w:left w:val="single" w:sz="4" w:space="0" w:color="auto"/>
              <w:bottom w:val="single" w:sz="4" w:space="0" w:color="7F7F7F" w:themeColor="text1" w:themeTint="80"/>
            </w:tcBorders>
          </w:tcPr>
          <w:p w14:paraId="59765CA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37</w:t>
            </w:r>
            <w:r w:rsidRPr="00663C0A">
              <w:rPr>
                <w:rFonts w:ascii="Times New Roman" w:hAnsi="Times New Roman" w:cs="Times New Roman"/>
                <w:color w:val="000000"/>
              </w:rPr>
              <w:br/>
              <w:t>(34-40)</w:t>
            </w:r>
          </w:p>
        </w:tc>
        <w:tc>
          <w:tcPr>
            <w:tcW w:w="1424" w:type="dxa"/>
            <w:tcBorders>
              <w:top w:val="single" w:sz="4" w:space="0" w:color="7F7F7F" w:themeColor="text1" w:themeTint="80"/>
              <w:bottom w:val="single" w:sz="4" w:space="0" w:color="7F7F7F" w:themeColor="text1" w:themeTint="80"/>
              <w:right w:val="single" w:sz="4" w:space="0" w:color="auto"/>
            </w:tcBorders>
          </w:tcPr>
          <w:p w14:paraId="2CCD42EB"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37</w:t>
            </w:r>
            <w:r w:rsidRPr="00663C0A">
              <w:rPr>
                <w:rFonts w:ascii="Times New Roman" w:hAnsi="Times New Roman" w:cs="Times New Roman"/>
                <w:color w:val="000000"/>
              </w:rPr>
              <w:br/>
              <w:t>(34-40)</w:t>
            </w:r>
          </w:p>
        </w:tc>
        <w:tc>
          <w:tcPr>
            <w:tcW w:w="1802" w:type="dxa"/>
            <w:tcBorders>
              <w:left w:val="single" w:sz="4" w:space="0" w:color="auto"/>
            </w:tcBorders>
          </w:tcPr>
          <w:p w14:paraId="598CF97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150</w:t>
            </w:r>
            <w:r w:rsidRPr="00663C0A">
              <w:rPr>
                <w:rFonts w:ascii="Times New Roman" w:hAnsi="Times New Roman" w:cs="Times New Roman"/>
                <w:color w:val="000000"/>
              </w:rPr>
              <w:br/>
              <w:t>(142-158)</w:t>
            </w:r>
          </w:p>
        </w:tc>
        <w:tc>
          <w:tcPr>
            <w:tcW w:w="1424" w:type="dxa"/>
            <w:tcBorders>
              <w:top w:val="single" w:sz="4" w:space="0" w:color="7F7F7F" w:themeColor="text1" w:themeTint="80"/>
              <w:bottom w:val="single" w:sz="4" w:space="0" w:color="7F7F7F" w:themeColor="text1" w:themeTint="80"/>
              <w:right w:val="single" w:sz="4" w:space="0" w:color="auto"/>
            </w:tcBorders>
          </w:tcPr>
          <w:p w14:paraId="104AA6F1"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151</w:t>
            </w:r>
            <w:r w:rsidRPr="00663C0A">
              <w:rPr>
                <w:rFonts w:ascii="Times New Roman" w:hAnsi="Times New Roman" w:cs="Times New Roman"/>
                <w:color w:val="000000"/>
              </w:rPr>
              <w:br/>
              <w:t>(143-159)</w:t>
            </w:r>
          </w:p>
        </w:tc>
        <w:tc>
          <w:tcPr>
            <w:tcW w:w="1802" w:type="dxa"/>
            <w:tcBorders>
              <w:left w:val="single" w:sz="4" w:space="0" w:color="auto"/>
            </w:tcBorders>
          </w:tcPr>
          <w:p w14:paraId="1AF3303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353</w:t>
            </w:r>
            <w:r w:rsidRPr="00663C0A">
              <w:rPr>
                <w:rFonts w:ascii="Times New Roman" w:hAnsi="Times New Roman" w:cs="Times New Roman"/>
                <w:color w:val="000000"/>
              </w:rPr>
              <w:br/>
              <w:t>(340-366)</w:t>
            </w:r>
          </w:p>
        </w:tc>
        <w:tc>
          <w:tcPr>
            <w:tcW w:w="1424" w:type="dxa"/>
          </w:tcPr>
          <w:p w14:paraId="7E8C639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355</w:t>
            </w:r>
            <w:r w:rsidRPr="00663C0A">
              <w:rPr>
                <w:rFonts w:ascii="Times New Roman" w:hAnsi="Times New Roman" w:cs="Times New Roman"/>
                <w:color w:val="000000"/>
              </w:rPr>
              <w:br/>
              <w:t>(342-368)</w:t>
            </w:r>
          </w:p>
        </w:tc>
      </w:tr>
      <w:tr w:rsidR="00FA5F44" w:rsidRPr="00663C0A" w14:paraId="4D5DF0B9"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27330D52"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35-39 years</w:t>
            </w:r>
          </w:p>
        </w:tc>
        <w:tc>
          <w:tcPr>
            <w:tcW w:w="1801" w:type="dxa"/>
            <w:tcBorders>
              <w:left w:val="single" w:sz="4" w:space="0" w:color="auto"/>
            </w:tcBorders>
          </w:tcPr>
          <w:p w14:paraId="6C92DBB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33</w:t>
            </w:r>
            <w:r w:rsidRPr="00663C0A">
              <w:rPr>
                <w:rFonts w:ascii="Times New Roman" w:hAnsi="Times New Roman" w:cs="Times New Roman"/>
                <w:color w:val="000000"/>
              </w:rPr>
              <w:br/>
              <w:t>(31-36)</w:t>
            </w:r>
          </w:p>
        </w:tc>
        <w:tc>
          <w:tcPr>
            <w:tcW w:w="1424" w:type="dxa"/>
            <w:tcBorders>
              <w:right w:val="single" w:sz="4" w:space="0" w:color="auto"/>
            </w:tcBorders>
          </w:tcPr>
          <w:p w14:paraId="59045FB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33</w:t>
            </w:r>
            <w:r w:rsidRPr="00663C0A">
              <w:rPr>
                <w:rFonts w:ascii="Times New Roman" w:hAnsi="Times New Roman" w:cs="Times New Roman"/>
                <w:color w:val="000000"/>
              </w:rPr>
              <w:br/>
              <w:t>(30-36)</w:t>
            </w:r>
          </w:p>
        </w:tc>
        <w:tc>
          <w:tcPr>
            <w:tcW w:w="1802" w:type="dxa"/>
            <w:tcBorders>
              <w:left w:val="single" w:sz="4" w:space="0" w:color="auto"/>
            </w:tcBorders>
          </w:tcPr>
          <w:p w14:paraId="17D8ADC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136</w:t>
            </w:r>
            <w:r w:rsidRPr="00663C0A">
              <w:rPr>
                <w:rFonts w:ascii="Times New Roman" w:hAnsi="Times New Roman" w:cs="Times New Roman"/>
                <w:color w:val="000000"/>
              </w:rPr>
              <w:br/>
              <w:t>(128-143)</w:t>
            </w:r>
          </w:p>
        </w:tc>
        <w:tc>
          <w:tcPr>
            <w:tcW w:w="1424" w:type="dxa"/>
            <w:tcBorders>
              <w:right w:val="single" w:sz="4" w:space="0" w:color="auto"/>
            </w:tcBorders>
          </w:tcPr>
          <w:p w14:paraId="6E8E500D"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136</w:t>
            </w:r>
            <w:r w:rsidRPr="00663C0A">
              <w:rPr>
                <w:rFonts w:ascii="Times New Roman" w:hAnsi="Times New Roman" w:cs="Times New Roman"/>
                <w:color w:val="000000"/>
              </w:rPr>
              <w:br/>
              <w:t>(128-143)</w:t>
            </w:r>
          </w:p>
        </w:tc>
        <w:tc>
          <w:tcPr>
            <w:tcW w:w="1802" w:type="dxa"/>
            <w:tcBorders>
              <w:left w:val="single" w:sz="4" w:space="0" w:color="auto"/>
            </w:tcBorders>
          </w:tcPr>
          <w:p w14:paraId="64A1F07E"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320</w:t>
            </w:r>
            <w:r w:rsidRPr="00663C0A">
              <w:rPr>
                <w:rFonts w:ascii="Times New Roman" w:hAnsi="Times New Roman" w:cs="Times New Roman"/>
                <w:color w:val="000000"/>
              </w:rPr>
              <w:br/>
              <w:t>(308-332)</w:t>
            </w:r>
          </w:p>
        </w:tc>
        <w:tc>
          <w:tcPr>
            <w:tcW w:w="1424" w:type="dxa"/>
          </w:tcPr>
          <w:p w14:paraId="3393EFA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320</w:t>
            </w:r>
            <w:r w:rsidRPr="00663C0A">
              <w:rPr>
                <w:rFonts w:ascii="Times New Roman" w:hAnsi="Times New Roman" w:cs="Times New Roman"/>
                <w:color w:val="000000"/>
              </w:rPr>
              <w:br/>
              <w:t>(308-331)</w:t>
            </w:r>
          </w:p>
        </w:tc>
      </w:tr>
      <w:tr w:rsidR="00FA5F44" w:rsidRPr="00663C0A" w14:paraId="0C19BA03"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27E8CA3E"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40-44 years</w:t>
            </w:r>
          </w:p>
        </w:tc>
        <w:tc>
          <w:tcPr>
            <w:tcW w:w="1801" w:type="dxa"/>
            <w:tcBorders>
              <w:top w:val="single" w:sz="4" w:space="0" w:color="7F7F7F" w:themeColor="text1" w:themeTint="80"/>
              <w:left w:val="single" w:sz="4" w:space="0" w:color="auto"/>
              <w:bottom w:val="single" w:sz="4" w:space="0" w:color="7F7F7F" w:themeColor="text1" w:themeTint="80"/>
            </w:tcBorders>
          </w:tcPr>
          <w:p w14:paraId="28A3689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30</w:t>
            </w:r>
            <w:r w:rsidRPr="00663C0A">
              <w:rPr>
                <w:rFonts w:ascii="Times New Roman" w:hAnsi="Times New Roman" w:cs="Times New Roman"/>
                <w:color w:val="000000"/>
              </w:rPr>
              <w:br/>
              <w:t>(27-32)</w:t>
            </w:r>
          </w:p>
        </w:tc>
        <w:tc>
          <w:tcPr>
            <w:tcW w:w="1424" w:type="dxa"/>
            <w:tcBorders>
              <w:top w:val="single" w:sz="4" w:space="0" w:color="7F7F7F" w:themeColor="text1" w:themeTint="80"/>
              <w:bottom w:val="single" w:sz="4" w:space="0" w:color="7F7F7F" w:themeColor="text1" w:themeTint="80"/>
              <w:right w:val="single" w:sz="4" w:space="0" w:color="auto"/>
            </w:tcBorders>
          </w:tcPr>
          <w:p w14:paraId="1FF142C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29</w:t>
            </w:r>
            <w:r w:rsidRPr="00663C0A">
              <w:rPr>
                <w:rFonts w:ascii="Times New Roman" w:hAnsi="Times New Roman" w:cs="Times New Roman"/>
                <w:color w:val="000000"/>
              </w:rPr>
              <w:br/>
              <w:t>(27-32)</w:t>
            </w:r>
          </w:p>
        </w:tc>
        <w:tc>
          <w:tcPr>
            <w:tcW w:w="1802" w:type="dxa"/>
            <w:tcBorders>
              <w:left w:val="single" w:sz="4" w:space="0" w:color="auto"/>
            </w:tcBorders>
          </w:tcPr>
          <w:p w14:paraId="059C7E4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122</w:t>
            </w:r>
            <w:r w:rsidRPr="00663C0A">
              <w:rPr>
                <w:rFonts w:ascii="Times New Roman" w:hAnsi="Times New Roman" w:cs="Times New Roman"/>
                <w:color w:val="000000"/>
              </w:rPr>
              <w:br/>
              <w:t>(115-128)</w:t>
            </w:r>
          </w:p>
        </w:tc>
        <w:tc>
          <w:tcPr>
            <w:tcW w:w="1424" w:type="dxa"/>
            <w:tcBorders>
              <w:top w:val="single" w:sz="4" w:space="0" w:color="7F7F7F" w:themeColor="text1" w:themeTint="80"/>
              <w:bottom w:val="single" w:sz="4" w:space="0" w:color="7F7F7F" w:themeColor="text1" w:themeTint="80"/>
              <w:right w:val="single" w:sz="4" w:space="0" w:color="auto"/>
            </w:tcBorders>
          </w:tcPr>
          <w:p w14:paraId="5FA622EB"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121</w:t>
            </w:r>
            <w:r w:rsidRPr="00663C0A">
              <w:rPr>
                <w:rFonts w:ascii="Times New Roman" w:hAnsi="Times New Roman" w:cs="Times New Roman"/>
                <w:color w:val="000000"/>
              </w:rPr>
              <w:br/>
              <w:t>(114-127)</w:t>
            </w:r>
          </w:p>
        </w:tc>
        <w:tc>
          <w:tcPr>
            <w:tcW w:w="1802" w:type="dxa"/>
            <w:tcBorders>
              <w:left w:val="single" w:sz="4" w:space="0" w:color="auto"/>
            </w:tcBorders>
          </w:tcPr>
          <w:p w14:paraId="03966E2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287</w:t>
            </w:r>
            <w:r w:rsidRPr="00663C0A">
              <w:rPr>
                <w:rFonts w:ascii="Times New Roman" w:hAnsi="Times New Roman" w:cs="Times New Roman"/>
                <w:color w:val="000000"/>
              </w:rPr>
              <w:br/>
              <w:t>(277-298)</w:t>
            </w:r>
          </w:p>
        </w:tc>
        <w:tc>
          <w:tcPr>
            <w:tcW w:w="1424" w:type="dxa"/>
          </w:tcPr>
          <w:p w14:paraId="3D0BE33F"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284</w:t>
            </w:r>
            <w:r w:rsidRPr="00663C0A">
              <w:rPr>
                <w:rFonts w:ascii="Times New Roman" w:hAnsi="Times New Roman" w:cs="Times New Roman"/>
                <w:color w:val="000000"/>
              </w:rPr>
              <w:br/>
              <w:t>(273-294)</w:t>
            </w:r>
          </w:p>
        </w:tc>
      </w:tr>
      <w:tr w:rsidR="00FA5F44" w:rsidRPr="00663C0A" w14:paraId="57FC1539"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5201BB90"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45-49 years</w:t>
            </w:r>
          </w:p>
        </w:tc>
        <w:tc>
          <w:tcPr>
            <w:tcW w:w="1801" w:type="dxa"/>
            <w:tcBorders>
              <w:left w:val="single" w:sz="4" w:space="0" w:color="auto"/>
            </w:tcBorders>
          </w:tcPr>
          <w:p w14:paraId="27855F2D"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26</w:t>
            </w:r>
            <w:r w:rsidRPr="00663C0A">
              <w:rPr>
                <w:rFonts w:ascii="Times New Roman" w:hAnsi="Times New Roman" w:cs="Times New Roman"/>
                <w:color w:val="000000"/>
              </w:rPr>
              <w:br/>
              <w:t>(24-28)</w:t>
            </w:r>
          </w:p>
        </w:tc>
        <w:tc>
          <w:tcPr>
            <w:tcW w:w="1424" w:type="dxa"/>
            <w:tcBorders>
              <w:right w:val="single" w:sz="4" w:space="0" w:color="auto"/>
            </w:tcBorders>
          </w:tcPr>
          <w:p w14:paraId="42A10F5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26</w:t>
            </w:r>
            <w:r w:rsidRPr="00663C0A">
              <w:rPr>
                <w:rFonts w:ascii="Times New Roman" w:hAnsi="Times New Roman" w:cs="Times New Roman"/>
                <w:color w:val="000000"/>
              </w:rPr>
              <w:br/>
              <w:t>(24-28)</w:t>
            </w:r>
          </w:p>
        </w:tc>
        <w:tc>
          <w:tcPr>
            <w:tcW w:w="1802" w:type="dxa"/>
            <w:tcBorders>
              <w:left w:val="single" w:sz="4" w:space="0" w:color="auto"/>
            </w:tcBorders>
          </w:tcPr>
          <w:p w14:paraId="37D6A68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108</w:t>
            </w:r>
            <w:r w:rsidRPr="00663C0A">
              <w:rPr>
                <w:rFonts w:ascii="Times New Roman" w:hAnsi="Times New Roman" w:cs="Times New Roman"/>
                <w:color w:val="000000"/>
              </w:rPr>
              <w:br/>
              <w:t>(102-113)</w:t>
            </w:r>
          </w:p>
        </w:tc>
        <w:tc>
          <w:tcPr>
            <w:tcW w:w="1424" w:type="dxa"/>
            <w:tcBorders>
              <w:right w:val="single" w:sz="4" w:space="0" w:color="auto"/>
            </w:tcBorders>
          </w:tcPr>
          <w:p w14:paraId="40BFFAD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107</w:t>
            </w:r>
            <w:r w:rsidRPr="00663C0A">
              <w:rPr>
                <w:rFonts w:ascii="Times New Roman" w:hAnsi="Times New Roman" w:cs="Times New Roman"/>
                <w:color w:val="000000"/>
              </w:rPr>
              <w:br/>
              <w:t>(101-112)</w:t>
            </w:r>
          </w:p>
        </w:tc>
        <w:tc>
          <w:tcPr>
            <w:tcW w:w="1802" w:type="dxa"/>
            <w:tcBorders>
              <w:left w:val="single" w:sz="4" w:space="0" w:color="auto"/>
            </w:tcBorders>
          </w:tcPr>
          <w:p w14:paraId="2006C38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254</w:t>
            </w:r>
            <w:r w:rsidRPr="00663C0A">
              <w:rPr>
                <w:rFonts w:ascii="Times New Roman" w:hAnsi="Times New Roman" w:cs="Times New Roman"/>
                <w:color w:val="000000"/>
              </w:rPr>
              <w:br/>
              <w:t>(244-263)</w:t>
            </w:r>
          </w:p>
        </w:tc>
        <w:tc>
          <w:tcPr>
            <w:tcW w:w="1424" w:type="dxa"/>
          </w:tcPr>
          <w:p w14:paraId="3E86E49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248</w:t>
            </w:r>
            <w:r w:rsidRPr="00663C0A">
              <w:rPr>
                <w:rFonts w:ascii="Times New Roman" w:hAnsi="Times New Roman" w:cs="Times New Roman"/>
                <w:color w:val="000000"/>
              </w:rPr>
              <w:br/>
              <w:t>(239-258)</w:t>
            </w:r>
          </w:p>
        </w:tc>
      </w:tr>
      <w:tr w:rsidR="00FA5F44" w:rsidRPr="00663C0A" w14:paraId="1AAC0AB7"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7CC71787"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50-54 years</w:t>
            </w:r>
          </w:p>
        </w:tc>
        <w:tc>
          <w:tcPr>
            <w:tcW w:w="1801" w:type="dxa"/>
            <w:tcBorders>
              <w:top w:val="single" w:sz="4" w:space="0" w:color="7F7F7F" w:themeColor="text1" w:themeTint="80"/>
              <w:left w:val="single" w:sz="4" w:space="0" w:color="auto"/>
              <w:bottom w:val="single" w:sz="4" w:space="0" w:color="7F7F7F" w:themeColor="text1" w:themeTint="80"/>
            </w:tcBorders>
          </w:tcPr>
          <w:p w14:paraId="7CDE7E7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22</w:t>
            </w:r>
            <w:r w:rsidRPr="00663C0A">
              <w:rPr>
                <w:rFonts w:ascii="Times New Roman" w:hAnsi="Times New Roman" w:cs="Times New Roman"/>
                <w:color w:val="000000"/>
              </w:rPr>
              <w:br/>
              <w:t>(21-24)</w:t>
            </w:r>
          </w:p>
        </w:tc>
        <w:tc>
          <w:tcPr>
            <w:tcW w:w="1424" w:type="dxa"/>
            <w:tcBorders>
              <w:top w:val="single" w:sz="4" w:space="0" w:color="7F7F7F" w:themeColor="text1" w:themeTint="80"/>
              <w:bottom w:val="single" w:sz="4" w:space="0" w:color="7F7F7F" w:themeColor="text1" w:themeTint="80"/>
              <w:right w:val="single" w:sz="4" w:space="0" w:color="auto"/>
            </w:tcBorders>
          </w:tcPr>
          <w:p w14:paraId="7EA789B4"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22</w:t>
            </w:r>
            <w:r w:rsidRPr="00663C0A">
              <w:rPr>
                <w:rFonts w:ascii="Times New Roman" w:hAnsi="Times New Roman" w:cs="Times New Roman"/>
                <w:color w:val="000000"/>
              </w:rPr>
              <w:br/>
              <w:t>(20-24)</w:t>
            </w:r>
          </w:p>
        </w:tc>
        <w:tc>
          <w:tcPr>
            <w:tcW w:w="1802" w:type="dxa"/>
            <w:tcBorders>
              <w:left w:val="single" w:sz="4" w:space="0" w:color="auto"/>
            </w:tcBorders>
          </w:tcPr>
          <w:p w14:paraId="7C5AA7D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94</w:t>
            </w:r>
            <w:r w:rsidRPr="00663C0A">
              <w:rPr>
                <w:rFonts w:ascii="Times New Roman" w:hAnsi="Times New Roman" w:cs="Times New Roman"/>
                <w:color w:val="000000"/>
              </w:rPr>
              <w:br/>
              <w:t>(89-99)</w:t>
            </w:r>
          </w:p>
        </w:tc>
        <w:tc>
          <w:tcPr>
            <w:tcW w:w="1424" w:type="dxa"/>
            <w:tcBorders>
              <w:top w:val="single" w:sz="4" w:space="0" w:color="7F7F7F" w:themeColor="text1" w:themeTint="80"/>
              <w:bottom w:val="single" w:sz="4" w:space="0" w:color="7F7F7F" w:themeColor="text1" w:themeTint="80"/>
              <w:right w:val="single" w:sz="4" w:space="0" w:color="auto"/>
            </w:tcBorders>
          </w:tcPr>
          <w:p w14:paraId="3CE4C64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92</w:t>
            </w:r>
            <w:r w:rsidRPr="00663C0A">
              <w:rPr>
                <w:rFonts w:ascii="Times New Roman" w:hAnsi="Times New Roman" w:cs="Times New Roman"/>
                <w:color w:val="000000"/>
              </w:rPr>
              <w:br/>
              <w:t>(87-97)</w:t>
            </w:r>
          </w:p>
        </w:tc>
        <w:tc>
          <w:tcPr>
            <w:tcW w:w="1802" w:type="dxa"/>
            <w:tcBorders>
              <w:left w:val="single" w:sz="4" w:space="0" w:color="auto"/>
            </w:tcBorders>
          </w:tcPr>
          <w:p w14:paraId="2F978B6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220</w:t>
            </w:r>
            <w:r w:rsidRPr="00663C0A">
              <w:rPr>
                <w:rFonts w:ascii="Times New Roman" w:hAnsi="Times New Roman" w:cs="Times New Roman"/>
                <w:color w:val="000000"/>
              </w:rPr>
              <w:br/>
              <w:t>(212-228)</w:t>
            </w:r>
          </w:p>
        </w:tc>
        <w:tc>
          <w:tcPr>
            <w:tcW w:w="1424" w:type="dxa"/>
          </w:tcPr>
          <w:p w14:paraId="63CBC0B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214</w:t>
            </w:r>
            <w:r w:rsidRPr="00663C0A">
              <w:rPr>
                <w:rFonts w:ascii="Times New Roman" w:hAnsi="Times New Roman" w:cs="Times New Roman"/>
                <w:color w:val="000000"/>
              </w:rPr>
              <w:br/>
              <w:t>(206-221)</w:t>
            </w:r>
          </w:p>
        </w:tc>
      </w:tr>
      <w:tr w:rsidR="00FA5F44" w:rsidRPr="00663C0A" w14:paraId="4024A0E3"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5523BBBC"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55-59 years</w:t>
            </w:r>
          </w:p>
        </w:tc>
        <w:tc>
          <w:tcPr>
            <w:tcW w:w="1801" w:type="dxa"/>
            <w:tcBorders>
              <w:left w:val="single" w:sz="4" w:space="0" w:color="auto"/>
            </w:tcBorders>
          </w:tcPr>
          <w:p w14:paraId="56E6106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w:t>
            </w:r>
            <w:r w:rsidRPr="00663C0A">
              <w:rPr>
                <w:rFonts w:ascii="Times New Roman" w:hAnsi="Times New Roman" w:cs="Times New Roman"/>
                <w:color w:val="000000"/>
              </w:rPr>
              <w:br/>
              <w:t>(17-20)</w:t>
            </w:r>
          </w:p>
        </w:tc>
        <w:tc>
          <w:tcPr>
            <w:tcW w:w="1424" w:type="dxa"/>
            <w:tcBorders>
              <w:right w:val="single" w:sz="4" w:space="0" w:color="auto"/>
            </w:tcBorders>
          </w:tcPr>
          <w:p w14:paraId="5310625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w:t>
            </w:r>
            <w:r w:rsidRPr="00663C0A">
              <w:rPr>
                <w:rFonts w:ascii="Times New Roman" w:hAnsi="Times New Roman" w:cs="Times New Roman"/>
                <w:color w:val="000000"/>
              </w:rPr>
              <w:br/>
              <w:t>(17-20)</w:t>
            </w:r>
          </w:p>
        </w:tc>
        <w:tc>
          <w:tcPr>
            <w:tcW w:w="1802" w:type="dxa"/>
            <w:tcBorders>
              <w:left w:val="single" w:sz="4" w:space="0" w:color="auto"/>
            </w:tcBorders>
          </w:tcPr>
          <w:p w14:paraId="36986C8E"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80</w:t>
            </w:r>
            <w:r w:rsidRPr="00663C0A">
              <w:rPr>
                <w:rFonts w:ascii="Times New Roman" w:hAnsi="Times New Roman" w:cs="Times New Roman"/>
                <w:color w:val="000000"/>
              </w:rPr>
              <w:br/>
              <w:t>(76-85)</w:t>
            </w:r>
          </w:p>
        </w:tc>
        <w:tc>
          <w:tcPr>
            <w:tcW w:w="1424" w:type="dxa"/>
            <w:tcBorders>
              <w:right w:val="single" w:sz="4" w:space="0" w:color="auto"/>
            </w:tcBorders>
          </w:tcPr>
          <w:p w14:paraId="10896718"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79</w:t>
            </w:r>
            <w:r w:rsidRPr="00663C0A">
              <w:rPr>
                <w:rFonts w:ascii="Times New Roman" w:hAnsi="Times New Roman" w:cs="Times New Roman"/>
                <w:color w:val="000000"/>
              </w:rPr>
              <w:br/>
              <w:t>(75-83)</w:t>
            </w:r>
          </w:p>
        </w:tc>
        <w:tc>
          <w:tcPr>
            <w:tcW w:w="1802" w:type="dxa"/>
            <w:tcBorders>
              <w:left w:val="single" w:sz="4" w:space="0" w:color="auto"/>
            </w:tcBorders>
          </w:tcPr>
          <w:p w14:paraId="0244BF9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189</w:t>
            </w:r>
            <w:r w:rsidRPr="00663C0A">
              <w:rPr>
                <w:rFonts w:ascii="Times New Roman" w:hAnsi="Times New Roman" w:cs="Times New Roman"/>
                <w:color w:val="000000"/>
              </w:rPr>
              <w:br/>
              <w:t>(182-196)</w:t>
            </w:r>
          </w:p>
        </w:tc>
        <w:tc>
          <w:tcPr>
            <w:tcW w:w="1424" w:type="dxa"/>
          </w:tcPr>
          <w:p w14:paraId="2276BC5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181</w:t>
            </w:r>
            <w:r w:rsidRPr="00663C0A">
              <w:rPr>
                <w:rFonts w:ascii="Times New Roman" w:hAnsi="Times New Roman" w:cs="Times New Roman"/>
                <w:color w:val="000000"/>
              </w:rPr>
              <w:br/>
              <w:t>(175-188)</w:t>
            </w:r>
          </w:p>
        </w:tc>
      </w:tr>
      <w:tr w:rsidR="00FA5F44" w:rsidRPr="00663C0A" w14:paraId="32AA346D"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583D0D4A"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60-64 years</w:t>
            </w:r>
          </w:p>
        </w:tc>
        <w:tc>
          <w:tcPr>
            <w:tcW w:w="1801" w:type="dxa"/>
            <w:tcBorders>
              <w:top w:val="single" w:sz="4" w:space="0" w:color="7F7F7F" w:themeColor="text1" w:themeTint="80"/>
              <w:left w:val="single" w:sz="4" w:space="0" w:color="auto"/>
              <w:bottom w:val="single" w:sz="4" w:space="0" w:color="7F7F7F" w:themeColor="text1" w:themeTint="80"/>
            </w:tcBorders>
          </w:tcPr>
          <w:p w14:paraId="3933AE25"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16</w:t>
            </w:r>
            <w:r w:rsidRPr="00663C0A">
              <w:rPr>
                <w:rFonts w:ascii="Times New Roman" w:hAnsi="Times New Roman" w:cs="Times New Roman"/>
                <w:color w:val="000000"/>
              </w:rPr>
              <w:br/>
              <w:t>(14-17)</w:t>
            </w:r>
          </w:p>
        </w:tc>
        <w:tc>
          <w:tcPr>
            <w:tcW w:w="1424" w:type="dxa"/>
            <w:tcBorders>
              <w:top w:val="single" w:sz="4" w:space="0" w:color="7F7F7F" w:themeColor="text1" w:themeTint="80"/>
              <w:bottom w:val="single" w:sz="4" w:space="0" w:color="7F7F7F" w:themeColor="text1" w:themeTint="80"/>
              <w:right w:val="single" w:sz="4" w:space="0" w:color="auto"/>
            </w:tcBorders>
          </w:tcPr>
          <w:p w14:paraId="0EAC8841"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16</w:t>
            </w:r>
            <w:r w:rsidRPr="00663C0A">
              <w:rPr>
                <w:rFonts w:ascii="Times New Roman" w:hAnsi="Times New Roman" w:cs="Times New Roman"/>
                <w:color w:val="000000"/>
              </w:rPr>
              <w:br/>
              <w:t>(15-17)</w:t>
            </w:r>
          </w:p>
        </w:tc>
        <w:tc>
          <w:tcPr>
            <w:tcW w:w="1802" w:type="dxa"/>
            <w:tcBorders>
              <w:left w:val="single" w:sz="4" w:space="0" w:color="auto"/>
            </w:tcBorders>
          </w:tcPr>
          <w:p w14:paraId="0BF3CBA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68</w:t>
            </w:r>
            <w:r w:rsidRPr="00663C0A">
              <w:rPr>
                <w:rFonts w:ascii="Times New Roman" w:hAnsi="Times New Roman" w:cs="Times New Roman"/>
                <w:color w:val="000000"/>
              </w:rPr>
              <w:br/>
              <w:t>(64-71)</w:t>
            </w:r>
          </w:p>
        </w:tc>
        <w:tc>
          <w:tcPr>
            <w:tcW w:w="1424" w:type="dxa"/>
            <w:tcBorders>
              <w:top w:val="single" w:sz="4" w:space="0" w:color="7F7F7F" w:themeColor="text1" w:themeTint="80"/>
              <w:bottom w:val="single" w:sz="4" w:space="0" w:color="7F7F7F" w:themeColor="text1" w:themeTint="80"/>
              <w:right w:val="single" w:sz="4" w:space="0" w:color="auto"/>
            </w:tcBorders>
          </w:tcPr>
          <w:p w14:paraId="22D9902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67</w:t>
            </w:r>
            <w:r w:rsidRPr="00663C0A">
              <w:rPr>
                <w:rFonts w:ascii="Times New Roman" w:hAnsi="Times New Roman" w:cs="Times New Roman"/>
                <w:color w:val="000000"/>
              </w:rPr>
              <w:br/>
              <w:t>(63-70)</w:t>
            </w:r>
          </w:p>
        </w:tc>
        <w:tc>
          <w:tcPr>
            <w:tcW w:w="1802" w:type="dxa"/>
            <w:tcBorders>
              <w:left w:val="single" w:sz="4" w:space="0" w:color="auto"/>
              <w:bottom w:val="single" w:sz="4" w:space="0" w:color="7F7F7F" w:themeColor="text1" w:themeTint="80"/>
            </w:tcBorders>
          </w:tcPr>
          <w:p w14:paraId="0F7CF082"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161</w:t>
            </w:r>
            <w:r w:rsidRPr="00663C0A">
              <w:rPr>
                <w:rFonts w:ascii="Times New Roman" w:hAnsi="Times New Roman" w:cs="Times New Roman"/>
                <w:color w:val="000000"/>
              </w:rPr>
              <w:br/>
              <w:t>(155-166)</w:t>
            </w:r>
          </w:p>
        </w:tc>
        <w:tc>
          <w:tcPr>
            <w:tcW w:w="1424" w:type="dxa"/>
          </w:tcPr>
          <w:p w14:paraId="47235CC1"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153</w:t>
            </w:r>
            <w:r w:rsidRPr="00663C0A">
              <w:rPr>
                <w:rFonts w:ascii="Times New Roman" w:hAnsi="Times New Roman" w:cs="Times New Roman"/>
                <w:color w:val="000000"/>
              </w:rPr>
              <w:br/>
              <w:t>(147-158)</w:t>
            </w:r>
          </w:p>
        </w:tc>
      </w:tr>
      <w:tr w:rsidR="00FA5F44" w:rsidRPr="00663C0A" w14:paraId="730D6DF2"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46AA0B0B"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lastRenderedPageBreak/>
              <w:t>65-69 years</w:t>
            </w:r>
          </w:p>
        </w:tc>
        <w:tc>
          <w:tcPr>
            <w:tcW w:w="1801" w:type="dxa"/>
            <w:tcBorders>
              <w:left w:val="single" w:sz="4" w:space="0" w:color="auto"/>
            </w:tcBorders>
          </w:tcPr>
          <w:p w14:paraId="04768FD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13</w:t>
            </w:r>
            <w:r w:rsidRPr="00663C0A">
              <w:rPr>
                <w:rFonts w:ascii="Times New Roman" w:hAnsi="Times New Roman" w:cs="Times New Roman"/>
                <w:color w:val="000000"/>
              </w:rPr>
              <w:br/>
              <w:t>(12-14)</w:t>
            </w:r>
          </w:p>
        </w:tc>
        <w:tc>
          <w:tcPr>
            <w:tcW w:w="1424" w:type="dxa"/>
            <w:tcBorders>
              <w:right w:val="single" w:sz="4" w:space="0" w:color="auto"/>
            </w:tcBorders>
          </w:tcPr>
          <w:p w14:paraId="53792C0E"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13</w:t>
            </w:r>
            <w:r w:rsidRPr="00663C0A">
              <w:rPr>
                <w:rFonts w:ascii="Times New Roman" w:hAnsi="Times New Roman" w:cs="Times New Roman"/>
                <w:color w:val="000000"/>
              </w:rPr>
              <w:br/>
              <w:t>(12-14)</w:t>
            </w:r>
          </w:p>
        </w:tc>
        <w:tc>
          <w:tcPr>
            <w:tcW w:w="1802" w:type="dxa"/>
            <w:tcBorders>
              <w:left w:val="single" w:sz="4" w:space="0" w:color="auto"/>
            </w:tcBorders>
          </w:tcPr>
          <w:p w14:paraId="6A9C0613"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56</w:t>
            </w:r>
            <w:r w:rsidRPr="00663C0A">
              <w:rPr>
                <w:rFonts w:ascii="Times New Roman" w:hAnsi="Times New Roman" w:cs="Times New Roman"/>
                <w:color w:val="000000"/>
              </w:rPr>
              <w:br/>
              <w:t>(53-59)</w:t>
            </w:r>
          </w:p>
        </w:tc>
        <w:tc>
          <w:tcPr>
            <w:tcW w:w="1424" w:type="dxa"/>
            <w:tcBorders>
              <w:right w:val="single" w:sz="4" w:space="0" w:color="auto"/>
            </w:tcBorders>
          </w:tcPr>
          <w:p w14:paraId="7EA203CE"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55</w:t>
            </w:r>
            <w:r w:rsidRPr="00663C0A">
              <w:rPr>
                <w:rFonts w:ascii="Times New Roman" w:hAnsi="Times New Roman" w:cs="Times New Roman"/>
                <w:color w:val="000000"/>
              </w:rPr>
              <w:br/>
              <w:t>(52-58)</w:t>
            </w:r>
          </w:p>
        </w:tc>
        <w:tc>
          <w:tcPr>
            <w:tcW w:w="1802" w:type="dxa"/>
            <w:tcBorders>
              <w:left w:val="single" w:sz="4" w:space="0" w:color="auto"/>
            </w:tcBorders>
          </w:tcPr>
          <w:p w14:paraId="2878EE2C"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134</w:t>
            </w:r>
            <w:r w:rsidRPr="00663C0A">
              <w:rPr>
                <w:rFonts w:ascii="Times New Roman" w:hAnsi="Times New Roman" w:cs="Times New Roman"/>
                <w:color w:val="000000"/>
              </w:rPr>
              <w:br/>
              <w:t>(129-139)</w:t>
            </w:r>
          </w:p>
        </w:tc>
        <w:tc>
          <w:tcPr>
            <w:tcW w:w="1424" w:type="dxa"/>
          </w:tcPr>
          <w:p w14:paraId="4255DD0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127</w:t>
            </w:r>
            <w:r w:rsidRPr="00663C0A">
              <w:rPr>
                <w:rFonts w:ascii="Times New Roman" w:hAnsi="Times New Roman" w:cs="Times New Roman"/>
                <w:color w:val="000000"/>
              </w:rPr>
              <w:br/>
              <w:t>(122-132)</w:t>
            </w:r>
          </w:p>
        </w:tc>
      </w:tr>
      <w:tr w:rsidR="00FA5F44" w:rsidRPr="00663C0A" w14:paraId="32788A66"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653FC849"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70-74 years</w:t>
            </w:r>
          </w:p>
        </w:tc>
        <w:tc>
          <w:tcPr>
            <w:tcW w:w="1801" w:type="dxa"/>
            <w:tcBorders>
              <w:top w:val="single" w:sz="4" w:space="0" w:color="7F7F7F" w:themeColor="text1" w:themeTint="80"/>
              <w:left w:val="single" w:sz="4" w:space="0" w:color="auto"/>
              <w:bottom w:val="single" w:sz="4" w:space="0" w:color="7F7F7F" w:themeColor="text1" w:themeTint="80"/>
            </w:tcBorders>
          </w:tcPr>
          <w:p w14:paraId="5AF37D99"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w:t>
            </w:r>
            <w:r w:rsidRPr="00663C0A">
              <w:rPr>
                <w:rFonts w:ascii="Times New Roman" w:hAnsi="Times New Roman" w:cs="Times New Roman"/>
                <w:color w:val="000000"/>
              </w:rPr>
              <w:br/>
              <w:t>(10-11)</w:t>
            </w:r>
          </w:p>
        </w:tc>
        <w:tc>
          <w:tcPr>
            <w:tcW w:w="1424" w:type="dxa"/>
            <w:tcBorders>
              <w:top w:val="single" w:sz="4" w:space="0" w:color="7F7F7F" w:themeColor="text1" w:themeTint="80"/>
              <w:bottom w:val="single" w:sz="4" w:space="0" w:color="7F7F7F" w:themeColor="text1" w:themeTint="80"/>
              <w:right w:val="single" w:sz="4" w:space="0" w:color="auto"/>
            </w:tcBorders>
          </w:tcPr>
          <w:p w14:paraId="4A2631B2"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w:t>
            </w:r>
            <w:r w:rsidRPr="00663C0A">
              <w:rPr>
                <w:rFonts w:ascii="Times New Roman" w:hAnsi="Times New Roman" w:cs="Times New Roman"/>
                <w:color w:val="000000"/>
              </w:rPr>
              <w:br/>
              <w:t>(10-12)</w:t>
            </w:r>
          </w:p>
        </w:tc>
        <w:tc>
          <w:tcPr>
            <w:tcW w:w="1802" w:type="dxa"/>
            <w:tcBorders>
              <w:left w:val="single" w:sz="4" w:space="0" w:color="auto"/>
            </w:tcBorders>
          </w:tcPr>
          <w:p w14:paraId="364D4EB5"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46</w:t>
            </w:r>
            <w:r w:rsidRPr="00663C0A">
              <w:rPr>
                <w:rFonts w:ascii="Times New Roman" w:hAnsi="Times New Roman" w:cs="Times New Roman"/>
                <w:color w:val="000000"/>
              </w:rPr>
              <w:br/>
              <w:t>(43-48)</w:t>
            </w:r>
          </w:p>
        </w:tc>
        <w:tc>
          <w:tcPr>
            <w:tcW w:w="1424" w:type="dxa"/>
            <w:tcBorders>
              <w:right w:val="single" w:sz="4" w:space="0" w:color="auto"/>
            </w:tcBorders>
          </w:tcPr>
          <w:p w14:paraId="4ED155D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45</w:t>
            </w:r>
            <w:r w:rsidRPr="00663C0A">
              <w:rPr>
                <w:rFonts w:ascii="Times New Roman" w:hAnsi="Times New Roman" w:cs="Times New Roman"/>
                <w:color w:val="000000"/>
              </w:rPr>
              <w:br/>
              <w:t>(43-47)</w:t>
            </w:r>
          </w:p>
        </w:tc>
        <w:tc>
          <w:tcPr>
            <w:tcW w:w="1802" w:type="dxa"/>
            <w:tcBorders>
              <w:top w:val="single" w:sz="4" w:space="0" w:color="7F7F7F" w:themeColor="text1" w:themeTint="80"/>
              <w:left w:val="single" w:sz="4" w:space="0" w:color="auto"/>
              <w:bottom w:val="single" w:sz="4" w:space="0" w:color="7F7F7F" w:themeColor="text1" w:themeTint="80"/>
            </w:tcBorders>
          </w:tcPr>
          <w:p w14:paraId="4FD5E12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108</w:t>
            </w:r>
            <w:r w:rsidRPr="00663C0A">
              <w:rPr>
                <w:rFonts w:ascii="Times New Roman" w:hAnsi="Times New Roman" w:cs="Times New Roman"/>
                <w:color w:val="000000"/>
              </w:rPr>
              <w:br/>
              <w:t>(104-112)</w:t>
            </w:r>
          </w:p>
        </w:tc>
        <w:tc>
          <w:tcPr>
            <w:tcW w:w="1424" w:type="dxa"/>
          </w:tcPr>
          <w:p w14:paraId="5B2B9824"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103</w:t>
            </w:r>
            <w:r w:rsidRPr="00663C0A">
              <w:rPr>
                <w:rFonts w:ascii="Times New Roman" w:hAnsi="Times New Roman" w:cs="Times New Roman"/>
                <w:color w:val="000000"/>
              </w:rPr>
              <w:br/>
              <w:t>(99-108)</w:t>
            </w:r>
          </w:p>
        </w:tc>
      </w:tr>
      <w:tr w:rsidR="00FA5F44" w:rsidRPr="00663C0A" w14:paraId="5B3039A7"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5562456B"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75-79 years</w:t>
            </w:r>
          </w:p>
        </w:tc>
        <w:tc>
          <w:tcPr>
            <w:tcW w:w="1801" w:type="dxa"/>
            <w:tcBorders>
              <w:left w:val="single" w:sz="4" w:space="0" w:color="auto"/>
            </w:tcBorders>
          </w:tcPr>
          <w:p w14:paraId="360DF5F5"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w:t>
            </w:r>
            <w:r w:rsidRPr="00663C0A">
              <w:rPr>
                <w:rFonts w:ascii="Times New Roman" w:hAnsi="Times New Roman" w:cs="Times New Roman"/>
                <w:color w:val="000000"/>
              </w:rPr>
              <w:br/>
              <w:t>(8-9)</w:t>
            </w:r>
          </w:p>
        </w:tc>
        <w:tc>
          <w:tcPr>
            <w:tcW w:w="1424" w:type="dxa"/>
            <w:tcBorders>
              <w:right w:val="single" w:sz="4" w:space="0" w:color="auto"/>
            </w:tcBorders>
          </w:tcPr>
          <w:p w14:paraId="50A19AE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w:t>
            </w:r>
            <w:r w:rsidRPr="00663C0A">
              <w:rPr>
                <w:rFonts w:ascii="Times New Roman" w:hAnsi="Times New Roman" w:cs="Times New Roman"/>
                <w:color w:val="000000"/>
              </w:rPr>
              <w:br/>
              <w:t>(8-9)</w:t>
            </w:r>
          </w:p>
        </w:tc>
        <w:tc>
          <w:tcPr>
            <w:tcW w:w="1802" w:type="dxa"/>
            <w:tcBorders>
              <w:left w:val="single" w:sz="4" w:space="0" w:color="auto"/>
            </w:tcBorders>
          </w:tcPr>
          <w:p w14:paraId="62C0AD7E"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36</w:t>
            </w:r>
            <w:r w:rsidRPr="00663C0A">
              <w:rPr>
                <w:rFonts w:ascii="Times New Roman" w:hAnsi="Times New Roman" w:cs="Times New Roman"/>
                <w:color w:val="000000"/>
              </w:rPr>
              <w:br/>
              <w:t>(34-38)</w:t>
            </w:r>
          </w:p>
        </w:tc>
        <w:tc>
          <w:tcPr>
            <w:tcW w:w="1424" w:type="dxa"/>
            <w:tcBorders>
              <w:right w:val="single" w:sz="4" w:space="0" w:color="auto"/>
            </w:tcBorders>
          </w:tcPr>
          <w:p w14:paraId="14CC943E"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36</w:t>
            </w:r>
            <w:r w:rsidRPr="00663C0A">
              <w:rPr>
                <w:rFonts w:ascii="Times New Roman" w:hAnsi="Times New Roman" w:cs="Times New Roman"/>
                <w:color w:val="000000"/>
              </w:rPr>
              <w:br/>
              <w:t>(34-38)</w:t>
            </w:r>
          </w:p>
        </w:tc>
        <w:tc>
          <w:tcPr>
            <w:tcW w:w="1802" w:type="dxa"/>
            <w:tcBorders>
              <w:left w:val="single" w:sz="4" w:space="0" w:color="auto"/>
            </w:tcBorders>
          </w:tcPr>
          <w:p w14:paraId="075FBD5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86</w:t>
            </w:r>
            <w:r w:rsidRPr="00663C0A">
              <w:rPr>
                <w:rFonts w:ascii="Times New Roman" w:hAnsi="Times New Roman" w:cs="Times New Roman"/>
                <w:color w:val="000000"/>
              </w:rPr>
              <w:br/>
              <w:t>(83-89)</w:t>
            </w:r>
          </w:p>
        </w:tc>
        <w:tc>
          <w:tcPr>
            <w:tcW w:w="1424" w:type="dxa"/>
          </w:tcPr>
          <w:p w14:paraId="7EF013B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83</w:t>
            </w:r>
            <w:r w:rsidRPr="00663C0A">
              <w:rPr>
                <w:rFonts w:ascii="Times New Roman" w:hAnsi="Times New Roman" w:cs="Times New Roman"/>
                <w:color w:val="000000"/>
              </w:rPr>
              <w:br/>
              <w:t>(80-87)</w:t>
            </w:r>
          </w:p>
        </w:tc>
      </w:tr>
      <w:tr w:rsidR="00FA5F44" w:rsidRPr="00663C0A" w14:paraId="44AFFB61"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6420991A"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80-84 years</w:t>
            </w:r>
          </w:p>
        </w:tc>
        <w:tc>
          <w:tcPr>
            <w:tcW w:w="1801" w:type="dxa"/>
            <w:tcBorders>
              <w:top w:val="single" w:sz="4" w:space="0" w:color="7F7F7F" w:themeColor="text1" w:themeTint="80"/>
              <w:left w:val="single" w:sz="4" w:space="0" w:color="auto"/>
              <w:bottom w:val="single" w:sz="4" w:space="0" w:color="7F7F7F" w:themeColor="text1" w:themeTint="80"/>
            </w:tcBorders>
          </w:tcPr>
          <w:p w14:paraId="519E67B1"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w:t>
            </w:r>
            <w:r w:rsidRPr="00663C0A">
              <w:rPr>
                <w:rFonts w:ascii="Times New Roman" w:hAnsi="Times New Roman" w:cs="Times New Roman"/>
                <w:color w:val="000000"/>
              </w:rPr>
              <w:br/>
              <w:t>(6-8)</w:t>
            </w:r>
          </w:p>
        </w:tc>
        <w:tc>
          <w:tcPr>
            <w:tcW w:w="1424" w:type="dxa"/>
            <w:tcBorders>
              <w:top w:val="single" w:sz="4" w:space="0" w:color="7F7F7F" w:themeColor="text1" w:themeTint="80"/>
              <w:bottom w:val="single" w:sz="4" w:space="0" w:color="7F7F7F" w:themeColor="text1" w:themeTint="80"/>
              <w:right w:val="single" w:sz="4" w:space="0" w:color="auto"/>
            </w:tcBorders>
          </w:tcPr>
          <w:p w14:paraId="44FCC4B2"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w:t>
            </w:r>
            <w:r w:rsidRPr="00663C0A">
              <w:rPr>
                <w:rFonts w:ascii="Times New Roman" w:hAnsi="Times New Roman" w:cs="Times New Roman"/>
                <w:color w:val="000000"/>
              </w:rPr>
              <w:br/>
              <w:t>(7-8)</w:t>
            </w:r>
          </w:p>
        </w:tc>
        <w:tc>
          <w:tcPr>
            <w:tcW w:w="1802" w:type="dxa"/>
            <w:tcBorders>
              <w:left w:val="single" w:sz="4" w:space="0" w:color="auto"/>
            </w:tcBorders>
          </w:tcPr>
          <w:p w14:paraId="3012C0E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29</w:t>
            </w:r>
            <w:r w:rsidRPr="00663C0A">
              <w:rPr>
                <w:rFonts w:ascii="Times New Roman" w:hAnsi="Times New Roman" w:cs="Times New Roman"/>
                <w:color w:val="000000"/>
              </w:rPr>
              <w:br/>
              <w:t>(28-31)</w:t>
            </w:r>
          </w:p>
        </w:tc>
        <w:tc>
          <w:tcPr>
            <w:tcW w:w="1424" w:type="dxa"/>
            <w:tcBorders>
              <w:right w:val="single" w:sz="4" w:space="0" w:color="auto"/>
            </w:tcBorders>
          </w:tcPr>
          <w:p w14:paraId="5A7E0D8B"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30</w:t>
            </w:r>
            <w:r w:rsidRPr="00663C0A">
              <w:rPr>
                <w:rFonts w:ascii="Times New Roman" w:hAnsi="Times New Roman" w:cs="Times New Roman"/>
                <w:color w:val="000000"/>
              </w:rPr>
              <w:br/>
              <w:t>(28-31)</w:t>
            </w:r>
          </w:p>
        </w:tc>
        <w:tc>
          <w:tcPr>
            <w:tcW w:w="1802" w:type="dxa"/>
            <w:tcBorders>
              <w:top w:val="single" w:sz="4" w:space="0" w:color="7F7F7F" w:themeColor="text1" w:themeTint="80"/>
              <w:left w:val="single" w:sz="4" w:space="0" w:color="auto"/>
              <w:bottom w:val="single" w:sz="4" w:space="0" w:color="7F7F7F" w:themeColor="text1" w:themeTint="80"/>
            </w:tcBorders>
          </w:tcPr>
          <w:p w14:paraId="30DA61D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69</w:t>
            </w:r>
            <w:r w:rsidRPr="00663C0A">
              <w:rPr>
                <w:rFonts w:ascii="Times New Roman" w:hAnsi="Times New Roman" w:cs="Times New Roman"/>
                <w:color w:val="000000"/>
              </w:rPr>
              <w:br/>
              <w:t>(66-71)</w:t>
            </w:r>
          </w:p>
        </w:tc>
        <w:tc>
          <w:tcPr>
            <w:tcW w:w="1424" w:type="dxa"/>
          </w:tcPr>
          <w:p w14:paraId="44E9495B"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68</w:t>
            </w:r>
            <w:r w:rsidRPr="00663C0A">
              <w:rPr>
                <w:rFonts w:ascii="Times New Roman" w:hAnsi="Times New Roman" w:cs="Times New Roman"/>
                <w:color w:val="000000"/>
              </w:rPr>
              <w:br/>
              <w:t>(65-71)</w:t>
            </w:r>
          </w:p>
        </w:tc>
      </w:tr>
      <w:tr w:rsidR="00FA5F44" w:rsidRPr="00663C0A" w14:paraId="5DB9EDA9"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2E4B917B"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85-89 years</w:t>
            </w:r>
          </w:p>
        </w:tc>
        <w:tc>
          <w:tcPr>
            <w:tcW w:w="1801" w:type="dxa"/>
            <w:tcBorders>
              <w:left w:val="single" w:sz="4" w:space="0" w:color="auto"/>
            </w:tcBorders>
          </w:tcPr>
          <w:p w14:paraId="2418DBF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w:t>
            </w:r>
            <w:r w:rsidRPr="00663C0A">
              <w:rPr>
                <w:rFonts w:ascii="Times New Roman" w:hAnsi="Times New Roman" w:cs="Times New Roman"/>
                <w:color w:val="000000"/>
              </w:rPr>
              <w:br/>
              <w:t>(5-6)</w:t>
            </w:r>
          </w:p>
        </w:tc>
        <w:tc>
          <w:tcPr>
            <w:tcW w:w="1424" w:type="dxa"/>
            <w:tcBorders>
              <w:right w:val="single" w:sz="4" w:space="0" w:color="auto"/>
            </w:tcBorders>
          </w:tcPr>
          <w:p w14:paraId="68BBB373"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w:t>
            </w:r>
            <w:r w:rsidRPr="00663C0A">
              <w:rPr>
                <w:rFonts w:ascii="Times New Roman" w:hAnsi="Times New Roman" w:cs="Times New Roman"/>
                <w:color w:val="000000"/>
              </w:rPr>
              <w:br/>
              <w:t>(6-7)</w:t>
            </w:r>
          </w:p>
        </w:tc>
        <w:tc>
          <w:tcPr>
            <w:tcW w:w="1802" w:type="dxa"/>
            <w:tcBorders>
              <w:left w:val="single" w:sz="4" w:space="0" w:color="auto"/>
            </w:tcBorders>
          </w:tcPr>
          <w:p w14:paraId="03E0345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24</w:t>
            </w:r>
            <w:r w:rsidRPr="00663C0A">
              <w:rPr>
                <w:rFonts w:ascii="Times New Roman" w:hAnsi="Times New Roman" w:cs="Times New Roman"/>
                <w:color w:val="000000"/>
              </w:rPr>
              <w:br/>
              <w:t>(23-26)</w:t>
            </w:r>
          </w:p>
        </w:tc>
        <w:tc>
          <w:tcPr>
            <w:tcW w:w="1424" w:type="dxa"/>
            <w:tcBorders>
              <w:right w:val="single" w:sz="4" w:space="0" w:color="auto"/>
            </w:tcBorders>
          </w:tcPr>
          <w:p w14:paraId="4B45E213"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25</w:t>
            </w:r>
            <w:r w:rsidRPr="00663C0A">
              <w:rPr>
                <w:rFonts w:ascii="Times New Roman" w:hAnsi="Times New Roman" w:cs="Times New Roman"/>
                <w:color w:val="000000"/>
              </w:rPr>
              <w:br/>
              <w:t>(24-26)</w:t>
            </w:r>
          </w:p>
        </w:tc>
        <w:tc>
          <w:tcPr>
            <w:tcW w:w="1802" w:type="dxa"/>
            <w:tcBorders>
              <w:left w:val="single" w:sz="4" w:space="0" w:color="auto"/>
            </w:tcBorders>
          </w:tcPr>
          <w:p w14:paraId="52FECA45"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55</w:t>
            </w:r>
            <w:r w:rsidRPr="00663C0A">
              <w:rPr>
                <w:rFonts w:ascii="Times New Roman" w:hAnsi="Times New Roman" w:cs="Times New Roman"/>
                <w:color w:val="000000"/>
              </w:rPr>
              <w:br/>
              <w:t>(53-58)</w:t>
            </w:r>
          </w:p>
        </w:tc>
        <w:tc>
          <w:tcPr>
            <w:tcW w:w="1424" w:type="dxa"/>
          </w:tcPr>
          <w:p w14:paraId="13A28AF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56</w:t>
            </w:r>
            <w:r w:rsidRPr="00663C0A">
              <w:rPr>
                <w:rFonts w:ascii="Times New Roman" w:hAnsi="Times New Roman" w:cs="Times New Roman"/>
                <w:color w:val="000000"/>
              </w:rPr>
              <w:br/>
              <w:t>(54-59)</w:t>
            </w:r>
          </w:p>
        </w:tc>
      </w:tr>
      <w:tr w:rsidR="00FA5F44" w:rsidRPr="00663C0A" w14:paraId="18AF2591"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40DF549F"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90-94 years</w:t>
            </w:r>
          </w:p>
        </w:tc>
        <w:tc>
          <w:tcPr>
            <w:tcW w:w="1801" w:type="dxa"/>
            <w:tcBorders>
              <w:top w:val="single" w:sz="4" w:space="0" w:color="7F7F7F" w:themeColor="text1" w:themeTint="80"/>
              <w:left w:val="single" w:sz="4" w:space="0" w:color="auto"/>
              <w:bottom w:val="single" w:sz="4" w:space="0" w:color="7F7F7F" w:themeColor="text1" w:themeTint="80"/>
            </w:tcBorders>
          </w:tcPr>
          <w:p w14:paraId="52BE24A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w:t>
            </w:r>
            <w:r w:rsidRPr="00663C0A">
              <w:rPr>
                <w:rFonts w:ascii="Times New Roman" w:hAnsi="Times New Roman" w:cs="Times New Roman"/>
                <w:color w:val="000000"/>
              </w:rPr>
              <w:br/>
              <w:t>(5-6)</w:t>
            </w:r>
          </w:p>
        </w:tc>
        <w:tc>
          <w:tcPr>
            <w:tcW w:w="1424" w:type="dxa"/>
            <w:tcBorders>
              <w:top w:val="single" w:sz="4" w:space="0" w:color="7F7F7F" w:themeColor="text1" w:themeTint="80"/>
              <w:bottom w:val="single" w:sz="4" w:space="0" w:color="7F7F7F" w:themeColor="text1" w:themeTint="80"/>
              <w:right w:val="single" w:sz="4" w:space="0" w:color="auto"/>
            </w:tcBorders>
          </w:tcPr>
          <w:p w14:paraId="639068F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w:t>
            </w:r>
            <w:r w:rsidRPr="00663C0A">
              <w:rPr>
                <w:rFonts w:ascii="Times New Roman" w:hAnsi="Times New Roman" w:cs="Times New Roman"/>
                <w:color w:val="000000"/>
              </w:rPr>
              <w:br/>
              <w:t>(5-6)</w:t>
            </w:r>
          </w:p>
        </w:tc>
        <w:tc>
          <w:tcPr>
            <w:tcW w:w="1802" w:type="dxa"/>
            <w:tcBorders>
              <w:left w:val="single" w:sz="4" w:space="0" w:color="auto"/>
            </w:tcBorders>
          </w:tcPr>
          <w:p w14:paraId="3618A1B4"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21</w:t>
            </w:r>
            <w:r w:rsidRPr="00663C0A">
              <w:rPr>
                <w:rFonts w:ascii="Times New Roman" w:hAnsi="Times New Roman" w:cs="Times New Roman"/>
                <w:color w:val="000000"/>
              </w:rPr>
              <w:br/>
              <w:t>(20-22)</w:t>
            </w:r>
          </w:p>
        </w:tc>
        <w:tc>
          <w:tcPr>
            <w:tcW w:w="1424" w:type="dxa"/>
            <w:tcBorders>
              <w:right w:val="single" w:sz="4" w:space="0" w:color="auto"/>
            </w:tcBorders>
          </w:tcPr>
          <w:p w14:paraId="6A00508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22</w:t>
            </w:r>
            <w:r w:rsidRPr="00663C0A">
              <w:rPr>
                <w:rFonts w:ascii="Times New Roman" w:hAnsi="Times New Roman" w:cs="Times New Roman"/>
                <w:color w:val="000000"/>
              </w:rPr>
              <w:br/>
              <w:t>(21-23)</w:t>
            </w:r>
          </w:p>
        </w:tc>
        <w:tc>
          <w:tcPr>
            <w:tcW w:w="1802" w:type="dxa"/>
            <w:tcBorders>
              <w:top w:val="single" w:sz="4" w:space="0" w:color="7F7F7F" w:themeColor="text1" w:themeTint="80"/>
              <w:left w:val="single" w:sz="4" w:space="0" w:color="auto"/>
              <w:bottom w:val="single" w:sz="4" w:space="0" w:color="7F7F7F" w:themeColor="text1" w:themeTint="80"/>
            </w:tcBorders>
          </w:tcPr>
          <w:p w14:paraId="291E389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46</w:t>
            </w:r>
            <w:r w:rsidRPr="00663C0A">
              <w:rPr>
                <w:rFonts w:ascii="Times New Roman" w:hAnsi="Times New Roman" w:cs="Times New Roman"/>
                <w:color w:val="000000"/>
              </w:rPr>
              <w:br/>
              <w:t>(44-49)</w:t>
            </w:r>
          </w:p>
        </w:tc>
        <w:tc>
          <w:tcPr>
            <w:tcW w:w="1424" w:type="dxa"/>
          </w:tcPr>
          <w:p w14:paraId="076DC1C4"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50</w:t>
            </w:r>
            <w:r w:rsidRPr="00663C0A">
              <w:rPr>
                <w:rFonts w:ascii="Times New Roman" w:hAnsi="Times New Roman" w:cs="Times New Roman"/>
                <w:color w:val="000000"/>
              </w:rPr>
              <w:br/>
              <w:t>(47-52)</w:t>
            </w:r>
          </w:p>
        </w:tc>
      </w:tr>
      <w:tr w:rsidR="00FA5F44" w:rsidRPr="00663C0A" w14:paraId="10F3623A"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1240E958"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95+ years</w:t>
            </w:r>
          </w:p>
        </w:tc>
        <w:tc>
          <w:tcPr>
            <w:tcW w:w="1801" w:type="dxa"/>
            <w:tcBorders>
              <w:left w:val="single" w:sz="4" w:space="0" w:color="auto"/>
            </w:tcBorders>
          </w:tcPr>
          <w:p w14:paraId="5F449B4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w:t>
            </w:r>
            <w:r w:rsidRPr="00663C0A">
              <w:rPr>
                <w:rFonts w:ascii="Times New Roman" w:hAnsi="Times New Roman" w:cs="Times New Roman"/>
                <w:color w:val="000000"/>
              </w:rPr>
              <w:br/>
              <w:t>(2-2)</w:t>
            </w:r>
          </w:p>
        </w:tc>
        <w:tc>
          <w:tcPr>
            <w:tcW w:w="1424" w:type="dxa"/>
            <w:tcBorders>
              <w:right w:val="single" w:sz="4" w:space="0" w:color="auto"/>
            </w:tcBorders>
          </w:tcPr>
          <w:p w14:paraId="6604CEA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w:t>
            </w:r>
            <w:r w:rsidRPr="00663C0A">
              <w:rPr>
                <w:rFonts w:ascii="Times New Roman" w:hAnsi="Times New Roman" w:cs="Times New Roman"/>
                <w:color w:val="000000"/>
              </w:rPr>
              <w:br/>
              <w:t>(2-3)</w:t>
            </w:r>
          </w:p>
        </w:tc>
        <w:tc>
          <w:tcPr>
            <w:tcW w:w="1802" w:type="dxa"/>
            <w:tcBorders>
              <w:left w:val="single" w:sz="4" w:space="0" w:color="auto"/>
            </w:tcBorders>
          </w:tcPr>
          <w:p w14:paraId="6177AAF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w:t>
            </w:r>
            <w:r w:rsidRPr="00663C0A">
              <w:rPr>
                <w:rFonts w:ascii="Times New Roman" w:hAnsi="Times New Roman" w:cs="Times New Roman"/>
                <w:color w:val="000000"/>
              </w:rPr>
              <w:br/>
              <w:t>(8-9)</w:t>
            </w:r>
          </w:p>
        </w:tc>
        <w:tc>
          <w:tcPr>
            <w:tcW w:w="1424" w:type="dxa"/>
            <w:tcBorders>
              <w:right w:val="single" w:sz="4" w:space="0" w:color="auto"/>
            </w:tcBorders>
          </w:tcPr>
          <w:p w14:paraId="46E598B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w:t>
            </w:r>
            <w:r w:rsidRPr="00663C0A">
              <w:rPr>
                <w:rFonts w:ascii="Times New Roman" w:hAnsi="Times New Roman" w:cs="Times New Roman"/>
                <w:color w:val="000000"/>
              </w:rPr>
              <w:br/>
              <w:t>(8-10)</w:t>
            </w:r>
          </w:p>
        </w:tc>
        <w:tc>
          <w:tcPr>
            <w:tcW w:w="1802" w:type="dxa"/>
            <w:tcBorders>
              <w:left w:val="single" w:sz="4" w:space="0" w:color="auto"/>
            </w:tcBorders>
          </w:tcPr>
          <w:p w14:paraId="7120BB62"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18</w:t>
            </w:r>
            <w:r w:rsidRPr="00663C0A">
              <w:rPr>
                <w:rFonts w:ascii="Times New Roman" w:hAnsi="Times New Roman" w:cs="Times New Roman"/>
                <w:color w:val="000000"/>
              </w:rPr>
              <w:br/>
              <w:t>(17-19)</w:t>
            </w:r>
          </w:p>
        </w:tc>
        <w:tc>
          <w:tcPr>
            <w:tcW w:w="1424" w:type="dxa"/>
          </w:tcPr>
          <w:p w14:paraId="0FC1981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20</w:t>
            </w:r>
            <w:r w:rsidRPr="00663C0A">
              <w:rPr>
                <w:rFonts w:ascii="Times New Roman" w:hAnsi="Times New Roman" w:cs="Times New Roman"/>
                <w:color w:val="000000"/>
              </w:rPr>
              <w:br/>
              <w:t>(19-21)</w:t>
            </w:r>
          </w:p>
        </w:tc>
      </w:tr>
    </w:tbl>
    <w:p w14:paraId="640BF853" w14:textId="0CAEFB07" w:rsidR="00FA5F44" w:rsidRPr="00663C0A" w:rsidRDefault="00FA5F44" w:rsidP="00FA5F44">
      <w:pPr>
        <w:spacing w:after="0" w:line="240" w:lineRule="auto"/>
        <w:rPr>
          <w:rFonts w:ascii="Times New Roman" w:hAnsi="Times New Roman" w:cs="Times New Roman"/>
          <w:bCs/>
          <w:i/>
          <w:szCs w:val="20"/>
        </w:rPr>
      </w:pPr>
      <w:r w:rsidRPr="00663C0A">
        <w:rPr>
          <w:rFonts w:ascii="Times New Roman" w:eastAsiaTheme="minorEastAsia" w:hAnsi="Times New Roman" w:cs="Times New Roman"/>
          <w:i/>
          <w:iCs/>
          <w:szCs w:val="20"/>
        </w:rPr>
        <w:t xml:space="preserve">Note: 95% </w:t>
      </w:r>
      <w:r w:rsidR="00315E2C">
        <w:rPr>
          <w:rFonts w:ascii="Times New Roman" w:eastAsiaTheme="minorEastAsia" w:hAnsi="Times New Roman" w:cs="Times New Roman"/>
          <w:i/>
          <w:iCs/>
          <w:szCs w:val="20"/>
        </w:rPr>
        <w:t>uncertainty ranges</w:t>
      </w:r>
      <w:r w:rsidRPr="00663C0A">
        <w:rPr>
          <w:rFonts w:ascii="Times New Roman" w:eastAsiaTheme="minorEastAsia" w:hAnsi="Times New Roman" w:cs="Times New Roman"/>
          <w:i/>
          <w:iCs/>
          <w:szCs w:val="20"/>
        </w:rPr>
        <w:t xml:space="preserve"> presented in parentheses accounting for age-weighting across countries within each income group. Sensitivity analysis #2 refers to an analysis conducted by setting </w:t>
      </w:r>
      <m:oMath>
        <m:r>
          <w:rPr>
            <w:rFonts w:ascii="Cambria Math" w:hAnsi="Cambria Math" w:cs="Times New Roman"/>
            <w:szCs w:val="20"/>
          </w:rPr>
          <m:t>ε=1</m:t>
        </m:r>
      </m:oMath>
      <w:r w:rsidRPr="00663C0A">
        <w:rPr>
          <w:rFonts w:ascii="Times New Roman" w:hAnsi="Times New Roman" w:cs="Times New Roman"/>
          <w:bCs/>
          <w:iCs/>
          <w:szCs w:val="20"/>
        </w:rPr>
        <w:t xml:space="preserve"> </w:t>
      </w:r>
      <w:r w:rsidRPr="00663C0A">
        <w:rPr>
          <w:rFonts w:ascii="Times New Roman" w:hAnsi="Times New Roman" w:cs="Times New Roman"/>
          <w:bCs/>
          <w:i/>
          <w:szCs w:val="20"/>
        </w:rPr>
        <w:t>and country-specific VSL as 160 times GNI per capita where 160 is the ratio of VSL to GNI per capita in the US.</w:t>
      </w:r>
    </w:p>
    <w:p w14:paraId="3A427D44" w14:textId="77777777" w:rsidR="00FA5F44" w:rsidRPr="00663C0A" w:rsidRDefault="00FA5F44" w:rsidP="00FA5F44">
      <w:pPr>
        <w:rPr>
          <w:rFonts w:ascii="Times New Roman" w:eastAsiaTheme="minorEastAsia" w:hAnsi="Times New Roman" w:cs="Times New Roman"/>
          <w:i/>
          <w:iCs/>
          <w:szCs w:val="20"/>
        </w:rPr>
      </w:pPr>
      <w:r w:rsidRPr="00663C0A">
        <w:rPr>
          <w:rFonts w:ascii="Times New Roman" w:eastAsiaTheme="minorEastAsia" w:hAnsi="Times New Roman" w:cs="Times New Roman"/>
          <w:i/>
          <w:iCs/>
          <w:szCs w:val="20"/>
        </w:rPr>
        <w:br w:type="page"/>
      </w:r>
    </w:p>
    <w:p w14:paraId="23CC6FDF" w14:textId="59C93595" w:rsidR="00FA5F44" w:rsidRPr="00663C0A" w:rsidRDefault="00FA5F44" w:rsidP="00FA5F44">
      <w:pPr>
        <w:pStyle w:val="Caption"/>
        <w:keepNext/>
        <w:rPr>
          <w:rFonts w:ascii="Times New Roman" w:hAnsi="Times New Roman" w:cs="Times New Roman"/>
          <w:b/>
          <w:bCs/>
          <w:i w:val="0"/>
          <w:iCs w:val="0"/>
          <w:color w:val="auto"/>
          <w:sz w:val="22"/>
          <w:szCs w:val="22"/>
        </w:rPr>
      </w:pPr>
      <w:r w:rsidRPr="00663C0A">
        <w:rPr>
          <w:rFonts w:ascii="Times New Roman" w:hAnsi="Times New Roman" w:cs="Times New Roman"/>
          <w:b/>
          <w:bCs/>
          <w:i w:val="0"/>
          <w:iCs w:val="0"/>
          <w:color w:val="auto"/>
          <w:sz w:val="22"/>
          <w:szCs w:val="22"/>
        </w:rPr>
        <w:lastRenderedPageBreak/>
        <w:t xml:space="preserve">Web Appendix Table </w:t>
      </w:r>
      <w:r w:rsidR="00992554" w:rsidRPr="00663C0A">
        <w:rPr>
          <w:rFonts w:ascii="Times New Roman" w:hAnsi="Times New Roman" w:cs="Times New Roman"/>
          <w:b/>
          <w:bCs/>
          <w:i w:val="0"/>
          <w:iCs w:val="0"/>
          <w:color w:val="auto"/>
          <w:sz w:val="22"/>
          <w:szCs w:val="22"/>
        </w:rPr>
        <w:t>A</w:t>
      </w:r>
      <w:r w:rsidR="00992554">
        <w:rPr>
          <w:rFonts w:ascii="Times New Roman" w:hAnsi="Times New Roman" w:cs="Times New Roman"/>
          <w:b/>
          <w:bCs/>
          <w:i w:val="0"/>
          <w:iCs w:val="0"/>
          <w:color w:val="auto"/>
          <w:sz w:val="22"/>
          <w:szCs w:val="22"/>
        </w:rPr>
        <w:t>4</w:t>
      </w:r>
      <w:r w:rsidR="00992554" w:rsidRPr="00663C0A">
        <w:rPr>
          <w:rFonts w:ascii="Times New Roman" w:hAnsi="Times New Roman" w:cs="Times New Roman"/>
          <w:b/>
          <w:bCs/>
          <w:i w:val="0"/>
          <w:iCs w:val="0"/>
          <w:color w:val="auto"/>
          <w:sz w:val="22"/>
          <w:szCs w:val="22"/>
        </w:rPr>
        <w:t xml:space="preserve"> </w:t>
      </w:r>
      <w:r w:rsidRPr="00663C0A">
        <w:rPr>
          <w:rFonts w:ascii="Times New Roman" w:hAnsi="Times New Roman" w:cs="Times New Roman"/>
          <w:b/>
          <w:bCs/>
          <w:i w:val="0"/>
          <w:iCs w:val="0"/>
          <w:color w:val="auto"/>
          <w:sz w:val="22"/>
          <w:szCs w:val="22"/>
        </w:rPr>
        <w:t xml:space="preserve">Age-sex specific value of standardized mortality units (VSMU) in sensitivity analysis #3 averaged across the study period and stratified by World Bank Country Income Groupings 2016 </w:t>
      </w:r>
    </w:p>
    <w:tbl>
      <w:tblPr>
        <w:tblStyle w:val="PlainTable2"/>
        <w:tblW w:w="11100" w:type="dxa"/>
        <w:jc w:val="center"/>
        <w:tblLook w:val="04A0" w:firstRow="1" w:lastRow="0" w:firstColumn="1" w:lastColumn="0" w:noHBand="0" w:noVBand="1"/>
      </w:tblPr>
      <w:tblGrid>
        <w:gridCol w:w="1423"/>
        <w:gridCol w:w="1801"/>
        <w:gridCol w:w="1424"/>
        <w:gridCol w:w="1802"/>
        <w:gridCol w:w="1424"/>
        <w:gridCol w:w="1802"/>
        <w:gridCol w:w="1424"/>
      </w:tblGrid>
      <w:tr w:rsidR="00FA5F44" w:rsidRPr="00663C0A" w14:paraId="1E643246" w14:textId="77777777" w:rsidTr="0003620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74EC9381" w14:textId="77777777" w:rsidR="00FA5F44" w:rsidRPr="00663C0A" w:rsidRDefault="00FA5F44" w:rsidP="00036208">
            <w:pPr>
              <w:rPr>
                <w:rFonts w:ascii="Times New Roman" w:eastAsia="Times New Roman" w:hAnsi="Times New Roman" w:cs="Times New Roman"/>
                <w:color w:val="000000"/>
              </w:rPr>
            </w:pPr>
            <w:r w:rsidRPr="00663C0A">
              <w:rPr>
                <w:rFonts w:ascii="Times New Roman" w:eastAsia="Times New Roman" w:hAnsi="Times New Roman" w:cs="Times New Roman"/>
                <w:color w:val="000000"/>
              </w:rPr>
              <w:t> </w:t>
            </w:r>
          </w:p>
        </w:tc>
        <w:tc>
          <w:tcPr>
            <w:tcW w:w="3225" w:type="dxa"/>
            <w:gridSpan w:val="2"/>
            <w:tcBorders>
              <w:top w:val="single" w:sz="4" w:space="0" w:color="7F7F7F" w:themeColor="text1" w:themeTint="80"/>
              <w:left w:val="single" w:sz="4" w:space="0" w:color="auto"/>
              <w:right w:val="single" w:sz="4" w:space="0" w:color="auto"/>
            </w:tcBorders>
            <w:noWrap/>
            <w:hideMark/>
          </w:tcPr>
          <w:p w14:paraId="32E39F5F" w14:textId="77777777" w:rsidR="00FA5F44" w:rsidRPr="00663C0A" w:rsidRDefault="00FA5F44" w:rsidP="000362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eastAsia="Times New Roman" w:hAnsi="Times New Roman" w:cs="Times New Roman"/>
                <w:color w:val="000000"/>
              </w:rPr>
              <w:t>Low-income country</w:t>
            </w:r>
          </w:p>
        </w:tc>
        <w:tc>
          <w:tcPr>
            <w:tcW w:w="3226" w:type="dxa"/>
            <w:gridSpan w:val="2"/>
            <w:tcBorders>
              <w:top w:val="single" w:sz="4" w:space="0" w:color="7F7F7F" w:themeColor="text1" w:themeTint="80"/>
              <w:left w:val="single" w:sz="4" w:space="0" w:color="auto"/>
              <w:right w:val="single" w:sz="4" w:space="0" w:color="auto"/>
            </w:tcBorders>
            <w:noWrap/>
            <w:hideMark/>
          </w:tcPr>
          <w:p w14:paraId="6165BB61" w14:textId="17197C15" w:rsidR="00FA5F44" w:rsidRPr="00663C0A" w:rsidRDefault="00FA5F44" w:rsidP="000362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eastAsia="Times New Roman" w:hAnsi="Times New Roman" w:cs="Times New Roman"/>
                <w:color w:val="000000"/>
              </w:rPr>
              <w:t>Lower-middle</w:t>
            </w:r>
            <w:r w:rsidR="00C22F53" w:rsidRPr="00663C0A">
              <w:rPr>
                <w:rFonts w:ascii="Times New Roman" w:eastAsia="Times New Roman" w:hAnsi="Times New Roman" w:cs="Times New Roman"/>
                <w:color w:val="000000"/>
              </w:rPr>
              <w:t>-</w:t>
            </w:r>
            <w:r w:rsidRPr="00663C0A">
              <w:rPr>
                <w:rFonts w:ascii="Times New Roman" w:eastAsia="Times New Roman" w:hAnsi="Times New Roman" w:cs="Times New Roman"/>
                <w:color w:val="000000"/>
              </w:rPr>
              <w:t>income country</w:t>
            </w:r>
          </w:p>
        </w:tc>
        <w:tc>
          <w:tcPr>
            <w:tcW w:w="3226" w:type="dxa"/>
            <w:gridSpan w:val="2"/>
            <w:tcBorders>
              <w:left w:val="single" w:sz="4" w:space="0" w:color="auto"/>
            </w:tcBorders>
            <w:noWrap/>
            <w:hideMark/>
          </w:tcPr>
          <w:p w14:paraId="16D2571A" w14:textId="47B9FB22" w:rsidR="00FA5F44" w:rsidRPr="00663C0A" w:rsidRDefault="00FA5F44" w:rsidP="000362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eastAsia="Times New Roman" w:hAnsi="Times New Roman" w:cs="Times New Roman"/>
                <w:color w:val="000000"/>
              </w:rPr>
              <w:t>Upper-middle</w:t>
            </w:r>
            <w:r w:rsidR="00C22F53" w:rsidRPr="00663C0A">
              <w:rPr>
                <w:rFonts w:ascii="Times New Roman" w:eastAsia="Times New Roman" w:hAnsi="Times New Roman" w:cs="Times New Roman"/>
                <w:color w:val="000000"/>
              </w:rPr>
              <w:t>-</w:t>
            </w:r>
            <w:r w:rsidRPr="00663C0A">
              <w:rPr>
                <w:rFonts w:ascii="Times New Roman" w:eastAsia="Times New Roman" w:hAnsi="Times New Roman" w:cs="Times New Roman"/>
                <w:color w:val="000000"/>
              </w:rPr>
              <w:t>income country</w:t>
            </w:r>
          </w:p>
        </w:tc>
      </w:tr>
      <w:tr w:rsidR="00FA5F44" w:rsidRPr="00663C0A" w14:paraId="1FEECC4C" w14:textId="77777777" w:rsidTr="0003620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vAlign w:val="center"/>
            <w:hideMark/>
          </w:tcPr>
          <w:p w14:paraId="04E97941" w14:textId="77777777" w:rsidR="00FA5F44" w:rsidRPr="00663C0A" w:rsidRDefault="00FA5F44" w:rsidP="00036208">
            <w:pPr>
              <w:rPr>
                <w:rFonts w:ascii="Times New Roman" w:eastAsia="Times New Roman" w:hAnsi="Times New Roman" w:cs="Times New Roman"/>
                <w:color w:val="000000"/>
              </w:rPr>
            </w:pPr>
            <w:r w:rsidRPr="00663C0A">
              <w:rPr>
                <w:rFonts w:ascii="Times New Roman" w:eastAsia="Times New Roman" w:hAnsi="Times New Roman" w:cs="Times New Roman"/>
                <w:color w:val="000000"/>
              </w:rPr>
              <w:t>Age group</w:t>
            </w:r>
          </w:p>
        </w:tc>
        <w:tc>
          <w:tcPr>
            <w:tcW w:w="1801" w:type="dxa"/>
            <w:tcBorders>
              <w:left w:val="single" w:sz="4" w:space="0" w:color="auto"/>
            </w:tcBorders>
            <w:noWrap/>
            <w:hideMark/>
          </w:tcPr>
          <w:p w14:paraId="0BDD7394"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Females</w:t>
            </w:r>
          </w:p>
        </w:tc>
        <w:tc>
          <w:tcPr>
            <w:tcW w:w="1424" w:type="dxa"/>
            <w:tcBorders>
              <w:right w:val="single" w:sz="4" w:space="0" w:color="auto"/>
            </w:tcBorders>
            <w:noWrap/>
            <w:hideMark/>
          </w:tcPr>
          <w:p w14:paraId="49A7BAC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Males</w:t>
            </w:r>
          </w:p>
        </w:tc>
        <w:tc>
          <w:tcPr>
            <w:tcW w:w="1802" w:type="dxa"/>
            <w:tcBorders>
              <w:left w:val="single" w:sz="4" w:space="0" w:color="auto"/>
            </w:tcBorders>
            <w:noWrap/>
            <w:hideMark/>
          </w:tcPr>
          <w:p w14:paraId="42B4244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Females</w:t>
            </w:r>
          </w:p>
        </w:tc>
        <w:tc>
          <w:tcPr>
            <w:tcW w:w="1424" w:type="dxa"/>
            <w:tcBorders>
              <w:right w:val="single" w:sz="4" w:space="0" w:color="auto"/>
            </w:tcBorders>
            <w:noWrap/>
            <w:hideMark/>
          </w:tcPr>
          <w:p w14:paraId="13DF968D"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Males</w:t>
            </w:r>
          </w:p>
        </w:tc>
        <w:tc>
          <w:tcPr>
            <w:tcW w:w="1802" w:type="dxa"/>
            <w:tcBorders>
              <w:left w:val="single" w:sz="4" w:space="0" w:color="auto"/>
            </w:tcBorders>
            <w:noWrap/>
            <w:hideMark/>
          </w:tcPr>
          <w:p w14:paraId="039F56E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Females</w:t>
            </w:r>
          </w:p>
        </w:tc>
        <w:tc>
          <w:tcPr>
            <w:tcW w:w="1424" w:type="dxa"/>
            <w:noWrap/>
            <w:hideMark/>
          </w:tcPr>
          <w:p w14:paraId="12D5677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Males</w:t>
            </w:r>
          </w:p>
        </w:tc>
      </w:tr>
      <w:tr w:rsidR="00FA5F44" w:rsidRPr="00663C0A" w14:paraId="38B763D0"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27203C74"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&lt;5 years</w:t>
            </w:r>
          </w:p>
        </w:tc>
        <w:tc>
          <w:tcPr>
            <w:tcW w:w="1801" w:type="dxa"/>
            <w:tcBorders>
              <w:top w:val="single" w:sz="4" w:space="0" w:color="7F7F7F" w:themeColor="text1" w:themeTint="80"/>
              <w:left w:val="single" w:sz="4" w:space="0" w:color="auto"/>
              <w:bottom w:val="single" w:sz="4" w:space="0" w:color="7F7F7F" w:themeColor="text1" w:themeTint="80"/>
            </w:tcBorders>
          </w:tcPr>
          <w:p w14:paraId="1ABBF48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w:t>
            </w:r>
            <w:r w:rsidRPr="00663C0A">
              <w:rPr>
                <w:rFonts w:ascii="Times New Roman" w:hAnsi="Times New Roman" w:cs="Times New Roman"/>
                <w:color w:val="000000"/>
              </w:rPr>
              <w:br/>
              <w:t>(9-15)</w:t>
            </w:r>
          </w:p>
        </w:tc>
        <w:tc>
          <w:tcPr>
            <w:tcW w:w="1424" w:type="dxa"/>
            <w:tcBorders>
              <w:top w:val="single" w:sz="4" w:space="0" w:color="7F7F7F" w:themeColor="text1" w:themeTint="80"/>
              <w:bottom w:val="single" w:sz="4" w:space="0" w:color="7F7F7F" w:themeColor="text1" w:themeTint="80"/>
              <w:right w:val="single" w:sz="4" w:space="0" w:color="auto"/>
            </w:tcBorders>
          </w:tcPr>
          <w:p w14:paraId="379F9B7B"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w:t>
            </w:r>
            <w:r w:rsidRPr="00663C0A">
              <w:rPr>
                <w:rFonts w:ascii="Times New Roman" w:hAnsi="Times New Roman" w:cs="Times New Roman"/>
                <w:color w:val="000000"/>
              </w:rPr>
              <w:br/>
              <w:t>(9-15)</w:t>
            </w:r>
          </w:p>
        </w:tc>
        <w:tc>
          <w:tcPr>
            <w:tcW w:w="1802" w:type="dxa"/>
            <w:tcBorders>
              <w:left w:val="single" w:sz="4" w:space="0" w:color="auto"/>
            </w:tcBorders>
          </w:tcPr>
          <w:p w14:paraId="011C9461"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95</w:t>
            </w:r>
            <w:r w:rsidRPr="00663C0A">
              <w:rPr>
                <w:rFonts w:ascii="Times New Roman" w:hAnsi="Times New Roman" w:cs="Times New Roman"/>
                <w:color w:val="000000"/>
              </w:rPr>
              <w:br/>
              <w:t>(86-103)</w:t>
            </w:r>
          </w:p>
        </w:tc>
        <w:tc>
          <w:tcPr>
            <w:tcW w:w="1424" w:type="dxa"/>
            <w:tcBorders>
              <w:top w:val="single" w:sz="4" w:space="0" w:color="7F7F7F" w:themeColor="text1" w:themeTint="80"/>
              <w:bottom w:val="single" w:sz="4" w:space="0" w:color="7F7F7F" w:themeColor="text1" w:themeTint="80"/>
              <w:right w:val="single" w:sz="4" w:space="0" w:color="auto"/>
            </w:tcBorders>
          </w:tcPr>
          <w:p w14:paraId="407506C9"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98</w:t>
            </w:r>
            <w:r w:rsidRPr="00663C0A">
              <w:rPr>
                <w:rFonts w:ascii="Times New Roman" w:hAnsi="Times New Roman" w:cs="Times New Roman"/>
                <w:color w:val="000000"/>
              </w:rPr>
              <w:br/>
              <w:t>(89-106)</w:t>
            </w:r>
          </w:p>
        </w:tc>
        <w:tc>
          <w:tcPr>
            <w:tcW w:w="1802" w:type="dxa"/>
            <w:tcBorders>
              <w:left w:val="single" w:sz="4" w:space="0" w:color="auto"/>
            </w:tcBorders>
          </w:tcPr>
          <w:p w14:paraId="649213A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345</w:t>
            </w:r>
            <w:r w:rsidRPr="00663C0A">
              <w:rPr>
                <w:rFonts w:ascii="Times New Roman" w:hAnsi="Times New Roman" w:cs="Times New Roman"/>
                <w:color w:val="000000"/>
              </w:rPr>
              <w:br/>
              <w:t>(331-358)</w:t>
            </w:r>
          </w:p>
        </w:tc>
        <w:tc>
          <w:tcPr>
            <w:tcW w:w="1424" w:type="dxa"/>
          </w:tcPr>
          <w:p w14:paraId="5309C42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359</w:t>
            </w:r>
            <w:r w:rsidRPr="00663C0A">
              <w:rPr>
                <w:rFonts w:ascii="Times New Roman" w:hAnsi="Times New Roman" w:cs="Times New Roman"/>
                <w:color w:val="000000"/>
              </w:rPr>
              <w:br/>
              <w:t>(344-373)</w:t>
            </w:r>
          </w:p>
        </w:tc>
      </w:tr>
      <w:tr w:rsidR="00FA5F44" w:rsidRPr="00663C0A" w14:paraId="5762AC20"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6E7CF342"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5-9 years</w:t>
            </w:r>
          </w:p>
        </w:tc>
        <w:tc>
          <w:tcPr>
            <w:tcW w:w="1801" w:type="dxa"/>
            <w:tcBorders>
              <w:left w:val="single" w:sz="4" w:space="0" w:color="auto"/>
            </w:tcBorders>
          </w:tcPr>
          <w:p w14:paraId="4A8D1CDE"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w:t>
            </w:r>
            <w:r w:rsidRPr="00663C0A">
              <w:rPr>
                <w:rFonts w:ascii="Times New Roman" w:hAnsi="Times New Roman" w:cs="Times New Roman"/>
                <w:color w:val="000000"/>
              </w:rPr>
              <w:br/>
              <w:t>(8-14)</w:t>
            </w:r>
          </w:p>
        </w:tc>
        <w:tc>
          <w:tcPr>
            <w:tcW w:w="1424" w:type="dxa"/>
            <w:tcBorders>
              <w:right w:val="single" w:sz="4" w:space="0" w:color="auto"/>
            </w:tcBorders>
          </w:tcPr>
          <w:p w14:paraId="22994E1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w:t>
            </w:r>
            <w:r w:rsidRPr="00663C0A">
              <w:rPr>
                <w:rFonts w:ascii="Times New Roman" w:hAnsi="Times New Roman" w:cs="Times New Roman"/>
                <w:color w:val="000000"/>
              </w:rPr>
              <w:br/>
              <w:t>(8-14)</w:t>
            </w:r>
          </w:p>
        </w:tc>
        <w:tc>
          <w:tcPr>
            <w:tcW w:w="1802" w:type="dxa"/>
            <w:tcBorders>
              <w:left w:val="single" w:sz="4" w:space="0" w:color="auto"/>
            </w:tcBorders>
          </w:tcPr>
          <w:p w14:paraId="6E5568D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89</w:t>
            </w:r>
            <w:r w:rsidRPr="00663C0A">
              <w:rPr>
                <w:rFonts w:ascii="Times New Roman" w:hAnsi="Times New Roman" w:cs="Times New Roman"/>
                <w:color w:val="000000"/>
              </w:rPr>
              <w:br/>
              <w:t>(81-97)</w:t>
            </w:r>
          </w:p>
        </w:tc>
        <w:tc>
          <w:tcPr>
            <w:tcW w:w="1424" w:type="dxa"/>
            <w:tcBorders>
              <w:right w:val="single" w:sz="4" w:space="0" w:color="auto"/>
            </w:tcBorders>
          </w:tcPr>
          <w:p w14:paraId="5DA52CC5"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92</w:t>
            </w:r>
            <w:r w:rsidRPr="00663C0A">
              <w:rPr>
                <w:rFonts w:ascii="Times New Roman" w:hAnsi="Times New Roman" w:cs="Times New Roman"/>
                <w:color w:val="000000"/>
              </w:rPr>
              <w:br/>
              <w:t>(84-100)</w:t>
            </w:r>
          </w:p>
        </w:tc>
        <w:tc>
          <w:tcPr>
            <w:tcW w:w="1802" w:type="dxa"/>
            <w:tcBorders>
              <w:left w:val="single" w:sz="4" w:space="0" w:color="auto"/>
            </w:tcBorders>
          </w:tcPr>
          <w:p w14:paraId="24B361D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323</w:t>
            </w:r>
            <w:r w:rsidRPr="00663C0A">
              <w:rPr>
                <w:rFonts w:ascii="Times New Roman" w:hAnsi="Times New Roman" w:cs="Times New Roman"/>
                <w:color w:val="000000"/>
              </w:rPr>
              <w:br/>
              <w:t>(311-336)</w:t>
            </w:r>
          </w:p>
        </w:tc>
        <w:tc>
          <w:tcPr>
            <w:tcW w:w="1424" w:type="dxa"/>
          </w:tcPr>
          <w:p w14:paraId="10BDAB5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334</w:t>
            </w:r>
            <w:r w:rsidRPr="00663C0A">
              <w:rPr>
                <w:rFonts w:ascii="Times New Roman" w:hAnsi="Times New Roman" w:cs="Times New Roman"/>
                <w:color w:val="000000"/>
              </w:rPr>
              <w:br/>
              <w:t>(321-348)</w:t>
            </w:r>
          </w:p>
        </w:tc>
      </w:tr>
      <w:tr w:rsidR="00FA5F44" w:rsidRPr="00663C0A" w14:paraId="3B5DA9EE"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7F723611"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10-14 years</w:t>
            </w:r>
          </w:p>
        </w:tc>
        <w:tc>
          <w:tcPr>
            <w:tcW w:w="1801" w:type="dxa"/>
            <w:tcBorders>
              <w:top w:val="single" w:sz="4" w:space="0" w:color="7F7F7F" w:themeColor="text1" w:themeTint="80"/>
              <w:left w:val="single" w:sz="4" w:space="0" w:color="auto"/>
              <w:bottom w:val="single" w:sz="4" w:space="0" w:color="7F7F7F" w:themeColor="text1" w:themeTint="80"/>
            </w:tcBorders>
          </w:tcPr>
          <w:p w14:paraId="5B91205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w:t>
            </w:r>
            <w:r w:rsidRPr="00663C0A">
              <w:rPr>
                <w:rFonts w:ascii="Times New Roman" w:hAnsi="Times New Roman" w:cs="Times New Roman"/>
                <w:color w:val="000000"/>
              </w:rPr>
              <w:br/>
              <w:t>(8-13)</w:t>
            </w:r>
          </w:p>
        </w:tc>
        <w:tc>
          <w:tcPr>
            <w:tcW w:w="1424" w:type="dxa"/>
            <w:tcBorders>
              <w:top w:val="single" w:sz="4" w:space="0" w:color="7F7F7F" w:themeColor="text1" w:themeTint="80"/>
              <w:bottom w:val="single" w:sz="4" w:space="0" w:color="7F7F7F" w:themeColor="text1" w:themeTint="80"/>
              <w:right w:val="single" w:sz="4" w:space="0" w:color="auto"/>
            </w:tcBorders>
          </w:tcPr>
          <w:p w14:paraId="69926E5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w:t>
            </w:r>
            <w:r w:rsidRPr="00663C0A">
              <w:rPr>
                <w:rFonts w:ascii="Times New Roman" w:hAnsi="Times New Roman" w:cs="Times New Roman"/>
                <w:color w:val="000000"/>
              </w:rPr>
              <w:br/>
              <w:t>(8-13)</w:t>
            </w:r>
          </w:p>
        </w:tc>
        <w:tc>
          <w:tcPr>
            <w:tcW w:w="1802" w:type="dxa"/>
            <w:tcBorders>
              <w:left w:val="single" w:sz="4" w:space="0" w:color="auto"/>
            </w:tcBorders>
          </w:tcPr>
          <w:p w14:paraId="319EE28F"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84</w:t>
            </w:r>
            <w:r w:rsidRPr="00663C0A">
              <w:rPr>
                <w:rFonts w:ascii="Times New Roman" w:hAnsi="Times New Roman" w:cs="Times New Roman"/>
                <w:color w:val="000000"/>
              </w:rPr>
              <w:br/>
              <w:t>(76-91)</w:t>
            </w:r>
          </w:p>
        </w:tc>
        <w:tc>
          <w:tcPr>
            <w:tcW w:w="1424" w:type="dxa"/>
            <w:tcBorders>
              <w:top w:val="single" w:sz="4" w:space="0" w:color="7F7F7F" w:themeColor="text1" w:themeTint="80"/>
              <w:bottom w:val="single" w:sz="4" w:space="0" w:color="7F7F7F" w:themeColor="text1" w:themeTint="80"/>
              <w:right w:val="single" w:sz="4" w:space="0" w:color="auto"/>
            </w:tcBorders>
          </w:tcPr>
          <w:p w14:paraId="3766463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86</w:t>
            </w:r>
            <w:r w:rsidRPr="00663C0A">
              <w:rPr>
                <w:rFonts w:ascii="Times New Roman" w:hAnsi="Times New Roman" w:cs="Times New Roman"/>
                <w:color w:val="000000"/>
              </w:rPr>
              <w:br/>
              <w:t>(78-93)</w:t>
            </w:r>
          </w:p>
        </w:tc>
        <w:tc>
          <w:tcPr>
            <w:tcW w:w="1802" w:type="dxa"/>
            <w:tcBorders>
              <w:left w:val="single" w:sz="4" w:space="0" w:color="auto"/>
            </w:tcBorders>
          </w:tcPr>
          <w:p w14:paraId="69A083A5"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301</w:t>
            </w:r>
            <w:r w:rsidRPr="00663C0A">
              <w:rPr>
                <w:rFonts w:ascii="Times New Roman" w:hAnsi="Times New Roman" w:cs="Times New Roman"/>
                <w:color w:val="000000"/>
              </w:rPr>
              <w:br/>
              <w:t>(290-313)</w:t>
            </w:r>
          </w:p>
        </w:tc>
        <w:tc>
          <w:tcPr>
            <w:tcW w:w="1424" w:type="dxa"/>
          </w:tcPr>
          <w:p w14:paraId="4DE73EB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310</w:t>
            </w:r>
            <w:r w:rsidRPr="00663C0A">
              <w:rPr>
                <w:rFonts w:ascii="Times New Roman" w:hAnsi="Times New Roman" w:cs="Times New Roman"/>
                <w:color w:val="000000"/>
              </w:rPr>
              <w:br/>
              <w:t>(297-322)</w:t>
            </w:r>
          </w:p>
        </w:tc>
      </w:tr>
      <w:tr w:rsidR="00FA5F44" w:rsidRPr="00663C0A" w14:paraId="305F6EDE"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134CD2D3"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15-19 years</w:t>
            </w:r>
          </w:p>
        </w:tc>
        <w:tc>
          <w:tcPr>
            <w:tcW w:w="1801" w:type="dxa"/>
            <w:tcBorders>
              <w:left w:val="single" w:sz="4" w:space="0" w:color="auto"/>
            </w:tcBorders>
          </w:tcPr>
          <w:p w14:paraId="0540A772"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w:t>
            </w:r>
            <w:r w:rsidRPr="00663C0A">
              <w:rPr>
                <w:rFonts w:ascii="Times New Roman" w:hAnsi="Times New Roman" w:cs="Times New Roman"/>
                <w:color w:val="000000"/>
              </w:rPr>
              <w:br/>
              <w:t>(7-12)</w:t>
            </w:r>
          </w:p>
        </w:tc>
        <w:tc>
          <w:tcPr>
            <w:tcW w:w="1424" w:type="dxa"/>
            <w:tcBorders>
              <w:right w:val="single" w:sz="4" w:space="0" w:color="auto"/>
            </w:tcBorders>
          </w:tcPr>
          <w:p w14:paraId="1C647C22"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w:t>
            </w:r>
            <w:r w:rsidRPr="00663C0A">
              <w:rPr>
                <w:rFonts w:ascii="Times New Roman" w:hAnsi="Times New Roman" w:cs="Times New Roman"/>
                <w:color w:val="000000"/>
              </w:rPr>
              <w:br/>
              <w:t>(7-12)</w:t>
            </w:r>
          </w:p>
        </w:tc>
        <w:tc>
          <w:tcPr>
            <w:tcW w:w="1802" w:type="dxa"/>
            <w:tcBorders>
              <w:left w:val="single" w:sz="4" w:space="0" w:color="auto"/>
            </w:tcBorders>
          </w:tcPr>
          <w:p w14:paraId="55FAF54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78</w:t>
            </w:r>
            <w:r w:rsidRPr="00663C0A">
              <w:rPr>
                <w:rFonts w:ascii="Times New Roman" w:hAnsi="Times New Roman" w:cs="Times New Roman"/>
                <w:color w:val="000000"/>
              </w:rPr>
              <w:br/>
              <w:t>(71-85)</w:t>
            </w:r>
          </w:p>
        </w:tc>
        <w:tc>
          <w:tcPr>
            <w:tcW w:w="1424" w:type="dxa"/>
            <w:tcBorders>
              <w:right w:val="single" w:sz="4" w:space="0" w:color="auto"/>
            </w:tcBorders>
          </w:tcPr>
          <w:p w14:paraId="17A05EDD"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79</w:t>
            </w:r>
            <w:r w:rsidRPr="00663C0A">
              <w:rPr>
                <w:rFonts w:ascii="Times New Roman" w:hAnsi="Times New Roman" w:cs="Times New Roman"/>
                <w:color w:val="000000"/>
              </w:rPr>
              <w:br/>
              <w:t>(72-86)</w:t>
            </w:r>
          </w:p>
        </w:tc>
        <w:tc>
          <w:tcPr>
            <w:tcW w:w="1802" w:type="dxa"/>
            <w:tcBorders>
              <w:left w:val="single" w:sz="4" w:space="0" w:color="auto"/>
            </w:tcBorders>
          </w:tcPr>
          <w:p w14:paraId="7E64155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279</w:t>
            </w:r>
            <w:r w:rsidRPr="00663C0A">
              <w:rPr>
                <w:rFonts w:ascii="Times New Roman" w:hAnsi="Times New Roman" w:cs="Times New Roman"/>
                <w:color w:val="000000"/>
              </w:rPr>
              <w:br/>
              <w:t>(268-290)</w:t>
            </w:r>
          </w:p>
        </w:tc>
        <w:tc>
          <w:tcPr>
            <w:tcW w:w="1424" w:type="dxa"/>
          </w:tcPr>
          <w:p w14:paraId="6094326D"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285</w:t>
            </w:r>
            <w:r w:rsidRPr="00663C0A">
              <w:rPr>
                <w:rFonts w:ascii="Times New Roman" w:hAnsi="Times New Roman" w:cs="Times New Roman"/>
                <w:color w:val="000000"/>
              </w:rPr>
              <w:br/>
              <w:t>(274-296)</w:t>
            </w:r>
          </w:p>
        </w:tc>
      </w:tr>
      <w:tr w:rsidR="00FA5F44" w:rsidRPr="00663C0A" w14:paraId="307D8E3F"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582D0A5F"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20-24 years</w:t>
            </w:r>
          </w:p>
        </w:tc>
        <w:tc>
          <w:tcPr>
            <w:tcW w:w="1801" w:type="dxa"/>
            <w:tcBorders>
              <w:top w:val="single" w:sz="4" w:space="0" w:color="7F7F7F" w:themeColor="text1" w:themeTint="80"/>
              <w:left w:val="single" w:sz="4" w:space="0" w:color="auto"/>
              <w:bottom w:val="single" w:sz="4" w:space="0" w:color="7F7F7F" w:themeColor="text1" w:themeTint="80"/>
            </w:tcBorders>
          </w:tcPr>
          <w:p w14:paraId="52F3C28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w:t>
            </w:r>
            <w:r w:rsidRPr="00663C0A">
              <w:rPr>
                <w:rFonts w:ascii="Times New Roman" w:hAnsi="Times New Roman" w:cs="Times New Roman"/>
                <w:color w:val="000000"/>
              </w:rPr>
              <w:br/>
              <w:t>(7-11)</w:t>
            </w:r>
          </w:p>
        </w:tc>
        <w:tc>
          <w:tcPr>
            <w:tcW w:w="1424" w:type="dxa"/>
            <w:tcBorders>
              <w:top w:val="single" w:sz="4" w:space="0" w:color="7F7F7F" w:themeColor="text1" w:themeTint="80"/>
              <w:bottom w:val="single" w:sz="4" w:space="0" w:color="7F7F7F" w:themeColor="text1" w:themeTint="80"/>
              <w:right w:val="single" w:sz="4" w:space="0" w:color="auto"/>
            </w:tcBorders>
          </w:tcPr>
          <w:p w14:paraId="6C7B14C7"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w:t>
            </w:r>
            <w:r w:rsidRPr="00663C0A">
              <w:rPr>
                <w:rFonts w:ascii="Times New Roman" w:hAnsi="Times New Roman" w:cs="Times New Roman"/>
                <w:color w:val="000000"/>
              </w:rPr>
              <w:br/>
              <w:t>(7-11)</w:t>
            </w:r>
          </w:p>
        </w:tc>
        <w:tc>
          <w:tcPr>
            <w:tcW w:w="1802" w:type="dxa"/>
            <w:tcBorders>
              <w:left w:val="single" w:sz="4" w:space="0" w:color="auto"/>
            </w:tcBorders>
          </w:tcPr>
          <w:p w14:paraId="48D8FEAB"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72</w:t>
            </w:r>
            <w:r w:rsidRPr="00663C0A">
              <w:rPr>
                <w:rFonts w:ascii="Times New Roman" w:hAnsi="Times New Roman" w:cs="Times New Roman"/>
                <w:color w:val="000000"/>
              </w:rPr>
              <w:br/>
              <w:t>(66-78)</w:t>
            </w:r>
          </w:p>
        </w:tc>
        <w:tc>
          <w:tcPr>
            <w:tcW w:w="1424" w:type="dxa"/>
            <w:tcBorders>
              <w:top w:val="single" w:sz="4" w:space="0" w:color="7F7F7F" w:themeColor="text1" w:themeTint="80"/>
              <w:bottom w:val="single" w:sz="4" w:space="0" w:color="7F7F7F" w:themeColor="text1" w:themeTint="80"/>
              <w:right w:val="single" w:sz="4" w:space="0" w:color="auto"/>
            </w:tcBorders>
          </w:tcPr>
          <w:p w14:paraId="47AEC102"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73</w:t>
            </w:r>
            <w:r w:rsidRPr="00663C0A">
              <w:rPr>
                <w:rFonts w:ascii="Times New Roman" w:hAnsi="Times New Roman" w:cs="Times New Roman"/>
                <w:color w:val="000000"/>
              </w:rPr>
              <w:br/>
              <w:t>(67-79)</w:t>
            </w:r>
          </w:p>
        </w:tc>
        <w:tc>
          <w:tcPr>
            <w:tcW w:w="1802" w:type="dxa"/>
            <w:tcBorders>
              <w:left w:val="single" w:sz="4" w:space="0" w:color="auto"/>
            </w:tcBorders>
          </w:tcPr>
          <w:p w14:paraId="162F503B"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257</w:t>
            </w:r>
            <w:r w:rsidRPr="00663C0A">
              <w:rPr>
                <w:rFonts w:ascii="Times New Roman" w:hAnsi="Times New Roman" w:cs="Times New Roman"/>
                <w:color w:val="000000"/>
              </w:rPr>
              <w:br/>
              <w:t>(247-267)</w:t>
            </w:r>
          </w:p>
        </w:tc>
        <w:tc>
          <w:tcPr>
            <w:tcW w:w="1424" w:type="dxa"/>
          </w:tcPr>
          <w:p w14:paraId="3025AD7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261</w:t>
            </w:r>
            <w:r w:rsidRPr="00663C0A">
              <w:rPr>
                <w:rFonts w:ascii="Times New Roman" w:hAnsi="Times New Roman" w:cs="Times New Roman"/>
                <w:color w:val="000000"/>
              </w:rPr>
              <w:br/>
              <w:t>(251-271)</w:t>
            </w:r>
          </w:p>
        </w:tc>
      </w:tr>
      <w:tr w:rsidR="00FA5F44" w:rsidRPr="00663C0A" w14:paraId="7FC73DB6"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5BC6C7B3"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25-29 years</w:t>
            </w:r>
          </w:p>
        </w:tc>
        <w:tc>
          <w:tcPr>
            <w:tcW w:w="1801" w:type="dxa"/>
            <w:tcBorders>
              <w:left w:val="single" w:sz="4" w:space="0" w:color="auto"/>
            </w:tcBorders>
          </w:tcPr>
          <w:p w14:paraId="73E7FC6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w:t>
            </w:r>
            <w:r w:rsidRPr="00663C0A">
              <w:rPr>
                <w:rFonts w:ascii="Times New Roman" w:hAnsi="Times New Roman" w:cs="Times New Roman"/>
                <w:color w:val="000000"/>
              </w:rPr>
              <w:br/>
              <w:t>(6-10)</w:t>
            </w:r>
          </w:p>
        </w:tc>
        <w:tc>
          <w:tcPr>
            <w:tcW w:w="1424" w:type="dxa"/>
            <w:tcBorders>
              <w:right w:val="single" w:sz="4" w:space="0" w:color="auto"/>
            </w:tcBorders>
          </w:tcPr>
          <w:p w14:paraId="25CC296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w:t>
            </w:r>
            <w:r w:rsidRPr="00663C0A">
              <w:rPr>
                <w:rFonts w:ascii="Times New Roman" w:hAnsi="Times New Roman" w:cs="Times New Roman"/>
                <w:color w:val="000000"/>
              </w:rPr>
              <w:br/>
              <w:t>(6-10)</w:t>
            </w:r>
          </w:p>
        </w:tc>
        <w:tc>
          <w:tcPr>
            <w:tcW w:w="1802" w:type="dxa"/>
            <w:tcBorders>
              <w:left w:val="single" w:sz="4" w:space="0" w:color="auto"/>
            </w:tcBorders>
          </w:tcPr>
          <w:p w14:paraId="245E4B96"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66</w:t>
            </w:r>
            <w:r w:rsidRPr="00663C0A">
              <w:rPr>
                <w:rFonts w:ascii="Times New Roman" w:hAnsi="Times New Roman" w:cs="Times New Roman"/>
                <w:color w:val="000000"/>
              </w:rPr>
              <w:br/>
              <w:t>(60-72)</w:t>
            </w:r>
          </w:p>
        </w:tc>
        <w:tc>
          <w:tcPr>
            <w:tcW w:w="1424" w:type="dxa"/>
            <w:tcBorders>
              <w:right w:val="single" w:sz="4" w:space="0" w:color="auto"/>
            </w:tcBorders>
          </w:tcPr>
          <w:p w14:paraId="50867F2D"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67</w:t>
            </w:r>
            <w:r w:rsidRPr="00663C0A">
              <w:rPr>
                <w:rFonts w:ascii="Times New Roman" w:hAnsi="Times New Roman" w:cs="Times New Roman"/>
                <w:color w:val="000000"/>
              </w:rPr>
              <w:br/>
              <w:t>(61-73)</w:t>
            </w:r>
          </w:p>
        </w:tc>
        <w:tc>
          <w:tcPr>
            <w:tcW w:w="1802" w:type="dxa"/>
            <w:tcBorders>
              <w:left w:val="single" w:sz="4" w:space="0" w:color="auto"/>
            </w:tcBorders>
          </w:tcPr>
          <w:p w14:paraId="52C9B85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235</w:t>
            </w:r>
            <w:r w:rsidRPr="00663C0A">
              <w:rPr>
                <w:rFonts w:ascii="Times New Roman" w:hAnsi="Times New Roman" w:cs="Times New Roman"/>
                <w:color w:val="000000"/>
              </w:rPr>
              <w:br/>
              <w:t>(226-244)</w:t>
            </w:r>
          </w:p>
        </w:tc>
        <w:tc>
          <w:tcPr>
            <w:tcW w:w="1424" w:type="dxa"/>
          </w:tcPr>
          <w:p w14:paraId="1FB1B70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238</w:t>
            </w:r>
            <w:r w:rsidRPr="00663C0A">
              <w:rPr>
                <w:rFonts w:ascii="Times New Roman" w:hAnsi="Times New Roman" w:cs="Times New Roman"/>
                <w:color w:val="000000"/>
              </w:rPr>
              <w:br/>
              <w:t>(229-247)</w:t>
            </w:r>
          </w:p>
        </w:tc>
      </w:tr>
      <w:tr w:rsidR="00FA5F44" w:rsidRPr="00663C0A" w14:paraId="6719EB99"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19977BD6"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30-34 years</w:t>
            </w:r>
          </w:p>
        </w:tc>
        <w:tc>
          <w:tcPr>
            <w:tcW w:w="1801" w:type="dxa"/>
            <w:tcBorders>
              <w:top w:val="single" w:sz="4" w:space="0" w:color="7F7F7F" w:themeColor="text1" w:themeTint="80"/>
              <w:left w:val="single" w:sz="4" w:space="0" w:color="auto"/>
              <w:bottom w:val="single" w:sz="4" w:space="0" w:color="7F7F7F" w:themeColor="text1" w:themeTint="80"/>
            </w:tcBorders>
          </w:tcPr>
          <w:p w14:paraId="6376790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w:t>
            </w:r>
            <w:r w:rsidRPr="00663C0A">
              <w:rPr>
                <w:rFonts w:ascii="Times New Roman" w:hAnsi="Times New Roman" w:cs="Times New Roman"/>
                <w:color w:val="000000"/>
              </w:rPr>
              <w:br/>
              <w:t>(6-9)</w:t>
            </w:r>
          </w:p>
        </w:tc>
        <w:tc>
          <w:tcPr>
            <w:tcW w:w="1424" w:type="dxa"/>
            <w:tcBorders>
              <w:top w:val="single" w:sz="4" w:space="0" w:color="7F7F7F" w:themeColor="text1" w:themeTint="80"/>
              <w:bottom w:val="single" w:sz="4" w:space="0" w:color="7F7F7F" w:themeColor="text1" w:themeTint="80"/>
              <w:right w:val="single" w:sz="4" w:space="0" w:color="auto"/>
            </w:tcBorders>
          </w:tcPr>
          <w:p w14:paraId="530D51B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w:t>
            </w:r>
            <w:r w:rsidRPr="00663C0A">
              <w:rPr>
                <w:rFonts w:ascii="Times New Roman" w:hAnsi="Times New Roman" w:cs="Times New Roman"/>
                <w:color w:val="000000"/>
              </w:rPr>
              <w:br/>
              <w:t>(6-9)</w:t>
            </w:r>
          </w:p>
        </w:tc>
        <w:tc>
          <w:tcPr>
            <w:tcW w:w="1802" w:type="dxa"/>
            <w:tcBorders>
              <w:left w:val="single" w:sz="4" w:space="0" w:color="auto"/>
            </w:tcBorders>
          </w:tcPr>
          <w:p w14:paraId="41059DD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60</w:t>
            </w:r>
            <w:r w:rsidRPr="00663C0A">
              <w:rPr>
                <w:rFonts w:ascii="Times New Roman" w:hAnsi="Times New Roman" w:cs="Times New Roman"/>
                <w:color w:val="000000"/>
              </w:rPr>
              <w:br/>
              <w:t>(55-66)</w:t>
            </w:r>
          </w:p>
        </w:tc>
        <w:tc>
          <w:tcPr>
            <w:tcW w:w="1424" w:type="dxa"/>
            <w:tcBorders>
              <w:top w:val="single" w:sz="4" w:space="0" w:color="7F7F7F" w:themeColor="text1" w:themeTint="80"/>
              <w:bottom w:val="single" w:sz="4" w:space="0" w:color="7F7F7F" w:themeColor="text1" w:themeTint="80"/>
              <w:right w:val="single" w:sz="4" w:space="0" w:color="auto"/>
            </w:tcBorders>
          </w:tcPr>
          <w:p w14:paraId="0F854DA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61</w:t>
            </w:r>
            <w:r w:rsidRPr="00663C0A">
              <w:rPr>
                <w:rFonts w:ascii="Times New Roman" w:hAnsi="Times New Roman" w:cs="Times New Roman"/>
                <w:color w:val="000000"/>
              </w:rPr>
              <w:br/>
              <w:t>(56-66)</w:t>
            </w:r>
          </w:p>
        </w:tc>
        <w:tc>
          <w:tcPr>
            <w:tcW w:w="1802" w:type="dxa"/>
            <w:tcBorders>
              <w:left w:val="single" w:sz="4" w:space="0" w:color="auto"/>
            </w:tcBorders>
          </w:tcPr>
          <w:p w14:paraId="08019009"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214</w:t>
            </w:r>
            <w:r w:rsidRPr="00663C0A">
              <w:rPr>
                <w:rFonts w:ascii="Times New Roman" w:hAnsi="Times New Roman" w:cs="Times New Roman"/>
                <w:color w:val="000000"/>
              </w:rPr>
              <w:br/>
              <w:t>(206-222)</w:t>
            </w:r>
          </w:p>
        </w:tc>
        <w:tc>
          <w:tcPr>
            <w:tcW w:w="1424" w:type="dxa"/>
          </w:tcPr>
          <w:p w14:paraId="3EFF66DC"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215</w:t>
            </w:r>
            <w:r w:rsidRPr="00663C0A">
              <w:rPr>
                <w:rFonts w:ascii="Times New Roman" w:hAnsi="Times New Roman" w:cs="Times New Roman"/>
                <w:color w:val="000000"/>
              </w:rPr>
              <w:br/>
              <w:t>(207-223)</w:t>
            </w:r>
          </w:p>
        </w:tc>
      </w:tr>
      <w:tr w:rsidR="00FA5F44" w:rsidRPr="00663C0A" w14:paraId="0B3DDA1F"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68703913"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35-39 years</w:t>
            </w:r>
          </w:p>
        </w:tc>
        <w:tc>
          <w:tcPr>
            <w:tcW w:w="1801" w:type="dxa"/>
            <w:tcBorders>
              <w:left w:val="single" w:sz="4" w:space="0" w:color="auto"/>
            </w:tcBorders>
          </w:tcPr>
          <w:p w14:paraId="344A8EB5"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w:t>
            </w:r>
            <w:r w:rsidRPr="00663C0A">
              <w:rPr>
                <w:rFonts w:ascii="Times New Roman" w:hAnsi="Times New Roman" w:cs="Times New Roman"/>
                <w:color w:val="000000"/>
              </w:rPr>
              <w:br/>
              <w:t>(5-8)</w:t>
            </w:r>
          </w:p>
        </w:tc>
        <w:tc>
          <w:tcPr>
            <w:tcW w:w="1424" w:type="dxa"/>
            <w:tcBorders>
              <w:right w:val="single" w:sz="4" w:space="0" w:color="auto"/>
            </w:tcBorders>
          </w:tcPr>
          <w:p w14:paraId="2B517273"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w:t>
            </w:r>
            <w:r w:rsidRPr="00663C0A">
              <w:rPr>
                <w:rFonts w:ascii="Times New Roman" w:hAnsi="Times New Roman" w:cs="Times New Roman"/>
                <w:color w:val="000000"/>
              </w:rPr>
              <w:br/>
              <w:t>(5-8)</w:t>
            </w:r>
          </w:p>
        </w:tc>
        <w:tc>
          <w:tcPr>
            <w:tcW w:w="1802" w:type="dxa"/>
            <w:tcBorders>
              <w:left w:val="single" w:sz="4" w:space="0" w:color="auto"/>
            </w:tcBorders>
          </w:tcPr>
          <w:p w14:paraId="6EA05E32"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55</w:t>
            </w:r>
            <w:r w:rsidRPr="00663C0A">
              <w:rPr>
                <w:rFonts w:ascii="Times New Roman" w:hAnsi="Times New Roman" w:cs="Times New Roman"/>
                <w:color w:val="000000"/>
              </w:rPr>
              <w:br/>
              <w:t>(50-59)</w:t>
            </w:r>
          </w:p>
        </w:tc>
        <w:tc>
          <w:tcPr>
            <w:tcW w:w="1424" w:type="dxa"/>
            <w:tcBorders>
              <w:right w:val="single" w:sz="4" w:space="0" w:color="auto"/>
            </w:tcBorders>
          </w:tcPr>
          <w:p w14:paraId="194A9BC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55</w:t>
            </w:r>
            <w:r w:rsidRPr="00663C0A">
              <w:rPr>
                <w:rFonts w:ascii="Times New Roman" w:hAnsi="Times New Roman" w:cs="Times New Roman"/>
                <w:color w:val="000000"/>
              </w:rPr>
              <w:br/>
              <w:t>(50-59)</w:t>
            </w:r>
          </w:p>
        </w:tc>
        <w:tc>
          <w:tcPr>
            <w:tcW w:w="1802" w:type="dxa"/>
            <w:tcBorders>
              <w:left w:val="single" w:sz="4" w:space="0" w:color="auto"/>
            </w:tcBorders>
          </w:tcPr>
          <w:p w14:paraId="5E45EAB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195</w:t>
            </w:r>
            <w:r w:rsidRPr="00663C0A">
              <w:rPr>
                <w:rFonts w:ascii="Times New Roman" w:hAnsi="Times New Roman" w:cs="Times New Roman"/>
                <w:color w:val="000000"/>
              </w:rPr>
              <w:br/>
              <w:t>(187-202)</w:t>
            </w:r>
          </w:p>
        </w:tc>
        <w:tc>
          <w:tcPr>
            <w:tcW w:w="1424" w:type="dxa"/>
          </w:tcPr>
          <w:p w14:paraId="3B496F4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194</w:t>
            </w:r>
            <w:r w:rsidRPr="00663C0A">
              <w:rPr>
                <w:rFonts w:ascii="Times New Roman" w:hAnsi="Times New Roman" w:cs="Times New Roman"/>
                <w:color w:val="000000"/>
              </w:rPr>
              <w:br/>
              <w:t>(187-201)</w:t>
            </w:r>
          </w:p>
        </w:tc>
      </w:tr>
      <w:tr w:rsidR="00FA5F44" w:rsidRPr="00663C0A" w14:paraId="0D056775"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5EE59201"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40-44 years</w:t>
            </w:r>
          </w:p>
        </w:tc>
        <w:tc>
          <w:tcPr>
            <w:tcW w:w="1801" w:type="dxa"/>
            <w:tcBorders>
              <w:top w:val="single" w:sz="4" w:space="0" w:color="7F7F7F" w:themeColor="text1" w:themeTint="80"/>
              <w:left w:val="single" w:sz="4" w:space="0" w:color="auto"/>
              <w:bottom w:val="single" w:sz="4" w:space="0" w:color="7F7F7F" w:themeColor="text1" w:themeTint="80"/>
            </w:tcBorders>
          </w:tcPr>
          <w:p w14:paraId="281F19C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w:t>
            </w:r>
            <w:r w:rsidRPr="00663C0A">
              <w:rPr>
                <w:rFonts w:ascii="Times New Roman" w:hAnsi="Times New Roman" w:cs="Times New Roman"/>
                <w:color w:val="000000"/>
              </w:rPr>
              <w:br/>
              <w:t>(5-8)</w:t>
            </w:r>
          </w:p>
        </w:tc>
        <w:tc>
          <w:tcPr>
            <w:tcW w:w="1424" w:type="dxa"/>
            <w:tcBorders>
              <w:top w:val="single" w:sz="4" w:space="0" w:color="7F7F7F" w:themeColor="text1" w:themeTint="80"/>
              <w:bottom w:val="single" w:sz="4" w:space="0" w:color="7F7F7F" w:themeColor="text1" w:themeTint="80"/>
              <w:right w:val="single" w:sz="4" w:space="0" w:color="auto"/>
            </w:tcBorders>
          </w:tcPr>
          <w:p w14:paraId="4C2D23A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w:t>
            </w:r>
            <w:r w:rsidRPr="00663C0A">
              <w:rPr>
                <w:rFonts w:ascii="Times New Roman" w:hAnsi="Times New Roman" w:cs="Times New Roman"/>
                <w:color w:val="000000"/>
              </w:rPr>
              <w:br/>
              <w:t>(4-7)</w:t>
            </w:r>
          </w:p>
        </w:tc>
        <w:tc>
          <w:tcPr>
            <w:tcW w:w="1802" w:type="dxa"/>
            <w:tcBorders>
              <w:left w:val="single" w:sz="4" w:space="0" w:color="auto"/>
            </w:tcBorders>
          </w:tcPr>
          <w:p w14:paraId="7ABDFCF5"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49</w:t>
            </w:r>
            <w:r w:rsidRPr="00663C0A">
              <w:rPr>
                <w:rFonts w:ascii="Times New Roman" w:hAnsi="Times New Roman" w:cs="Times New Roman"/>
                <w:color w:val="000000"/>
              </w:rPr>
              <w:br/>
              <w:t>(45-54)</w:t>
            </w:r>
          </w:p>
        </w:tc>
        <w:tc>
          <w:tcPr>
            <w:tcW w:w="1424" w:type="dxa"/>
            <w:tcBorders>
              <w:top w:val="single" w:sz="4" w:space="0" w:color="7F7F7F" w:themeColor="text1" w:themeTint="80"/>
              <w:bottom w:val="single" w:sz="4" w:space="0" w:color="7F7F7F" w:themeColor="text1" w:themeTint="80"/>
              <w:right w:val="single" w:sz="4" w:space="0" w:color="auto"/>
            </w:tcBorders>
          </w:tcPr>
          <w:p w14:paraId="659E38C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49</w:t>
            </w:r>
            <w:r w:rsidRPr="00663C0A">
              <w:rPr>
                <w:rFonts w:ascii="Times New Roman" w:hAnsi="Times New Roman" w:cs="Times New Roman"/>
                <w:color w:val="000000"/>
              </w:rPr>
              <w:br/>
              <w:t>(45-53)</w:t>
            </w:r>
          </w:p>
        </w:tc>
        <w:tc>
          <w:tcPr>
            <w:tcW w:w="1802" w:type="dxa"/>
            <w:tcBorders>
              <w:left w:val="single" w:sz="4" w:space="0" w:color="auto"/>
            </w:tcBorders>
          </w:tcPr>
          <w:p w14:paraId="01F58BE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175</w:t>
            </w:r>
            <w:r w:rsidRPr="00663C0A">
              <w:rPr>
                <w:rFonts w:ascii="Times New Roman" w:hAnsi="Times New Roman" w:cs="Times New Roman"/>
                <w:color w:val="000000"/>
              </w:rPr>
              <w:br/>
              <w:t>(168-181)</w:t>
            </w:r>
          </w:p>
        </w:tc>
        <w:tc>
          <w:tcPr>
            <w:tcW w:w="1424" w:type="dxa"/>
          </w:tcPr>
          <w:p w14:paraId="4404F3AF"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173</w:t>
            </w:r>
            <w:r w:rsidRPr="00663C0A">
              <w:rPr>
                <w:rFonts w:ascii="Times New Roman" w:hAnsi="Times New Roman" w:cs="Times New Roman"/>
                <w:color w:val="000000"/>
              </w:rPr>
              <w:br/>
              <w:t>(166-179)</w:t>
            </w:r>
          </w:p>
        </w:tc>
      </w:tr>
      <w:tr w:rsidR="00FA5F44" w:rsidRPr="00663C0A" w14:paraId="73189053"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235EA6AF"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45-49 years</w:t>
            </w:r>
          </w:p>
        </w:tc>
        <w:tc>
          <w:tcPr>
            <w:tcW w:w="1801" w:type="dxa"/>
            <w:tcBorders>
              <w:left w:val="single" w:sz="4" w:space="0" w:color="auto"/>
            </w:tcBorders>
          </w:tcPr>
          <w:p w14:paraId="012D3D6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w:t>
            </w:r>
            <w:r w:rsidRPr="00663C0A">
              <w:rPr>
                <w:rFonts w:ascii="Times New Roman" w:hAnsi="Times New Roman" w:cs="Times New Roman"/>
                <w:color w:val="000000"/>
              </w:rPr>
              <w:br/>
              <w:t>(4-7)</w:t>
            </w:r>
          </w:p>
        </w:tc>
        <w:tc>
          <w:tcPr>
            <w:tcW w:w="1424" w:type="dxa"/>
            <w:tcBorders>
              <w:right w:val="single" w:sz="4" w:space="0" w:color="auto"/>
            </w:tcBorders>
          </w:tcPr>
          <w:p w14:paraId="3F984F63"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w:t>
            </w:r>
            <w:r w:rsidRPr="00663C0A">
              <w:rPr>
                <w:rFonts w:ascii="Times New Roman" w:hAnsi="Times New Roman" w:cs="Times New Roman"/>
                <w:color w:val="000000"/>
              </w:rPr>
              <w:br/>
              <w:t>(4-7)</w:t>
            </w:r>
          </w:p>
        </w:tc>
        <w:tc>
          <w:tcPr>
            <w:tcW w:w="1802" w:type="dxa"/>
            <w:tcBorders>
              <w:left w:val="single" w:sz="4" w:space="0" w:color="auto"/>
            </w:tcBorders>
          </w:tcPr>
          <w:p w14:paraId="512A55B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44</w:t>
            </w:r>
            <w:r w:rsidRPr="00663C0A">
              <w:rPr>
                <w:rFonts w:ascii="Times New Roman" w:hAnsi="Times New Roman" w:cs="Times New Roman"/>
                <w:color w:val="000000"/>
              </w:rPr>
              <w:br/>
              <w:t>(40-48)</w:t>
            </w:r>
          </w:p>
        </w:tc>
        <w:tc>
          <w:tcPr>
            <w:tcW w:w="1424" w:type="dxa"/>
            <w:tcBorders>
              <w:right w:val="single" w:sz="4" w:space="0" w:color="auto"/>
            </w:tcBorders>
          </w:tcPr>
          <w:p w14:paraId="60264C9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43</w:t>
            </w:r>
            <w:r w:rsidRPr="00663C0A">
              <w:rPr>
                <w:rFonts w:ascii="Times New Roman" w:hAnsi="Times New Roman" w:cs="Times New Roman"/>
                <w:color w:val="000000"/>
              </w:rPr>
              <w:br/>
              <w:t>(40-47)</w:t>
            </w:r>
          </w:p>
        </w:tc>
        <w:tc>
          <w:tcPr>
            <w:tcW w:w="1802" w:type="dxa"/>
            <w:tcBorders>
              <w:left w:val="single" w:sz="4" w:space="0" w:color="auto"/>
            </w:tcBorders>
          </w:tcPr>
          <w:p w14:paraId="38559FF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155</w:t>
            </w:r>
            <w:r w:rsidRPr="00663C0A">
              <w:rPr>
                <w:rFonts w:ascii="Times New Roman" w:hAnsi="Times New Roman" w:cs="Times New Roman"/>
                <w:color w:val="000000"/>
              </w:rPr>
              <w:br/>
              <w:t>(149-160)</w:t>
            </w:r>
          </w:p>
        </w:tc>
        <w:tc>
          <w:tcPr>
            <w:tcW w:w="1424" w:type="dxa"/>
          </w:tcPr>
          <w:p w14:paraId="47E68F6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151</w:t>
            </w:r>
            <w:r w:rsidRPr="00663C0A">
              <w:rPr>
                <w:rFonts w:ascii="Times New Roman" w:hAnsi="Times New Roman" w:cs="Times New Roman"/>
                <w:color w:val="000000"/>
              </w:rPr>
              <w:br/>
              <w:t>(145-157)</w:t>
            </w:r>
          </w:p>
        </w:tc>
      </w:tr>
      <w:tr w:rsidR="00FA5F44" w:rsidRPr="00663C0A" w14:paraId="7B39833E"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1065B08C"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50-54 years</w:t>
            </w:r>
          </w:p>
        </w:tc>
        <w:tc>
          <w:tcPr>
            <w:tcW w:w="1801" w:type="dxa"/>
            <w:tcBorders>
              <w:top w:val="single" w:sz="4" w:space="0" w:color="7F7F7F" w:themeColor="text1" w:themeTint="80"/>
              <w:left w:val="single" w:sz="4" w:space="0" w:color="auto"/>
              <w:bottom w:val="single" w:sz="4" w:space="0" w:color="7F7F7F" w:themeColor="text1" w:themeTint="80"/>
            </w:tcBorders>
          </w:tcPr>
          <w:p w14:paraId="2832B005"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w:t>
            </w:r>
            <w:r w:rsidRPr="00663C0A">
              <w:rPr>
                <w:rFonts w:ascii="Times New Roman" w:hAnsi="Times New Roman" w:cs="Times New Roman"/>
                <w:color w:val="000000"/>
              </w:rPr>
              <w:br/>
              <w:t>(3-6)</w:t>
            </w:r>
          </w:p>
        </w:tc>
        <w:tc>
          <w:tcPr>
            <w:tcW w:w="1424" w:type="dxa"/>
            <w:tcBorders>
              <w:top w:val="single" w:sz="4" w:space="0" w:color="7F7F7F" w:themeColor="text1" w:themeTint="80"/>
              <w:bottom w:val="single" w:sz="4" w:space="0" w:color="7F7F7F" w:themeColor="text1" w:themeTint="80"/>
              <w:right w:val="single" w:sz="4" w:space="0" w:color="auto"/>
            </w:tcBorders>
          </w:tcPr>
          <w:p w14:paraId="3B977C65"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w:t>
            </w:r>
            <w:r w:rsidRPr="00663C0A">
              <w:rPr>
                <w:rFonts w:ascii="Times New Roman" w:hAnsi="Times New Roman" w:cs="Times New Roman"/>
                <w:color w:val="000000"/>
              </w:rPr>
              <w:br/>
              <w:t>(3-6)</w:t>
            </w:r>
          </w:p>
        </w:tc>
        <w:tc>
          <w:tcPr>
            <w:tcW w:w="1802" w:type="dxa"/>
            <w:tcBorders>
              <w:left w:val="single" w:sz="4" w:space="0" w:color="auto"/>
            </w:tcBorders>
          </w:tcPr>
          <w:p w14:paraId="3D8BFA9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38</w:t>
            </w:r>
            <w:r w:rsidRPr="00663C0A">
              <w:rPr>
                <w:rFonts w:ascii="Times New Roman" w:hAnsi="Times New Roman" w:cs="Times New Roman"/>
                <w:color w:val="000000"/>
              </w:rPr>
              <w:br/>
              <w:t>(35-42)</w:t>
            </w:r>
          </w:p>
        </w:tc>
        <w:tc>
          <w:tcPr>
            <w:tcW w:w="1424" w:type="dxa"/>
            <w:tcBorders>
              <w:top w:val="single" w:sz="4" w:space="0" w:color="7F7F7F" w:themeColor="text1" w:themeTint="80"/>
              <w:bottom w:val="single" w:sz="4" w:space="0" w:color="7F7F7F" w:themeColor="text1" w:themeTint="80"/>
              <w:right w:val="single" w:sz="4" w:space="0" w:color="auto"/>
            </w:tcBorders>
          </w:tcPr>
          <w:p w14:paraId="3E197322"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38</w:t>
            </w:r>
            <w:r w:rsidRPr="00663C0A">
              <w:rPr>
                <w:rFonts w:ascii="Times New Roman" w:hAnsi="Times New Roman" w:cs="Times New Roman"/>
                <w:color w:val="000000"/>
              </w:rPr>
              <w:br/>
              <w:t>(35-41)</w:t>
            </w:r>
          </w:p>
        </w:tc>
        <w:tc>
          <w:tcPr>
            <w:tcW w:w="1802" w:type="dxa"/>
            <w:tcBorders>
              <w:left w:val="single" w:sz="4" w:space="0" w:color="auto"/>
            </w:tcBorders>
          </w:tcPr>
          <w:p w14:paraId="7162B7F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134</w:t>
            </w:r>
            <w:r w:rsidRPr="00663C0A">
              <w:rPr>
                <w:rFonts w:ascii="Times New Roman" w:hAnsi="Times New Roman" w:cs="Times New Roman"/>
                <w:color w:val="000000"/>
              </w:rPr>
              <w:br/>
              <w:t>(129-139)</w:t>
            </w:r>
          </w:p>
        </w:tc>
        <w:tc>
          <w:tcPr>
            <w:tcW w:w="1424" w:type="dxa"/>
          </w:tcPr>
          <w:p w14:paraId="7339608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129</w:t>
            </w:r>
            <w:r w:rsidRPr="00663C0A">
              <w:rPr>
                <w:rFonts w:ascii="Times New Roman" w:hAnsi="Times New Roman" w:cs="Times New Roman"/>
                <w:color w:val="000000"/>
              </w:rPr>
              <w:br/>
              <w:t>(124-134)</w:t>
            </w:r>
          </w:p>
        </w:tc>
      </w:tr>
      <w:tr w:rsidR="00FA5F44" w:rsidRPr="00663C0A" w14:paraId="13AE4B62"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686CDE21"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55-59 years</w:t>
            </w:r>
          </w:p>
        </w:tc>
        <w:tc>
          <w:tcPr>
            <w:tcW w:w="1801" w:type="dxa"/>
            <w:tcBorders>
              <w:left w:val="single" w:sz="4" w:space="0" w:color="auto"/>
            </w:tcBorders>
          </w:tcPr>
          <w:p w14:paraId="3392748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w:t>
            </w:r>
            <w:r w:rsidRPr="00663C0A">
              <w:rPr>
                <w:rFonts w:ascii="Times New Roman" w:hAnsi="Times New Roman" w:cs="Times New Roman"/>
                <w:color w:val="000000"/>
              </w:rPr>
              <w:br/>
              <w:t>(3-5)</w:t>
            </w:r>
          </w:p>
        </w:tc>
        <w:tc>
          <w:tcPr>
            <w:tcW w:w="1424" w:type="dxa"/>
            <w:tcBorders>
              <w:right w:val="single" w:sz="4" w:space="0" w:color="auto"/>
            </w:tcBorders>
          </w:tcPr>
          <w:p w14:paraId="148D1F0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w:t>
            </w:r>
            <w:r w:rsidRPr="00663C0A">
              <w:rPr>
                <w:rFonts w:ascii="Times New Roman" w:hAnsi="Times New Roman" w:cs="Times New Roman"/>
                <w:color w:val="000000"/>
              </w:rPr>
              <w:br/>
              <w:t>(3-5)</w:t>
            </w:r>
          </w:p>
        </w:tc>
        <w:tc>
          <w:tcPr>
            <w:tcW w:w="1802" w:type="dxa"/>
            <w:tcBorders>
              <w:left w:val="single" w:sz="4" w:space="0" w:color="auto"/>
            </w:tcBorders>
          </w:tcPr>
          <w:p w14:paraId="04EC5465"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33</w:t>
            </w:r>
            <w:r w:rsidRPr="00663C0A">
              <w:rPr>
                <w:rFonts w:ascii="Times New Roman" w:hAnsi="Times New Roman" w:cs="Times New Roman"/>
                <w:color w:val="000000"/>
              </w:rPr>
              <w:br/>
              <w:t>(30-36)</w:t>
            </w:r>
          </w:p>
        </w:tc>
        <w:tc>
          <w:tcPr>
            <w:tcW w:w="1424" w:type="dxa"/>
            <w:tcBorders>
              <w:right w:val="single" w:sz="4" w:space="0" w:color="auto"/>
            </w:tcBorders>
          </w:tcPr>
          <w:p w14:paraId="796E5C0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32</w:t>
            </w:r>
            <w:r w:rsidRPr="00663C0A">
              <w:rPr>
                <w:rFonts w:ascii="Times New Roman" w:hAnsi="Times New Roman" w:cs="Times New Roman"/>
                <w:color w:val="000000"/>
              </w:rPr>
              <w:br/>
              <w:t>(30-35)</w:t>
            </w:r>
          </w:p>
        </w:tc>
        <w:tc>
          <w:tcPr>
            <w:tcW w:w="1802" w:type="dxa"/>
            <w:tcBorders>
              <w:left w:val="single" w:sz="4" w:space="0" w:color="auto"/>
            </w:tcBorders>
          </w:tcPr>
          <w:p w14:paraId="19CDD21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114</w:t>
            </w:r>
            <w:r w:rsidRPr="00663C0A">
              <w:rPr>
                <w:rFonts w:ascii="Times New Roman" w:hAnsi="Times New Roman" w:cs="Times New Roman"/>
                <w:color w:val="000000"/>
              </w:rPr>
              <w:br/>
              <w:t>(110-119)</w:t>
            </w:r>
          </w:p>
        </w:tc>
        <w:tc>
          <w:tcPr>
            <w:tcW w:w="1424" w:type="dxa"/>
          </w:tcPr>
          <w:p w14:paraId="08006EF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109</w:t>
            </w:r>
            <w:r w:rsidRPr="00663C0A">
              <w:rPr>
                <w:rFonts w:ascii="Times New Roman" w:hAnsi="Times New Roman" w:cs="Times New Roman"/>
                <w:color w:val="000000"/>
              </w:rPr>
              <w:br/>
              <w:t>(105-113)</w:t>
            </w:r>
          </w:p>
        </w:tc>
      </w:tr>
      <w:tr w:rsidR="00FA5F44" w:rsidRPr="00663C0A" w14:paraId="4F27C3DD"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208EAAEC"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60-64 years</w:t>
            </w:r>
          </w:p>
        </w:tc>
        <w:tc>
          <w:tcPr>
            <w:tcW w:w="1801" w:type="dxa"/>
            <w:tcBorders>
              <w:top w:val="single" w:sz="4" w:space="0" w:color="7F7F7F" w:themeColor="text1" w:themeTint="80"/>
              <w:left w:val="single" w:sz="4" w:space="0" w:color="auto"/>
              <w:bottom w:val="single" w:sz="4" w:space="0" w:color="7F7F7F" w:themeColor="text1" w:themeTint="80"/>
            </w:tcBorders>
          </w:tcPr>
          <w:p w14:paraId="1C3FDBA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w:t>
            </w:r>
            <w:r w:rsidRPr="00663C0A">
              <w:rPr>
                <w:rFonts w:ascii="Times New Roman" w:hAnsi="Times New Roman" w:cs="Times New Roman"/>
                <w:color w:val="000000"/>
              </w:rPr>
              <w:br/>
              <w:t>(2-4)</w:t>
            </w:r>
          </w:p>
        </w:tc>
        <w:tc>
          <w:tcPr>
            <w:tcW w:w="1424" w:type="dxa"/>
            <w:tcBorders>
              <w:top w:val="single" w:sz="4" w:space="0" w:color="7F7F7F" w:themeColor="text1" w:themeTint="80"/>
              <w:bottom w:val="single" w:sz="4" w:space="0" w:color="7F7F7F" w:themeColor="text1" w:themeTint="80"/>
              <w:right w:val="single" w:sz="4" w:space="0" w:color="auto"/>
            </w:tcBorders>
          </w:tcPr>
          <w:p w14:paraId="58DB61A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w:t>
            </w:r>
            <w:r w:rsidRPr="00663C0A">
              <w:rPr>
                <w:rFonts w:ascii="Times New Roman" w:hAnsi="Times New Roman" w:cs="Times New Roman"/>
                <w:color w:val="000000"/>
              </w:rPr>
              <w:br/>
              <w:t>(2-4)</w:t>
            </w:r>
          </w:p>
        </w:tc>
        <w:tc>
          <w:tcPr>
            <w:tcW w:w="1802" w:type="dxa"/>
            <w:tcBorders>
              <w:left w:val="single" w:sz="4" w:space="0" w:color="auto"/>
            </w:tcBorders>
          </w:tcPr>
          <w:p w14:paraId="733EFDEA"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28</w:t>
            </w:r>
            <w:r w:rsidRPr="00663C0A">
              <w:rPr>
                <w:rFonts w:ascii="Times New Roman" w:hAnsi="Times New Roman" w:cs="Times New Roman"/>
                <w:color w:val="000000"/>
              </w:rPr>
              <w:br/>
              <w:t>(26-30)</w:t>
            </w:r>
          </w:p>
        </w:tc>
        <w:tc>
          <w:tcPr>
            <w:tcW w:w="1424" w:type="dxa"/>
            <w:tcBorders>
              <w:top w:val="single" w:sz="4" w:space="0" w:color="7F7F7F" w:themeColor="text1" w:themeTint="80"/>
              <w:bottom w:val="single" w:sz="4" w:space="0" w:color="7F7F7F" w:themeColor="text1" w:themeTint="80"/>
              <w:right w:val="single" w:sz="4" w:space="0" w:color="auto"/>
            </w:tcBorders>
          </w:tcPr>
          <w:p w14:paraId="529FF291"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27</w:t>
            </w:r>
            <w:r w:rsidRPr="00663C0A">
              <w:rPr>
                <w:rFonts w:ascii="Times New Roman" w:hAnsi="Times New Roman" w:cs="Times New Roman"/>
                <w:color w:val="000000"/>
              </w:rPr>
              <w:br/>
              <w:t>(25-30)</w:t>
            </w:r>
          </w:p>
        </w:tc>
        <w:tc>
          <w:tcPr>
            <w:tcW w:w="1802" w:type="dxa"/>
            <w:tcBorders>
              <w:left w:val="single" w:sz="4" w:space="0" w:color="auto"/>
              <w:bottom w:val="single" w:sz="4" w:space="0" w:color="7F7F7F" w:themeColor="text1" w:themeTint="80"/>
            </w:tcBorders>
          </w:tcPr>
          <w:p w14:paraId="5D29888E"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97</w:t>
            </w:r>
            <w:r w:rsidRPr="00663C0A">
              <w:rPr>
                <w:rFonts w:ascii="Times New Roman" w:hAnsi="Times New Roman" w:cs="Times New Roman"/>
                <w:color w:val="000000"/>
              </w:rPr>
              <w:br/>
              <w:t>(94-101)</w:t>
            </w:r>
          </w:p>
        </w:tc>
        <w:tc>
          <w:tcPr>
            <w:tcW w:w="1424" w:type="dxa"/>
          </w:tcPr>
          <w:p w14:paraId="1D688E4C"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92</w:t>
            </w:r>
            <w:r w:rsidRPr="00663C0A">
              <w:rPr>
                <w:rFonts w:ascii="Times New Roman" w:hAnsi="Times New Roman" w:cs="Times New Roman"/>
                <w:color w:val="000000"/>
              </w:rPr>
              <w:br/>
              <w:t>(89-96)</w:t>
            </w:r>
          </w:p>
        </w:tc>
      </w:tr>
      <w:tr w:rsidR="00FA5F44" w:rsidRPr="00663C0A" w14:paraId="785221BE"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4391CF59"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lastRenderedPageBreak/>
              <w:t>65-69 years</w:t>
            </w:r>
          </w:p>
        </w:tc>
        <w:tc>
          <w:tcPr>
            <w:tcW w:w="1801" w:type="dxa"/>
            <w:tcBorders>
              <w:left w:val="single" w:sz="4" w:space="0" w:color="auto"/>
            </w:tcBorders>
          </w:tcPr>
          <w:p w14:paraId="4BCC6FE9"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w:t>
            </w:r>
            <w:r w:rsidRPr="00663C0A">
              <w:rPr>
                <w:rFonts w:ascii="Times New Roman" w:hAnsi="Times New Roman" w:cs="Times New Roman"/>
                <w:color w:val="000000"/>
              </w:rPr>
              <w:br/>
              <w:t>(2-3)</w:t>
            </w:r>
          </w:p>
        </w:tc>
        <w:tc>
          <w:tcPr>
            <w:tcW w:w="1424" w:type="dxa"/>
            <w:tcBorders>
              <w:right w:val="single" w:sz="4" w:space="0" w:color="auto"/>
            </w:tcBorders>
          </w:tcPr>
          <w:p w14:paraId="7CEE0AAB"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w:t>
            </w:r>
            <w:r w:rsidRPr="00663C0A">
              <w:rPr>
                <w:rFonts w:ascii="Times New Roman" w:hAnsi="Times New Roman" w:cs="Times New Roman"/>
                <w:color w:val="000000"/>
              </w:rPr>
              <w:br/>
              <w:t>(2-3)</w:t>
            </w:r>
          </w:p>
        </w:tc>
        <w:tc>
          <w:tcPr>
            <w:tcW w:w="1802" w:type="dxa"/>
            <w:tcBorders>
              <w:left w:val="single" w:sz="4" w:space="0" w:color="auto"/>
            </w:tcBorders>
          </w:tcPr>
          <w:p w14:paraId="531C37D5"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23</w:t>
            </w:r>
            <w:r w:rsidRPr="00663C0A">
              <w:rPr>
                <w:rFonts w:ascii="Times New Roman" w:hAnsi="Times New Roman" w:cs="Times New Roman"/>
                <w:color w:val="000000"/>
              </w:rPr>
              <w:br/>
              <w:t>(21-25)</w:t>
            </w:r>
          </w:p>
        </w:tc>
        <w:tc>
          <w:tcPr>
            <w:tcW w:w="1424" w:type="dxa"/>
            <w:tcBorders>
              <w:right w:val="single" w:sz="4" w:space="0" w:color="auto"/>
            </w:tcBorders>
          </w:tcPr>
          <w:p w14:paraId="7C96CE0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23</w:t>
            </w:r>
            <w:r w:rsidRPr="00663C0A">
              <w:rPr>
                <w:rFonts w:ascii="Times New Roman" w:hAnsi="Times New Roman" w:cs="Times New Roman"/>
                <w:color w:val="000000"/>
              </w:rPr>
              <w:br/>
              <w:t>(21-25)</w:t>
            </w:r>
          </w:p>
        </w:tc>
        <w:tc>
          <w:tcPr>
            <w:tcW w:w="1802" w:type="dxa"/>
            <w:tcBorders>
              <w:left w:val="single" w:sz="4" w:space="0" w:color="auto"/>
            </w:tcBorders>
          </w:tcPr>
          <w:p w14:paraId="4069DE38"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82</w:t>
            </w:r>
            <w:r w:rsidRPr="00663C0A">
              <w:rPr>
                <w:rFonts w:ascii="Times New Roman" w:hAnsi="Times New Roman" w:cs="Times New Roman"/>
                <w:color w:val="000000"/>
              </w:rPr>
              <w:br/>
              <w:t>(79-85)</w:t>
            </w:r>
          </w:p>
        </w:tc>
        <w:tc>
          <w:tcPr>
            <w:tcW w:w="1424" w:type="dxa"/>
          </w:tcPr>
          <w:p w14:paraId="387EECE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77</w:t>
            </w:r>
            <w:r w:rsidRPr="00663C0A">
              <w:rPr>
                <w:rFonts w:ascii="Times New Roman" w:hAnsi="Times New Roman" w:cs="Times New Roman"/>
                <w:color w:val="000000"/>
              </w:rPr>
              <w:br/>
              <w:t>(74-80)</w:t>
            </w:r>
          </w:p>
        </w:tc>
      </w:tr>
      <w:tr w:rsidR="00FA5F44" w:rsidRPr="00663C0A" w14:paraId="31645536"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01E56419"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70-74 years</w:t>
            </w:r>
          </w:p>
        </w:tc>
        <w:tc>
          <w:tcPr>
            <w:tcW w:w="1801" w:type="dxa"/>
            <w:tcBorders>
              <w:top w:val="single" w:sz="4" w:space="0" w:color="7F7F7F" w:themeColor="text1" w:themeTint="80"/>
              <w:left w:val="single" w:sz="4" w:space="0" w:color="auto"/>
              <w:bottom w:val="single" w:sz="4" w:space="0" w:color="7F7F7F" w:themeColor="text1" w:themeTint="80"/>
            </w:tcBorders>
          </w:tcPr>
          <w:p w14:paraId="583DC01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w:t>
            </w:r>
            <w:r w:rsidRPr="00663C0A">
              <w:rPr>
                <w:rFonts w:ascii="Times New Roman" w:hAnsi="Times New Roman" w:cs="Times New Roman"/>
                <w:color w:val="000000"/>
              </w:rPr>
              <w:br/>
              <w:t>(2-3)</w:t>
            </w:r>
          </w:p>
        </w:tc>
        <w:tc>
          <w:tcPr>
            <w:tcW w:w="1424" w:type="dxa"/>
            <w:tcBorders>
              <w:top w:val="single" w:sz="4" w:space="0" w:color="7F7F7F" w:themeColor="text1" w:themeTint="80"/>
              <w:bottom w:val="single" w:sz="4" w:space="0" w:color="7F7F7F" w:themeColor="text1" w:themeTint="80"/>
              <w:right w:val="single" w:sz="4" w:space="0" w:color="auto"/>
            </w:tcBorders>
          </w:tcPr>
          <w:p w14:paraId="53FFF8BF"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w:t>
            </w:r>
            <w:r w:rsidRPr="00663C0A">
              <w:rPr>
                <w:rFonts w:ascii="Times New Roman" w:hAnsi="Times New Roman" w:cs="Times New Roman"/>
                <w:color w:val="000000"/>
              </w:rPr>
              <w:br/>
              <w:t>(2-3)</w:t>
            </w:r>
          </w:p>
        </w:tc>
        <w:tc>
          <w:tcPr>
            <w:tcW w:w="1802" w:type="dxa"/>
            <w:tcBorders>
              <w:left w:val="single" w:sz="4" w:space="0" w:color="auto"/>
            </w:tcBorders>
          </w:tcPr>
          <w:p w14:paraId="1DF68A8F"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w:t>
            </w:r>
            <w:r w:rsidRPr="00663C0A">
              <w:rPr>
                <w:rFonts w:ascii="Times New Roman" w:hAnsi="Times New Roman" w:cs="Times New Roman"/>
                <w:color w:val="000000"/>
              </w:rPr>
              <w:br/>
              <w:t>(17-20)</w:t>
            </w:r>
          </w:p>
        </w:tc>
        <w:tc>
          <w:tcPr>
            <w:tcW w:w="1424" w:type="dxa"/>
            <w:tcBorders>
              <w:right w:val="single" w:sz="4" w:space="0" w:color="auto"/>
            </w:tcBorders>
          </w:tcPr>
          <w:p w14:paraId="162E5B41"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19</w:t>
            </w:r>
            <w:r w:rsidRPr="00663C0A">
              <w:rPr>
                <w:rFonts w:ascii="Times New Roman" w:hAnsi="Times New Roman" w:cs="Times New Roman"/>
                <w:color w:val="000000"/>
              </w:rPr>
              <w:br/>
              <w:t>(17-20)</w:t>
            </w:r>
          </w:p>
        </w:tc>
        <w:tc>
          <w:tcPr>
            <w:tcW w:w="1802" w:type="dxa"/>
            <w:tcBorders>
              <w:top w:val="single" w:sz="4" w:space="0" w:color="7F7F7F" w:themeColor="text1" w:themeTint="80"/>
              <w:left w:val="single" w:sz="4" w:space="0" w:color="auto"/>
              <w:bottom w:val="single" w:sz="4" w:space="0" w:color="7F7F7F" w:themeColor="text1" w:themeTint="80"/>
            </w:tcBorders>
          </w:tcPr>
          <w:p w14:paraId="0B6F952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66</w:t>
            </w:r>
            <w:r w:rsidRPr="00663C0A">
              <w:rPr>
                <w:rFonts w:ascii="Times New Roman" w:hAnsi="Times New Roman" w:cs="Times New Roman"/>
                <w:color w:val="000000"/>
              </w:rPr>
              <w:br/>
              <w:t>(64-69)</w:t>
            </w:r>
          </w:p>
        </w:tc>
        <w:tc>
          <w:tcPr>
            <w:tcW w:w="1424" w:type="dxa"/>
          </w:tcPr>
          <w:p w14:paraId="52B97FB0"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63</w:t>
            </w:r>
            <w:r w:rsidRPr="00663C0A">
              <w:rPr>
                <w:rFonts w:ascii="Times New Roman" w:hAnsi="Times New Roman" w:cs="Times New Roman"/>
                <w:color w:val="000000"/>
              </w:rPr>
              <w:br/>
              <w:t>(60-65)</w:t>
            </w:r>
          </w:p>
        </w:tc>
      </w:tr>
      <w:tr w:rsidR="00FA5F44" w:rsidRPr="00663C0A" w14:paraId="69F95BFE"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7125BD06"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75-79 years</w:t>
            </w:r>
          </w:p>
        </w:tc>
        <w:tc>
          <w:tcPr>
            <w:tcW w:w="1801" w:type="dxa"/>
            <w:tcBorders>
              <w:left w:val="single" w:sz="4" w:space="0" w:color="auto"/>
            </w:tcBorders>
          </w:tcPr>
          <w:p w14:paraId="4FD1892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w:t>
            </w:r>
            <w:r w:rsidRPr="00663C0A">
              <w:rPr>
                <w:rFonts w:ascii="Times New Roman" w:hAnsi="Times New Roman" w:cs="Times New Roman"/>
                <w:color w:val="000000"/>
              </w:rPr>
              <w:br/>
              <w:t>(1-2)</w:t>
            </w:r>
          </w:p>
        </w:tc>
        <w:tc>
          <w:tcPr>
            <w:tcW w:w="1424" w:type="dxa"/>
            <w:tcBorders>
              <w:right w:val="single" w:sz="4" w:space="0" w:color="auto"/>
            </w:tcBorders>
          </w:tcPr>
          <w:p w14:paraId="3487DF02"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w:t>
            </w:r>
            <w:r w:rsidRPr="00663C0A">
              <w:rPr>
                <w:rFonts w:ascii="Times New Roman" w:hAnsi="Times New Roman" w:cs="Times New Roman"/>
                <w:color w:val="000000"/>
              </w:rPr>
              <w:br/>
              <w:t>(1-2)</w:t>
            </w:r>
          </w:p>
        </w:tc>
        <w:tc>
          <w:tcPr>
            <w:tcW w:w="1802" w:type="dxa"/>
            <w:tcBorders>
              <w:left w:val="single" w:sz="4" w:space="0" w:color="auto"/>
            </w:tcBorders>
          </w:tcPr>
          <w:p w14:paraId="5B8325E5"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15</w:t>
            </w:r>
            <w:r w:rsidRPr="00663C0A">
              <w:rPr>
                <w:rFonts w:ascii="Times New Roman" w:hAnsi="Times New Roman" w:cs="Times New Roman"/>
                <w:color w:val="000000"/>
              </w:rPr>
              <w:br/>
              <w:t>(14-16)</w:t>
            </w:r>
          </w:p>
        </w:tc>
        <w:tc>
          <w:tcPr>
            <w:tcW w:w="1424" w:type="dxa"/>
            <w:tcBorders>
              <w:right w:val="single" w:sz="4" w:space="0" w:color="auto"/>
            </w:tcBorders>
          </w:tcPr>
          <w:p w14:paraId="515197A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15</w:t>
            </w:r>
            <w:r w:rsidRPr="00663C0A">
              <w:rPr>
                <w:rFonts w:ascii="Times New Roman" w:hAnsi="Times New Roman" w:cs="Times New Roman"/>
                <w:color w:val="000000"/>
              </w:rPr>
              <w:br/>
              <w:t>(14-16)</w:t>
            </w:r>
          </w:p>
        </w:tc>
        <w:tc>
          <w:tcPr>
            <w:tcW w:w="1802" w:type="dxa"/>
            <w:tcBorders>
              <w:left w:val="single" w:sz="4" w:space="0" w:color="auto"/>
            </w:tcBorders>
          </w:tcPr>
          <w:p w14:paraId="4234F814"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53</w:t>
            </w:r>
            <w:r w:rsidRPr="00663C0A">
              <w:rPr>
                <w:rFonts w:ascii="Times New Roman" w:hAnsi="Times New Roman" w:cs="Times New Roman"/>
                <w:color w:val="000000"/>
              </w:rPr>
              <w:br/>
              <w:t>(51-55)</w:t>
            </w:r>
          </w:p>
        </w:tc>
        <w:tc>
          <w:tcPr>
            <w:tcW w:w="1424" w:type="dxa"/>
          </w:tcPr>
          <w:p w14:paraId="051DF980"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50</w:t>
            </w:r>
            <w:r w:rsidRPr="00663C0A">
              <w:rPr>
                <w:rFonts w:ascii="Times New Roman" w:hAnsi="Times New Roman" w:cs="Times New Roman"/>
                <w:color w:val="000000"/>
              </w:rPr>
              <w:br/>
              <w:t>(48-53)</w:t>
            </w:r>
          </w:p>
        </w:tc>
      </w:tr>
      <w:tr w:rsidR="00FA5F44" w:rsidRPr="00663C0A" w14:paraId="4D569667"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1E4B1DD4"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80-84 years</w:t>
            </w:r>
          </w:p>
        </w:tc>
        <w:tc>
          <w:tcPr>
            <w:tcW w:w="1801" w:type="dxa"/>
            <w:tcBorders>
              <w:top w:val="single" w:sz="4" w:space="0" w:color="7F7F7F" w:themeColor="text1" w:themeTint="80"/>
              <w:left w:val="single" w:sz="4" w:space="0" w:color="auto"/>
              <w:bottom w:val="single" w:sz="4" w:space="0" w:color="7F7F7F" w:themeColor="text1" w:themeTint="80"/>
            </w:tcBorders>
          </w:tcPr>
          <w:p w14:paraId="42C41FD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(1-2)</w:t>
            </w:r>
          </w:p>
        </w:tc>
        <w:tc>
          <w:tcPr>
            <w:tcW w:w="1424" w:type="dxa"/>
            <w:tcBorders>
              <w:top w:val="single" w:sz="4" w:space="0" w:color="7F7F7F" w:themeColor="text1" w:themeTint="80"/>
              <w:bottom w:val="single" w:sz="4" w:space="0" w:color="7F7F7F" w:themeColor="text1" w:themeTint="80"/>
              <w:right w:val="single" w:sz="4" w:space="0" w:color="auto"/>
            </w:tcBorders>
          </w:tcPr>
          <w:p w14:paraId="79063C11"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(1-2)</w:t>
            </w:r>
          </w:p>
        </w:tc>
        <w:tc>
          <w:tcPr>
            <w:tcW w:w="1802" w:type="dxa"/>
            <w:tcBorders>
              <w:left w:val="single" w:sz="4" w:space="0" w:color="auto"/>
            </w:tcBorders>
          </w:tcPr>
          <w:p w14:paraId="7F3B4485"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w:t>
            </w:r>
            <w:r w:rsidRPr="00663C0A">
              <w:rPr>
                <w:rFonts w:ascii="Times New Roman" w:hAnsi="Times New Roman" w:cs="Times New Roman"/>
                <w:color w:val="000000"/>
              </w:rPr>
              <w:br/>
              <w:t>(11-13)</w:t>
            </w:r>
          </w:p>
        </w:tc>
        <w:tc>
          <w:tcPr>
            <w:tcW w:w="1424" w:type="dxa"/>
            <w:tcBorders>
              <w:right w:val="single" w:sz="4" w:space="0" w:color="auto"/>
            </w:tcBorders>
          </w:tcPr>
          <w:p w14:paraId="1FC09555"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w:t>
            </w:r>
            <w:r w:rsidRPr="00663C0A">
              <w:rPr>
                <w:rFonts w:ascii="Times New Roman" w:hAnsi="Times New Roman" w:cs="Times New Roman"/>
                <w:color w:val="000000"/>
              </w:rPr>
              <w:br/>
              <w:t>(11-13)</w:t>
            </w:r>
          </w:p>
        </w:tc>
        <w:tc>
          <w:tcPr>
            <w:tcW w:w="1802" w:type="dxa"/>
            <w:tcBorders>
              <w:top w:val="single" w:sz="4" w:space="0" w:color="7F7F7F" w:themeColor="text1" w:themeTint="80"/>
              <w:left w:val="single" w:sz="4" w:space="0" w:color="auto"/>
              <w:bottom w:val="single" w:sz="4" w:space="0" w:color="7F7F7F" w:themeColor="text1" w:themeTint="80"/>
            </w:tcBorders>
          </w:tcPr>
          <w:p w14:paraId="3A2DB0D3"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42</w:t>
            </w:r>
            <w:r w:rsidRPr="00663C0A">
              <w:rPr>
                <w:rFonts w:ascii="Times New Roman" w:hAnsi="Times New Roman" w:cs="Times New Roman"/>
                <w:color w:val="000000"/>
              </w:rPr>
              <w:br/>
              <w:t>(41-44)</w:t>
            </w:r>
          </w:p>
        </w:tc>
        <w:tc>
          <w:tcPr>
            <w:tcW w:w="1424" w:type="dxa"/>
          </w:tcPr>
          <w:p w14:paraId="05E56B6B"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41</w:t>
            </w:r>
            <w:r w:rsidRPr="00663C0A">
              <w:rPr>
                <w:rFonts w:ascii="Times New Roman" w:hAnsi="Times New Roman" w:cs="Times New Roman"/>
                <w:color w:val="000000"/>
              </w:rPr>
              <w:br/>
              <w:t>(39-43)</w:t>
            </w:r>
          </w:p>
        </w:tc>
      </w:tr>
      <w:tr w:rsidR="00FA5F44" w:rsidRPr="00663C0A" w14:paraId="259350E4"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0DD4BF8B"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85-89 years</w:t>
            </w:r>
          </w:p>
        </w:tc>
        <w:tc>
          <w:tcPr>
            <w:tcW w:w="1801" w:type="dxa"/>
            <w:tcBorders>
              <w:left w:val="single" w:sz="4" w:space="0" w:color="auto"/>
            </w:tcBorders>
          </w:tcPr>
          <w:p w14:paraId="35C4EDF8"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(1-1)</w:t>
            </w:r>
          </w:p>
        </w:tc>
        <w:tc>
          <w:tcPr>
            <w:tcW w:w="1424" w:type="dxa"/>
            <w:tcBorders>
              <w:right w:val="single" w:sz="4" w:space="0" w:color="auto"/>
            </w:tcBorders>
          </w:tcPr>
          <w:p w14:paraId="5EEA1EF4"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(1-2)</w:t>
            </w:r>
          </w:p>
        </w:tc>
        <w:tc>
          <w:tcPr>
            <w:tcW w:w="1802" w:type="dxa"/>
            <w:tcBorders>
              <w:left w:val="single" w:sz="4" w:space="0" w:color="auto"/>
            </w:tcBorders>
          </w:tcPr>
          <w:p w14:paraId="56B26B01"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w:t>
            </w:r>
            <w:r w:rsidRPr="00663C0A">
              <w:rPr>
                <w:rFonts w:ascii="Times New Roman" w:hAnsi="Times New Roman" w:cs="Times New Roman"/>
                <w:color w:val="000000"/>
              </w:rPr>
              <w:br/>
              <w:t>(9-11)</w:t>
            </w:r>
          </w:p>
        </w:tc>
        <w:tc>
          <w:tcPr>
            <w:tcW w:w="1424" w:type="dxa"/>
            <w:tcBorders>
              <w:right w:val="single" w:sz="4" w:space="0" w:color="auto"/>
            </w:tcBorders>
          </w:tcPr>
          <w:p w14:paraId="15BFE294"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10</w:t>
            </w:r>
            <w:r w:rsidRPr="00663C0A">
              <w:rPr>
                <w:rFonts w:ascii="Times New Roman" w:hAnsi="Times New Roman" w:cs="Times New Roman"/>
                <w:color w:val="000000"/>
              </w:rPr>
              <w:br/>
              <w:t>(9-11)</w:t>
            </w:r>
          </w:p>
        </w:tc>
        <w:tc>
          <w:tcPr>
            <w:tcW w:w="1802" w:type="dxa"/>
            <w:tcBorders>
              <w:left w:val="single" w:sz="4" w:space="0" w:color="auto"/>
            </w:tcBorders>
          </w:tcPr>
          <w:p w14:paraId="7D63F9BD"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34</w:t>
            </w:r>
            <w:r w:rsidRPr="00663C0A">
              <w:rPr>
                <w:rFonts w:ascii="Times New Roman" w:hAnsi="Times New Roman" w:cs="Times New Roman"/>
                <w:color w:val="000000"/>
              </w:rPr>
              <w:br/>
              <w:t>(33-36)</w:t>
            </w:r>
          </w:p>
        </w:tc>
        <w:tc>
          <w:tcPr>
            <w:tcW w:w="1424" w:type="dxa"/>
          </w:tcPr>
          <w:p w14:paraId="7F70CDC7"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34</w:t>
            </w:r>
            <w:r w:rsidRPr="00663C0A">
              <w:rPr>
                <w:rFonts w:ascii="Times New Roman" w:hAnsi="Times New Roman" w:cs="Times New Roman"/>
                <w:color w:val="000000"/>
              </w:rPr>
              <w:br/>
              <w:t>(33-36)</w:t>
            </w:r>
          </w:p>
        </w:tc>
      </w:tr>
      <w:tr w:rsidR="00FA5F44" w:rsidRPr="00663C0A" w14:paraId="1CB7B5AA" w14:textId="77777777" w:rsidTr="00036208">
        <w:trPr>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1F930F93"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90-94 years</w:t>
            </w:r>
          </w:p>
        </w:tc>
        <w:tc>
          <w:tcPr>
            <w:tcW w:w="1801" w:type="dxa"/>
            <w:tcBorders>
              <w:top w:val="single" w:sz="4" w:space="0" w:color="7F7F7F" w:themeColor="text1" w:themeTint="80"/>
              <w:left w:val="single" w:sz="4" w:space="0" w:color="auto"/>
              <w:bottom w:val="single" w:sz="4" w:space="0" w:color="7F7F7F" w:themeColor="text1" w:themeTint="80"/>
            </w:tcBorders>
          </w:tcPr>
          <w:p w14:paraId="67C93E9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(1-1)</w:t>
            </w:r>
          </w:p>
        </w:tc>
        <w:tc>
          <w:tcPr>
            <w:tcW w:w="1424" w:type="dxa"/>
            <w:tcBorders>
              <w:top w:val="single" w:sz="4" w:space="0" w:color="7F7F7F" w:themeColor="text1" w:themeTint="80"/>
              <w:bottom w:val="single" w:sz="4" w:space="0" w:color="7F7F7F" w:themeColor="text1" w:themeTint="80"/>
              <w:right w:val="single" w:sz="4" w:space="0" w:color="auto"/>
            </w:tcBorders>
          </w:tcPr>
          <w:p w14:paraId="2E72E592"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w:t>
            </w:r>
            <w:r w:rsidRPr="00663C0A">
              <w:rPr>
                <w:rFonts w:ascii="Times New Roman" w:hAnsi="Times New Roman" w:cs="Times New Roman"/>
                <w:color w:val="000000"/>
              </w:rPr>
              <w:br/>
              <w:t>(1-1)</w:t>
            </w:r>
          </w:p>
        </w:tc>
        <w:tc>
          <w:tcPr>
            <w:tcW w:w="1802" w:type="dxa"/>
            <w:tcBorders>
              <w:left w:val="single" w:sz="4" w:space="0" w:color="auto"/>
            </w:tcBorders>
          </w:tcPr>
          <w:p w14:paraId="08DDED28"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w:t>
            </w:r>
            <w:r w:rsidRPr="00663C0A">
              <w:rPr>
                <w:rFonts w:ascii="Times New Roman" w:hAnsi="Times New Roman" w:cs="Times New Roman"/>
                <w:color w:val="000000"/>
              </w:rPr>
              <w:br/>
              <w:t>(8-9)</w:t>
            </w:r>
          </w:p>
        </w:tc>
        <w:tc>
          <w:tcPr>
            <w:tcW w:w="1424" w:type="dxa"/>
            <w:tcBorders>
              <w:right w:val="single" w:sz="4" w:space="0" w:color="auto"/>
            </w:tcBorders>
          </w:tcPr>
          <w:p w14:paraId="44DFC636"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9</w:t>
            </w:r>
            <w:r w:rsidRPr="00663C0A">
              <w:rPr>
                <w:rFonts w:ascii="Times New Roman" w:hAnsi="Times New Roman" w:cs="Times New Roman"/>
                <w:color w:val="000000"/>
              </w:rPr>
              <w:br/>
              <w:t>(8-10)</w:t>
            </w:r>
          </w:p>
        </w:tc>
        <w:tc>
          <w:tcPr>
            <w:tcW w:w="1802" w:type="dxa"/>
            <w:tcBorders>
              <w:top w:val="single" w:sz="4" w:space="0" w:color="7F7F7F" w:themeColor="text1" w:themeTint="80"/>
              <w:left w:val="single" w:sz="4" w:space="0" w:color="auto"/>
              <w:bottom w:val="single" w:sz="4" w:space="0" w:color="7F7F7F" w:themeColor="text1" w:themeTint="80"/>
            </w:tcBorders>
          </w:tcPr>
          <w:p w14:paraId="57C3E5AD"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29</w:t>
            </w:r>
            <w:r w:rsidRPr="00663C0A">
              <w:rPr>
                <w:rFonts w:ascii="Times New Roman" w:hAnsi="Times New Roman" w:cs="Times New Roman"/>
                <w:color w:val="000000"/>
              </w:rPr>
              <w:br/>
              <w:t>(28-30)</w:t>
            </w:r>
          </w:p>
        </w:tc>
        <w:tc>
          <w:tcPr>
            <w:tcW w:w="1424" w:type="dxa"/>
          </w:tcPr>
          <w:p w14:paraId="114EF272" w14:textId="77777777" w:rsidR="00FA5F44" w:rsidRPr="00663C0A" w:rsidRDefault="00FA5F44" w:rsidP="0003620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30</w:t>
            </w:r>
            <w:r w:rsidRPr="00663C0A">
              <w:rPr>
                <w:rFonts w:ascii="Times New Roman" w:hAnsi="Times New Roman" w:cs="Times New Roman"/>
                <w:color w:val="000000"/>
              </w:rPr>
              <w:br/>
              <w:t>(29-32)</w:t>
            </w:r>
          </w:p>
        </w:tc>
      </w:tr>
      <w:tr w:rsidR="00FA5F44" w:rsidRPr="00663C0A" w14:paraId="4F33DC55" w14:textId="77777777" w:rsidTr="00036208">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423" w:type="dxa"/>
            <w:tcBorders>
              <w:right w:val="single" w:sz="4" w:space="0" w:color="auto"/>
            </w:tcBorders>
            <w:noWrap/>
            <w:hideMark/>
          </w:tcPr>
          <w:p w14:paraId="4EC101B7" w14:textId="77777777" w:rsidR="00FA5F44" w:rsidRPr="00663C0A" w:rsidRDefault="00FA5F44" w:rsidP="00036208">
            <w:pPr>
              <w:rPr>
                <w:rFonts w:ascii="Times New Roman" w:eastAsia="Times New Roman" w:hAnsi="Times New Roman" w:cs="Times New Roman"/>
                <w:b w:val="0"/>
                <w:bCs w:val="0"/>
                <w:color w:val="000000"/>
              </w:rPr>
            </w:pPr>
            <w:r w:rsidRPr="00663C0A">
              <w:rPr>
                <w:rFonts w:ascii="Times New Roman" w:eastAsia="Times New Roman" w:hAnsi="Times New Roman" w:cs="Times New Roman"/>
                <w:color w:val="000000"/>
              </w:rPr>
              <w:t>95+ years</w:t>
            </w:r>
          </w:p>
        </w:tc>
        <w:tc>
          <w:tcPr>
            <w:tcW w:w="1801" w:type="dxa"/>
            <w:tcBorders>
              <w:left w:val="single" w:sz="4" w:space="0" w:color="auto"/>
            </w:tcBorders>
          </w:tcPr>
          <w:p w14:paraId="5D6BA3D8"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0</w:t>
            </w:r>
            <w:r w:rsidRPr="00663C0A">
              <w:rPr>
                <w:rFonts w:ascii="Times New Roman" w:hAnsi="Times New Roman" w:cs="Times New Roman"/>
                <w:color w:val="000000"/>
              </w:rPr>
              <w:br/>
              <w:t>(0-1)</w:t>
            </w:r>
          </w:p>
        </w:tc>
        <w:tc>
          <w:tcPr>
            <w:tcW w:w="1424" w:type="dxa"/>
            <w:tcBorders>
              <w:right w:val="single" w:sz="4" w:space="0" w:color="auto"/>
            </w:tcBorders>
          </w:tcPr>
          <w:p w14:paraId="0579718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0</w:t>
            </w:r>
            <w:r w:rsidRPr="00663C0A">
              <w:rPr>
                <w:rFonts w:ascii="Times New Roman" w:hAnsi="Times New Roman" w:cs="Times New Roman"/>
                <w:color w:val="000000"/>
              </w:rPr>
              <w:br/>
              <w:t>(0-1)</w:t>
            </w:r>
          </w:p>
        </w:tc>
        <w:tc>
          <w:tcPr>
            <w:tcW w:w="1802" w:type="dxa"/>
            <w:tcBorders>
              <w:left w:val="single" w:sz="4" w:space="0" w:color="auto"/>
            </w:tcBorders>
          </w:tcPr>
          <w:p w14:paraId="1F06377E"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3</w:t>
            </w:r>
            <w:r w:rsidRPr="00663C0A">
              <w:rPr>
                <w:rFonts w:ascii="Times New Roman" w:hAnsi="Times New Roman" w:cs="Times New Roman"/>
                <w:color w:val="000000"/>
              </w:rPr>
              <w:br/>
              <w:t>(3-4)</w:t>
            </w:r>
          </w:p>
        </w:tc>
        <w:tc>
          <w:tcPr>
            <w:tcW w:w="1424" w:type="dxa"/>
            <w:tcBorders>
              <w:right w:val="single" w:sz="4" w:space="0" w:color="auto"/>
            </w:tcBorders>
          </w:tcPr>
          <w:p w14:paraId="4C8BAD9F"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4</w:t>
            </w:r>
            <w:r w:rsidRPr="00663C0A">
              <w:rPr>
                <w:rFonts w:ascii="Times New Roman" w:hAnsi="Times New Roman" w:cs="Times New Roman"/>
                <w:color w:val="000000"/>
              </w:rPr>
              <w:br/>
              <w:t>(3-4)</w:t>
            </w:r>
          </w:p>
        </w:tc>
        <w:tc>
          <w:tcPr>
            <w:tcW w:w="1802" w:type="dxa"/>
            <w:tcBorders>
              <w:left w:val="single" w:sz="4" w:space="0" w:color="auto"/>
            </w:tcBorders>
          </w:tcPr>
          <w:p w14:paraId="2590863A"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11</w:t>
            </w:r>
            <w:r w:rsidRPr="00663C0A">
              <w:rPr>
                <w:rFonts w:ascii="Times New Roman" w:hAnsi="Times New Roman" w:cs="Times New Roman"/>
                <w:color w:val="000000"/>
              </w:rPr>
              <w:br/>
              <w:t>(11-12)</w:t>
            </w:r>
          </w:p>
        </w:tc>
        <w:tc>
          <w:tcPr>
            <w:tcW w:w="1424" w:type="dxa"/>
          </w:tcPr>
          <w:p w14:paraId="347A3444" w14:textId="77777777" w:rsidR="00FA5F44" w:rsidRPr="00663C0A" w:rsidRDefault="00FA5F44" w:rsidP="0003620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663C0A">
              <w:rPr>
                <w:rFonts w:ascii="Times New Roman" w:hAnsi="Times New Roman" w:cs="Times New Roman"/>
                <w:color w:val="000000"/>
              </w:rPr>
              <w:t>12</w:t>
            </w:r>
            <w:r w:rsidRPr="00663C0A">
              <w:rPr>
                <w:rFonts w:ascii="Times New Roman" w:hAnsi="Times New Roman" w:cs="Times New Roman"/>
                <w:color w:val="000000"/>
              </w:rPr>
              <w:br/>
              <w:t>(11-13)</w:t>
            </w:r>
          </w:p>
        </w:tc>
      </w:tr>
    </w:tbl>
    <w:p w14:paraId="13989B99" w14:textId="44E42875" w:rsidR="00FA5F44" w:rsidRPr="00663C0A" w:rsidRDefault="00FA5F44" w:rsidP="00FA5F44">
      <w:pPr>
        <w:spacing w:after="0" w:line="240" w:lineRule="auto"/>
        <w:rPr>
          <w:rFonts w:ascii="Times New Roman" w:hAnsi="Times New Roman" w:cs="Times New Roman"/>
          <w:bCs/>
          <w:i/>
          <w:szCs w:val="20"/>
        </w:rPr>
      </w:pPr>
      <w:r w:rsidRPr="00663C0A">
        <w:rPr>
          <w:rFonts w:ascii="Times New Roman" w:eastAsiaTheme="minorEastAsia" w:hAnsi="Times New Roman" w:cs="Times New Roman"/>
          <w:i/>
          <w:iCs/>
          <w:szCs w:val="20"/>
        </w:rPr>
        <w:t xml:space="preserve">Note: 95% </w:t>
      </w:r>
      <w:r w:rsidR="00315E2C">
        <w:rPr>
          <w:rFonts w:ascii="Times New Roman" w:eastAsiaTheme="minorEastAsia" w:hAnsi="Times New Roman" w:cs="Times New Roman"/>
          <w:i/>
          <w:iCs/>
          <w:szCs w:val="20"/>
        </w:rPr>
        <w:t>uncertainty ranges</w:t>
      </w:r>
      <w:r w:rsidRPr="00663C0A">
        <w:rPr>
          <w:rFonts w:ascii="Times New Roman" w:eastAsiaTheme="minorEastAsia" w:hAnsi="Times New Roman" w:cs="Times New Roman"/>
          <w:i/>
          <w:iCs/>
          <w:szCs w:val="20"/>
        </w:rPr>
        <w:t xml:space="preserve"> presented in parentheses accounting for age-weighting across countries within each income group. Sensitivity analysis #3 refers to an analysis conducted by setting </w:t>
      </w:r>
      <m:oMath>
        <m:r>
          <w:rPr>
            <w:rFonts w:ascii="Cambria Math" w:hAnsi="Cambria Math" w:cs="Times New Roman"/>
            <w:szCs w:val="20"/>
          </w:rPr>
          <m:t>ε=1</m:t>
        </m:r>
      </m:oMath>
      <w:r w:rsidRPr="00663C0A">
        <w:rPr>
          <w:rFonts w:ascii="Times New Roman" w:hAnsi="Times New Roman" w:cs="Times New Roman"/>
          <w:bCs/>
          <w:iCs/>
          <w:szCs w:val="20"/>
        </w:rPr>
        <w:t xml:space="preserve"> </w:t>
      </w:r>
      <w:r w:rsidRPr="00663C0A">
        <w:rPr>
          <w:rFonts w:ascii="Times New Roman" w:hAnsi="Times New Roman" w:cs="Times New Roman"/>
          <w:bCs/>
          <w:i/>
          <w:szCs w:val="20"/>
        </w:rPr>
        <w:t>and country-specific VSL as 100 times GNI per capita where 100 is the ratio of VSL to GNI per capita among countries from the Organization for Economic Cooperation and Development (OECD).</w:t>
      </w:r>
    </w:p>
    <w:p w14:paraId="18A88B14" w14:textId="77777777" w:rsidR="00E57ED3" w:rsidRPr="00663C0A" w:rsidRDefault="00E57ED3">
      <w:pPr>
        <w:rPr>
          <w:rFonts w:ascii="Times New Roman" w:eastAsiaTheme="minorEastAsia" w:hAnsi="Times New Roman" w:cs="Times New Roman"/>
          <w:sz w:val="24"/>
        </w:rPr>
      </w:pPr>
      <w:r w:rsidRPr="00663C0A">
        <w:rPr>
          <w:rFonts w:ascii="Times New Roman" w:eastAsiaTheme="minorEastAsia" w:hAnsi="Times New Roman" w:cs="Times New Roman"/>
          <w:sz w:val="24"/>
        </w:rPr>
        <w:br w:type="page"/>
      </w:r>
    </w:p>
    <w:p w14:paraId="73166E0B" w14:textId="77777777" w:rsidR="00E57ED3" w:rsidRPr="00663C0A" w:rsidRDefault="00E57ED3" w:rsidP="00FA5F44">
      <w:pPr>
        <w:rPr>
          <w:rFonts w:ascii="Times New Roman" w:eastAsiaTheme="minorEastAsia" w:hAnsi="Times New Roman" w:cs="Times New Roman"/>
          <w:sz w:val="24"/>
        </w:rPr>
        <w:sectPr w:rsidR="00E57ED3" w:rsidRPr="00663C0A" w:rsidSect="00036208">
          <w:pgSz w:w="15840" w:h="12240" w:orient="landscape"/>
          <w:pgMar w:top="1440" w:right="1440" w:bottom="1440" w:left="1440" w:header="720" w:footer="720" w:gutter="0"/>
          <w:cols w:space="720"/>
          <w:docGrid w:linePitch="360"/>
        </w:sectPr>
      </w:pPr>
    </w:p>
    <w:p w14:paraId="33FAD956" w14:textId="4965B136" w:rsidR="00E57ED3" w:rsidRPr="00663C0A" w:rsidRDefault="00E57ED3" w:rsidP="009A1EA7">
      <w:pPr>
        <w:pStyle w:val="Caption"/>
        <w:keepNext/>
        <w:rPr>
          <w:rFonts w:ascii="Times New Roman" w:hAnsi="Times New Roman"/>
          <w:b/>
        </w:rPr>
      </w:pPr>
      <w:r w:rsidRPr="00663C0A">
        <w:rPr>
          <w:rFonts w:ascii="Times New Roman" w:hAnsi="Times New Roman"/>
          <w:b/>
          <w:i w:val="0"/>
          <w:color w:val="auto"/>
          <w:sz w:val="22"/>
        </w:rPr>
        <w:lastRenderedPageBreak/>
        <w:t xml:space="preserve">Web Appendix Table </w:t>
      </w:r>
      <w:r w:rsidR="00C22F53" w:rsidRPr="00663C0A">
        <w:rPr>
          <w:rFonts w:ascii="Times New Roman" w:hAnsi="Times New Roman"/>
          <w:b/>
          <w:i w:val="0"/>
          <w:color w:val="auto"/>
          <w:sz w:val="22"/>
        </w:rPr>
        <w:t>A</w:t>
      </w:r>
      <w:r w:rsidR="00992554">
        <w:rPr>
          <w:rFonts w:ascii="Times New Roman" w:hAnsi="Times New Roman"/>
          <w:b/>
          <w:i w:val="0"/>
          <w:color w:val="auto"/>
          <w:sz w:val="22"/>
        </w:rPr>
        <w:t>5</w:t>
      </w:r>
      <w:r w:rsidRPr="00663C0A">
        <w:rPr>
          <w:rFonts w:ascii="Times New Roman" w:hAnsi="Times New Roman"/>
          <w:b/>
          <w:i w:val="0"/>
          <w:color w:val="auto"/>
          <w:sz w:val="22"/>
        </w:rPr>
        <w:t xml:space="preserve"> Average </w:t>
      </w:r>
      <w:r w:rsidR="00F60A4C" w:rsidRPr="00663C0A">
        <w:rPr>
          <w:rFonts w:ascii="Times New Roman" w:hAnsi="Times New Roman"/>
          <w:b/>
          <w:i w:val="0"/>
          <w:color w:val="auto"/>
          <w:sz w:val="22"/>
        </w:rPr>
        <w:t>value of statistical life</w:t>
      </w:r>
      <w:r w:rsidRPr="00663C0A">
        <w:rPr>
          <w:rFonts w:ascii="Times New Roman" w:hAnsi="Times New Roman"/>
          <w:b/>
          <w:i w:val="0"/>
          <w:color w:val="auto"/>
          <w:sz w:val="22"/>
        </w:rPr>
        <w:t xml:space="preserve"> estimate over the study period (2017-2030) by country income grouping for our primary analysis and three sensitivity analyses</w:t>
      </w:r>
    </w:p>
    <w:tbl>
      <w:tblPr>
        <w:tblW w:w="8795" w:type="dxa"/>
        <w:tblBorders>
          <w:bottom w:val="single" w:sz="4" w:space="0" w:color="auto"/>
        </w:tblBorders>
        <w:tblLook w:val="04A0" w:firstRow="1" w:lastRow="0" w:firstColumn="1" w:lastColumn="0" w:noHBand="0" w:noVBand="1"/>
      </w:tblPr>
      <w:tblGrid>
        <w:gridCol w:w="1215"/>
        <w:gridCol w:w="1895"/>
        <w:gridCol w:w="1895"/>
        <w:gridCol w:w="1895"/>
        <w:gridCol w:w="1895"/>
      </w:tblGrid>
      <w:tr w:rsidR="00E57ED3" w:rsidRPr="00663C0A" w14:paraId="68142BAA" w14:textId="77777777" w:rsidTr="009A1EA7">
        <w:trPr>
          <w:trHeight w:val="368"/>
        </w:trPr>
        <w:tc>
          <w:tcPr>
            <w:tcW w:w="1215" w:type="dxa"/>
            <w:tcBorders>
              <w:top w:val="single" w:sz="4" w:space="0" w:color="auto"/>
              <w:bottom w:val="single" w:sz="4" w:space="0" w:color="auto"/>
            </w:tcBorders>
            <w:shd w:val="clear" w:color="auto" w:fill="auto"/>
            <w:noWrap/>
            <w:vAlign w:val="bottom"/>
            <w:hideMark/>
          </w:tcPr>
          <w:p w14:paraId="028D3761" w14:textId="77777777" w:rsidR="00E57ED3" w:rsidRPr="00663C0A" w:rsidRDefault="00E57ED3" w:rsidP="00E57ED3">
            <w:pPr>
              <w:spacing w:after="0" w:line="240" w:lineRule="auto"/>
              <w:rPr>
                <w:rFonts w:ascii="Times New Roman" w:eastAsia="Times New Roman" w:hAnsi="Times New Roman" w:cs="Times New Roman"/>
                <w:sz w:val="24"/>
                <w:szCs w:val="24"/>
              </w:rPr>
            </w:pPr>
          </w:p>
        </w:tc>
        <w:tc>
          <w:tcPr>
            <w:tcW w:w="1895" w:type="dxa"/>
            <w:tcBorders>
              <w:top w:val="single" w:sz="4" w:space="0" w:color="auto"/>
              <w:bottom w:val="single" w:sz="4" w:space="0" w:color="auto"/>
            </w:tcBorders>
            <w:shd w:val="clear" w:color="auto" w:fill="auto"/>
            <w:noWrap/>
            <w:vAlign w:val="center"/>
            <w:hideMark/>
          </w:tcPr>
          <w:p w14:paraId="7E9234B7" w14:textId="6FF4FE40" w:rsidR="00E57ED3" w:rsidRPr="00663C0A" w:rsidRDefault="00E57ED3" w:rsidP="009A1EA7">
            <w:pPr>
              <w:spacing w:after="0" w:line="240" w:lineRule="auto"/>
              <w:jc w:val="center"/>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Primary VSL estimate</w:t>
            </w:r>
          </w:p>
        </w:tc>
        <w:tc>
          <w:tcPr>
            <w:tcW w:w="1895" w:type="dxa"/>
            <w:tcBorders>
              <w:top w:val="single" w:sz="4" w:space="0" w:color="auto"/>
              <w:bottom w:val="single" w:sz="4" w:space="0" w:color="auto"/>
            </w:tcBorders>
            <w:shd w:val="clear" w:color="auto" w:fill="auto"/>
            <w:noWrap/>
            <w:vAlign w:val="center"/>
            <w:hideMark/>
          </w:tcPr>
          <w:p w14:paraId="49FD3E54" w14:textId="7FF0F9ED" w:rsidR="00E57ED3" w:rsidRPr="00663C0A" w:rsidRDefault="00E57ED3" w:rsidP="009A1EA7">
            <w:pPr>
              <w:spacing w:after="0" w:line="240" w:lineRule="auto"/>
              <w:jc w:val="center"/>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VSL estimate for sensitivity analysis</w:t>
            </w:r>
            <w:r w:rsidR="00C22F53" w:rsidRPr="00663C0A">
              <w:rPr>
                <w:rFonts w:ascii="Times New Roman" w:eastAsia="Times New Roman" w:hAnsi="Times New Roman" w:cs="Times New Roman"/>
                <w:b/>
                <w:bCs/>
                <w:color w:val="000000"/>
              </w:rPr>
              <w:t xml:space="preserve"> #1</w:t>
            </w:r>
          </w:p>
        </w:tc>
        <w:tc>
          <w:tcPr>
            <w:tcW w:w="1895" w:type="dxa"/>
            <w:tcBorders>
              <w:top w:val="single" w:sz="4" w:space="0" w:color="auto"/>
              <w:bottom w:val="single" w:sz="4" w:space="0" w:color="auto"/>
            </w:tcBorders>
            <w:shd w:val="clear" w:color="auto" w:fill="auto"/>
            <w:noWrap/>
            <w:vAlign w:val="center"/>
            <w:hideMark/>
          </w:tcPr>
          <w:p w14:paraId="134CF203" w14:textId="5AB0E8BD" w:rsidR="00E57ED3" w:rsidRPr="00663C0A" w:rsidRDefault="00E57ED3" w:rsidP="009A1EA7">
            <w:pPr>
              <w:spacing w:after="0" w:line="240" w:lineRule="auto"/>
              <w:jc w:val="center"/>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VSL estimate for sensitivity analysis</w:t>
            </w:r>
            <w:r w:rsidR="00C22F53" w:rsidRPr="00663C0A">
              <w:rPr>
                <w:rFonts w:ascii="Times New Roman" w:eastAsia="Times New Roman" w:hAnsi="Times New Roman" w:cs="Times New Roman"/>
                <w:b/>
                <w:bCs/>
                <w:color w:val="000000"/>
              </w:rPr>
              <w:t xml:space="preserve"> #2</w:t>
            </w:r>
          </w:p>
        </w:tc>
        <w:tc>
          <w:tcPr>
            <w:tcW w:w="1895" w:type="dxa"/>
            <w:tcBorders>
              <w:top w:val="single" w:sz="4" w:space="0" w:color="auto"/>
              <w:bottom w:val="single" w:sz="4" w:space="0" w:color="auto"/>
            </w:tcBorders>
            <w:shd w:val="clear" w:color="auto" w:fill="auto"/>
            <w:noWrap/>
            <w:vAlign w:val="center"/>
            <w:hideMark/>
          </w:tcPr>
          <w:p w14:paraId="09ED1A3C" w14:textId="4FDD8D60" w:rsidR="00E57ED3" w:rsidRPr="00663C0A" w:rsidRDefault="00E57ED3" w:rsidP="009A1EA7">
            <w:pPr>
              <w:spacing w:after="0" w:line="240" w:lineRule="auto"/>
              <w:jc w:val="center"/>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VSL estimate for sensitivity analysis</w:t>
            </w:r>
            <w:r w:rsidR="00C22F53" w:rsidRPr="00663C0A">
              <w:rPr>
                <w:rFonts w:ascii="Times New Roman" w:eastAsia="Times New Roman" w:hAnsi="Times New Roman" w:cs="Times New Roman"/>
                <w:b/>
                <w:bCs/>
                <w:color w:val="000000"/>
              </w:rPr>
              <w:t xml:space="preserve"> #3</w:t>
            </w:r>
          </w:p>
        </w:tc>
      </w:tr>
      <w:tr w:rsidR="00E57ED3" w:rsidRPr="00663C0A" w14:paraId="26E56B62" w14:textId="77777777" w:rsidTr="009A1EA7">
        <w:trPr>
          <w:trHeight w:val="368"/>
        </w:trPr>
        <w:tc>
          <w:tcPr>
            <w:tcW w:w="1215" w:type="dxa"/>
            <w:tcBorders>
              <w:top w:val="single" w:sz="4" w:space="0" w:color="auto"/>
            </w:tcBorders>
            <w:shd w:val="clear" w:color="auto" w:fill="auto"/>
            <w:noWrap/>
            <w:vAlign w:val="center"/>
            <w:hideMark/>
          </w:tcPr>
          <w:p w14:paraId="68DBF79D" w14:textId="7E63F3AB" w:rsidR="00E57ED3" w:rsidRPr="00663C0A" w:rsidRDefault="000619FD">
            <w:pPr>
              <w:spacing w:after="0" w:line="240" w:lineRule="auto"/>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LIC</w:t>
            </w:r>
          </w:p>
        </w:tc>
        <w:tc>
          <w:tcPr>
            <w:tcW w:w="1895" w:type="dxa"/>
            <w:tcBorders>
              <w:top w:val="single" w:sz="4" w:space="0" w:color="auto"/>
            </w:tcBorders>
            <w:shd w:val="clear" w:color="auto" w:fill="auto"/>
            <w:noWrap/>
            <w:vAlign w:val="center"/>
            <w:hideMark/>
          </w:tcPr>
          <w:p w14:paraId="59B74096" w14:textId="0185793D"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$321,</w:t>
            </w:r>
            <w:r w:rsidR="00C22F53" w:rsidRPr="00663C0A">
              <w:rPr>
                <w:rFonts w:ascii="Times New Roman" w:eastAsia="Times New Roman" w:hAnsi="Times New Roman" w:cs="Times New Roman"/>
                <w:color w:val="000000"/>
              </w:rPr>
              <w:t>300</w:t>
            </w:r>
          </w:p>
        </w:tc>
        <w:tc>
          <w:tcPr>
            <w:tcW w:w="1895" w:type="dxa"/>
            <w:tcBorders>
              <w:top w:val="single" w:sz="4" w:space="0" w:color="auto"/>
            </w:tcBorders>
            <w:shd w:val="clear" w:color="auto" w:fill="auto"/>
            <w:noWrap/>
            <w:vAlign w:val="center"/>
            <w:hideMark/>
          </w:tcPr>
          <w:p w14:paraId="6635B2AD" w14:textId="7888D912"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$64,1</w:t>
            </w:r>
            <w:r w:rsidR="00C22F53" w:rsidRPr="00663C0A">
              <w:rPr>
                <w:rFonts w:ascii="Times New Roman" w:eastAsia="Times New Roman" w:hAnsi="Times New Roman" w:cs="Times New Roman"/>
                <w:color w:val="000000"/>
              </w:rPr>
              <w:t>00</w:t>
            </w:r>
          </w:p>
        </w:tc>
        <w:tc>
          <w:tcPr>
            <w:tcW w:w="1895" w:type="dxa"/>
            <w:tcBorders>
              <w:top w:val="single" w:sz="4" w:space="0" w:color="auto"/>
            </w:tcBorders>
            <w:shd w:val="clear" w:color="auto" w:fill="auto"/>
            <w:noWrap/>
            <w:vAlign w:val="center"/>
            <w:hideMark/>
          </w:tcPr>
          <w:p w14:paraId="35147E2D" w14:textId="34FC856C"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$322,</w:t>
            </w:r>
            <w:r w:rsidR="00C22F53" w:rsidRPr="00663C0A">
              <w:rPr>
                <w:rFonts w:ascii="Times New Roman" w:eastAsia="Times New Roman" w:hAnsi="Times New Roman" w:cs="Times New Roman"/>
                <w:color w:val="000000"/>
              </w:rPr>
              <w:t>800</w:t>
            </w:r>
          </w:p>
        </w:tc>
        <w:tc>
          <w:tcPr>
            <w:tcW w:w="1895" w:type="dxa"/>
            <w:tcBorders>
              <w:top w:val="single" w:sz="4" w:space="0" w:color="auto"/>
            </w:tcBorders>
            <w:shd w:val="clear" w:color="auto" w:fill="auto"/>
            <w:noWrap/>
            <w:vAlign w:val="center"/>
            <w:hideMark/>
          </w:tcPr>
          <w:p w14:paraId="6E394A54" w14:textId="5697453E"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$201,7</w:t>
            </w:r>
            <w:r w:rsidR="00C22F53" w:rsidRPr="00663C0A">
              <w:rPr>
                <w:rFonts w:ascii="Times New Roman" w:eastAsia="Times New Roman" w:hAnsi="Times New Roman" w:cs="Times New Roman"/>
                <w:color w:val="000000"/>
              </w:rPr>
              <w:t>00</w:t>
            </w:r>
          </w:p>
        </w:tc>
      </w:tr>
      <w:tr w:rsidR="00E57ED3" w:rsidRPr="00663C0A" w14:paraId="75E1F9A0" w14:textId="77777777" w:rsidTr="00E57ED3">
        <w:trPr>
          <w:trHeight w:val="368"/>
        </w:trPr>
        <w:tc>
          <w:tcPr>
            <w:tcW w:w="1215" w:type="dxa"/>
            <w:shd w:val="clear" w:color="auto" w:fill="auto"/>
            <w:noWrap/>
            <w:vAlign w:val="center"/>
            <w:hideMark/>
          </w:tcPr>
          <w:p w14:paraId="4A55539C" w14:textId="77777777" w:rsidR="00E57ED3" w:rsidRPr="00663C0A" w:rsidRDefault="00E57ED3">
            <w:pPr>
              <w:spacing w:after="0" w:line="240" w:lineRule="auto"/>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LMIC</w:t>
            </w:r>
          </w:p>
        </w:tc>
        <w:tc>
          <w:tcPr>
            <w:tcW w:w="1895" w:type="dxa"/>
            <w:shd w:val="clear" w:color="auto" w:fill="auto"/>
            <w:noWrap/>
            <w:vAlign w:val="center"/>
            <w:hideMark/>
          </w:tcPr>
          <w:p w14:paraId="46756CAD" w14:textId="04484088"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$1,156,</w:t>
            </w:r>
            <w:r w:rsidR="00C22F53" w:rsidRPr="00663C0A">
              <w:rPr>
                <w:rFonts w:ascii="Times New Roman" w:eastAsia="Times New Roman" w:hAnsi="Times New Roman" w:cs="Times New Roman"/>
                <w:color w:val="000000"/>
              </w:rPr>
              <w:t>300</w:t>
            </w:r>
          </w:p>
        </w:tc>
        <w:tc>
          <w:tcPr>
            <w:tcW w:w="1895" w:type="dxa"/>
            <w:shd w:val="clear" w:color="auto" w:fill="auto"/>
            <w:noWrap/>
            <w:vAlign w:val="center"/>
            <w:hideMark/>
          </w:tcPr>
          <w:p w14:paraId="21D6FCFF" w14:textId="62E04F30"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$453,1</w:t>
            </w:r>
            <w:r w:rsidR="00C22F53" w:rsidRPr="00663C0A">
              <w:rPr>
                <w:rFonts w:ascii="Times New Roman" w:eastAsia="Times New Roman" w:hAnsi="Times New Roman" w:cs="Times New Roman"/>
                <w:color w:val="000000"/>
              </w:rPr>
              <w:t>00</w:t>
            </w:r>
          </w:p>
        </w:tc>
        <w:tc>
          <w:tcPr>
            <w:tcW w:w="1895" w:type="dxa"/>
            <w:shd w:val="clear" w:color="auto" w:fill="auto"/>
            <w:noWrap/>
            <w:vAlign w:val="center"/>
            <w:hideMark/>
          </w:tcPr>
          <w:p w14:paraId="4FB47570" w14:textId="524ABD9A"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$1,163,8</w:t>
            </w:r>
            <w:r w:rsidR="00C22F53" w:rsidRPr="00663C0A">
              <w:rPr>
                <w:rFonts w:ascii="Times New Roman" w:eastAsia="Times New Roman" w:hAnsi="Times New Roman" w:cs="Times New Roman"/>
                <w:color w:val="000000"/>
              </w:rPr>
              <w:t>00</w:t>
            </w:r>
          </w:p>
        </w:tc>
        <w:tc>
          <w:tcPr>
            <w:tcW w:w="1895" w:type="dxa"/>
            <w:shd w:val="clear" w:color="auto" w:fill="auto"/>
            <w:noWrap/>
            <w:vAlign w:val="center"/>
            <w:hideMark/>
          </w:tcPr>
          <w:p w14:paraId="590A295F" w14:textId="18589CA2"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$727,</w:t>
            </w:r>
            <w:r w:rsidR="00C22F53" w:rsidRPr="00663C0A">
              <w:rPr>
                <w:rFonts w:ascii="Times New Roman" w:eastAsia="Times New Roman" w:hAnsi="Times New Roman" w:cs="Times New Roman"/>
                <w:color w:val="000000"/>
              </w:rPr>
              <w:t>400</w:t>
            </w:r>
          </w:p>
        </w:tc>
      </w:tr>
      <w:tr w:rsidR="00E57ED3" w:rsidRPr="00663C0A" w14:paraId="13EF980F" w14:textId="77777777" w:rsidTr="00E57ED3">
        <w:trPr>
          <w:trHeight w:val="368"/>
        </w:trPr>
        <w:tc>
          <w:tcPr>
            <w:tcW w:w="1215" w:type="dxa"/>
            <w:shd w:val="clear" w:color="auto" w:fill="auto"/>
            <w:noWrap/>
            <w:vAlign w:val="center"/>
            <w:hideMark/>
          </w:tcPr>
          <w:p w14:paraId="79326057" w14:textId="77777777" w:rsidR="00E57ED3" w:rsidRPr="00663C0A" w:rsidRDefault="00E57ED3">
            <w:pPr>
              <w:spacing w:after="0" w:line="240" w:lineRule="auto"/>
              <w:rPr>
                <w:rFonts w:ascii="Times New Roman" w:eastAsia="Times New Roman" w:hAnsi="Times New Roman" w:cs="Times New Roman"/>
                <w:b/>
                <w:bCs/>
                <w:color w:val="000000"/>
              </w:rPr>
            </w:pPr>
            <w:r w:rsidRPr="00663C0A">
              <w:rPr>
                <w:rFonts w:ascii="Times New Roman" w:eastAsia="Times New Roman" w:hAnsi="Times New Roman" w:cs="Times New Roman"/>
                <w:b/>
                <w:bCs/>
                <w:color w:val="000000"/>
              </w:rPr>
              <w:t>UMIC</w:t>
            </w:r>
          </w:p>
        </w:tc>
        <w:tc>
          <w:tcPr>
            <w:tcW w:w="1895" w:type="dxa"/>
            <w:shd w:val="clear" w:color="auto" w:fill="auto"/>
            <w:noWrap/>
            <w:vAlign w:val="center"/>
            <w:hideMark/>
          </w:tcPr>
          <w:p w14:paraId="1CA6D521" w14:textId="1A7DA49B"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$2,769,8</w:t>
            </w:r>
            <w:r w:rsidR="00C22F53" w:rsidRPr="00663C0A">
              <w:rPr>
                <w:rFonts w:ascii="Times New Roman" w:eastAsia="Times New Roman" w:hAnsi="Times New Roman" w:cs="Times New Roman"/>
                <w:color w:val="000000"/>
              </w:rPr>
              <w:t>00</w:t>
            </w:r>
          </w:p>
        </w:tc>
        <w:tc>
          <w:tcPr>
            <w:tcW w:w="1895" w:type="dxa"/>
            <w:shd w:val="clear" w:color="auto" w:fill="auto"/>
            <w:noWrap/>
            <w:vAlign w:val="center"/>
            <w:hideMark/>
          </w:tcPr>
          <w:p w14:paraId="474B1FA4" w14:textId="3AA0A558"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$1,623,1</w:t>
            </w:r>
            <w:r w:rsidR="00C22F53" w:rsidRPr="00663C0A">
              <w:rPr>
                <w:rFonts w:ascii="Times New Roman" w:eastAsia="Times New Roman" w:hAnsi="Times New Roman" w:cs="Times New Roman"/>
                <w:color w:val="000000"/>
              </w:rPr>
              <w:t>00</w:t>
            </w:r>
          </w:p>
        </w:tc>
        <w:tc>
          <w:tcPr>
            <w:tcW w:w="1895" w:type="dxa"/>
            <w:shd w:val="clear" w:color="auto" w:fill="auto"/>
            <w:noWrap/>
            <w:vAlign w:val="center"/>
            <w:hideMark/>
          </w:tcPr>
          <w:p w14:paraId="2809A973" w14:textId="3FF3E694"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$2,784,1</w:t>
            </w:r>
            <w:r w:rsidR="00C22F53" w:rsidRPr="00663C0A">
              <w:rPr>
                <w:rFonts w:ascii="Times New Roman" w:eastAsia="Times New Roman" w:hAnsi="Times New Roman" w:cs="Times New Roman"/>
                <w:color w:val="000000"/>
              </w:rPr>
              <w:t>00</w:t>
            </w:r>
          </w:p>
        </w:tc>
        <w:tc>
          <w:tcPr>
            <w:tcW w:w="1895" w:type="dxa"/>
            <w:shd w:val="clear" w:color="auto" w:fill="auto"/>
            <w:noWrap/>
            <w:vAlign w:val="center"/>
            <w:hideMark/>
          </w:tcPr>
          <w:p w14:paraId="15B67693" w14:textId="0AE18BCB" w:rsidR="00E57ED3" w:rsidRPr="00663C0A" w:rsidRDefault="00E57ED3" w:rsidP="009A1EA7">
            <w:pPr>
              <w:spacing w:after="0" w:line="240" w:lineRule="auto"/>
              <w:jc w:val="center"/>
              <w:rPr>
                <w:rFonts w:ascii="Times New Roman" w:eastAsia="Times New Roman" w:hAnsi="Times New Roman" w:cs="Times New Roman"/>
                <w:color w:val="000000"/>
              </w:rPr>
            </w:pPr>
            <w:r w:rsidRPr="00663C0A">
              <w:rPr>
                <w:rFonts w:ascii="Times New Roman" w:eastAsia="Times New Roman" w:hAnsi="Times New Roman" w:cs="Times New Roman"/>
                <w:color w:val="000000"/>
              </w:rPr>
              <w:t>$1,740,</w:t>
            </w:r>
            <w:r w:rsidR="00C22F53" w:rsidRPr="00663C0A">
              <w:rPr>
                <w:rFonts w:ascii="Times New Roman" w:eastAsia="Times New Roman" w:hAnsi="Times New Roman" w:cs="Times New Roman"/>
                <w:color w:val="000000"/>
              </w:rPr>
              <w:t>100</w:t>
            </w:r>
          </w:p>
        </w:tc>
      </w:tr>
    </w:tbl>
    <w:p w14:paraId="1A5B9C96" w14:textId="2AB01FA0" w:rsidR="00E57ED3" w:rsidRPr="00663C0A" w:rsidRDefault="000619FD" w:rsidP="009A1EA7">
      <w:pPr>
        <w:spacing w:after="0" w:line="240" w:lineRule="auto"/>
        <w:rPr>
          <w:i/>
          <w:iCs/>
        </w:rPr>
        <w:sectPr w:rsidR="00E57ED3" w:rsidRPr="00663C0A" w:rsidSect="009A1EA7">
          <w:pgSz w:w="12240" w:h="15840"/>
          <w:pgMar w:top="1440" w:right="1440" w:bottom="1440" w:left="1440" w:header="720" w:footer="720" w:gutter="0"/>
          <w:cols w:space="720"/>
          <w:docGrid w:linePitch="360"/>
        </w:sectPr>
      </w:pPr>
      <w:r w:rsidRPr="00663C0A">
        <w:rPr>
          <w:rFonts w:ascii="Times New Roman" w:eastAsiaTheme="minorEastAsia" w:hAnsi="Times New Roman" w:cs="Times New Roman"/>
          <w:i/>
          <w:iCs/>
          <w:szCs w:val="20"/>
        </w:rPr>
        <w:t xml:space="preserve">Note: </w:t>
      </w:r>
      <w:r w:rsidR="00F60A4C" w:rsidRPr="00663C0A">
        <w:rPr>
          <w:rFonts w:ascii="Times New Roman" w:eastAsiaTheme="minorEastAsia" w:hAnsi="Times New Roman" w:cs="Times New Roman"/>
          <w:i/>
          <w:iCs/>
          <w:szCs w:val="20"/>
        </w:rPr>
        <w:t xml:space="preserve">VSL = value of statistical life. </w:t>
      </w:r>
      <w:r w:rsidRPr="00663C0A">
        <w:rPr>
          <w:rFonts w:ascii="Times New Roman" w:eastAsiaTheme="minorEastAsia" w:hAnsi="Times New Roman" w:cs="Times New Roman"/>
          <w:i/>
          <w:iCs/>
          <w:szCs w:val="20"/>
        </w:rPr>
        <w:t>LIC = low-income country; LMIC = lower-middle</w:t>
      </w:r>
      <w:r w:rsidR="00C22F53" w:rsidRPr="00663C0A">
        <w:rPr>
          <w:rFonts w:ascii="Times New Roman" w:eastAsiaTheme="minorEastAsia" w:hAnsi="Times New Roman" w:cs="Times New Roman"/>
          <w:i/>
          <w:iCs/>
          <w:szCs w:val="20"/>
        </w:rPr>
        <w:t>-</w:t>
      </w:r>
      <w:r w:rsidRPr="00663C0A">
        <w:rPr>
          <w:rFonts w:ascii="Times New Roman" w:eastAsiaTheme="minorEastAsia" w:hAnsi="Times New Roman" w:cs="Times New Roman"/>
          <w:i/>
          <w:iCs/>
          <w:szCs w:val="20"/>
        </w:rPr>
        <w:t>income country; UMIC = upper-middle</w:t>
      </w:r>
      <w:r w:rsidR="00C22F53" w:rsidRPr="00663C0A">
        <w:rPr>
          <w:rFonts w:ascii="Times New Roman" w:eastAsiaTheme="minorEastAsia" w:hAnsi="Times New Roman" w:cs="Times New Roman"/>
          <w:i/>
          <w:iCs/>
          <w:szCs w:val="20"/>
        </w:rPr>
        <w:t>-</w:t>
      </w:r>
      <w:r w:rsidRPr="00663C0A">
        <w:rPr>
          <w:rFonts w:ascii="Times New Roman" w:eastAsiaTheme="minorEastAsia" w:hAnsi="Times New Roman" w:cs="Times New Roman"/>
          <w:i/>
          <w:iCs/>
          <w:szCs w:val="20"/>
        </w:rPr>
        <w:t xml:space="preserve">income country. All values </w:t>
      </w:r>
      <w:r w:rsidR="00C22F53" w:rsidRPr="00663C0A">
        <w:rPr>
          <w:rFonts w:ascii="Times New Roman" w:eastAsiaTheme="minorEastAsia" w:hAnsi="Times New Roman" w:cs="Times New Roman"/>
          <w:i/>
          <w:iCs/>
          <w:szCs w:val="20"/>
        </w:rPr>
        <w:t>reported</w:t>
      </w:r>
      <w:r w:rsidRPr="00663C0A">
        <w:rPr>
          <w:rFonts w:ascii="Times New Roman" w:eastAsiaTheme="minorEastAsia" w:hAnsi="Times New Roman" w:cs="Times New Roman"/>
          <w:i/>
          <w:iCs/>
          <w:szCs w:val="20"/>
        </w:rPr>
        <w:t xml:space="preserve"> in undiscounted, 2015 US</w:t>
      </w:r>
      <w:r w:rsidR="00B10C15">
        <w:rPr>
          <w:rFonts w:ascii="Times New Roman" w:eastAsiaTheme="minorEastAsia" w:hAnsi="Times New Roman" w:cs="Times New Roman"/>
          <w:i/>
          <w:iCs/>
          <w:szCs w:val="20"/>
        </w:rPr>
        <w:t>D</w:t>
      </w:r>
      <w:r w:rsidRPr="00663C0A">
        <w:rPr>
          <w:rFonts w:ascii="Times New Roman" w:eastAsiaTheme="minorEastAsia" w:hAnsi="Times New Roman" w:cs="Times New Roman"/>
          <w:i/>
          <w:iCs/>
          <w:szCs w:val="20"/>
        </w:rPr>
        <w:t>.</w:t>
      </w:r>
    </w:p>
    <w:p w14:paraId="73AE5B0A" w14:textId="05ED3CAF" w:rsidR="00FA5F44" w:rsidRPr="00663C0A" w:rsidRDefault="00FA5F44" w:rsidP="00FA5F44">
      <w:pPr>
        <w:pStyle w:val="Caption"/>
        <w:keepNext/>
        <w:rPr>
          <w:rFonts w:ascii="Times New Roman" w:hAnsi="Times New Roman" w:cs="Times New Roman"/>
          <w:b/>
          <w:bCs/>
          <w:i w:val="0"/>
          <w:iCs w:val="0"/>
          <w:color w:val="auto"/>
          <w:sz w:val="22"/>
          <w:szCs w:val="22"/>
        </w:rPr>
      </w:pPr>
      <w:r w:rsidRPr="00663C0A">
        <w:rPr>
          <w:rFonts w:ascii="Times New Roman" w:hAnsi="Times New Roman" w:cs="Times New Roman"/>
          <w:b/>
          <w:bCs/>
          <w:i w:val="0"/>
          <w:iCs w:val="0"/>
          <w:color w:val="auto"/>
          <w:sz w:val="22"/>
          <w:szCs w:val="22"/>
        </w:rPr>
        <w:lastRenderedPageBreak/>
        <w:t xml:space="preserve">Web Appendix Figure </w:t>
      </w:r>
      <w:r w:rsidR="00C22F53" w:rsidRPr="00663C0A">
        <w:rPr>
          <w:rFonts w:ascii="Times New Roman" w:hAnsi="Times New Roman" w:cs="Times New Roman"/>
          <w:b/>
          <w:bCs/>
          <w:i w:val="0"/>
          <w:iCs w:val="0"/>
          <w:color w:val="auto"/>
          <w:sz w:val="22"/>
          <w:szCs w:val="22"/>
        </w:rPr>
        <w:t>A</w:t>
      </w:r>
      <w:r w:rsidRPr="00315E2C">
        <w:rPr>
          <w:rFonts w:ascii="Times New Roman" w:hAnsi="Times New Roman" w:cs="Times New Roman"/>
          <w:b/>
          <w:bCs/>
          <w:i w:val="0"/>
          <w:iCs w:val="0"/>
          <w:color w:val="auto"/>
          <w:sz w:val="22"/>
          <w:szCs w:val="22"/>
        </w:rPr>
        <w:fldChar w:fldCharType="begin"/>
      </w:r>
      <w:r w:rsidRPr="00663C0A">
        <w:rPr>
          <w:rFonts w:ascii="Times New Roman" w:hAnsi="Times New Roman" w:cs="Times New Roman"/>
          <w:b/>
          <w:bCs/>
          <w:i w:val="0"/>
          <w:iCs w:val="0"/>
          <w:color w:val="auto"/>
          <w:sz w:val="22"/>
          <w:szCs w:val="22"/>
        </w:rPr>
        <w:instrText xml:space="preserve"> SEQ Appendix_Figure \* ARABIC </w:instrText>
      </w:r>
      <w:r w:rsidRPr="00315E2C">
        <w:rPr>
          <w:rFonts w:ascii="Times New Roman" w:hAnsi="Times New Roman" w:cs="Times New Roman"/>
          <w:b/>
          <w:bCs/>
          <w:i w:val="0"/>
          <w:iCs w:val="0"/>
          <w:color w:val="auto"/>
          <w:sz w:val="22"/>
          <w:szCs w:val="22"/>
        </w:rPr>
        <w:fldChar w:fldCharType="separate"/>
      </w:r>
      <w:r w:rsidRPr="00663C0A">
        <w:rPr>
          <w:rFonts w:ascii="Times New Roman" w:hAnsi="Times New Roman" w:cs="Times New Roman"/>
          <w:b/>
          <w:bCs/>
          <w:i w:val="0"/>
          <w:iCs w:val="0"/>
          <w:noProof/>
          <w:color w:val="auto"/>
          <w:sz w:val="22"/>
          <w:szCs w:val="22"/>
        </w:rPr>
        <w:t>1</w:t>
      </w:r>
      <w:r w:rsidRPr="00315E2C">
        <w:rPr>
          <w:rFonts w:ascii="Times New Roman" w:hAnsi="Times New Roman" w:cs="Times New Roman"/>
          <w:b/>
          <w:bCs/>
          <w:i w:val="0"/>
          <w:iCs w:val="0"/>
          <w:color w:val="auto"/>
          <w:sz w:val="22"/>
          <w:szCs w:val="22"/>
        </w:rPr>
        <w:fldChar w:fldCharType="end"/>
      </w:r>
      <w:r w:rsidRPr="00663C0A">
        <w:rPr>
          <w:rFonts w:ascii="Times New Roman" w:hAnsi="Times New Roman" w:cs="Times New Roman"/>
          <w:b/>
          <w:bCs/>
          <w:i w:val="0"/>
          <w:iCs w:val="0"/>
          <w:color w:val="auto"/>
          <w:sz w:val="22"/>
          <w:szCs w:val="22"/>
        </w:rPr>
        <w:t xml:space="preserve"> Monetary value (in 1000s USD) </w:t>
      </w:r>
      <w:r w:rsidR="000528BA">
        <w:rPr>
          <w:rFonts w:ascii="Times New Roman" w:hAnsi="Times New Roman" w:cs="Times New Roman"/>
          <w:b/>
          <w:bCs/>
          <w:i w:val="0"/>
          <w:iCs w:val="0"/>
          <w:color w:val="auto"/>
          <w:sz w:val="22"/>
          <w:szCs w:val="22"/>
        </w:rPr>
        <w:t>associated with</w:t>
      </w:r>
      <w:r w:rsidRPr="00663C0A">
        <w:rPr>
          <w:rFonts w:ascii="Times New Roman" w:hAnsi="Times New Roman" w:cs="Times New Roman"/>
          <w:b/>
          <w:bCs/>
          <w:i w:val="0"/>
          <w:iCs w:val="0"/>
          <w:color w:val="auto"/>
          <w:sz w:val="22"/>
          <w:szCs w:val="22"/>
        </w:rPr>
        <w:t xml:space="preserve"> switching from base-case to high-performance (“high-perf”) and low-performance (“low-perf”) trajectories; averaged across low-income countries in 2020, 2025, and 2030; disaggregated by age group and sex for eight disease categories [Sensitivity analysis #1]</w:t>
      </w:r>
    </w:p>
    <w:p w14:paraId="02E78C84" w14:textId="77777777" w:rsidR="00FA5F44" w:rsidRPr="00663C0A" w:rsidRDefault="00FA5F44" w:rsidP="00FA5F44">
      <w:pPr>
        <w:spacing w:after="0" w:line="240" w:lineRule="auto"/>
        <w:rPr>
          <w:rFonts w:ascii="Times New Roman" w:eastAsiaTheme="minorEastAsia" w:hAnsi="Times New Roman" w:cs="Times New Roman"/>
          <w:sz w:val="24"/>
        </w:rPr>
      </w:pPr>
      <w:r w:rsidRPr="004A6E2A">
        <w:rPr>
          <w:rFonts w:ascii="Times New Roman" w:eastAsiaTheme="minorEastAsia" w:hAnsi="Times New Roman" w:cs="Times New Roman"/>
          <w:noProof/>
          <w:sz w:val="24"/>
        </w:rPr>
        <w:drawing>
          <wp:inline distT="0" distB="0" distL="0" distR="0" wp14:anchorId="021D6C5F" wp14:editId="3DD3307C">
            <wp:extent cx="7955280" cy="530352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55280" cy="5303520"/>
                    </a:xfrm>
                    <a:prstGeom prst="rect">
                      <a:avLst/>
                    </a:prstGeom>
                    <a:noFill/>
                    <a:ln>
                      <a:noFill/>
                    </a:ln>
                  </pic:spPr>
                </pic:pic>
              </a:graphicData>
            </a:graphic>
          </wp:inline>
        </w:drawing>
      </w:r>
    </w:p>
    <w:p w14:paraId="08065D6D" w14:textId="77777777" w:rsidR="00FA5F44" w:rsidRPr="00663C0A" w:rsidRDefault="00FA5F44" w:rsidP="00FA5F44">
      <w:pPr>
        <w:spacing w:after="0" w:line="240" w:lineRule="auto"/>
        <w:rPr>
          <w:rFonts w:ascii="Times New Roman" w:eastAsiaTheme="minorEastAsia" w:hAnsi="Times New Roman" w:cs="Times New Roman"/>
          <w:i/>
          <w:iCs/>
          <w:sz w:val="18"/>
          <w:szCs w:val="16"/>
        </w:rPr>
      </w:pPr>
      <w:r w:rsidRPr="004A6E2A">
        <w:rPr>
          <w:rFonts w:ascii="Times New Roman" w:eastAsiaTheme="minorEastAsia" w:hAnsi="Times New Roman" w:cs="Times New Roman"/>
          <w:i/>
          <w:iCs/>
          <w:noProof/>
          <w:sz w:val="18"/>
          <w:szCs w:val="16"/>
        </w:rPr>
        <w:lastRenderedPageBreak/>
        <w:drawing>
          <wp:inline distT="0" distB="0" distL="0" distR="0" wp14:anchorId="69F7D2D3" wp14:editId="691496B9">
            <wp:extent cx="7772400" cy="5181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0" cy="5181600"/>
                    </a:xfrm>
                    <a:prstGeom prst="rect">
                      <a:avLst/>
                    </a:prstGeom>
                    <a:noFill/>
                    <a:ln>
                      <a:noFill/>
                    </a:ln>
                  </pic:spPr>
                </pic:pic>
              </a:graphicData>
            </a:graphic>
          </wp:inline>
        </w:drawing>
      </w:r>
    </w:p>
    <w:p w14:paraId="773ADE49" w14:textId="0103B553" w:rsidR="00FA5F44" w:rsidRPr="00263EF0" w:rsidRDefault="00FA5F44" w:rsidP="00FA5F44">
      <w:pPr>
        <w:spacing w:after="0" w:line="240" w:lineRule="auto"/>
        <w:rPr>
          <w:rFonts w:ascii="Times New Roman" w:eastAsiaTheme="minorEastAsia" w:hAnsi="Times New Roman" w:cs="Times New Roman"/>
          <w:sz w:val="20"/>
          <w:szCs w:val="20"/>
        </w:rPr>
      </w:pPr>
      <w:r w:rsidRPr="004C6B5C">
        <w:rPr>
          <w:rFonts w:ascii="Times New Roman" w:eastAsiaTheme="minorEastAsia" w:hAnsi="Times New Roman" w:cs="Times New Roman"/>
          <w:i/>
          <w:iCs/>
          <w:sz w:val="20"/>
          <w:szCs w:val="20"/>
        </w:rPr>
        <w:t xml:space="preserve">Notes: Panel a presents results for females while panel b </w:t>
      </w:r>
      <w:r w:rsidR="00C22F53" w:rsidRPr="004C6B5C">
        <w:rPr>
          <w:rFonts w:ascii="Times New Roman" w:eastAsiaTheme="minorEastAsia" w:hAnsi="Times New Roman" w:cs="Times New Roman"/>
          <w:i/>
          <w:iCs/>
          <w:sz w:val="20"/>
          <w:szCs w:val="20"/>
        </w:rPr>
        <w:t xml:space="preserve">presents results </w:t>
      </w:r>
      <w:r w:rsidRPr="004C6B5C">
        <w:rPr>
          <w:rFonts w:ascii="Times New Roman" w:eastAsiaTheme="minorEastAsia" w:hAnsi="Times New Roman" w:cs="Times New Roman"/>
          <w:i/>
          <w:iCs/>
          <w:sz w:val="20"/>
          <w:szCs w:val="20"/>
        </w:rPr>
        <w:t>for males. The y-axis presents undiscounted dollar values in 1,000’s. “High-perf” indicates a comparison between the high-performance trajectory and base case</w:t>
      </w:r>
      <w:r w:rsidR="00C22F53" w:rsidRPr="004569BE">
        <w:rPr>
          <w:rFonts w:ascii="Times New Roman" w:eastAsiaTheme="minorEastAsia" w:hAnsi="Times New Roman" w:cs="Times New Roman"/>
          <w:i/>
          <w:iCs/>
          <w:sz w:val="20"/>
          <w:szCs w:val="20"/>
        </w:rPr>
        <w:t>,</w:t>
      </w:r>
      <w:r w:rsidRPr="004569BE">
        <w:rPr>
          <w:rFonts w:ascii="Times New Roman" w:eastAsiaTheme="minorEastAsia" w:hAnsi="Times New Roman" w:cs="Times New Roman"/>
          <w:i/>
          <w:iCs/>
          <w:sz w:val="20"/>
          <w:szCs w:val="20"/>
        </w:rPr>
        <w:t xml:space="preserve"> while “low-perf” indicates a comparison between the low-performance trajectory and base case.</w:t>
      </w:r>
      <w:r w:rsidR="00055531" w:rsidRPr="004569BE">
        <w:rPr>
          <w:rFonts w:ascii="Times New Roman" w:eastAsiaTheme="minorEastAsia" w:hAnsi="Times New Roman" w:cs="Times New Roman"/>
          <w:i/>
          <w:iCs/>
          <w:sz w:val="20"/>
          <w:szCs w:val="20"/>
        </w:rPr>
        <w:t xml:space="preserve"> “Diabetes” refers to “Diabetes, blood, urogenital, and other endocrine diseases”.</w:t>
      </w:r>
      <w:r w:rsidRPr="00024F05">
        <w:rPr>
          <w:rFonts w:ascii="Times New Roman" w:eastAsiaTheme="minorEastAsia" w:hAnsi="Times New Roman" w:cs="Times New Roman"/>
          <w:i/>
          <w:iCs/>
          <w:sz w:val="20"/>
          <w:szCs w:val="20"/>
        </w:rPr>
        <w:t xml:space="preserve"> Sensitivity analysis #1 refers to an analysis conducted by setting </w:t>
      </w:r>
      <m:oMath>
        <m:r>
          <w:rPr>
            <w:rFonts w:ascii="Cambria Math" w:hAnsi="Cambria Math" w:cs="Times New Roman"/>
            <w:sz w:val="20"/>
            <w:szCs w:val="20"/>
          </w:rPr>
          <m:t>ε=1.5</m:t>
        </m:r>
      </m:oMath>
      <w:r w:rsidRPr="00B10C15">
        <w:rPr>
          <w:rFonts w:ascii="Times New Roman" w:hAnsi="Times New Roman" w:cs="Times New Roman"/>
          <w:bCs/>
          <w:iCs/>
          <w:sz w:val="20"/>
          <w:szCs w:val="20"/>
        </w:rPr>
        <w:t xml:space="preserve">, </w:t>
      </w:r>
      <m:oMath>
        <m:r>
          <w:rPr>
            <w:rFonts w:ascii="Cambria Math" w:hAnsi="Cambria Math" w:cs="Times New Roman"/>
            <w:sz w:val="20"/>
            <w:szCs w:val="20"/>
          </w:rPr>
          <m:t>VS</m:t>
        </m:r>
        <m:sSub>
          <m:sSubPr>
            <m:ctrlPr>
              <w:rPr>
                <w:rFonts w:ascii="Cambria Math" w:hAnsi="Cambria Math" w:cs="Times New Roman"/>
                <w:bCs/>
                <w:i/>
                <w:iCs/>
                <w:sz w:val="20"/>
                <w:szCs w:val="20"/>
              </w:rPr>
            </m:ctrlPr>
          </m:sSubPr>
          <m:e>
            <m:r>
              <w:rPr>
                <w:rFonts w:ascii="Cambria Math" w:hAnsi="Cambria Math" w:cs="Times New Roman"/>
                <w:sz w:val="20"/>
                <w:szCs w:val="20"/>
              </w:rPr>
              <m:t>L</m:t>
            </m:r>
          </m:e>
          <m:sub>
            <m:r>
              <w:rPr>
                <w:rFonts w:ascii="Cambria Math" w:hAnsi="Cambria Math" w:cs="Times New Roman"/>
                <w:sz w:val="20"/>
                <w:szCs w:val="20"/>
              </w:rPr>
              <m:t>base</m:t>
            </m:r>
          </m:sub>
        </m:sSub>
        <m:r>
          <w:rPr>
            <w:rFonts w:ascii="Cambria Math" w:hAnsi="Cambria Math" w:cs="Times New Roman"/>
            <w:sz w:val="20"/>
            <w:szCs w:val="20"/>
          </w:rPr>
          <m:t xml:space="preserve"> </m:t>
        </m:r>
      </m:oMath>
      <w:r w:rsidRPr="004C6B5C">
        <w:rPr>
          <w:rFonts w:ascii="Times New Roman" w:hAnsi="Times New Roman" w:cs="Times New Roman"/>
          <w:bCs/>
          <w:iCs/>
          <w:sz w:val="20"/>
          <w:szCs w:val="20"/>
        </w:rPr>
        <w:t xml:space="preserve">= $9.4 million, </w:t>
      </w:r>
      <w:r w:rsidRPr="004C6B5C">
        <w:rPr>
          <w:rFonts w:ascii="Times New Roman" w:hAnsi="Times New Roman" w:cs="Times New Roman"/>
          <w:bCs/>
          <w:i/>
          <w:sz w:val="20"/>
          <w:szCs w:val="20"/>
        </w:rPr>
        <w:t>and a constant US GNI per capita estimate ($57,900). If this yields values &lt; 20 times GNI per capita of a given country, we use 20 times GNI per capita as the VSL.</w:t>
      </w:r>
      <w:r w:rsidR="00DE37BF" w:rsidRPr="004C6B5C">
        <w:rPr>
          <w:rFonts w:ascii="Times New Roman" w:hAnsi="Times New Roman" w:cs="Times New Roman"/>
          <w:bCs/>
          <w:i/>
          <w:sz w:val="20"/>
          <w:szCs w:val="20"/>
        </w:rPr>
        <w:t xml:space="preserve"> </w:t>
      </w:r>
      <w:r w:rsidR="00DE37BF" w:rsidRPr="00263EF0">
        <w:rPr>
          <w:rFonts w:ascii="Times New Roman" w:eastAsiaTheme="minorEastAsia" w:hAnsi="Times New Roman" w:cs="Times New Roman"/>
          <w:i/>
          <w:iCs/>
          <w:sz w:val="20"/>
          <w:szCs w:val="20"/>
        </w:rPr>
        <w:t>Gray bars indicate 95% uncertainty ranges around each age-year-specific estimate.</w:t>
      </w:r>
    </w:p>
    <w:p w14:paraId="286E967D" w14:textId="780BCAB5" w:rsidR="00FA5F44" w:rsidRPr="00663C0A" w:rsidRDefault="00FA5F44" w:rsidP="00FA5F44">
      <w:pPr>
        <w:pStyle w:val="Caption"/>
        <w:keepNext/>
        <w:rPr>
          <w:rFonts w:ascii="Times New Roman" w:hAnsi="Times New Roman" w:cs="Times New Roman"/>
          <w:b/>
          <w:bCs/>
          <w:i w:val="0"/>
          <w:iCs w:val="0"/>
          <w:color w:val="auto"/>
          <w:sz w:val="22"/>
          <w:szCs w:val="22"/>
        </w:rPr>
      </w:pPr>
      <w:r w:rsidRPr="00663C0A">
        <w:rPr>
          <w:rFonts w:ascii="Times New Roman" w:hAnsi="Times New Roman" w:cs="Times New Roman"/>
          <w:b/>
          <w:bCs/>
          <w:i w:val="0"/>
          <w:iCs w:val="0"/>
          <w:color w:val="auto"/>
          <w:sz w:val="22"/>
          <w:szCs w:val="22"/>
        </w:rPr>
        <w:lastRenderedPageBreak/>
        <w:t xml:space="preserve">Web Appendix Figure </w:t>
      </w:r>
      <w:r w:rsidR="00C22F53" w:rsidRPr="00663C0A">
        <w:rPr>
          <w:rFonts w:ascii="Times New Roman" w:hAnsi="Times New Roman" w:cs="Times New Roman"/>
          <w:b/>
          <w:bCs/>
          <w:i w:val="0"/>
          <w:iCs w:val="0"/>
          <w:color w:val="auto"/>
          <w:sz w:val="22"/>
          <w:szCs w:val="22"/>
        </w:rPr>
        <w:t>A</w:t>
      </w:r>
      <w:r w:rsidRPr="00315E2C">
        <w:rPr>
          <w:rFonts w:ascii="Times New Roman" w:hAnsi="Times New Roman" w:cs="Times New Roman"/>
          <w:b/>
          <w:bCs/>
          <w:i w:val="0"/>
          <w:iCs w:val="0"/>
          <w:color w:val="auto"/>
          <w:sz w:val="22"/>
          <w:szCs w:val="22"/>
        </w:rPr>
        <w:fldChar w:fldCharType="begin"/>
      </w:r>
      <w:r w:rsidRPr="00663C0A">
        <w:rPr>
          <w:rFonts w:ascii="Times New Roman" w:hAnsi="Times New Roman" w:cs="Times New Roman"/>
          <w:b/>
          <w:bCs/>
          <w:i w:val="0"/>
          <w:iCs w:val="0"/>
          <w:color w:val="auto"/>
          <w:sz w:val="22"/>
          <w:szCs w:val="22"/>
        </w:rPr>
        <w:instrText xml:space="preserve"> SEQ Appendix_Figure \* ARABIC </w:instrText>
      </w:r>
      <w:r w:rsidRPr="00315E2C">
        <w:rPr>
          <w:rFonts w:ascii="Times New Roman" w:hAnsi="Times New Roman" w:cs="Times New Roman"/>
          <w:b/>
          <w:bCs/>
          <w:i w:val="0"/>
          <w:iCs w:val="0"/>
          <w:color w:val="auto"/>
          <w:sz w:val="22"/>
          <w:szCs w:val="22"/>
        </w:rPr>
        <w:fldChar w:fldCharType="separate"/>
      </w:r>
      <w:r w:rsidRPr="00663C0A">
        <w:rPr>
          <w:rFonts w:ascii="Times New Roman" w:hAnsi="Times New Roman" w:cs="Times New Roman"/>
          <w:b/>
          <w:bCs/>
          <w:i w:val="0"/>
          <w:iCs w:val="0"/>
          <w:noProof/>
          <w:color w:val="auto"/>
          <w:sz w:val="22"/>
          <w:szCs w:val="22"/>
        </w:rPr>
        <w:t>2</w:t>
      </w:r>
      <w:r w:rsidRPr="00315E2C">
        <w:rPr>
          <w:rFonts w:ascii="Times New Roman" w:hAnsi="Times New Roman" w:cs="Times New Roman"/>
          <w:b/>
          <w:bCs/>
          <w:i w:val="0"/>
          <w:iCs w:val="0"/>
          <w:color w:val="auto"/>
          <w:sz w:val="22"/>
          <w:szCs w:val="22"/>
        </w:rPr>
        <w:fldChar w:fldCharType="end"/>
      </w:r>
      <w:r w:rsidRPr="00663C0A">
        <w:rPr>
          <w:rFonts w:ascii="Times New Roman" w:hAnsi="Times New Roman" w:cs="Times New Roman"/>
          <w:b/>
          <w:bCs/>
          <w:i w:val="0"/>
          <w:iCs w:val="0"/>
          <w:color w:val="auto"/>
          <w:sz w:val="22"/>
          <w:szCs w:val="22"/>
        </w:rPr>
        <w:t xml:space="preserve"> Monetary value (in 1000s USD) </w:t>
      </w:r>
      <w:r w:rsidR="000528BA">
        <w:rPr>
          <w:rFonts w:ascii="Times New Roman" w:hAnsi="Times New Roman" w:cs="Times New Roman"/>
          <w:b/>
          <w:bCs/>
          <w:i w:val="0"/>
          <w:iCs w:val="0"/>
          <w:color w:val="auto"/>
          <w:sz w:val="22"/>
          <w:szCs w:val="22"/>
        </w:rPr>
        <w:t>associated with</w:t>
      </w:r>
      <w:r w:rsidRPr="00663C0A">
        <w:rPr>
          <w:rFonts w:ascii="Times New Roman" w:hAnsi="Times New Roman" w:cs="Times New Roman"/>
          <w:b/>
          <w:bCs/>
          <w:i w:val="0"/>
          <w:iCs w:val="0"/>
          <w:color w:val="auto"/>
          <w:sz w:val="22"/>
          <w:szCs w:val="22"/>
        </w:rPr>
        <w:t xml:space="preserve"> switching from base case to high-performance (“high-perf”) and low-performance (“low-perf”) trajectories respectively averaged across low-income countries in 2020, 2025, and 2030; disaggregated by age group and sex for all disease categories [Sensitivity analysis #2]</w:t>
      </w:r>
    </w:p>
    <w:p w14:paraId="35900D68" w14:textId="77777777" w:rsidR="00FA5F44" w:rsidRPr="00663C0A" w:rsidRDefault="00FA5F44" w:rsidP="00FA5F44">
      <w:pPr>
        <w:rPr>
          <w:rFonts w:ascii="Times New Roman" w:eastAsiaTheme="minorEastAsia" w:hAnsi="Times New Roman" w:cs="Times New Roman"/>
          <w:sz w:val="24"/>
        </w:rPr>
      </w:pPr>
      <w:r w:rsidRPr="004A6E2A">
        <w:rPr>
          <w:rFonts w:ascii="Times New Roman" w:eastAsiaTheme="minorEastAsia" w:hAnsi="Times New Roman" w:cs="Times New Roman"/>
          <w:noProof/>
          <w:sz w:val="24"/>
        </w:rPr>
        <w:drawing>
          <wp:inline distT="0" distB="0" distL="0" distR="0" wp14:anchorId="6C870401" wp14:editId="12B179D3">
            <wp:extent cx="7955280" cy="53035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55280" cy="5303520"/>
                    </a:xfrm>
                    <a:prstGeom prst="rect">
                      <a:avLst/>
                    </a:prstGeom>
                    <a:noFill/>
                    <a:ln>
                      <a:noFill/>
                    </a:ln>
                  </pic:spPr>
                </pic:pic>
              </a:graphicData>
            </a:graphic>
          </wp:inline>
        </w:drawing>
      </w:r>
      <w:r w:rsidRPr="00663C0A">
        <w:rPr>
          <w:rFonts w:ascii="Times New Roman" w:eastAsiaTheme="minorEastAsia" w:hAnsi="Times New Roman" w:cs="Times New Roman"/>
          <w:sz w:val="24"/>
        </w:rPr>
        <w:br w:type="page"/>
      </w:r>
    </w:p>
    <w:p w14:paraId="725F1A02" w14:textId="77777777" w:rsidR="00FA5F44" w:rsidRPr="00663C0A" w:rsidRDefault="00FA5F44" w:rsidP="00FA5F44">
      <w:pPr>
        <w:spacing w:after="0" w:line="240" w:lineRule="auto"/>
        <w:rPr>
          <w:rFonts w:ascii="Times New Roman" w:eastAsiaTheme="minorEastAsia" w:hAnsi="Times New Roman" w:cs="Times New Roman"/>
          <w:sz w:val="24"/>
        </w:rPr>
      </w:pPr>
      <w:r w:rsidRPr="004A6E2A">
        <w:rPr>
          <w:rFonts w:ascii="Times New Roman" w:eastAsiaTheme="minorEastAsia" w:hAnsi="Times New Roman" w:cs="Times New Roman"/>
          <w:noProof/>
          <w:sz w:val="24"/>
        </w:rPr>
        <w:lastRenderedPageBreak/>
        <w:drawing>
          <wp:inline distT="0" distB="0" distL="0" distR="0" wp14:anchorId="3D9B5703" wp14:editId="430F17E4">
            <wp:extent cx="7772400" cy="5181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72400" cy="5181600"/>
                    </a:xfrm>
                    <a:prstGeom prst="rect">
                      <a:avLst/>
                    </a:prstGeom>
                    <a:noFill/>
                    <a:ln>
                      <a:noFill/>
                    </a:ln>
                  </pic:spPr>
                </pic:pic>
              </a:graphicData>
            </a:graphic>
          </wp:inline>
        </w:drawing>
      </w:r>
    </w:p>
    <w:p w14:paraId="4575A6A7" w14:textId="6BF50F1A" w:rsidR="00FA5F44" w:rsidRPr="004C6B5C" w:rsidRDefault="00FA5F44" w:rsidP="00FA5F44">
      <w:pPr>
        <w:spacing w:after="0" w:line="240" w:lineRule="auto"/>
        <w:rPr>
          <w:rFonts w:ascii="Times New Roman" w:hAnsi="Times New Roman" w:cs="Times New Roman"/>
          <w:bCs/>
          <w:i/>
          <w:sz w:val="20"/>
          <w:szCs w:val="20"/>
        </w:rPr>
      </w:pPr>
      <w:r w:rsidRPr="004C6B5C">
        <w:rPr>
          <w:rFonts w:ascii="Times New Roman" w:eastAsiaTheme="minorEastAsia" w:hAnsi="Times New Roman" w:cs="Times New Roman"/>
          <w:i/>
          <w:iCs/>
          <w:sz w:val="20"/>
          <w:szCs w:val="20"/>
        </w:rPr>
        <w:t>Notes: Panel a presents results for females while panel b for males. The y-axis presents undiscounted dollar values in the 1,000’s. “High-perf” indicates a comparison between the high-performance trajectory and base case while “low-perf” indicates a comparison between the low-performance trajectory and base case.</w:t>
      </w:r>
      <w:r w:rsidR="004C6B5C" w:rsidRPr="004C6B5C">
        <w:rPr>
          <w:rFonts w:ascii="Times New Roman" w:eastAsiaTheme="minorEastAsia" w:hAnsi="Times New Roman" w:cs="Times New Roman"/>
          <w:i/>
          <w:iCs/>
          <w:sz w:val="20"/>
          <w:szCs w:val="20"/>
        </w:rPr>
        <w:t xml:space="preserve"> </w:t>
      </w:r>
      <w:r w:rsidR="004C6B5C" w:rsidRPr="004569BE">
        <w:rPr>
          <w:rFonts w:ascii="Times New Roman" w:eastAsiaTheme="minorEastAsia" w:hAnsi="Times New Roman" w:cs="Times New Roman"/>
          <w:i/>
          <w:iCs/>
          <w:sz w:val="20"/>
          <w:szCs w:val="20"/>
        </w:rPr>
        <w:t>“Diabetes” refers to “Diabetes, blood, urogenital, and other endocrine diseases”.</w:t>
      </w:r>
      <w:r w:rsidRPr="004C6B5C">
        <w:rPr>
          <w:rFonts w:ascii="Times New Roman" w:eastAsiaTheme="minorEastAsia" w:hAnsi="Times New Roman" w:cs="Times New Roman"/>
          <w:i/>
          <w:iCs/>
          <w:sz w:val="20"/>
          <w:szCs w:val="20"/>
        </w:rPr>
        <w:t xml:space="preserve"> Sensitivity analysis #2 refers to an analysis conducted by setting </w:t>
      </w:r>
      <m:oMath>
        <m:r>
          <w:rPr>
            <w:rFonts w:ascii="Cambria Math" w:hAnsi="Cambria Math" w:cs="Times New Roman"/>
            <w:sz w:val="20"/>
            <w:szCs w:val="20"/>
          </w:rPr>
          <m:t>ε=1</m:t>
        </m:r>
      </m:oMath>
      <w:r w:rsidRPr="004C6B5C">
        <w:rPr>
          <w:rFonts w:ascii="Times New Roman" w:hAnsi="Times New Roman" w:cs="Times New Roman"/>
          <w:bCs/>
          <w:iCs/>
          <w:sz w:val="20"/>
          <w:szCs w:val="20"/>
        </w:rPr>
        <w:t xml:space="preserve"> </w:t>
      </w:r>
      <w:r w:rsidRPr="004C6B5C">
        <w:rPr>
          <w:rFonts w:ascii="Times New Roman" w:hAnsi="Times New Roman" w:cs="Times New Roman"/>
          <w:bCs/>
          <w:i/>
          <w:sz w:val="20"/>
          <w:szCs w:val="20"/>
        </w:rPr>
        <w:t>and country-specific VSL as 160 times GNI per capita where 160 is the ratio of VSL to GNI per capita in the US.</w:t>
      </w:r>
      <w:r w:rsidR="00DE37BF" w:rsidRPr="00263EF0">
        <w:rPr>
          <w:rFonts w:ascii="Times New Roman" w:eastAsiaTheme="minorEastAsia" w:hAnsi="Times New Roman" w:cs="Times New Roman"/>
          <w:i/>
          <w:iCs/>
          <w:sz w:val="20"/>
          <w:szCs w:val="20"/>
        </w:rPr>
        <w:t xml:space="preserve"> Gray bars indicate 95% uncertainty ranges around each age-year-specific estimate.</w:t>
      </w:r>
    </w:p>
    <w:p w14:paraId="4D872C1C" w14:textId="17105935" w:rsidR="00FA5F44" w:rsidRPr="00663C0A" w:rsidRDefault="00FA5F44" w:rsidP="00FA5F44">
      <w:pPr>
        <w:pStyle w:val="Caption"/>
        <w:keepNext/>
        <w:rPr>
          <w:rFonts w:ascii="Times New Roman" w:hAnsi="Times New Roman" w:cs="Times New Roman"/>
          <w:b/>
          <w:bCs/>
          <w:i w:val="0"/>
          <w:iCs w:val="0"/>
          <w:color w:val="auto"/>
          <w:sz w:val="22"/>
          <w:szCs w:val="22"/>
        </w:rPr>
      </w:pPr>
      <w:r w:rsidRPr="00663C0A">
        <w:rPr>
          <w:rFonts w:ascii="Times New Roman" w:hAnsi="Times New Roman" w:cs="Times New Roman"/>
          <w:b/>
          <w:bCs/>
          <w:i w:val="0"/>
          <w:iCs w:val="0"/>
          <w:color w:val="auto"/>
          <w:sz w:val="22"/>
          <w:szCs w:val="22"/>
        </w:rPr>
        <w:lastRenderedPageBreak/>
        <w:t xml:space="preserve">Web Appendix Figure </w:t>
      </w:r>
      <w:r w:rsidR="00C22F53" w:rsidRPr="00663C0A">
        <w:rPr>
          <w:rFonts w:ascii="Times New Roman" w:hAnsi="Times New Roman" w:cs="Times New Roman"/>
          <w:b/>
          <w:bCs/>
          <w:i w:val="0"/>
          <w:iCs w:val="0"/>
          <w:color w:val="auto"/>
          <w:sz w:val="22"/>
          <w:szCs w:val="22"/>
        </w:rPr>
        <w:t>A</w:t>
      </w:r>
      <w:r w:rsidRPr="00315E2C">
        <w:rPr>
          <w:rFonts w:ascii="Times New Roman" w:hAnsi="Times New Roman" w:cs="Times New Roman"/>
          <w:b/>
          <w:bCs/>
          <w:i w:val="0"/>
          <w:iCs w:val="0"/>
          <w:color w:val="auto"/>
          <w:sz w:val="22"/>
          <w:szCs w:val="22"/>
        </w:rPr>
        <w:fldChar w:fldCharType="begin"/>
      </w:r>
      <w:r w:rsidRPr="00663C0A">
        <w:rPr>
          <w:rFonts w:ascii="Times New Roman" w:hAnsi="Times New Roman" w:cs="Times New Roman"/>
          <w:b/>
          <w:bCs/>
          <w:i w:val="0"/>
          <w:iCs w:val="0"/>
          <w:color w:val="auto"/>
          <w:sz w:val="22"/>
          <w:szCs w:val="22"/>
        </w:rPr>
        <w:instrText xml:space="preserve"> SEQ Appendix_Figure \* ARABIC </w:instrText>
      </w:r>
      <w:r w:rsidRPr="00315E2C">
        <w:rPr>
          <w:rFonts w:ascii="Times New Roman" w:hAnsi="Times New Roman" w:cs="Times New Roman"/>
          <w:b/>
          <w:bCs/>
          <w:i w:val="0"/>
          <w:iCs w:val="0"/>
          <w:color w:val="auto"/>
          <w:sz w:val="22"/>
          <w:szCs w:val="22"/>
        </w:rPr>
        <w:fldChar w:fldCharType="separate"/>
      </w:r>
      <w:r w:rsidRPr="00663C0A">
        <w:rPr>
          <w:rFonts w:ascii="Times New Roman" w:hAnsi="Times New Roman" w:cs="Times New Roman"/>
          <w:b/>
          <w:bCs/>
          <w:i w:val="0"/>
          <w:iCs w:val="0"/>
          <w:noProof/>
          <w:color w:val="auto"/>
          <w:sz w:val="22"/>
          <w:szCs w:val="22"/>
        </w:rPr>
        <w:t>3</w:t>
      </w:r>
      <w:r w:rsidRPr="00315E2C">
        <w:rPr>
          <w:rFonts w:ascii="Times New Roman" w:hAnsi="Times New Roman" w:cs="Times New Roman"/>
          <w:b/>
          <w:bCs/>
          <w:i w:val="0"/>
          <w:iCs w:val="0"/>
          <w:color w:val="auto"/>
          <w:sz w:val="22"/>
          <w:szCs w:val="22"/>
        </w:rPr>
        <w:fldChar w:fldCharType="end"/>
      </w:r>
      <w:r w:rsidRPr="00663C0A">
        <w:rPr>
          <w:rFonts w:ascii="Times New Roman" w:hAnsi="Times New Roman" w:cs="Times New Roman"/>
          <w:b/>
          <w:bCs/>
          <w:i w:val="0"/>
          <w:iCs w:val="0"/>
          <w:color w:val="auto"/>
          <w:sz w:val="22"/>
          <w:szCs w:val="22"/>
        </w:rPr>
        <w:t xml:space="preserve"> Monetary value (in 1000s USD) </w:t>
      </w:r>
      <w:r w:rsidR="006D7132">
        <w:rPr>
          <w:rFonts w:ascii="Times New Roman" w:hAnsi="Times New Roman" w:cs="Times New Roman"/>
          <w:b/>
          <w:bCs/>
          <w:i w:val="0"/>
          <w:iCs w:val="0"/>
          <w:color w:val="auto"/>
          <w:sz w:val="22"/>
          <w:szCs w:val="22"/>
        </w:rPr>
        <w:t>associated with</w:t>
      </w:r>
      <w:r w:rsidRPr="00663C0A">
        <w:rPr>
          <w:rFonts w:ascii="Times New Roman" w:hAnsi="Times New Roman" w:cs="Times New Roman"/>
          <w:b/>
          <w:bCs/>
          <w:i w:val="0"/>
          <w:iCs w:val="0"/>
          <w:color w:val="auto"/>
          <w:sz w:val="22"/>
          <w:szCs w:val="22"/>
        </w:rPr>
        <w:t xml:space="preserve"> switching from base case to high-performance (“high=-perf”) and low-performance (“low-perf”) trajectories respectively averaged across low-income countries in 2020, 2025, and 2030; disaggregated by age-group and sex for all disease categories [Sensitivity analysis #3]</w:t>
      </w:r>
    </w:p>
    <w:p w14:paraId="55B40709" w14:textId="77777777" w:rsidR="00FA5F44" w:rsidRPr="00663C0A" w:rsidRDefault="00FA5F44" w:rsidP="00FA5F44">
      <w:pPr>
        <w:rPr>
          <w:rFonts w:ascii="Times New Roman" w:eastAsiaTheme="minorEastAsia" w:hAnsi="Times New Roman" w:cs="Times New Roman"/>
          <w:sz w:val="24"/>
        </w:rPr>
      </w:pPr>
      <w:r w:rsidRPr="004A6E2A">
        <w:rPr>
          <w:rFonts w:ascii="Times New Roman" w:eastAsiaTheme="minorEastAsia" w:hAnsi="Times New Roman" w:cs="Times New Roman"/>
          <w:noProof/>
          <w:sz w:val="24"/>
        </w:rPr>
        <w:drawing>
          <wp:inline distT="0" distB="0" distL="0" distR="0" wp14:anchorId="6131739A" wp14:editId="412CD23B">
            <wp:extent cx="7955280" cy="530352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55280" cy="5303520"/>
                    </a:xfrm>
                    <a:prstGeom prst="rect">
                      <a:avLst/>
                    </a:prstGeom>
                    <a:noFill/>
                    <a:ln>
                      <a:noFill/>
                    </a:ln>
                  </pic:spPr>
                </pic:pic>
              </a:graphicData>
            </a:graphic>
          </wp:inline>
        </w:drawing>
      </w:r>
      <w:r w:rsidRPr="00663C0A">
        <w:rPr>
          <w:rFonts w:ascii="Times New Roman" w:eastAsiaTheme="minorEastAsia" w:hAnsi="Times New Roman" w:cs="Times New Roman"/>
          <w:sz w:val="24"/>
        </w:rPr>
        <w:br w:type="page"/>
      </w:r>
    </w:p>
    <w:p w14:paraId="767ECE71" w14:textId="77777777" w:rsidR="00FA5F44" w:rsidRPr="00663C0A" w:rsidRDefault="00FA5F44" w:rsidP="00FA5F44">
      <w:pPr>
        <w:spacing w:after="0" w:line="240" w:lineRule="auto"/>
        <w:rPr>
          <w:rFonts w:ascii="Times New Roman" w:eastAsiaTheme="minorEastAsia" w:hAnsi="Times New Roman" w:cs="Times New Roman"/>
          <w:i/>
          <w:iCs/>
          <w:sz w:val="18"/>
          <w:szCs w:val="16"/>
        </w:rPr>
      </w:pPr>
      <w:r w:rsidRPr="004A6E2A">
        <w:rPr>
          <w:rFonts w:ascii="Times New Roman" w:eastAsiaTheme="minorEastAsia" w:hAnsi="Times New Roman" w:cs="Times New Roman"/>
          <w:i/>
          <w:iCs/>
          <w:noProof/>
          <w:sz w:val="18"/>
          <w:szCs w:val="16"/>
        </w:rPr>
        <w:lastRenderedPageBreak/>
        <w:drawing>
          <wp:inline distT="0" distB="0" distL="0" distR="0" wp14:anchorId="6F8A01DD" wp14:editId="7A61C043">
            <wp:extent cx="7772400" cy="518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72400" cy="5181600"/>
                    </a:xfrm>
                    <a:prstGeom prst="rect">
                      <a:avLst/>
                    </a:prstGeom>
                    <a:noFill/>
                    <a:ln>
                      <a:noFill/>
                    </a:ln>
                  </pic:spPr>
                </pic:pic>
              </a:graphicData>
            </a:graphic>
          </wp:inline>
        </w:drawing>
      </w:r>
    </w:p>
    <w:p w14:paraId="79C2ADA6" w14:textId="6A0010C8" w:rsidR="00FA5F44" w:rsidRPr="004C6B5C" w:rsidRDefault="00FA5F44" w:rsidP="00FA5F44">
      <w:pPr>
        <w:spacing w:after="0" w:line="240" w:lineRule="auto"/>
        <w:rPr>
          <w:rFonts w:ascii="Times New Roman" w:eastAsiaTheme="minorEastAsia" w:hAnsi="Times New Roman" w:cs="Times New Roman"/>
          <w:i/>
          <w:iCs/>
          <w:sz w:val="20"/>
          <w:szCs w:val="20"/>
        </w:rPr>
      </w:pPr>
      <w:r w:rsidRPr="004C6B5C">
        <w:rPr>
          <w:rFonts w:ascii="Times New Roman" w:eastAsiaTheme="minorEastAsia" w:hAnsi="Times New Roman" w:cs="Times New Roman"/>
          <w:i/>
          <w:iCs/>
          <w:sz w:val="20"/>
          <w:szCs w:val="20"/>
        </w:rPr>
        <w:t>Notes: Panel a presents results for females while panel b for males. The y-axis presents undiscounted dollar values in the 1,000’s. “High-perf” indicates a comparison between the high-performance trajectory and base case while “low-perf” indicates a comparison between the low-performance trajectory and base case.</w:t>
      </w:r>
      <w:r w:rsidR="004C6B5C" w:rsidRPr="004C6B5C">
        <w:rPr>
          <w:rFonts w:ascii="Times New Roman" w:eastAsiaTheme="minorEastAsia" w:hAnsi="Times New Roman" w:cs="Times New Roman"/>
          <w:i/>
          <w:iCs/>
          <w:sz w:val="20"/>
          <w:szCs w:val="20"/>
        </w:rPr>
        <w:t xml:space="preserve"> </w:t>
      </w:r>
      <w:r w:rsidR="004C6B5C" w:rsidRPr="004569BE">
        <w:rPr>
          <w:rFonts w:ascii="Times New Roman" w:eastAsiaTheme="minorEastAsia" w:hAnsi="Times New Roman" w:cs="Times New Roman"/>
          <w:i/>
          <w:iCs/>
          <w:sz w:val="20"/>
          <w:szCs w:val="20"/>
        </w:rPr>
        <w:t>“Diabetes” refers to “Diabetes, blood, urogenital, and other endocrine diseases”.</w:t>
      </w:r>
      <w:r w:rsidRPr="004C6B5C">
        <w:rPr>
          <w:rFonts w:ascii="Times New Roman" w:eastAsiaTheme="minorEastAsia" w:hAnsi="Times New Roman" w:cs="Times New Roman"/>
          <w:i/>
          <w:iCs/>
          <w:sz w:val="20"/>
          <w:szCs w:val="20"/>
        </w:rPr>
        <w:t xml:space="preserve"> Sensitivity analysis #3 refers to an analysis conducted by setting </w:t>
      </w:r>
      <m:oMath>
        <m:r>
          <w:rPr>
            <w:rFonts w:ascii="Cambria Math" w:hAnsi="Cambria Math" w:cs="Times New Roman"/>
            <w:sz w:val="20"/>
            <w:szCs w:val="20"/>
          </w:rPr>
          <m:t>ε=1</m:t>
        </m:r>
      </m:oMath>
      <w:r w:rsidRPr="004C6B5C">
        <w:rPr>
          <w:rFonts w:ascii="Times New Roman" w:hAnsi="Times New Roman" w:cs="Times New Roman"/>
          <w:bCs/>
          <w:iCs/>
          <w:sz w:val="20"/>
          <w:szCs w:val="20"/>
        </w:rPr>
        <w:t xml:space="preserve"> </w:t>
      </w:r>
      <w:r w:rsidRPr="004C6B5C">
        <w:rPr>
          <w:rFonts w:ascii="Times New Roman" w:hAnsi="Times New Roman" w:cs="Times New Roman"/>
          <w:bCs/>
          <w:i/>
          <w:sz w:val="20"/>
          <w:szCs w:val="20"/>
        </w:rPr>
        <w:t>and country-specific VSL as 100 times GNI per capita where 100 is the ratio of VSL to GNI per capita among countries from the Organization for Economic Cooperation and Development (OECD).</w:t>
      </w:r>
      <w:r w:rsidR="00DE37BF" w:rsidRPr="004C6B5C">
        <w:rPr>
          <w:rFonts w:ascii="Times New Roman" w:hAnsi="Times New Roman" w:cs="Times New Roman"/>
          <w:bCs/>
          <w:i/>
          <w:sz w:val="20"/>
          <w:szCs w:val="20"/>
        </w:rPr>
        <w:t xml:space="preserve"> </w:t>
      </w:r>
      <w:r w:rsidR="00DE37BF" w:rsidRPr="00263EF0">
        <w:rPr>
          <w:rFonts w:ascii="Times New Roman" w:eastAsiaTheme="minorEastAsia" w:hAnsi="Times New Roman" w:cs="Times New Roman"/>
          <w:i/>
          <w:iCs/>
          <w:sz w:val="20"/>
          <w:szCs w:val="20"/>
        </w:rPr>
        <w:t>Gray bars indicate 95% uncertainty ranges around each age-year-specific estimate.</w:t>
      </w:r>
    </w:p>
    <w:p w14:paraId="3C8CA906" w14:textId="17C1BEA4" w:rsidR="00FA5F44" w:rsidRPr="00663C0A" w:rsidRDefault="00FA5F44" w:rsidP="00FA5F44">
      <w:pPr>
        <w:pStyle w:val="Caption"/>
        <w:keepNext/>
        <w:rPr>
          <w:rFonts w:ascii="Times New Roman" w:hAnsi="Times New Roman" w:cs="Times New Roman"/>
          <w:b/>
          <w:bCs/>
          <w:i w:val="0"/>
          <w:iCs w:val="0"/>
          <w:color w:val="auto"/>
          <w:sz w:val="22"/>
          <w:szCs w:val="22"/>
        </w:rPr>
      </w:pPr>
      <w:r w:rsidRPr="00663C0A">
        <w:rPr>
          <w:rFonts w:ascii="Times New Roman" w:hAnsi="Times New Roman" w:cs="Times New Roman"/>
          <w:b/>
          <w:bCs/>
          <w:i w:val="0"/>
          <w:iCs w:val="0"/>
          <w:color w:val="auto"/>
          <w:sz w:val="22"/>
          <w:szCs w:val="22"/>
        </w:rPr>
        <w:lastRenderedPageBreak/>
        <w:t xml:space="preserve">Web Appendix Figure </w:t>
      </w:r>
      <w:r w:rsidR="00C22F53" w:rsidRPr="00663C0A">
        <w:rPr>
          <w:rFonts w:ascii="Times New Roman" w:hAnsi="Times New Roman" w:cs="Times New Roman"/>
          <w:b/>
          <w:bCs/>
          <w:i w:val="0"/>
          <w:iCs w:val="0"/>
          <w:color w:val="auto"/>
          <w:sz w:val="22"/>
          <w:szCs w:val="22"/>
        </w:rPr>
        <w:t>A</w:t>
      </w:r>
      <w:r w:rsidRPr="00315E2C">
        <w:rPr>
          <w:rFonts w:ascii="Times New Roman" w:hAnsi="Times New Roman" w:cs="Times New Roman"/>
          <w:b/>
          <w:bCs/>
          <w:i w:val="0"/>
          <w:iCs w:val="0"/>
          <w:color w:val="auto"/>
          <w:sz w:val="22"/>
          <w:szCs w:val="22"/>
        </w:rPr>
        <w:fldChar w:fldCharType="begin"/>
      </w:r>
      <w:r w:rsidRPr="00663C0A">
        <w:rPr>
          <w:rFonts w:ascii="Times New Roman" w:hAnsi="Times New Roman" w:cs="Times New Roman"/>
          <w:b/>
          <w:bCs/>
          <w:i w:val="0"/>
          <w:iCs w:val="0"/>
          <w:color w:val="auto"/>
          <w:sz w:val="22"/>
          <w:szCs w:val="22"/>
        </w:rPr>
        <w:instrText xml:space="preserve"> SEQ Appendix_Figure \* ARABIC </w:instrText>
      </w:r>
      <w:r w:rsidRPr="00315E2C">
        <w:rPr>
          <w:rFonts w:ascii="Times New Roman" w:hAnsi="Times New Roman" w:cs="Times New Roman"/>
          <w:b/>
          <w:bCs/>
          <w:i w:val="0"/>
          <w:iCs w:val="0"/>
          <w:color w:val="auto"/>
          <w:sz w:val="22"/>
          <w:szCs w:val="22"/>
        </w:rPr>
        <w:fldChar w:fldCharType="separate"/>
      </w:r>
      <w:r w:rsidRPr="00663C0A">
        <w:rPr>
          <w:rFonts w:ascii="Times New Roman" w:hAnsi="Times New Roman" w:cs="Times New Roman"/>
          <w:b/>
          <w:bCs/>
          <w:i w:val="0"/>
          <w:iCs w:val="0"/>
          <w:noProof/>
          <w:color w:val="auto"/>
          <w:sz w:val="22"/>
          <w:szCs w:val="22"/>
        </w:rPr>
        <w:t>4</w:t>
      </w:r>
      <w:r w:rsidRPr="00315E2C">
        <w:rPr>
          <w:rFonts w:ascii="Times New Roman" w:hAnsi="Times New Roman" w:cs="Times New Roman"/>
          <w:b/>
          <w:bCs/>
          <w:i w:val="0"/>
          <w:iCs w:val="0"/>
          <w:color w:val="auto"/>
          <w:sz w:val="22"/>
          <w:szCs w:val="22"/>
        </w:rPr>
        <w:fldChar w:fldCharType="end"/>
      </w:r>
      <w:r w:rsidRPr="00663C0A">
        <w:rPr>
          <w:rFonts w:ascii="Times New Roman" w:hAnsi="Times New Roman" w:cs="Times New Roman"/>
          <w:b/>
          <w:bCs/>
          <w:i w:val="0"/>
          <w:iCs w:val="0"/>
          <w:color w:val="auto"/>
          <w:sz w:val="22"/>
          <w:szCs w:val="22"/>
        </w:rPr>
        <w:t xml:space="preserve"> Monetary value (in 1000s USD) </w:t>
      </w:r>
      <w:r w:rsidR="008E16CD">
        <w:rPr>
          <w:rFonts w:ascii="Times New Roman" w:hAnsi="Times New Roman" w:cs="Times New Roman"/>
          <w:b/>
          <w:bCs/>
          <w:i w:val="0"/>
          <w:iCs w:val="0"/>
          <w:color w:val="auto"/>
          <w:sz w:val="22"/>
          <w:szCs w:val="22"/>
        </w:rPr>
        <w:t>associated with</w:t>
      </w:r>
      <w:r w:rsidRPr="00663C0A">
        <w:rPr>
          <w:rFonts w:ascii="Times New Roman" w:hAnsi="Times New Roman" w:cs="Times New Roman"/>
          <w:b/>
          <w:bCs/>
          <w:i w:val="0"/>
          <w:iCs w:val="0"/>
          <w:color w:val="auto"/>
          <w:sz w:val="22"/>
          <w:szCs w:val="22"/>
        </w:rPr>
        <w:t xml:space="preserve"> switching from base case to high-performance (‘high-perf”) and low-performance (“low-perf”) trajectories respectively averaged across lower-middle income countries in 2020, 2025, and 2030; disaggregated by age-group and sex for all disease categories [Sensitivity analysis #1]</w:t>
      </w:r>
    </w:p>
    <w:p w14:paraId="7B3D1E6C" w14:textId="77777777" w:rsidR="00FA5F44" w:rsidRPr="00663C0A" w:rsidRDefault="00FA5F44" w:rsidP="00FA5F44">
      <w:pPr>
        <w:rPr>
          <w:rFonts w:ascii="Times New Roman" w:eastAsiaTheme="minorEastAsia" w:hAnsi="Times New Roman" w:cs="Times New Roman"/>
          <w:sz w:val="24"/>
        </w:rPr>
      </w:pPr>
      <w:r w:rsidRPr="004A6E2A">
        <w:rPr>
          <w:rFonts w:ascii="Times New Roman" w:eastAsiaTheme="minorEastAsia" w:hAnsi="Times New Roman" w:cs="Times New Roman"/>
          <w:noProof/>
          <w:sz w:val="24"/>
        </w:rPr>
        <w:drawing>
          <wp:inline distT="0" distB="0" distL="0" distR="0" wp14:anchorId="071BEB5E" wp14:editId="5521258D">
            <wp:extent cx="7955280" cy="530352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55280" cy="5303520"/>
                    </a:xfrm>
                    <a:prstGeom prst="rect">
                      <a:avLst/>
                    </a:prstGeom>
                    <a:noFill/>
                    <a:ln>
                      <a:noFill/>
                    </a:ln>
                  </pic:spPr>
                </pic:pic>
              </a:graphicData>
            </a:graphic>
          </wp:inline>
        </w:drawing>
      </w:r>
      <w:r w:rsidRPr="00663C0A">
        <w:rPr>
          <w:rFonts w:ascii="Times New Roman" w:eastAsiaTheme="minorEastAsia" w:hAnsi="Times New Roman" w:cs="Times New Roman"/>
          <w:sz w:val="24"/>
        </w:rPr>
        <w:br w:type="page"/>
      </w:r>
    </w:p>
    <w:p w14:paraId="72C50DDE" w14:textId="77777777" w:rsidR="00FA5F44" w:rsidRPr="00663C0A" w:rsidRDefault="00FA5F44" w:rsidP="00FA5F44">
      <w:pPr>
        <w:spacing w:after="0" w:line="240" w:lineRule="auto"/>
        <w:rPr>
          <w:rFonts w:ascii="Times New Roman" w:eastAsiaTheme="minorEastAsia" w:hAnsi="Times New Roman" w:cs="Times New Roman"/>
          <w:sz w:val="24"/>
        </w:rPr>
      </w:pPr>
      <w:r w:rsidRPr="004A6E2A">
        <w:rPr>
          <w:rFonts w:ascii="Times New Roman" w:eastAsiaTheme="minorEastAsia" w:hAnsi="Times New Roman" w:cs="Times New Roman"/>
          <w:noProof/>
          <w:sz w:val="24"/>
        </w:rPr>
        <w:lastRenderedPageBreak/>
        <w:drawing>
          <wp:inline distT="0" distB="0" distL="0" distR="0" wp14:anchorId="73AA7919" wp14:editId="25AB8419">
            <wp:extent cx="7772400" cy="5181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72400" cy="5181600"/>
                    </a:xfrm>
                    <a:prstGeom prst="rect">
                      <a:avLst/>
                    </a:prstGeom>
                    <a:noFill/>
                    <a:ln>
                      <a:noFill/>
                    </a:ln>
                  </pic:spPr>
                </pic:pic>
              </a:graphicData>
            </a:graphic>
          </wp:inline>
        </w:drawing>
      </w:r>
    </w:p>
    <w:p w14:paraId="0CB1E893" w14:textId="4D87BC0D" w:rsidR="00FA5F44" w:rsidRPr="00263EF0" w:rsidRDefault="00FA5F44" w:rsidP="00FA5F44">
      <w:pPr>
        <w:spacing w:after="0" w:line="240" w:lineRule="auto"/>
        <w:rPr>
          <w:rFonts w:ascii="Times New Roman" w:eastAsiaTheme="minorEastAsia" w:hAnsi="Times New Roman" w:cs="Times New Roman"/>
          <w:sz w:val="20"/>
          <w:szCs w:val="20"/>
        </w:rPr>
      </w:pPr>
      <w:r w:rsidRPr="004C6B5C">
        <w:rPr>
          <w:rFonts w:ascii="Times New Roman" w:eastAsiaTheme="minorEastAsia" w:hAnsi="Times New Roman" w:cs="Times New Roman"/>
          <w:i/>
          <w:iCs/>
          <w:sz w:val="20"/>
          <w:szCs w:val="20"/>
        </w:rPr>
        <w:t>Notes: Panel a presents results for females while panel b for males. The y-axis presents undiscounted dollar values in the 1,000’s. “High-perf” indicates a comparison between the high-performance trajectory and base case while “l</w:t>
      </w:r>
      <w:r w:rsidRPr="004569BE">
        <w:rPr>
          <w:rFonts w:ascii="Times New Roman" w:eastAsiaTheme="minorEastAsia" w:hAnsi="Times New Roman" w:cs="Times New Roman"/>
          <w:i/>
          <w:iCs/>
          <w:sz w:val="20"/>
          <w:szCs w:val="20"/>
        </w:rPr>
        <w:t>ow-perf” indicates a comparison between the low-performance trajectory and base case.</w:t>
      </w:r>
      <w:r w:rsidR="004C6B5C" w:rsidRPr="004569BE">
        <w:rPr>
          <w:rFonts w:ascii="Times New Roman" w:eastAsiaTheme="minorEastAsia" w:hAnsi="Times New Roman" w:cs="Times New Roman"/>
          <w:i/>
          <w:iCs/>
          <w:sz w:val="20"/>
          <w:szCs w:val="20"/>
        </w:rPr>
        <w:t xml:space="preserve"> “Diabetes” refers to “Diabetes, blood, urogenital, and other endocrine diseases”.</w:t>
      </w:r>
      <w:r w:rsidRPr="00024F05">
        <w:rPr>
          <w:rFonts w:ascii="Times New Roman" w:eastAsiaTheme="minorEastAsia" w:hAnsi="Times New Roman" w:cs="Times New Roman"/>
          <w:i/>
          <w:iCs/>
          <w:sz w:val="20"/>
          <w:szCs w:val="20"/>
        </w:rPr>
        <w:t xml:space="preserve"> Sensitivity analysis #1 refers to an analysis conducted by setting </w:t>
      </w:r>
      <m:oMath>
        <m:r>
          <w:rPr>
            <w:rFonts w:ascii="Cambria Math" w:hAnsi="Cambria Math" w:cs="Times New Roman"/>
            <w:sz w:val="20"/>
            <w:szCs w:val="20"/>
          </w:rPr>
          <m:t>ε=1.5</m:t>
        </m:r>
      </m:oMath>
      <w:r w:rsidRPr="00B10C15">
        <w:rPr>
          <w:rFonts w:ascii="Times New Roman" w:hAnsi="Times New Roman" w:cs="Times New Roman"/>
          <w:bCs/>
          <w:iCs/>
          <w:sz w:val="20"/>
          <w:szCs w:val="20"/>
        </w:rPr>
        <w:t xml:space="preserve">, </w:t>
      </w:r>
      <m:oMath>
        <m:r>
          <w:rPr>
            <w:rFonts w:ascii="Cambria Math" w:hAnsi="Cambria Math" w:cs="Times New Roman"/>
            <w:sz w:val="20"/>
            <w:szCs w:val="20"/>
          </w:rPr>
          <m:t>VS</m:t>
        </m:r>
        <m:sSub>
          <m:sSubPr>
            <m:ctrlPr>
              <w:rPr>
                <w:rFonts w:ascii="Cambria Math" w:hAnsi="Cambria Math" w:cs="Times New Roman"/>
                <w:bCs/>
                <w:i/>
                <w:iCs/>
                <w:sz w:val="20"/>
                <w:szCs w:val="20"/>
              </w:rPr>
            </m:ctrlPr>
          </m:sSubPr>
          <m:e>
            <m:r>
              <w:rPr>
                <w:rFonts w:ascii="Cambria Math" w:hAnsi="Cambria Math" w:cs="Times New Roman"/>
                <w:sz w:val="20"/>
                <w:szCs w:val="20"/>
              </w:rPr>
              <m:t>L</m:t>
            </m:r>
          </m:e>
          <m:sub>
            <m:r>
              <w:rPr>
                <w:rFonts w:ascii="Cambria Math" w:hAnsi="Cambria Math" w:cs="Times New Roman"/>
                <w:sz w:val="20"/>
                <w:szCs w:val="20"/>
              </w:rPr>
              <m:t>base</m:t>
            </m:r>
          </m:sub>
        </m:sSub>
        <m:r>
          <w:rPr>
            <w:rFonts w:ascii="Cambria Math" w:hAnsi="Cambria Math" w:cs="Times New Roman"/>
            <w:sz w:val="20"/>
            <w:szCs w:val="20"/>
          </w:rPr>
          <m:t xml:space="preserve"> </m:t>
        </m:r>
      </m:oMath>
      <w:r w:rsidRPr="004C6B5C">
        <w:rPr>
          <w:rFonts w:ascii="Times New Roman" w:hAnsi="Times New Roman" w:cs="Times New Roman"/>
          <w:bCs/>
          <w:iCs/>
          <w:sz w:val="20"/>
          <w:szCs w:val="20"/>
        </w:rPr>
        <w:t xml:space="preserve">= $9.4 million, </w:t>
      </w:r>
      <w:r w:rsidRPr="004569BE">
        <w:rPr>
          <w:rFonts w:ascii="Times New Roman" w:hAnsi="Times New Roman" w:cs="Times New Roman"/>
          <w:bCs/>
          <w:i/>
          <w:sz w:val="20"/>
          <w:szCs w:val="20"/>
        </w:rPr>
        <w:t>and a constant US GNI per capita estimate ($57,900). If this yields values &lt; 20 times GNI per capita of a given country, we use 20 times GNI per capita as the VSL.</w:t>
      </w:r>
      <w:r w:rsidR="00DE37BF" w:rsidRPr="004569BE">
        <w:rPr>
          <w:rFonts w:ascii="Times New Roman" w:hAnsi="Times New Roman" w:cs="Times New Roman"/>
          <w:bCs/>
          <w:i/>
          <w:sz w:val="20"/>
          <w:szCs w:val="20"/>
        </w:rPr>
        <w:t xml:space="preserve"> </w:t>
      </w:r>
      <w:r w:rsidR="00DE37BF" w:rsidRPr="00263EF0">
        <w:rPr>
          <w:rFonts w:ascii="Times New Roman" w:eastAsiaTheme="minorEastAsia" w:hAnsi="Times New Roman" w:cs="Times New Roman"/>
          <w:i/>
          <w:iCs/>
          <w:sz w:val="20"/>
          <w:szCs w:val="20"/>
        </w:rPr>
        <w:t>Gray bars indicate 95% uncertainty ranges around each age-year-specific estimate.</w:t>
      </w:r>
    </w:p>
    <w:p w14:paraId="20340AAC" w14:textId="74C10A26" w:rsidR="00FA5F44" w:rsidRPr="00663C0A" w:rsidRDefault="00FA5F44" w:rsidP="00FA5F44">
      <w:pPr>
        <w:spacing w:after="0" w:line="240" w:lineRule="auto"/>
        <w:rPr>
          <w:rFonts w:ascii="Times New Roman" w:hAnsi="Times New Roman" w:cs="Times New Roman"/>
          <w:b/>
          <w:bCs/>
        </w:rPr>
      </w:pPr>
      <w:r w:rsidRPr="00663C0A">
        <w:rPr>
          <w:rFonts w:ascii="Times New Roman" w:hAnsi="Times New Roman" w:cs="Times New Roman"/>
          <w:b/>
          <w:bCs/>
        </w:rPr>
        <w:lastRenderedPageBreak/>
        <w:t xml:space="preserve">Web Appendix Figure </w:t>
      </w:r>
      <w:r w:rsidR="00C22F53" w:rsidRPr="00663C0A">
        <w:rPr>
          <w:rFonts w:ascii="Times New Roman" w:hAnsi="Times New Roman" w:cs="Times New Roman"/>
          <w:b/>
          <w:bCs/>
        </w:rPr>
        <w:t>A</w:t>
      </w:r>
      <w:r w:rsidRPr="00315E2C">
        <w:rPr>
          <w:rFonts w:ascii="Times New Roman" w:hAnsi="Times New Roman" w:cs="Times New Roman"/>
          <w:b/>
          <w:bCs/>
        </w:rPr>
        <w:fldChar w:fldCharType="begin"/>
      </w:r>
      <w:r w:rsidRPr="00663C0A">
        <w:rPr>
          <w:rFonts w:ascii="Times New Roman" w:hAnsi="Times New Roman" w:cs="Times New Roman"/>
          <w:b/>
          <w:bCs/>
        </w:rPr>
        <w:instrText xml:space="preserve"> SEQ Appendix_Figure \* ARABIC </w:instrText>
      </w:r>
      <w:r w:rsidRPr="00315E2C">
        <w:rPr>
          <w:rFonts w:ascii="Times New Roman" w:hAnsi="Times New Roman" w:cs="Times New Roman"/>
          <w:b/>
          <w:bCs/>
        </w:rPr>
        <w:fldChar w:fldCharType="separate"/>
      </w:r>
      <w:r w:rsidRPr="00663C0A">
        <w:rPr>
          <w:rFonts w:ascii="Times New Roman" w:hAnsi="Times New Roman" w:cs="Times New Roman"/>
          <w:b/>
          <w:bCs/>
          <w:noProof/>
        </w:rPr>
        <w:t>5</w:t>
      </w:r>
      <w:r w:rsidRPr="00315E2C">
        <w:rPr>
          <w:rFonts w:ascii="Times New Roman" w:hAnsi="Times New Roman" w:cs="Times New Roman"/>
          <w:b/>
          <w:bCs/>
        </w:rPr>
        <w:fldChar w:fldCharType="end"/>
      </w:r>
      <w:r w:rsidRPr="00663C0A">
        <w:rPr>
          <w:rFonts w:ascii="Times New Roman" w:hAnsi="Times New Roman" w:cs="Times New Roman"/>
          <w:b/>
          <w:bCs/>
        </w:rPr>
        <w:t xml:space="preserve"> Monetary value (in 1000s USD) </w:t>
      </w:r>
      <w:r w:rsidR="006115B1">
        <w:rPr>
          <w:rFonts w:ascii="Times New Roman" w:hAnsi="Times New Roman" w:cs="Times New Roman"/>
          <w:b/>
          <w:bCs/>
        </w:rPr>
        <w:t>associated with</w:t>
      </w:r>
      <w:r w:rsidRPr="00663C0A">
        <w:rPr>
          <w:rFonts w:ascii="Times New Roman" w:hAnsi="Times New Roman" w:cs="Times New Roman"/>
          <w:b/>
          <w:bCs/>
        </w:rPr>
        <w:t xml:space="preserve"> switching from base case to high-performance (‘high-perf”) and low-performance (“low-perf”) trajectories respectively averaged across lower-middle income countries in 2020, 2025, and 2030; disaggregated by age-group and sex for all disease categories [Sensitivity analysis #2]</w:t>
      </w:r>
    </w:p>
    <w:p w14:paraId="078A35F7" w14:textId="77777777" w:rsidR="00FA5F44" w:rsidRPr="00663C0A" w:rsidRDefault="00FA5F44" w:rsidP="00FA5F44">
      <w:pPr>
        <w:spacing w:after="0" w:line="240" w:lineRule="auto"/>
        <w:rPr>
          <w:rFonts w:ascii="Times New Roman" w:hAnsi="Times New Roman" w:cs="Times New Roman"/>
          <w:b/>
          <w:bCs/>
        </w:rPr>
      </w:pPr>
    </w:p>
    <w:p w14:paraId="5C44F129" w14:textId="77777777" w:rsidR="00FA5F44" w:rsidRPr="00663C0A" w:rsidRDefault="00FA5F44" w:rsidP="00FA5F44">
      <w:pPr>
        <w:rPr>
          <w:rFonts w:ascii="Times New Roman" w:hAnsi="Times New Roman" w:cs="Times New Roman"/>
          <w:b/>
          <w:bCs/>
        </w:rPr>
      </w:pPr>
      <w:r w:rsidRPr="004A6E2A">
        <w:rPr>
          <w:rFonts w:ascii="Times New Roman" w:hAnsi="Times New Roman" w:cs="Times New Roman"/>
          <w:b/>
          <w:bCs/>
          <w:noProof/>
        </w:rPr>
        <w:drawing>
          <wp:inline distT="0" distB="0" distL="0" distR="0" wp14:anchorId="5C372E69" wp14:editId="4BFC5B45">
            <wp:extent cx="7818120" cy="52120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18120" cy="5212080"/>
                    </a:xfrm>
                    <a:prstGeom prst="rect">
                      <a:avLst/>
                    </a:prstGeom>
                    <a:noFill/>
                    <a:ln>
                      <a:noFill/>
                    </a:ln>
                  </pic:spPr>
                </pic:pic>
              </a:graphicData>
            </a:graphic>
          </wp:inline>
        </w:drawing>
      </w:r>
      <w:r w:rsidRPr="00663C0A">
        <w:rPr>
          <w:rFonts w:ascii="Times New Roman" w:hAnsi="Times New Roman" w:cs="Times New Roman"/>
          <w:b/>
          <w:bCs/>
        </w:rPr>
        <w:br w:type="page"/>
      </w:r>
    </w:p>
    <w:p w14:paraId="5BE4A715" w14:textId="77777777" w:rsidR="00FA5F44" w:rsidRPr="00663C0A" w:rsidRDefault="00FA5F44" w:rsidP="00FA5F44">
      <w:pPr>
        <w:spacing w:after="0" w:line="240" w:lineRule="auto"/>
        <w:rPr>
          <w:rFonts w:ascii="Times New Roman" w:eastAsiaTheme="minorEastAsia" w:hAnsi="Times New Roman" w:cs="Times New Roman"/>
          <w:sz w:val="24"/>
        </w:rPr>
      </w:pPr>
      <w:r w:rsidRPr="004A6E2A">
        <w:rPr>
          <w:rFonts w:ascii="Times New Roman" w:eastAsiaTheme="minorEastAsia" w:hAnsi="Times New Roman" w:cs="Times New Roman"/>
          <w:noProof/>
          <w:sz w:val="24"/>
        </w:rPr>
        <w:lastRenderedPageBreak/>
        <w:drawing>
          <wp:inline distT="0" distB="0" distL="0" distR="0" wp14:anchorId="2B4639D6" wp14:editId="3E90254C">
            <wp:extent cx="7772400" cy="5181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72400" cy="5181600"/>
                    </a:xfrm>
                    <a:prstGeom prst="rect">
                      <a:avLst/>
                    </a:prstGeom>
                    <a:noFill/>
                    <a:ln>
                      <a:noFill/>
                    </a:ln>
                  </pic:spPr>
                </pic:pic>
              </a:graphicData>
            </a:graphic>
          </wp:inline>
        </w:drawing>
      </w:r>
    </w:p>
    <w:p w14:paraId="6DEAADC3" w14:textId="30F7C4B9" w:rsidR="00FA5F44" w:rsidRPr="004C6B5C" w:rsidRDefault="00FA5F44" w:rsidP="00FA5F44">
      <w:pPr>
        <w:spacing w:after="0" w:line="240" w:lineRule="auto"/>
        <w:rPr>
          <w:rFonts w:ascii="Times New Roman" w:hAnsi="Times New Roman" w:cs="Times New Roman"/>
          <w:bCs/>
          <w:iCs/>
          <w:sz w:val="20"/>
          <w:szCs w:val="20"/>
        </w:rPr>
      </w:pPr>
      <w:r w:rsidRPr="004C6B5C">
        <w:rPr>
          <w:rFonts w:ascii="Times New Roman" w:eastAsiaTheme="minorEastAsia" w:hAnsi="Times New Roman" w:cs="Times New Roman"/>
          <w:i/>
          <w:iCs/>
          <w:sz w:val="20"/>
          <w:szCs w:val="20"/>
        </w:rPr>
        <w:t>Notes: Panel a presents results for females while panel b for males. The y-axis presents undiscounted dollar values in the 1,000’s. “High-perf” indicates a comparison between the high-performance trajectory and base case while “low-perf” indicates a comparison between the low-performance trajectory and base case.</w:t>
      </w:r>
      <w:r w:rsidR="004C6B5C" w:rsidRPr="004C6B5C">
        <w:rPr>
          <w:rFonts w:ascii="Times New Roman" w:eastAsiaTheme="minorEastAsia" w:hAnsi="Times New Roman" w:cs="Times New Roman"/>
          <w:i/>
          <w:iCs/>
          <w:sz w:val="20"/>
          <w:szCs w:val="20"/>
        </w:rPr>
        <w:t xml:space="preserve"> </w:t>
      </w:r>
      <w:r w:rsidR="004C6B5C" w:rsidRPr="004569BE">
        <w:rPr>
          <w:rFonts w:ascii="Times New Roman" w:eastAsiaTheme="minorEastAsia" w:hAnsi="Times New Roman" w:cs="Times New Roman"/>
          <w:i/>
          <w:iCs/>
          <w:sz w:val="20"/>
          <w:szCs w:val="20"/>
        </w:rPr>
        <w:t>“Diabetes” refers to “Diabetes, blood, urogenital, and other endocrine diseases”.</w:t>
      </w:r>
      <w:r w:rsidRPr="004C6B5C">
        <w:rPr>
          <w:rFonts w:ascii="Times New Roman" w:eastAsiaTheme="minorEastAsia" w:hAnsi="Times New Roman" w:cs="Times New Roman"/>
          <w:i/>
          <w:iCs/>
          <w:sz w:val="20"/>
          <w:szCs w:val="20"/>
        </w:rPr>
        <w:t xml:space="preserve"> Sensitivity analysis #2 refers to an analysis conducted by setting </w:t>
      </w:r>
      <m:oMath>
        <m:r>
          <w:rPr>
            <w:rFonts w:ascii="Cambria Math" w:hAnsi="Cambria Math" w:cs="Times New Roman"/>
            <w:sz w:val="20"/>
            <w:szCs w:val="20"/>
          </w:rPr>
          <m:t>ε=1</m:t>
        </m:r>
      </m:oMath>
      <w:r w:rsidRPr="004C6B5C">
        <w:rPr>
          <w:rFonts w:ascii="Times New Roman" w:hAnsi="Times New Roman" w:cs="Times New Roman"/>
          <w:bCs/>
          <w:iCs/>
          <w:sz w:val="20"/>
          <w:szCs w:val="20"/>
        </w:rPr>
        <w:t xml:space="preserve"> </w:t>
      </w:r>
      <w:r w:rsidRPr="004C6B5C">
        <w:rPr>
          <w:rFonts w:ascii="Times New Roman" w:hAnsi="Times New Roman" w:cs="Times New Roman"/>
          <w:bCs/>
          <w:i/>
          <w:sz w:val="20"/>
          <w:szCs w:val="20"/>
        </w:rPr>
        <w:t>and country-specific VSL as 160 times GNI per capita where 160 is the ratio of VSL to GNI per capita in the US.</w:t>
      </w:r>
      <w:r w:rsidR="00DE37BF" w:rsidRPr="004C6B5C">
        <w:rPr>
          <w:rFonts w:ascii="Times New Roman" w:hAnsi="Times New Roman" w:cs="Times New Roman"/>
          <w:bCs/>
          <w:i/>
          <w:sz w:val="20"/>
          <w:szCs w:val="20"/>
        </w:rPr>
        <w:t xml:space="preserve"> </w:t>
      </w:r>
      <w:r w:rsidR="00DE37BF" w:rsidRPr="00263EF0">
        <w:rPr>
          <w:rFonts w:ascii="Times New Roman" w:eastAsiaTheme="minorEastAsia" w:hAnsi="Times New Roman" w:cs="Times New Roman"/>
          <w:i/>
          <w:iCs/>
          <w:sz w:val="20"/>
          <w:szCs w:val="20"/>
        </w:rPr>
        <w:t>Gray bars indicate 95% uncertainty ranges around each age-year-specific estimate.</w:t>
      </w:r>
    </w:p>
    <w:p w14:paraId="5F190993" w14:textId="5B98B518" w:rsidR="00FA5F44" w:rsidRPr="00663C0A" w:rsidRDefault="00FA5F44" w:rsidP="00FA5F44">
      <w:pPr>
        <w:spacing w:after="0" w:line="240" w:lineRule="auto"/>
        <w:rPr>
          <w:rFonts w:ascii="Times New Roman" w:hAnsi="Times New Roman" w:cs="Times New Roman"/>
          <w:b/>
          <w:bCs/>
        </w:rPr>
      </w:pPr>
      <w:r w:rsidRPr="00663C0A">
        <w:rPr>
          <w:rFonts w:ascii="Times New Roman" w:hAnsi="Times New Roman" w:cs="Times New Roman"/>
          <w:bCs/>
          <w:iCs/>
          <w:sz w:val="20"/>
          <w:szCs w:val="20"/>
        </w:rPr>
        <w:br w:type="page"/>
      </w:r>
      <w:r w:rsidRPr="00663C0A">
        <w:rPr>
          <w:rFonts w:ascii="Times New Roman" w:hAnsi="Times New Roman" w:cs="Times New Roman"/>
          <w:b/>
          <w:bCs/>
        </w:rPr>
        <w:lastRenderedPageBreak/>
        <w:t xml:space="preserve">Web Appendix Figure </w:t>
      </w:r>
      <w:r w:rsidR="00C22F53" w:rsidRPr="00663C0A">
        <w:rPr>
          <w:rFonts w:ascii="Times New Roman" w:hAnsi="Times New Roman" w:cs="Times New Roman"/>
          <w:b/>
          <w:bCs/>
        </w:rPr>
        <w:t>A</w:t>
      </w:r>
      <w:r w:rsidRPr="00315E2C">
        <w:rPr>
          <w:rFonts w:ascii="Times New Roman" w:hAnsi="Times New Roman" w:cs="Times New Roman"/>
          <w:b/>
          <w:bCs/>
        </w:rPr>
        <w:fldChar w:fldCharType="begin"/>
      </w:r>
      <w:r w:rsidRPr="00663C0A">
        <w:rPr>
          <w:rFonts w:ascii="Times New Roman" w:hAnsi="Times New Roman" w:cs="Times New Roman"/>
          <w:b/>
          <w:bCs/>
        </w:rPr>
        <w:instrText xml:space="preserve"> SEQ Appendix_Figure \* ARABIC </w:instrText>
      </w:r>
      <w:r w:rsidRPr="00315E2C">
        <w:rPr>
          <w:rFonts w:ascii="Times New Roman" w:hAnsi="Times New Roman" w:cs="Times New Roman"/>
          <w:b/>
          <w:bCs/>
        </w:rPr>
        <w:fldChar w:fldCharType="separate"/>
      </w:r>
      <w:r w:rsidRPr="00663C0A">
        <w:rPr>
          <w:rFonts w:ascii="Times New Roman" w:hAnsi="Times New Roman" w:cs="Times New Roman"/>
          <w:b/>
          <w:bCs/>
          <w:noProof/>
        </w:rPr>
        <w:t>6</w:t>
      </w:r>
      <w:r w:rsidRPr="00315E2C">
        <w:rPr>
          <w:rFonts w:ascii="Times New Roman" w:hAnsi="Times New Roman" w:cs="Times New Roman"/>
          <w:b/>
          <w:bCs/>
        </w:rPr>
        <w:fldChar w:fldCharType="end"/>
      </w:r>
      <w:r w:rsidRPr="00663C0A">
        <w:rPr>
          <w:rFonts w:ascii="Times New Roman" w:hAnsi="Times New Roman" w:cs="Times New Roman"/>
          <w:b/>
          <w:bCs/>
        </w:rPr>
        <w:t xml:space="preserve"> Monetary value (in 1000s USD) </w:t>
      </w:r>
      <w:r w:rsidR="004B6E48">
        <w:rPr>
          <w:rFonts w:ascii="Times New Roman" w:hAnsi="Times New Roman" w:cs="Times New Roman"/>
          <w:b/>
          <w:bCs/>
        </w:rPr>
        <w:t>associated with</w:t>
      </w:r>
      <w:r w:rsidRPr="00663C0A">
        <w:rPr>
          <w:rFonts w:ascii="Times New Roman" w:hAnsi="Times New Roman" w:cs="Times New Roman"/>
          <w:b/>
          <w:bCs/>
        </w:rPr>
        <w:t xml:space="preserve"> switching from base case to high-performance (‘high-perf”) and low-performance (“low-perf”) trajectories respectively averaged across lower-middle income countries in 2020, 2025, and 2030; disaggregated by age-group and sex for all disease categories [Sensitivity analysis #3]</w:t>
      </w:r>
    </w:p>
    <w:p w14:paraId="5E91306E" w14:textId="77777777" w:rsidR="00FA5F44" w:rsidRPr="00663C0A" w:rsidRDefault="00FA5F44" w:rsidP="00FA5F44">
      <w:pPr>
        <w:spacing w:after="0" w:line="240" w:lineRule="auto"/>
        <w:rPr>
          <w:rFonts w:ascii="Times New Roman" w:eastAsiaTheme="minorEastAsia" w:hAnsi="Times New Roman" w:cs="Times New Roman"/>
          <w:sz w:val="24"/>
        </w:rPr>
      </w:pPr>
    </w:p>
    <w:p w14:paraId="02FBD89C" w14:textId="77777777" w:rsidR="00FA5F44" w:rsidRPr="00663C0A" w:rsidRDefault="00FA5F44" w:rsidP="00FA5F44">
      <w:pPr>
        <w:rPr>
          <w:rFonts w:ascii="Times New Roman" w:eastAsiaTheme="minorEastAsia" w:hAnsi="Times New Roman" w:cs="Times New Roman"/>
          <w:sz w:val="24"/>
        </w:rPr>
      </w:pPr>
      <w:r w:rsidRPr="004A6E2A">
        <w:rPr>
          <w:rFonts w:ascii="Times New Roman" w:eastAsiaTheme="minorEastAsia" w:hAnsi="Times New Roman" w:cs="Times New Roman"/>
          <w:noProof/>
          <w:sz w:val="24"/>
        </w:rPr>
        <w:drawing>
          <wp:inline distT="0" distB="0" distL="0" distR="0" wp14:anchorId="7EFB80E2" wp14:editId="118C5AB6">
            <wp:extent cx="7818120" cy="52120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818120" cy="5212080"/>
                    </a:xfrm>
                    <a:prstGeom prst="rect">
                      <a:avLst/>
                    </a:prstGeom>
                    <a:noFill/>
                    <a:ln>
                      <a:noFill/>
                    </a:ln>
                  </pic:spPr>
                </pic:pic>
              </a:graphicData>
            </a:graphic>
          </wp:inline>
        </w:drawing>
      </w:r>
      <w:r w:rsidRPr="00663C0A">
        <w:rPr>
          <w:rFonts w:ascii="Times New Roman" w:eastAsiaTheme="minorEastAsia" w:hAnsi="Times New Roman" w:cs="Times New Roman"/>
          <w:sz w:val="24"/>
        </w:rPr>
        <w:br w:type="page"/>
      </w:r>
    </w:p>
    <w:p w14:paraId="12B19AB0" w14:textId="77777777" w:rsidR="00FA5F44" w:rsidRPr="00663C0A" w:rsidRDefault="00FA5F44" w:rsidP="00FA5F44">
      <w:pPr>
        <w:spacing w:after="0" w:line="240" w:lineRule="auto"/>
        <w:rPr>
          <w:rFonts w:ascii="Times New Roman" w:eastAsiaTheme="minorEastAsia" w:hAnsi="Times New Roman" w:cs="Times New Roman"/>
          <w:i/>
          <w:iCs/>
          <w:sz w:val="18"/>
          <w:szCs w:val="16"/>
        </w:rPr>
      </w:pPr>
      <w:r w:rsidRPr="004A6E2A">
        <w:rPr>
          <w:rFonts w:ascii="Times New Roman" w:eastAsiaTheme="minorEastAsia" w:hAnsi="Times New Roman" w:cs="Times New Roman"/>
          <w:i/>
          <w:iCs/>
          <w:noProof/>
          <w:sz w:val="18"/>
          <w:szCs w:val="16"/>
        </w:rPr>
        <w:lastRenderedPageBreak/>
        <w:drawing>
          <wp:inline distT="0" distB="0" distL="0" distR="0" wp14:anchorId="5080AE4A" wp14:editId="6BA7F6CC">
            <wp:extent cx="7772400" cy="5181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772400" cy="5181600"/>
                    </a:xfrm>
                    <a:prstGeom prst="rect">
                      <a:avLst/>
                    </a:prstGeom>
                    <a:noFill/>
                    <a:ln>
                      <a:noFill/>
                    </a:ln>
                  </pic:spPr>
                </pic:pic>
              </a:graphicData>
            </a:graphic>
          </wp:inline>
        </w:drawing>
      </w:r>
    </w:p>
    <w:p w14:paraId="42880664" w14:textId="32726F34" w:rsidR="00FA5F44" w:rsidRPr="004C6B5C" w:rsidRDefault="00FA5F44" w:rsidP="00FA5F44">
      <w:pPr>
        <w:spacing w:after="0" w:line="240" w:lineRule="auto"/>
        <w:rPr>
          <w:rFonts w:ascii="Times New Roman" w:eastAsiaTheme="minorEastAsia" w:hAnsi="Times New Roman" w:cs="Times New Roman"/>
          <w:sz w:val="20"/>
          <w:szCs w:val="20"/>
        </w:rPr>
      </w:pPr>
      <w:r w:rsidRPr="004C6B5C">
        <w:rPr>
          <w:rFonts w:ascii="Times New Roman" w:eastAsiaTheme="minorEastAsia" w:hAnsi="Times New Roman" w:cs="Times New Roman"/>
          <w:i/>
          <w:iCs/>
          <w:sz w:val="20"/>
          <w:szCs w:val="20"/>
        </w:rPr>
        <w:t>Notes: Panel a presents results for females while panel b for males. The y-axis presents undiscounted dollar values in the 1,000’s. “High-perf” indicates a comparison between the high-performance trajectory and base case while “low-perf” indicates a comparison between the low-performance trajectory and base case.</w:t>
      </w:r>
      <w:r w:rsidR="004C6B5C" w:rsidRPr="004C6B5C">
        <w:rPr>
          <w:rFonts w:ascii="Times New Roman" w:eastAsiaTheme="minorEastAsia" w:hAnsi="Times New Roman" w:cs="Times New Roman"/>
          <w:i/>
          <w:iCs/>
          <w:sz w:val="20"/>
          <w:szCs w:val="20"/>
        </w:rPr>
        <w:t xml:space="preserve"> </w:t>
      </w:r>
      <w:r w:rsidR="004C6B5C" w:rsidRPr="004569BE">
        <w:rPr>
          <w:rFonts w:ascii="Times New Roman" w:eastAsiaTheme="minorEastAsia" w:hAnsi="Times New Roman" w:cs="Times New Roman"/>
          <w:i/>
          <w:iCs/>
          <w:sz w:val="20"/>
          <w:szCs w:val="20"/>
        </w:rPr>
        <w:t>“Diabetes” refers to “Diabetes, blood, urogenital, and other endocrine diseases”.</w:t>
      </w:r>
      <w:r w:rsidRPr="004C6B5C">
        <w:rPr>
          <w:rFonts w:ascii="Times New Roman" w:eastAsiaTheme="minorEastAsia" w:hAnsi="Times New Roman" w:cs="Times New Roman"/>
          <w:i/>
          <w:iCs/>
          <w:sz w:val="20"/>
          <w:szCs w:val="20"/>
        </w:rPr>
        <w:t xml:space="preserve"> Sensitivity analysis #3 refers to an analysis conducted by setting </w:t>
      </w:r>
      <m:oMath>
        <m:r>
          <w:rPr>
            <w:rFonts w:ascii="Cambria Math" w:hAnsi="Cambria Math" w:cs="Times New Roman"/>
            <w:sz w:val="20"/>
            <w:szCs w:val="20"/>
          </w:rPr>
          <m:t>ε=1</m:t>
        </m:r>
      </m:oMath>
      <w:r w:rsidRPr="004C6B5C">
        <w:rPr>
          <w:rFonts w:ascii="Times New Roman" w:hAnsi="Times New Roman" w:cs="Times New Roman"/>
          <w:bCs/>
          <w:iCs/>
          <w:sz w:val="20"/>
          <w:szCs w:val="20"/>
        </w:rPr>
        <w:t xml:space="preserve"> </w:t>
      </w:r>
      <w:r w:rsidRPr="004C6B5C">
        <w:rPr>
          <w:rFonts w:ascii="Times New Roman" w:hAnsi="Times New Roman" w:cs="Times New Roman"/>
          <w:bCs/>
          <w:i/>
          <w:sz w:val="20"/>
          <w:szCs w:val="20"/>
        </w:rPr>
        <w:t>and country-specific VSL as 100 times GNI per capita where 100 is the ratio of VSL to GNI per capita among countries from the Organization for Economic Cooperation and Development (OECD).</w:t>
      </w:r>
      <w:r w:rsidR="00A41FB0" w:rsidRPr="004C6B5C">
        <w:rPr>
          <w:rFonts w:ascii="Times New Roman" w:hAnsi="Times New Roman" w:cs="Times New Roman"/>
          <w:bCs/>
          <w:i/>
          <w:sz w:val="20"/>
          <w:szCs w:val="20"/>
        </w:rPr>
        <w:t xml:space="preserve"> </w:t>
      </w:r>
      <w:r w:rsidR="00A41FB0" w:rsidRPr="00263EF0">
        <w:rPr>
          <w:rFonts w:ascii="Times New Roman" w:eastAsiaTheme="minorEastAsia" w:hAnsi="Times New Roman" w:cs="Times New Roman"/>
          <w:i/>
          <w:iCs/>
          <w:sz w:val="20"/>
          <w:szCs w:val="20"/>
        </w:rPr>
        <w:t>Gray bars indicate 95% uncertainty ranges around each age-year-specific estimate.</w:t>
      </w:r>
    </w:p>
    <w:p w14:paraId="7769FA80" w14:textId="183ABC56" w:rsidR="00FA5F44" w:rsidRPr="00663C0A" w:rsidRDefault="00FA5F44" w:rsidP="00FA5F44">
      <w:pPr>
        <w:spacing w:after="0" w:line="240" w:lineRule="auto"/>
        <w:rPr>
          <w:rFonts w:ascii="Times New Roman" w:hAnsi="Times New Roman" w:cs="Times New Roman"/>
          <w:b/>
          <w:bCs/>
        </w:rPr>
      </w:pPr>
      <w:r w:rsidRPr="00663C0A">
        <w:rPr>
          <w:rFonts w:ascii="Times New Roman" w:hAnsi="Times New Roman" w:cs="Times New Roman"/>
          <w:b/>
          <w:bCs/>
        </w:rPr>
        <w:lastRenderedPageBreak/>
        <w:t xml:space="preserve">Web Appendix Figure </w:t>
      </w:r>
      <w:r w:rsidR="00C22F53" w:rsidRPr="00663C0A">
        <w:rPr>
          <w:rFonts w:ascii="Times New Roman" w:hAnsi="Times New Roman" w:cs="Times New Roman"/>
          <w:b/>
          <w:bCs/>
        </w:rPr>
        <w:t>A</w:t>
      </w:r>
      <w:r w:rsidRPr="00315E2C">
        <w:rPr>
          <w:rFonts w:ascii="Times New Roman" w:hAnsi="Times New Roman" w:cs="Times New Roman"/>
          <w:b/>
          <w:bCs/>
        </w:rPr>
        <w:fldChar w:fldCharType="begin"/>
      </w:r>
      <w:r w:rsidRPr="00663C0A">
        <w:rPr>
          <w:rFonts w:ascii="Times New Roman" w:hAnsi="Times New Roman" w:cs="Times New Roman"/>
          <w:b/>
          <w:bCs/>
        </w:rPr>
        <w:instrText xml:space="preserve"> SEQ Appendix_Figure \* ARABIC </w:instrText>
      </w:r>
      <w:r w:rsidRPr="00315E2C">
        <w:rPr>
          <w:rFonts w:ascii="Times New Roman" w:hAnsi="Times New Roman" w:cs="Times New Roman"/>
          <w:b/>
          <w:bCs/>
        </w:rPr>
        <w:fldChar w:fldCharType="separate"/>
      </w:r>
      <w:r w:rsidRPr="00663C0A">
        <w:rPr>
          <w:rFonts w:ascii="Times New Roman" w:hAnsi="Times New Roman" w:cs="Times New Roman"/>
          <w:b/>
          <w:bCs/>
          <w:noProof/>
        </w:rPr>
        <w:t>7</w:t>
      </w:r>
      <w:r w:rsidRPr="00315E2C">
        <w:rPr>
          <w:rFonts w:ascii="Times New Roman" w:hAnsi="Times New Roman" w:cs="Times New Roman"/>
          <w:b/>
          <w:bCs/>
        </w:rPr>
        <w:fldChar w:fldCharType="end"/>
      </w:r>
      <w:r w:rsidRPr="00663C0A">
        <w:rPr>
          <w:rFonts w:ascii="Times New Roman" w:hAnsi="Times New Roman" w:cs="Times New Roman"/>
          <w:b/>
          <w:bCs/>
        </w:rPr>
        <w:t xml:space="preserve"> Monetary value (in 1000s USD) </w:t>
      </w:r>
      <w:r w:rsidR="001527FA">
        <w:rPr>
          <w:rFonts w:ascii="Times New Roman" w:hAnsi="Times New Roman" w:cs="Times New Roman"/>
          <w:b/>
          <w:bCs/>
        </w:rPr>
        <w:t>associated with</w:t>
      </w:r>
      <w:r w:rsidRPr="00663C0A">
        <w:rPr>
          <w:rFonts w:ascii="Times New Roman" w:hAnsi="Times New Roman" w:cs="Times New Roman"/>
          <w:b/>
          <w:bCs/>
        </w:rPr>
        <w:t xml:space="preserve"> switching from base case to high-performance (‘high-perf”) and low-performance (“low-perf”) trajectories respectively averaged across upper-middle income countries in 2020, 2025, and 2030; disaggregated by age-group and sex for all disease categories [Sensitivity analysis #1]</w:t>
      </w:r>
    </w:p>
    <w:p w14:paraId="37BBE7FA" w14:textId="77777777" w:rsidR="00FA5F44" w:rsidRPr="00663C0A" w:rsidRDefault="00FA5F44" w:rsidP="00FA5F44">
      <w:pPr>
        <w:spacing w:after="0" w:line="240" w:lineRule="auto"/>
        <w:rPr>
          <w:rFonts w:ascii="Times New Roman" w:eastAsiaTheme="minorEastAsia" w:hAnsi="Times New Roman" w:cs="Times New Roman"/>
          <w:sz w:val="24"/>
        </w:rPr>
      </w:pPr>
    </w:p>
    <w:p w14:paraId="3EBF35D1" w14:textId="77777777" w:rsidR="00FA5F44" w:rsidRPr="00663C0A" w:rsidRDefault="00FA5F44" w:rsidP="00FA5F44">
      <w:pPr>
        <w:spacing w:after="0" w:line="240" w:lineRule="auto"/>
        <w:rPr>
          <w:rFonts w:ascii="Times New Roman" w:eastAsiaTheme="minorEastAsia" w:hAnsi="Times New Roman" w:cs="Times New Roman"/>
          <w:sz w:val="24"/>
        </w:rPr>
      </w:pPr>
      <w:r w:rsidRPr="004A6E2A">
        <w:rPr>
          <w:rFonts w:ascii="Times New Roman" w:eastAsiaTheme="minorEastAsia" w:hAnsi="Times New Roman" w:cs="Times New Roman"/>
          <w:noProof/>
          <w:sz w:val="24"/>
        </w:rPr>
        <w:drawing>
          <wp:inline distT="0" distB="0" distL="0" distR="0" wp14:anchorId="09D96349" wp14:editId="73C29CF1">
            <wp:extent cx="7543800" cy="5029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543800" cy="5029200"/>
                    </a:xfrm>
                    <a:prstGeom prst="rect">
                      <a:avLst/>
                    </a:prstGeom>
                    <a:noFill/>
                    <a:ln>
                      <a:noFill/>
                    </a:ln>
                  </pic:spPr>
                </pic:pic>
              </a:graphicData>
            </a:graphic>
          </wp:inline>
        </w:drawing>
      </w:r>
    </w:p>
    <w:p w14:paraId="48805E27" w14:textId="77777777" w:rsidR="00FA5F44" w:rsidRPr="00663C0A" w:rsidRDefault="00FA5F44" w:rsidP="00FA5F44">
      <w:pPr>
        <w:rPr>
          <w:rFonts w:ascii="Times New Roman" w:eastAsiaTheme="minorEastAsia" w:hAnsi="Times New Roman" w:cs="Times New Roman"/>
          <w:sz w:val="24"/>
        </w:rPr>
      </w:pPr>
      <w:r w:rsidRPr="00663C0A">
        <w:rPr>
          <w:rFonts w:ascii="Times New Roman" w:eastAsiaTheme="minorEastAsia" w:hAnsi="Times New Roman" w:cs="Times New Roman"/>
          <w:sz w:val="24"/>
        </w:rPr>
        <w:br w:type="page"/>
      </w:r>
    </w:p>
    <w:p w14:paraId="7FA8E617" w14:textId="77777777" w:rsidR="00FA5F44" w:rsidRPr="00663C0A" w:rsidRDefault="00FA5F44" w:rsidP="00FA5F44">
      <w:pPr>
        <w:spacing w:after="0" w:line="240" w:lineRule="auto"/>
        <w:rPr>
          <w:rFonts w:ascii="Times New Roman" w:eastAsiaTheme="minorEastAsia" w:hAnsi="Times New Roman" w:cs="Times New Roman"/>
          <w:i/>
          <w:iCs/>
          <w:sz w:val="18"/>
          <w:szCs w:val="16"/>
        </w:rPr>
      </w:pPr>
      <w:r w:rsidRPr="004A6E2A">
        <w:rPr>
          <w:rFonts w:ascii="Times New Roman" w:eastAsiaTheme="minorEastAsia" w:hAnsi="Times New Roman" w:cs="Times New Roman"/>
          <w:i/>
          <w:iCs/>
          <w:noProof/>
          <w:sz w:val="18"/>
          <w:szCs w:val="16"/>
        </w:rPr>
        <w:lastRenderedPageBreak/>
        <w:drawing>
          <wp:inline distT="0" distB="0" distL="0" distR="0" wp14:anchorId="0C0BB6F3" wp14:editId="3876433F">
            <wp:extent cx="7543800" cy="5029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43800" cy="5029200"/>
                    </a:xfrm>
                    <a:prstGeom prst="rect">
                      <a:avLst/>
                    </a:prstGeom>
                    <a:noFill/>
                    <a:ln>
                      <a:noFill/>
                    </a:ln>
                  </pic:spPr>
                </pic:pic>
              </a:graphicData>
            </a:graphic>
          </wp:inline>
        </w:drawing>
      </w:r>
    </w:p>
    <w:p w14:paraId="0D8FFE17" w14:textId="00178145" w:rsidR="00FA5F44" w:rsidRPr="004C6B5C" w:rsidRDefault="00FA5F44" w:rsidP="00FA5F44">
      <w:pPr>
        <w:spacing w:after="0" w:line="240" w:lineRule="auto"/>
        <w:rPr>
          <w:rFonts w:ascii="Times New Roman" w:hAnsi="Times New Roman" w:cs="Times New Roman"/>
          <w:bCs/>
          <w:iCs/>
          <w:sz w:val="20"/>
          <w:szCs w:val="20"/>
        </w:rPr>
      </w:pPr>
      <w:r w:rsidRPr="004C6B5C">
        <w:rPr>
          <w:rFonts w:ascii="Times New Roman" w:eastAsiaTheme="minorEastAsia" w:hAnsi="Times New Roman" w:cs="Times New Roman"/>
          <w:i/>
          <w:iCs/>
          <w:sz w:val="20"/>
          <w:szCs w:val="20"/>
        </w:rPr>
        <w:t>Notes: Panel a presents results for females while panel b for males. The y-axis presents undiscounted dollar values in the 1,000’s. “High-perf” indicates a comparison between the high-performance trajectory and base case while “low-perf” indicates a compar</w:t>
      </w:r>
      <w:r w:rsidRPr="004569BE">
        <w:rPr>
          <w:rFonts w:ascii="Times New Roman" w:eastAsiaTheme="minorEastAsia" w:hAnsi="Times New Roman" w:cs="Times New Roman"/>
          <w:i/>
          <w:iCs/>
          <w:sz w:val="20"/>
          <w:szCs w:val="20"/>
        </w:rPr>
        <w:t>ison between the low-performance trajectory and base case.</w:t>
      </w:r>
      <w:r w:rsidR="004C6B5C" w:rsidRPr="00024F05">
        <w:rPr>
          <w:rFonts w:ascii="Times New Roman" w:eastAsiaTheme="minorEastAsia" w:hAnsi="Times New Roman" w:cs="Times New Roman"/>
          <w:i/>
          <w:iCs/>
          <w:sz w:val="20"/>
          <w:szCs w:val="20"/>
        </w:rPr>
        <w:t xml:space="preserve"> “Diabetes” refers to “Diabetes, blood, urogenital, and other en</w:t>
      </w:r>
      <w:r w:rsidR="004C6B5C" w:rsidRPr="00B02E9C">
        <w:rPr>
          <w:rFonts w:ascii="Times New Roman" w:eastAsiaTheme="minorEastAsia" w:hAnsi="Times New Roman" w:cs="Times New Roman"/>
          <w:i/>
          <w:iCs/>
          <w:sz w:val="20"/>
          <w:szCs w:val="20"/>
        </w:rPr>
        <w:t>docrine diseases”.</w:t>
      </w:r>
      <w:r w:rsidRPr="00B10C15">
        <w:rPr>
          <w:rFonts w:ascii="Times New Roman" w:eastAsiaTheme="minorEastAsia" w:hAnsi="Times New Roman" w:cs="Times New Roman"/>
          <w:i/>
          <w:iCs/>
          <w:sz w:val="20"/>
          <w:szCs w:val="20"/>
        </w:rPr>
        <w:t xml:space="preserve"> Sensitivity analysis #1 refers to an analysis conducted by setting </w:t>
      </w:r>
      <m:oMath>
        <m:r>
          <w:rPr>
            <w:rFonts w:ascii="Cambria Math" w:hAnsi="Cambria Math" w:cs="Times New Roman"/>
            <w:sz w:val="20"/>
            <w:szCs w:val="20"/>
          </w:rPr>
          <m:t>ε</m:t>
        </m:r>
        <m:r>
          <w:rPr>
            <w:rFonts w:ascii="Cambria Math" w:hAnsi="Cambria Math" w:cs="Times New Roman"/>
            <w:sz w:val="20"/>
            <w:szCs w:val="20"/>
          </w:rPr>
          <m:t>=1.5</m:t>
        </m:r>
      </m:oMath>
      <w:r w:rsidRPr="00263EF0">
        <w:rPr>
          <w:rFonts w:ascii="Times New Roman" w:hAnsi="Times New Roman" w:cs="Times New Roman"/>
          <w:bCs/>
          <w:iCs/>
          <w:sz w:val="20"/>
          <w:szCs w:val="20"/>
        </w:rPr>
        <w:t xml:space="preserve">, </w:t>
      </w:r>
      <m:oMath>
        <m:r>
          <w:rPr>
            <w:rFonts w:ascii="Cambria Math" w:hAnsi="Cambria Math" w:cs="Times New Roman"/>
            <w:sz w:val="20"/>
            <w:szCs w:val="20"/>
          </w:rPr>
          <m:t>VS</m:t>
        </m:r>
        <m:sSub>
          <m:sSubPr>
            <m:ctrlPr>
              <w:rPr>
                <w:rFonts w:ascii="Cambria Math" w:hAnsi="Cambria Math" w:cs="Times New Roman"/>
                <w:bCs/>
                <w:i/>
                <w:iCs/>
                <w:sz w:val="20"/>
                <w:szCs w:val="20"/>
              </w:rPr>
            </m:ctrlPr>
          </m:sSubPr>
          <m:e>
            <m:r>
              <w:rPr>
                <w:rFonts w:ascii="Cambria Math" w:hAnsi="Cambria Math" w:cs="Times New Roman"/>
                <w:sz w:val="20"/>
                <w:szCs w:val="20"/>
              </w:rPr>
              <m:t>L</m:t>
            </m:r>
          </m:e>
          <m:sub>
            <m:r>
              <w:rPr>
                <w:rFonts w:ascii="Cambria Math" w:hAnsi="Cambria Math" w:cs="Times New Roman"/>
                <w:sz w:val="20"/>
                <w:szCs w:val="20"/>
              </w:rPr>
              <m:t>base</m:t>
            </m:r>
          </m:sub>
        </m:sSub>
        <m:r>
          <w:rPr>
            <w:rFonts w:ascii="Cambria Math" w:hAnsi="Cambria Math" w:cs="Times New Roman"/>
            <w:sz w:val="20"/>
            <w:szCs w:val="20"/>
          </w:rPr>
          <m:t xml:space="preserve"> </m:t>
        </m:r>
      </m:oMath>
      <w:r w:rsidRPr="004569BE">
        <w:rPr>
          <w:rFonts w:ascii="Times New Roman" w:hAnsi="Times New Roman" w:cs="Times New Roman"/>
          <w:bCs/>
          <w:iCs/>
          <w:sz w:val="20"/>
          <w:szCs w:val="20"/>
        </w:rPr>
        <w:t xml:space="preserve">= $9.4 million, </w:t>
      </w:r>
      <w:r w:rsidRPr="004569BE">
        <w:rPr>
          <w:rFonts w:ascii="Times New Roman" w:hAnsi="Times New Roman" w:cs="Times New Roman"/>
          <w:bCs/>
          <w:i/>
          <w:sz w:val="20"/>
          <w:szCs w:val="20"/>
        </w:rPr>
        <w:t xml:space="preserve">and a constant US GNI per </w:t>
      </w:r>
      <w:r w:rsidRPr="00024F05">
        <w:rPr>
          <w:rFonts w:ascii="Times New Roman" w:hAnsi="Times New Roman" w:cs="Times New Roman"/>
          <w:bCs/>
          <w:i/>
          <w:sz w:val="20"/>
          <w:szCs w:val="20"/>
        </w:rPr>
        <w:t xml:space="preserve">capita estimate ($57,900). If this yields values &lt; 20 times GNI per capita of a given country, we use </w:t>
      </w:r>
      <w:r w:rsidRPr="00B02E9C">
        <w:rPr>
          <w:rFonts w:ascii="Times New Roman" w:hAnsi="Times New Roman" w:cs="Times New Roman"/>
          <w:bCs/>
          <w:i/>
          <w:sz w:val="20"/>
          <w:szCs w:val="20"/>
        </w:rPr>
        <w:t>20 times GNI per capita as the VSL.</w:t>
      </w:r>
      <w:r w:rsidR="006304A2" w:rsidRPr="00B10C15">
        <w:rPr>
          <w:rFonts w:ascii="Times New Roman" w:hAnsi="Times New Roman" w:cs="Times New Roman"/>
          <w:bCs/>
          <w:i/>
          <w:sz w:val="20"/>
          <w:szCs w:val="20"/>
        </w:rPr>
        <w:t xml:space="preserve"> </w:t>
      </w:r>
      <w:r w:rsidR="006304A2" w:rsidRPr="00263EF0">
        <w:rPr>
          <w:rFonts w:ascii="Times New Roman" w:eastAsiaTheme="minorEastAsia" w:hAnsi="Times New Roman" w:cs="Times New Roman"/>
          <w:i/>
          <w:iCs/>
          <w:sz w:val="20"/>
          <w:szCs w:val="20"/>
        </w:rPr>
        <w:t>Gray bars indicate 95% uncertainty ranges around each age-year-specific estimate.</w:t>
      </w:r>
    </w:p>
    <w:p w14:paraId="68136409" w14:textId="77777777" w:rsidR="00FA5F44" w:rsidRPr="00663C0A" w:rsidRDefault="00FA5F44" w:rsidP="00FA5F44">
      <w:pPr>
        <w:rPr>
          <w:rFonts w:ascii="Times New Roman" w:hAnsi="Times New Roman" w:cs="Times New Roman"/>
          <w:bCs/>
          <w:iCs/>
          <w:sz w:val="20"/>
          <w:szCs w:val="18"/>
        </w:rPr>
      </w:pPr>
      <w:r w:rsidRPr="00663C0A">
        <w:rPr>
          <w:rFonts w:ascii="Times New Roman" w:hAnsi="Times New Roman" w:cs="Times New Roman"/>
          <w:bCs/>
          <w:iCs/>
          <w:sz w:val="20"/>
          <w:szCs w:val="18"/>
        </w:rPr>
        <w:br w:type="page"/>
      </w:r>
    </w:p>
    <w:p w14:paraId="4AF1A980" w14:textId="65D567B2" w:rsidR="00FA5F44" w:rsidRPr="00663C0A" w:rsidRDefault="00FA5F44" w:rsidP="00FA5F44">
      <w:pPr>
        <w:spacing w:after="0" w:line="240" w:lineRule="auto"/>
        <w:rPr>
          <w:rFonts w:ascii="Times New Roman" w:hAnsi="Times New Roman" w:cs="Times New Roman"/>
          <w:b/>
          <w:bCs/>
        </w:rPr>
      </w:pPr>
      <w:r w:rsidRPr="00663C0A">
        <w:rPr>
          <w:rFonts w:ascii="Times New Roman" w:hAnsi="Times New Roman" w:cs="Times New Roman"/>
          <w:b/>
          <w:bCs/>
        </w:rPr>
        <w:lastRenderedPageBreak/>
        <w:t xml:space="preserve">Web Appendix Figure </w:t>
      </w:r>
      <w:r w:rsidR="00C22F53" w:rsidRPr="00663C0A">
        <w:rPr>
          <w:rFonts w:ascii="Times New Roman" w:hAnsi="Times New Roman" w:cs="Times New Roman"/>
          <w:b/>
          <w:bCs/>
        </w:rPr>
        <w:t>A</w:t>
      </w:r>
      <w:r w:rsidRPr="00315E2C">
        <w:rPr>
          <w:rFonts w:ascii="Times New Roman" w:hAnsi="Times New Roman" w:cs="Times New Roman"/>
          <w:b/>
          <w:bCs/>
        </w:rPr>
        <w:fldChar w:fldCharType="begin"/>
      </w:r>
      <w:r w:rsidRPr="00663C0A">
        <w:rPr>
          <w:rFonts w:ascii="Times New Roman" w:hAnsi="Times New Roman" w:cs="Times New Roman"/>
          <w:b/>
          <w:bCs/>
        </w:rPr>
        <w:instrText xml:space="preserve"> SEQ Appendix_Figure \* ARABIC </w:instrText>
      </w:r>
      <w:r w:rsidRPr="00315E2C">
        <w:rPr>
          <w:rFonts w:ascii="Times New Roman" w:hAnsi="Times New Roman" w:cs="Times New Roman"/>
          <w:b/>
          <w:bCs/>
        </w:rPr>
        <w:fldChar w:fldCharType="separate"/>
      </w:r>
      <w:r w:rsidRPr="00663C0A">
        <w:rPr>
          <w:rFonts w:ascii="Times New Roman" w:hAnsi="Times New Roman" w:cs="Times New Roman"/>
          <w:b/>
          <w:bCs/>
          <w:noProof/>
        </w:rPr>
        <w:t>8</w:t>
      </w:r>
      <w:r w:rsidRPr="00315E2C">
        <w:rPr>
          <w:rFonts w:ascii="Times New Roman" w:hAnsi="Times New Roman" w:cs="Times New Roman"/>
          <w:b/>
          <w:bCs/>
        </w:rPr>
        <w:fldChar w:fldCharType="end"/>
      </w:r>
      <w:r w:rsidRPr="00663C0A">
        <w:rPr>
          <w:rFonts w:ascii="Times New Roman" w:hAnsi="Times New Roman" w:cs="Times New Roman"/>
          <w:b/>
          <w:bCs/>
        </w:rPr>
        <w:t xml:space="preserve"> Monetary value (in 1000s USD) </w:t>
      </w:r>
      <w:r w:rsidR="00805EDE">
        <w:rPr>
          <w:rFonts w:ascii="Times New Roman" w:hAnsi="Times New Roman" w:cs="Times New Roman"/>
          <w:b/>
          <w:bCs/>
        </w:rPr>
        <w:t>associated with</w:t>
      </w:r>
      <w:r w:rsidRPr="00663C0A">
        <w:rPr>
          <w:rFonts w:ascii="Times New Roman" w:hAnsi="Times New Roman" w:cs="Times New Roman"/>
          <w:b/>
          <w:bCs/>
        </w:rPr>
        <w:t xml:space="preserve"> switching from base case to high-performance (‘high-perf”) and low-performance (“low-perf”) trajectories respectively averaged across upper-middle income countries in 2020, 2025, and 2030; disaggregated by age-group and sex for all disease categories [Sensitivity analysis #2]</w:t>
      </w:r>
    </w:p>
    <w:p w14:paraId="3400737C" w14:textId="77777777" w:rsidR="00FA5F44" w:rsidRPr="00663C0A" w:rsidRDefault="00FA5F44" w:rsidP="00FA5F44">
      <w:pPr>
        <w:spacing w:after="0" w:line="240" w:lineRule="auto"/>
        <w:rPr>
          <w:rFonts w:ascii="Times New Roman" w:eastAsiaTheme="minorEastAsia" w:hAnsi="Times New Roman" w:cs="Times New Roman"/>
          <w:sz w:val="24"/>
        </w:rPr>
      </w:pPr>
    </w:p>
    <w:p w14:paraId="105B29AD" w14:textId="77777777" w:rsidR="00FA5F44" w:rsidRPr="00663C0A" w:rsidRDefault="00FA5F44" w:rsidP="00FA5F44">
      <w:pPr>
        <w:rPr>
          <w:rFonts w:ascii="Times New Roman" w:eastAsiaTheme="minorEastAsia" w:hAnsi="Times New Roman" w:cs="Times New Roman"/>
          <w:sz w:val="24"/>
        </w:rPr>
      </w:pPr>
      <w:r w:rsidRPr="004A6E2A">
        <w:rPr>
          <w:rFonts w:ascii="Times New Roman" w:eastAsiaTheme="minorEastAsia" w:hAnsi="Times New Roman" w:cs="Times New Roman"/>
          <w:noProof/>
          <w:sz w:val="24"/>
        </w:rPr>
        <w:drawing>
          <wp:inline distT="0" distB="0" distL="0" distR="0" wp14:anchorId="2BFE9FDB" wp14:editId="62475179">
            <wp:extent cx="7543800" cy="5029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43800" cy="5029200"/>
                    </a:xfrm>
                    <a:prstGeom prst="rect">
                      <a:avLst/>
                    </a:prstGeom>
                    <a:noFill/>
                    <a:ln>
                      <a:noFill/>
                    </a:ln>
                  </pic:spPr>
                </pic:pic>
              </a:graphicData>
            </a:graphic>
          </wp:inline>
        </w:drawing>
      </w:r>
      <w:r w:rsidRPr="00663C0A">
        <w:rPr>
          <w:rFonts w:ascii="Times New Roman" w:eastAsiaTheme="minorEastAsia" w:hAnsi="Times New Roman" w:cs="Times New Roman"/>
          <w:sz w:val="24"/>
        </w:rPr>
        <w:br w:type="page"/>
      </w:r>
    </w:p>
    <w:p w14:paraId="145A8C38" w14:textId="77777777" w:rsidR="00FA5F44" w:rsidRPr="00663C0A" w:rsidRDefault="00FA5F44" w:rsidP="00FA5F44">
      <w:pPr>
        <w:spacing w:after="0" w:line="240" w:lineRule="auto"/>
        <w:rPr>
          <w:rFonts w:ascii="Times New Roman" w:eastAsiaTheme="minorEastAsia" w:hAnsi="Times New Roman" w:cs="Times New Roman"/>
          <w:sz w:val="24"/>
        </w:rPr>
      </w:pPr>
      <w:r w:rsidRPr="004A6E2A">
        <w:rPr>
          <w:rFonts w:ascii="Times New Roman" w:eastAsiaTheme="minorEastAsia" w:hAnsi="Times New Roman" w:cs="Times New Roman"/>
          <w:noProof/>
          <w:sz w:val="24"/>
        </w:rPr>
        <w:lastRenderedPageBreak/>
        <w:drawing>
          <wp:inline distT="0" distB="0" distL="0" distR="0" wp14:anchorId="650D82A5" wp14:editId="5259DF2A">
            <wp:extent cx="7543800" cy="5029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543800" cy="5029200"/>
                    </a:xfrm>
                    <a:prstGeom prst="rect">
                      <a:avLst/>
                    </a:prstGeom>
                    <a:noFill/>
                    <a:ln>
                      <a:noFill/>
                    </a:ln>
                  </pic:spPr>
                </pic:pic>
              </a:graphicData>
            </a:graphic>
          </wp:inline>
        </w:drawing>
      </w:r>
    </w:p>
    <w:p w14:paraId="70C206EC" w14:textId="7FC33E66" w:rsidR="00FA5F44" w:rsidRPr="004C6B5C" w:rsidRDefault="00FA5F44" w:rsidP="00FA5F44">
      <w:pPr>
        <w:spacing w:after="0" w:line="240" w:lineRule="auto"/>
        <w:rPr>
          <w:rFonts w:ascii="Times New Roman" w:hAnsi="Times New Roman" w:cs="Times New Roman"/>
          <w:bCs/>
          <w:iCs/>
          <w:sz w:val="20"/>
          <w:szCs w:val="20"/>
        </w:rPr>
      </w:pPr>
      <w:r w:rsidRPr="004C6B5C">
        <w:rPr>
          <w:rFonts w:ascii="Times New Roman" w:eastAsiaTheme="minorEastAsia" w:hAnsi="Times New Roman" w:cs="Times New Roman"/>
          <w:i/>
          <w:iCs/>
          <w:sz w:val="20"/>
          <w:szCs w:val="20"/>
        </w:rPr>
        <w:t>Notes: Panel a presents results for females while panel b for males. The y-axis presents undiscounted dollar values in the 1,000’s. “High-perf” indicates a comparison between the high-performance trajectory and base case while “low-perf” indicates a comparison between the low-performance trajectory and base case.</w:t>
      </w:r>
      <w:r w:rsidR="004C6B5C" w:rsidRPr="004C6B5C">
        <w:rPr>
          <w:rFonts w:ascii="Times New Roman" w:eastAsiaTheme="minorEastAsia" w:hAnsi="Times New Roman" w:cs="Times New Roman"/>
          <w:i/>
          <w:iCs/>
          <w:sz w:val="20"/>
          <w:szCs w:val="20"/>
        </w:rPr>
        <w:t xml:space="preserve"> </w:t>
      </w:r>
      <w:r w:rsidR="004C6B5C" w:rsidRPr="004569BE">
        <w:rPr>
          <w:rFonts w:ascii="Times New Roman" w:eastAsiaTheme="minorEastAsia" w:hAnsi="Times New Roman" w:cs="Times New Roman"/>
          <w:i/>
          <w:iCs/>
          <w:sz w:val="20"/>
          <w:szCs w:val="20"/>
        </w:rPr>
        <w:t>“Diabetes” refers to “Diabetes, blood, urogenital, and other endocrine diseases”.</w:t>
      </w:r>
      <w:r w:rsidRPr="004C6B5C">
        <w:rPr>
          <w:rFonts w:ascii="Times New Roman" w:eastAsiaTheme="minorEastAsia" w:hAnsi="Times New Roman" w:cs="Times New Roman"/>
          <w:i/>
          <w:iCs/>
          <w:sz w:val="20"/>
          <w:szCs w:val="20"/>
        </w:rPr>
        <w:t xml:space="preserve"> Sensitivity analysis #2 refers to an analysis conducted by setting </w:t>
      </w:r>
      <m:oMath>
        <m:r>
          <w:rPr>
            <w:rFonts w:ascii="Cambria Math" w:hAnsi="Cambria Math" w:cs="Times New Roman"/>
            <w:sz w:val="20"/>
            <w:szCs w:val="20"/>
          </w:rPr>
          <m:t>ε=1</m:t>
        </m:r>
      </m:oMath>
      <w:r w:rsidRPr="004C6B5C">
        <w:rPr>
          <w:rFonts w:ascii="Times New Roman" w:hAnsi="Times New Roman" w:cs="Times New Roman"/>
          <w:bCs/>
          <w:iCs/>
          <w:sz w:val="20"/>
          <w:szCs w:val="20"/>
        </w:rPr>
        <w:t xml:space="preserve"> </w:t>
      </w:r>
      <w:r w:rsidRPr="004C6B5C">
        <w:rPr>
          <w:rFonts w:ascii="Times New Roman" w:hAnsi="Times New Roman" w:cs="Times New Roman"/>
          <w:bCs/>
          <w:i/>
          <w:sz w:val="20"/>
          <w:szCs w:val="20"/>
        </w:rPr>
        <w:t>and country-specific VSL as 160 times GNI per capita where 160 is the ratio of VSL to GNI per capita in the US.</w:t>
      </w:r>
      <w:r w:rsidR="006304A2" w:rsidRPr="004C6B5C">
        <w:rPr>
          <w:rFonts w:ascii="Times New Roman" w:hAnsi="Times New Roman" w:cs="Times New Roman"/>
          <w:bCs/>
          <w:i/>
          <w:sz w:val="20"/>
          <w:szCs w:val="20"/>
        </w:rPr>
        <w:t xml:space="preserve"> </w:t>
      </w:r>
      <w:r w:rsidR="006304A2" w:rsidRPr="00263EF0">
        <w:rPr>
          <w:rFonts w:ascii="Times New Roman" w:eastAsiaTheme="minorEastAsia" w:hAnsi="Times New Roman" w:cs="Times New Roman"/>
          <w:i/>
          <w:iCs/>
          <w:sz w:val="20"/>
          <w:szCs w:val="20"/>
        </w:rPr>
        <w:t>Gray bars indicate 95% uncertainty ranges around each age-year-specific estimate.</w:t>
      </w:r>
    </w:p>
    <w:p w14:paraId="5E908FFB" w14:textId="77777777" w:rsidR="00FA5F44" w:rsidRPr="00663C0A" w:rsidRDefault="00FA5F44" w:rsidP="00FA5F44">
      <w:pPr>
        <w:rPr>
          <w:rFonts w:ascii="Times New Roman" w:eastAsiaTheme="minorEastAsia" w:hAnsi="Times New Roman" w:cs="Times New Roman"/>
          <w:iCs/>
          <w:sz w:val="20"/>
          <w:szCs w:val="20"/>
        </w:rPr>
      </w:pPr>
      <w:r w:rsidRPr="00663C0A">
        <w:rPr>
          <w:rFonts w:ascii="Times New Roman" w:eastAsiaTheme="minorEastAsia" w:hAnsi="Times New Roman" w:cs="Times New Roman"/>
          <w:iCs/>
          <w:sz w:val="20"/>
          <w:szCs w:val="20"/>
        </w:rPr>
        <w:br w:type="page"/>
      </w:r>
    </w:p>
    <w:p w14:paraId="6AF080F3" w14:textId="34822ACC" w:rsidR="00FA5F44" w:rsidRPr="00663C0A" w:rsidRDefault="00FA5F44" w:rsidP="00FA5F44">
      <w:pPr>
        <w:spacing w:after="0" w:line="240" w:lineRule="auto"/>
        <w:rPr>
          <w:rFonts w:ascii="Times New Roman" w:hAnsi="Times New Roman" w:cs="Times New Roman"/>
          <w:b/>
          <w:bCs/>
        </w:rPr>
      </w:pPr>
      <w:r w:rsidRPr="00663C0A">
        <w:rPr>
          <w:rFonts w:ascii="Times New Roman" w:hAnsi="Times New Roman" w:cs="Times New Roman"/>
          <w:b/>
          <w:bCs/>
        </w:rPr>
        <w:lastRenderedPageBreak/>
        <w:t xml:space="preserve">Web Appendix Figure </w:t>
      </w:r>
      <w:r w:rsidR="00C22F53" w:rsidRPr="00663C0A">
        <w:rPr>
          <w:rFonts w:ascii="Times New Roman" w:hAnsi="Times New Roman" w:cs="Times New Roman"/>
          <w:b/>
          <w:bCs/>
        </w:rPr>
        <w:t>A</w:t>
      </w:r>
      <w:r w:rsidRPr="00315E2C">
        <w:rPr>
          <w:rFonts w:ascii="Times New Roman" w:hAnsi="Times New Roman" w:cs="Times New Roman"/>
          <w:b/>
          <w:bCs/>
        </w:rPr>
        <w:fldChar w:fldCharType="begin"/>
      </w:r>
      <w:r w:rsidRPr="00663C0A">
        <w:rPr>
          <w:rFonts w:ascii="Times New Roman" w:hAnsi="Times New Roman" w:cs="Times New Roman"/>
          <w:b/>
          <w:bCs/>
        </w:rPr>
        <w:instrText xml:space="preserve"> SEQ Appendix_Figure \* ARABIC </w:instrText>
      </w:r>
      <w:r w:rsidRPr="00315E2C">
        <w:rPr>
          <w:rFonts w:ascii="Times New Roman" w:hAnsi="Times New Roman" w:cs="Times New Roman"/>
          <w:b/>
          <w:bCs/>
        </w:rPr>
        <w:fldChar w:fldCharType="separate"/>
      </w:r>
      <w:r w:rsidRPr="00663C0A">
        <w:rPr>
          <w:rFonts w:ascii="Times New Roman" w:hAnsi="Times New Roman" w:cs="Times New Roman"/>
          <w:b/>
          <w:bCs/>
          <w:noProof/>
        </w:rPr>
        <w:t>9</w:t>
      </w:r>
      <w:r w:rsidRPr="00315E2C">
        <w:rPr>
          <w:rFonts w:ascii="Times New Roman" w:hAnsi="Times New Roman" w:cs="Times New Roman"/>
          <w:b/>
          <w:bCs/>
        </w:rPr>
        <w:fldChar w:fldCharType="end"/>
      </w:r>
      <w:r w:rsidRPr="00663C0A">
        <w:rPr>
          <w:rFonts w:ascii="Times New Roman" w:hAnsi="Times New Roman" w:cs="Times New Roman"/>
          <w:b/>
          <w:bCs/>
        </w:rPr>
        <w:t xml:space="preserve"> Monetary value (in 1000s USD) </w:t>
      </w:r>
      <w:r w:rsidR="00F25CC8">
        <w:rPr>
          <w:rFonts w:ascii="Times New Roman" w:hAnsi="Times New Roman" w:cs="Times New Roman"/>
          <w:b/>
          <w:bCs/>
        </w:rPr>
        <w:t>associated with</w:t>
      </w:r>
      <w:r w:rsidRPr="00663C0A">
        <w:rPr>
          <w:rFonts w:ascii="Times New Roman" w:hAnsi="Times New Roman" w:cs="Times New Roman"/>
          <w:b/>
          <w:bCs/>
        </w:rPr>
        <w:t xml:space="preserve"> switching from base case to high-performance (‘high-perf”) and low-performance (“low-perf”) trajectories respectively averaged across upper-middle income countries in 2020, 2025, and 2030; disaggregated by age-group and sex for all disease categories [Sensitivity analysis #3]</w:t>
      </w:r>
    </w:p>
    <w:p w14:paraId="278FD248" w14:textId="77777777" w:rsidR="00FA5F44" w:rsidRPr="00663C0A" w:rsidRDefault="00FA5F44" w:rsidP="00FA5F44">
      <w:pPr>
        <w:spacing w:after="0" w:line="240" w:lineRule="auto"/>
        <w:rPr>
          <w:rFonts w:ascii="Times New Roman" w:eastAsiaTheme="minorEastAsia" w:hAnsi="Times New Roman" w:cs="Times New Roman"/>
          <w:sz w:val="24"/>
        </w:rPr>
      </w:pPr>
    </w:p>
    <w:p w14:paraId="5382CC20" w14:textId="77777777" w:rsidR="00FA5F44" w:rsidRPr="00663C0A" w:rsidRDefault="00FA5F44" w:rsidP="00FA5F44">
      <w:pPr>
        <w:spacing w:after="0" w:line="240" w:lineRule="auto"/>
        <w:rPr>
          <w:rFonts w:ascii="Times New Roman" w:eastAsiaTheme="minorEastAsia" w:hAnsi="Times New Roman" w:cs="Times New Roman"/>
          <w:sz w:val="24"/>
        </w:rPr>
      </w:pPr>
      <w:r w:rsidRPr="004A6E2A">
        <w:rPr>
          <w:rFonts w:ascii="Times New Roman" w:eastAsiaTheme="minorEastAsia" w:hAnsi="Times New Roman" w:cs="Times New Roman"/>
          <w:noProof/>
          <w:sz w:val="24"/>
        </w:rPr>
        <w:drawing>
          <wp:inline distT="0" distB="0" distL="0" distR="0" wp14:anchorId="5CD32553" wp14:editId="2B4BBD8A">
            <wp:extent cx="7543800" cy="5029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543800" cy="5029200"/>
                    </a:xfrm>
                    <a:prstGeom prst="rect">
                      <a:avLst/>
                    </a:prstGeom>
                    <a:noFill/>
                    <a:ln>
                      <a:noFill/>
                    </a:ln>
                  </pic:spPr>
                </pic:pic>
              </a:graphicData>
            </a:graphic>
          </wp:inline>
        </w:drawing>
      </w:r>
    </w:p>
    <w:p w14:paraId="5BDDDBC3" w14:textId="77777777" w:rsidR="00FA5F44" w:rsidRPr="00663C0A" w:rsidRDefault="00FA5F44" w:rsidP="00FA5F44">
      <w:pPr>
        <w:rPr>
          <w:rFonts w:ascii="Times New Roman" w:eastAsiaTheme="minorEastAsia" w:hAnsi="Times New Roman" w:cs="Times New Roman"/>
          <w:sz w:val="24"/>
        </w:rPr>
      </w:pPr>
      <w:r w:rsidRPr="00663C0A">
        <w:rPr>
          <w:rFonts w:ascii="Times New Roman" w:eastAsiaTheme="minorEastAsia" w:hAnsi="Times New Roman" w:cs="Times New Roman"/>
          <w:sz w:val="24"/>
        </w:rPr>
        <w:br w:type="page"/>
      </w:r>
    </w:p>
    <w:p w14:paraId="6944B682" w14:textId="77777777" w:rsidR="00FA5F44" w:rsidRPr="00663C0A" w:rsidRDefault="00FA5F44" w:rsidP="00FA5F44">
      <w:pPr>
        <w:spacing w:after="0" w:line="240" w:lineRule="auto"/>
        <w:rPr>
          <w:rFonts w:ascii="Times New Roman" w:eastAsiaTheme="minorEastAsia" w:hAnsi="Times New Roman" w:cs="Times New Roman"/>
          <w:sz w:val="24"/>
        </w:rPr>
      </w:pPr>
      <w:r w:rsidRPr="004A6E2A">
        <w:rPr>
          <w:rFonts w:ascii="Times New Roman" w:eastAsiaTheme="minorEastAsia" w:hAnsi="Times New Roman" w:cs="Times New Roman"/>
          <w:noProof/>
          <w:sz w:val="24"/>
        </w:rPr>
        <w:lastRenderedPageBreak/>
        <w:drawing>
          <wp:inline distT="0" distB="0" distL="0" distR="0" wp14:anchorId="13B32F8D" wp14:editId="5C33F496">
            <wp:extent cx="7543800" cy="5029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43800" cy="5029200"/>
                    </a:xfrm>
                    <a:prstGeom prst="rect">
                      <a:avLst/>
                    </a:prstGeom>
                    <a:noFill/>
                    <a:ln>
                      <a:noFill/>
                    </a:ln>
                  </pic:spPr>
                </pic:pic>
              </a:graphicData>
            </a:graphic>
          </wp:inline>
        </w:drawing>
      </w:r>
    </w:p>
    <w:p w14:paraId="0C1A7DEF" w14:textId="63A67517" w:rsidR="00FA5F44" w:rsidRPr="002F6BFC" w:rsidRDefault="00FA5F44" w:rsidP="00FA5F44">
      <w:pPr>
        <w:spacing w:after="0" w:line="240" w:lineRule="auto"/>
        <w:rPr>
          <w:rFonts w:ascii="Times New Roman" w:eastAsiaTheme="minorEastAsia" w:hAnsi="Times New Roman" w:cs="Times New Roman"/>
          <w:iCs/>
          <w:sz w:val="20"/>
          <w:szCs w:val="20"/>
        </w:rPr>
      </w:pPr>
      <w:r w:rsidRPr="002F6BFC">
        <w:rPr>
          <w:rFonts w:ascii="Times New Roman" w:eastAsiaTheme="minorEastAsia" w:hAnsi="Times New Roman" w:cs="Times New Roman"/>
          <w:i/>
          <w:iCs/>
          <w:sz w:val="20"/>
          <w:szCs w:val="20"/>
        </w:rPr>
        <w:t xml:space="preserve">Notes: Panel a presents results for females while panel b for males. The y-axis presents undiscounted dollar values in the 1,000’s. “High-perf” indicates a comparison between the high-performance trajectory and base case while “low-perf” indicates a comparison between the low-performance trajectory and base case. </w:t>
      </w:r>
      <w:r w:rsidR="004C6B5C" w:rsidRPr="004569BE">
        <w:rPr>
          <w:rFonts w:ascii="Times New Roman" w:eastAsiaTheme="minorEastAsia" w:hAnsi="Times New Roman" w:cs="Times New Roman"/>
          <w:i/>
          <w:iCs/>
          <w:sz w:val="20"/>
          <w:szCs w:val="20"/>
        </w:rPr>
        <w:t xml:space="preserve">“Diabetes” refers to “Diabetes, blood, urogenital, and other endocrine diseases”. </w:t>
      </w:r>
      <w:r w:rsidRPr="002F6BFC">
        <w:rPr>
          <w:rFonts w:ascii="Times New Roman" w:eastAsiaTheme="minorEastAsia" w:hAnsi="Times New Roman" w:cs="Times New Roman"/>
          <w:i/>
          <w:iCs/>
          <w:sz w:val="20"/>
          <w:szCs w:val="20"/>
        </w:rPr>
        <w:t xml:space="preserve">Sensitivity analysis #3 refers to an analysis conducted by setting </w:t>
      </w:r>
      <m:oMath>
        <m:r>
          <w:rPr>
            <w:rFonts w:ascii="Cambria Math" w:hAnsi="Cambria Math" w:cs="Times New Roman"/>
            <w:sz w:val="20"/>
            <w:szCs w:val="20"/>
          </w:rPr>
          <m:t>ε=1</m:t>
        </m:r>
      </m:oMath>
      <w:r w:rsidRPr="002F6BFC">
        <w:rPr>
          <w:rFonts w:ascii="Times New Roman" w:hAnsi="Times New Roman" w:cs="Times New Roman"/>
          <w:bCs/>
          <w:iCs/>
          <w:sz w:val="20"/>
          <w:szCs w:val="20"/>
        </w:rPr>
        <w:t xml:space="preserve"> </w:t>
      </w:r>
      <w:r w:rsidRPr="002F6BFC">
        <w:rPr>
          <w:rFonts w:ascii="Times New Roman" w:hAnsi="Times New Roman" w:cs="Times New Roman"/>
          <w:bCs/>
          <w:i/>
          <w:sz w:val="20"/>
          <w:szCs w:val="20"/>
        </w:rPr>
        <w:t>and country-specific VSL as 100 times GNI per capita where 100 is the ratio of VSL to GNI per capita among countries from the Organization for Economic Cooperation and Development (OECD).</w:t>
      </w:r>
      <w:r w:rsidR="006304A2" w:rsidRPr="002F6BFC">
        <w:rPr>
          <w:rFonts w:ascii="Times New Roman" w:hAnsi="Times New Roman" w:cs="Times New Roman"/>
          <w:bCs/>
          <w:i/>
          <w:sz w:val="20"/>
          <w:szCs w:val="20"/>
        </w:rPr>
        <w:t xml:space="preserve"> </w:t>
      </w:r>
      <w:r w:rsidR="006304A2" w:rsidRPr="00263EF0">
        <w:rPr>
          <w:rFonts w:ascii="Times New Roman" w:eastAsiaTheme="minorEastAsia" w:hAnsi="Times New Roman" w:cs="Times New Roman"/>
          <w:i/>
          <w:iCs/>
          <w:sz w:val="20"/>
          <w:szCs w:val="20"/>
        </w:rPr>
        <w:t>Gray bars indicate 95% uncertainty ranges around each age-year-specific estimate.</w:t>
      </w:r>
    </w:p>
    <w:p w14:paraId="27D0D20D" w14:textId="77777777" w:rsidR="005427C5" w:rsidRPr="00663C0A" w:rsidRDefault="005427C5"/>
    <w:sectPr w:rsidR="005427C5" w:rsidRPr="00663C0A" w:rsidSect="0003620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9175D" w14:textId="77777777" w:rsidR="00DC3969" w:rsidRDefault="00DC3969" w:rsidP="00FA5F44">
      <w:pPr>
        <w:spacing w:after="0" w:line="240" w:lineRule="auto"/>
      </w:pPr>
      <w:r>
        <w:separator/>
      </w:r>
    </w:p>
  </w:endnote>
  <w:endnote w:type="continuationSeparator" w:id="0">
    <w:p w14:paraId="011C7503" w14:textId="77777777" w:rsidR="00DC3969" w:rsidRDefault="00DC3969" w:rsidP="00FA5F44">
      <w:pPr>
        <w:spacing w:after="0" w:line="240" w:lineRule="auto"/>
      </w:pPr>
      <w:r>
        <w:continuationSeparator/>
      </w:r>
    </w:p>
  </w:endnote>
  <w:endnote w:type="continuationNotice" w:id="1">
    <w:p w14:paraId="0D01917A" w14:textId="77777777" w:rsidR="00DC3969" w:rsidRDefault="00DC39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3506344"/>
      <w:docPartObj>
        <w:docPartGallery w:val="Page Numbers (Bottom of Page)"/>
        <w:docPartUnique/>
      </w:docPartObj>
    </w:sdtPr>
    <w:sdtEndPr>
      <w:rPr>
        <w:rStyle w:val="PageNumber"/>
      </w:rPr>
    </w:sdtEndPr>
    <w:sdtContent>
      <w:p w14:paraId="448A6EC0" w14:textId="3B1C068A" w:rsidR="004569BE" w:rsidRDefault="004569BE" w:rsidP="00012A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4BE484" w14:textId="77777777" w:rsidR="004569BE" w:rsidRDefault="004569BE" w:rsidP="00B55D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1586900"/>
      <w:docPartObj>
        <w:docPartGallery w:val="Page Numbers (Bottom of Page)"/>
        <w:docPartUnique/>
      </w:docPartObj>
    </w:sdtPr>
    <w:sdtEndPr>
      <w:rPr>
        <w:rStyle w:val="PageNumber"/>
      </w:rPr>
    </w:sdtEndPr>
    <w:sdtContent>
      <w:p w14:paraId="057984BD" w14:textId="19230444" w:rsidR="004569BE" w:rsidRDefault="004569BE" w:rsidP="00012A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554FE03" w14:textId="77777777" w:rsidR="004569BE" w:rsidRDefault="004569BE" w:rsidP="00B55D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15E12" w14:textId="77777777" w:rsidR="00DC3969" w:rsidRDefault="00DC3969" w:rsidP="00FA5F44">
      <w:pPr>
        <w:spacing w:after="0" w:line="240" w:lineRule="auto"/>
      </w:pPr>
      <w:r>
        <w:separator/>
      </w:r>
    </w:p>
  </w:footnote>
  <w:footnote w:type="continuationSeparator" w:id="0">
    <w:p w14:paraId="0F4053B7" w14:textId="77777777" w:rsidR="00DC3969" w:rsidRDefault="00DC3969" w:rsidP="00FA5F44">
      <w:pPr>
        <w:spacing w:after="0" w:line="240" w:lineRule="auto"/>
      </w:pPr>
      <w:r>
        <w:continuationSeparator/>
      </w:r>
    </w:p>
  </w:footnote>
  <w:footnote w:type="continuationNotice" w:id="1">
    <w:p w14:paraId="4F6F2A76" w14:textId="77777777" w:rsidR="00DC3969" w:rsidRDefault="00DC39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7A91" w14:textId="77777777" w:rsidR="004569BE" w:rsidRDefault="004569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C151E"/>
    <w:multiLevelType w:val="hybridMultilevel"/>
    <w:tmpl w:val="C192A116"/>
    <w:lvl w:ilvl="0" w:tplc="A2DECB2A">
      <w:start w:val="1"/>
      <w:numFmt w:val="decimal"/>
      <w:lvlText w:val="%1."/>
      <w:lvlJc w:val="left"/>
      <w:pPr>
        <w:ind w:left="720" w:hanging="360"/>
      </w:pPr>
      <w:rPr>
        <w:rFonts w:ascii="Times New Roman" w:hAnsi="Times New Roman" w:cs="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44"/>
    <w:rsid w:val="00012A7C"/>
    <w:rsid w:val="00024F05"/>
    <w:rsid w:val="00025E60"/>
    <w:rsid w:val="00036208"/>
    <w:rsid w:val="000500E3"/>
    <w:rsid w:val="000528BA"/>
    <w:rsid w:val="00055531"/>
    <w:rsid w:val="000619FD"/>
    <w:rsid w:val="000D4416"/>
    <w:rsid w:val="00100BF9"/>
    <w:rsid w:val="001341CB"/>
    <w:rsid w:val="00140D01"/>
    <w:rsid w:val="001527FA"/>
    <w:rsid w:val="00195095"/>
    <w:rsid w:val="00223663"/>
    <w:rsid w:val="00241F04"/>
    <w:rsid w:val="00250752"/>
    <w:rsid w:val="00263EF0"/>
    <w:rsid w:val="002B20A9"/>
    <w:rsid w:val="002C1418"/>
    <w:rsid w:val="002F6BFC"/>
    <w:rsid w:val="00313E49"/>
    <w:rsid w:val="00314A39"/>
    <w:rsid w:val="00315E2C"/>
    <w:rsid w:val="00324A44"/>
    <w:rsid w:val="00335081"/>
    <w:rsid w:val="00342E25"/>
    <w:rsid w:val="00385238"/>
    <w:rsid w:val="003857F7"/>
    <w:rsid w:val="003B2902"/>
    <w:rsid w:val="003C25AC"/>
    <w:rsid w:val="00420A97"/>
    <w:rsid w:val="00423B59"/>
    <w:rsid w:val="004569BE"/>
    <w:rsid w:val="004959A8"/>
    <w:rsid w:val="00496003"/>
    <w:rsid w:val="004A1770"/>
    <w:rsid w:val="004A6E2A"/>
    <w:rsid w:val="004B0270"/>
    <w:rsid w:val="004B34FA"/>
    <w:rsid w:val="004B6E48"/>
    <w:rsid w:val="004C33A3"/>
    <w:rsid w:val="004C609A"/>
    <w:rsid w:val="004C6B5C"/>
    <w:rsid w:val="004F4F07"/>
    <w:rsid w:val="005220F7"/>
    <w:rsid w:val="005261FB"/>
    <w:rsid w:val="005334D7"/>
    <w:rsid w:val="005427C5"/>
    <w:rsid w:val="00573C67"/>
    <w:rsid w:val="005A73EA"/>
    <w:rsid w:val="005C63FF"/>
    <w:rsid w:val="005D54D0"/>
    <w:rsid w:val="005F4F69"/>
    <w:rsid w:val="006115B1"/>
    <w:rsid w:val="006304A2"/>
    <w:rsid w:val="00656EF5"/>
    <w:rsid w:val="00663C0A"/>
    <w:rsid w:val="00697401"/>
    <w:rsid w:val="006A4F3C"/>
    <w:rsid w:val="006D6BDC"/>
    <w:rsid w:val="006D7132"/>
    <w:rsid w:val="0073044D"/>
    <w:rsid w:val="00766553"/>
    <w:rsid w:val="00774611"/>
    <w:rsid w:val="00805EDE"/>
    <w:rsid w:val="008154E7"/>
    <w:rsid w:val="0083684F"/>
    <w:rsid w:val="008433F5"/>
    <w:rsid w:val="00856B6B"/>
    <w:rsid w:val="0086260D"/>
    <w:rsid w:val="008D2C69"/>
    <w:rsid w:val="008E16CD"/>
    <w:rsid w:val="00935ED9"/>
    <w:rsid w:val="009519C1"/>
    <w:rsid w:val="00963C4C"/>
    <w:rsid w:val="00980B37"/>
    <w:rsid w:val="00987C7C"/>
    <w:rsid w:val="00992554"/>
    <w:rsid w:val="009A1EA7"/>
    <w:rsid w:val="009A5C70"/>
    <w:rsid w:val="00A032A4"/>
    <w:rsid w:val="00A41FB0"/>
    <w:rsid w:val="00A72E35"/>
    <w:rsid w:val="00A76FC4"/>
    <w:rsid w:val="00AB7367"/>
    <w:rsid w:val="00AC3D5C"/>
    <w:rsid w:val="00AD1C60"/>
    <w:rsid w:val="00AE42D7"/>
    <w:rsid w:val="00B02E9C"/>
    <w:rsid w:val="00B10C15"/>
    <w:rsid w:val="00B37A8D"/>
    <w:rsid w:val="00B55DFF"/>
    <w:rsid w:val="00B71C94"/>
    <w:rsid w:val="00B742F6"/>
    <w:rsid w:val="00B94774"/>
    <w:rsid w:val="00BD0E52"/>
    <w:rsid w:val="00BF38D4"/>
    <w:rsid w:val="00C020A3"/>
    <w:rsid w:val="00C1039A"/>
    <w:rsid w:val="00C22BF5"/>
    <w:rsid w:val="00C22F53"/>
    <w:rsid w:val="00C55AF0"/>
    <w:rsid w:val="00C802D5"/>
    <w:rsid w:val="00CB45A0"/>
    <w:rsid w:val="00CD5F28"/>
    <w:rsid w:val="00D01EBC"/>
    <w:rsid w:val="00D20E4D"/>
    <w:rsid w:val="00D86BE7"/>
    <w:rsid w:val="00D96A57"/>
    <w:rsid w:val="00DB3657"/>
    <w:rsid w:val="00DC3969"/>
    <w:rsid w:val="00DD3D5D"/>
    <w:rsid w:val="00DE37BF"/>
    <w:rsid w:val="00E103E2"/>
    <w:rsid w:val="00E10726"/>
    <w:rsid w:val="00E33957"/>
    <w:rsid w:val="00E50727"/>
    <w:rsid w:val="00E57ED3"/>
    <w:rsid w:val="00E63861"/>
    <w:rsid w:val="00E700BB"/>
    <w:rsid w:val="00E84E1A"/>
    <w:rsid w:val="00E92029"/>
    <w:rsid w:val="00ED6250"/>
    <w:rsid w:val="00EE0A5E"/>
    <w:rsid w:val="00EE20DD"/>
    <w:rsid w:val="00F25CC8"/>
    <w:rsid w:val="00F3370C"/>
    <w:rsid w:val="00F60A4C"/>
    <w:rsid w:val="00F943CC"/>
    <w:rsid w:val="00F973A3"/>
    <w:rsid w:val="00FA26A3"/>
    <w:rsid w:val="00FA5F44"/>
    <w:rsid w:val="00FB5A2C"/>
    <w:rsid w:val="00FB7DF6"/>
    <w:rsid w:val="00FC645D"/>
    <w:rsid w:val="00FE2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98F7F"/>
  <w15:chartTrackingRefBased/>
  <w15:docId w15:val="{EAE8EE04-A835-4D86-8989-43242121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F44"/>
  </w:style>
  <w:style w:type="paragraph" w:styleId="Heading1">
    <w:name w:val="heading 1"/>
    <w:basedOn w:val="Normal"/>
    <w:next w:val="Normal"/>
    <w:link w:val="Heading1Char"/>
    <w:uiPriority w:val="9"/>
    <w:qFormat/>
    <w:rsid w:val="00FA5F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5F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F4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A5F44"/>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FA5F44"/>
    <w:rPr>
      <w:sz w:val="16"/>
      <w:szCs w:val="16"/>
    </w:rPr>
  </w:style>
  <w:style w:type="paragraph" w:styleId="CommentText">
    <w:name w:val="annotation text"/>
    <w:basedOn w:val="Normal"/>
    <w:link w:val="CommentTextChar"/>
    <w:uiPriority w:val="99"/>
    <w:semiHidden/>
    <w:unhideWhenUsed/>
    <w:rsid w:val="00FA5F44"/>
    <w:pPr>
      <w:spacing w:line="240" w:lineRule="auto"/>
    </w:pPr>
    <w:rPr>
      <w:sz w:val="20"/>
      <w:szCs w:val="20"/>
    </w:rPr>
  </w:style>
  <w:style w:type="character" w:customStyle="1" w:styleId="CommentTextChar">
    <w:name w:val="Comment Text Char"/>
    <w:basedOn w:val="DefaultParagraphFont"/>
    <w:link w:val="CommentText"/>
    <w:uiPriority w:val="99"/>
    <w:semiHidden/>
    <w:rsid w:val="00FA5F44"/>
    <w:rPr>
      <w:sz w:val="20"/>
      <w:szCs w:val="20"/>
    </w:rPr>
  </w:style>
  <w:style w:type="paragraph" w:styleId="BalloonText">
    <w:name w:val="Balloon Text"/>
    <w:basedOn w:val="Normal"/>
    <w:link w:val="BalloonTextChar"/>
    <w:uiPriority w:val="99"/>
    <w:semiHidden/>
    <w:unhideWhenUsed/>
    <w:rsid w:val="00FA5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F4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A5F44"/>
    <w:rPr>
      <w:b/>
      <w:bCs/>
    </w:rPr>
  </w:style>
  <w:style w:type="character" w:customStyle="1" w:styleId="CommentSubjectChar">
    <w:name w:val="Comment Subject Char"/>
    <w:basedOn w:val="CommentTextChar"/>
    <w:link w:val="CommentSubject"/>
    <w:uiPriority w:val="99"/>
    <w:semiHidden/>
    <w:rsid w:val="00FA5F44"/>
    <w:rPr>
      <w:b/>
      <w:bCs/>
      <w:sz w:val="20"/>
      <w:szCs w:val="20"/>
    </w:rPr>
  </w:style>
  <w:style w:type="paragraph" w:styleId="FootnoteText">
    <w:name w:val="footnote text"/>
    <w:basedOn w:val="Normal"/>
    <w:link w:val="FootnoteTextChar"/>
    <w:uiPriority w:val="99"/>
    <w:semiHidden/>
    <w:unhideWhenUsed/>
    <w:rsid w:val="00FA5F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5F44"/>
    <w:rPr>
      <w:sz w:val="20"/>
      <w:szCs w:val="20"/>
    </w:rPr>
  </w:style>
  <w:style w:type="character" w:styleId="FootnoteReference">
    <w:name w:val="footnote reference"/>
    <w:basedOn w:val="DefaultParagraphFont"/>
    <w:uiPriority w:val="99"/>
    <w:semiHidden/>
    <w:unhideWhenUsed/>
    <w:rsid w:val="00FA5F44"/>
    <w:rPr>
      <w:vertAlign w:val="superscript"/>
    </w:rPr>
  </w:style>
  <w:style w:type="character" w:styleId="Hyperlink">
    <w:name w:val="Hyperlink"/>
    <w:basedOn w:val="DefaultParagraphFont"/>
    <w:uiPriority w:val="99"/>
    <w:unhideWhenUsed/>
    <w:rsid w:val="00FA5F44"/>
    <w:rPr>
      <w:color w:val="0563C1"/>
      <w:u w:val="single"/>
    </w:rPr>
  </w:style>
  <w:style w:type="paragraph" w:styleId="Caption">
    <w:name w:val="caption"/>
    <w:basedOn w:val="Normal"/>
    <w:next w:val="Normal"/>
    <w:uiPriority w:val="35"/>
    <w:unhideWhenUsed/>
    <w:qFormat/>
    <w:rsid w:val="00FA5F44"/>
    <w:pPr>
      <w:spacing w:after="200" w:line="240" w:lineRule="auto"/>
    </w:pPr>
    <w:rPr>
      <w:i/>
      <w:iCs/>
      <w:color w:val="44546A" w:themeColor="text2"/>
      <w:sz w:val="18"/>
      <w:szCs w:val="18"/>
    </w:rPr>
  </w:style>
  <w:style w:type="table" w:styleId="PlainTable2">
    <w:name w:val="Plain Table 2"/>
    <w:basedOn w:val="TableNormal"/>
    <w:uiPriority w:val="42"/>
    <w:rsid w:val="00FA5F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FA5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F44"/>
  </w:style>
  <w:style w:type="paragraph" w:styleId="Footer">
    <w:name w:val="footer"/>
    <w:basedOn w:val="Normal"/>
    <w:link w:val="FooterChar"/>
    <w:uiPriority w:val="99"/>
    <w:unhideWhenUsed/>
    <w:rsid w:val="00FA5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F44"/>
  </w:style>
  <w:style w:type="character" w:styleId="UnresolvedMention">
    <w:name w:val="Unresolved Mention"/>
    <w:basedOn w:val="DefaultParagraphFont"/>
    <w:uiPriority w:val="99"/>
    <w:semiHidden/>
    <w:unhideWhenUsed/>
    <w:rsid w:val="00FA5F44"/>
    <w:rPr>
      <w:color w:val="605E5C"/>
      <w:shd w:val="clear" w:color="auto" w:fill="E1DFDD"/>
    </w:rPr>
  </w:style>
  <w:style w:type="character" w:styleId="PlaceholderText">
    <w:name w:val="Placeholder Text"/>
    <w:basedOn w:val="DefaultParagraphFont"/>
    <w:uiPriority w:val="99"/>
    <w:semiHidden/>
    <w:rsid w:val="002C1418"/>
    <w:rPr>
      <w:color w:val="808080"/>
    </w:rPr>
  </w:style>
  <w:style w:type="paragraph" w:styleId="Bibliography">
    <w:name w:val="Bibliography"/>
    <w:basedOn w:val="Normal"/>
    <w:next w:val="Normal"/>
    <w:uiPriority w:val="37"/>
    <w:unhideWhenUsed/>
    <w:rsid w:val="00FB5A2C"/>
    <w:pPr>
      <w:tabs>
        <w:tab w:val="left" w:pos="384"/>
      </w:tabs>
      <w:spacing w:after="240" w:line="240" w:lineRule="auto"/>
      <w:ind w:left="384" w:hanging="384"/>
    </w:pPr>
  </w:style>
  <w:style w:type="character" w:styleId="PageNumber">
    <w:name w:val="page number"/>
    <w:basedOn w:val="DefaultParagraphFont"/>
    <w:uiPriority w:val="99"/>
    <w:semiHidden/>
    <w:unhideWhenUsed/>
    <w:rsid w:val="00AC3D5C"/>
  </w:style>
  <w:style w:type="table" w:styleId="TableGrid">
    <w:name w:val="Table Grid"/>
    <w:basedOn w:val="TableNormal"/>
    <w:uiPriority w:val="39"/>
    <w:rsid w:val="00140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490076">
      <w:bodyDiv w:val="1"/>
      <w:marLeft w:val="0"/>
      <w:marRight w:val="0"/>
      <w:marTop w:val="0"/>
      <w:marBottom w:val="0"/>
      <w:divBdr>
        <w:top w:val="none" w:sz="0" w:space="0" w:color="auto"/>
        <w:left w:val="none" w:sz="0" w:space="0" w:color="auto"/>
        <w:bottom w:val="none" w:sz="0" w:space="0" w:color="auto"/>
        <w:right w:val="none" w:sz="0" w:space="0" w:color="auto"/>
      </w:divBdr>
    </w:div>
    <w:div w:id="207207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eader" Target="header1.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15.emf"/><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7509</Words>
  <Characters>42802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Aayush Khadka</dc:creator>
  <cp:keywords/>
  <dc:description/>
  <cp:lastModifiedBy>Aayush Khadka</cp:lastModifiedBy>
  <cp:revision>3</cp:revision>
  <dcterms:created xsi:type="dcterms:W3CDTF">2021-06-08T21:20:00Z</dcterms:created>
  <dcterms:modified xsi:type="dcterms:W3CDTF">2021-06-08T21:22:00Z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id="Ast70UUT"/&gt;&lt;style id="http://www.zotero.org/styles/vancouver" locale="en-US" hasBibliography="1" bibliographyStyleHasBeenSet="1"/&gt;&lt;prefs&gt;&lt;pref name="fieldType" value="Field"/&gt;&lt;/prefs&gt;&lt;/data&gt;</vt:lpwstr>
  </property>
</Properties>
</file>