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43545F" w14:textId="1FA6ECCA" w:rsidR="008D5F2D" w:rsidRPr="008B088C" w:rsidRDefault="00D45CAD" w:rsidP="001305FC">
      <w:pPr>
        <w:rPr>
          <w:rFonts w:cs="Times New Roman"/>
          <w:b/>
          <w:bCs/>
          <w:sz w:val="24"/>
          <w:szCs w:val="24"/>
        </w:rPr>
      </w:pPr>
      <w:r w:rsidRPr="008B088C">
        <w:rPr>
          <w:rFonts w:cs="Times New Roman"/>
          <w:b/>
          <w:bCs/>
          <w:sz w:val="24"/>
          <w:szCs w:val="24"/>
        </w:rPr>
        <w:t>Additional File</w:t>
      </w:r>
      <w:r w:rsidR="00495979" w:rsidRPr="008B088C">
        <w:rPr>
          <w:rFonts w:cs="Times New Roman"/>
          <w:b/>
          <w:bCs/>
          <w:sz w:val="24"/>
          <w:szCs w:val="24"/>
        </w:rPr>
        <w:t xml:space="preserve"> 1</w:t>
      </w:r>
      <w:r w:rsidRPr="008B088C">
        <w:rPr>
          <w:rFonts w:cs="Times New Roman"/>
          <w:b/>
          <w:bCs/>
          <w:sz w:val="24"/>
          <w:szCs w:val="24"/>
        </w:rPr>
        <w:t>: Supplementary m</w:t>
      </w:r>
      <w:r w:rsidR="002C0F6F" w:rsidRPr="008B088C">
        <w:rPr>
          <w:rFonts w:cs="Times New Roman"/>
          <w:b/>
          <w:bCs/>
          <w:sz w:val="24"/>
          <w:szCs w:val="24"/>
        </w:rPr>
        <w:t>ethods</w:t>
      </w:r>
      <w:r w:rsidRPr="008B088C">
        <w:rPr>
          <w:rFonts w:cs="Times New Roman"/>
          <w:b/>
          <w:bCs/>
          <w:sz w:val="24"/>
          <w:szCs w:val="24"/>
        </w:rPr>
        <w:t xml:space="preserve"> for the article </w:t>
      </w:r>
      <w:r w:rsidR="008D5F2D" w:rsidRPr="008B088C">
        <w:rPr>
          <w:rFonts w:cs="Times New Roman"/>
          <w:b/>
          <w:bCs/>
          <w:i/>
          <w:iCs/>
          <w:sz w:val="24"/>
          <w:szCs w:val="24"/>
        </w:rPr>
        <w:t>Interventions to control nosocomial transmission of SARS-CoV-2: a mode</w:t>
      </w:r>
      <w:r w:rsidR="00AC3DF3" w:rsidRPr="008B088C">
        <w:rPr>
          <w:rFonts w:cs="Times New Roman"/>
          <w:b/>
          <w:bCs/>
          <w:i/>
          <w:iCs/>
          <w:sz w:val="24"/>
          <w:szCs w:val="24"/>
        </w:rPr>
        <w:t>l</w:t>
      </w:r>
      <w:r w:rsidR="008D5F2D" w:rsidRPr="008B088C">
        <w:rPr>
          <w:rFonts w:cs="Times New Roman"/>
          <w:b/>
          <w:bCs/>
          <w:i/>
          <w:iCs/>
          <w:sz w:val="24"/>
          <w:szCs w:val="24"/>
        </w:rPr>
        <w:t>ling study</w:t>
      </w:r>
    </w:p>
    <w:p w14:paraId="3F22DB24" w14:textId="4979622D" w:rsidR="00461797" w:rsidRPr="008B088C" w:rsidRDefault="00461797" w:rsidP="001305FC">
      <w:pPr>
        <w:rPr>
          <w:rFonts w:cs="Times New Roman"/>
        </w:rPr>
      </w:pPr>
    </w:p>
    <w:p w14:paraId="373DC826" w14:textId="77777777" w:rsidR="00461797" w:rsidRPr="00095EBE" w:rsidRDefault="00461797" w:rsidP="001305FC">
      <w:pPr>
        <w:rPr>
          <w:rFonts w:cs="Times New Roman"/>
        </w:rPr>
      </w:pPr>
    </w:p>
    <w:p w14:paraId="42983F73" w14:textId="48595588" w:rsidR="00095EBE" w:rsidRPr="00095EBE" w:rsidRDefault="00095EBE" w:rsidP="001305FC">
      <w:pPr>
        <w:pStyle w:val="BalloonText"/>
        <w:rPr>
          <w:rFonts w:cs="Times New Roman"/>
          <w:sz w:val="20"/>
          <w:szCs w:val="20"/>
          <w:vertAlign w:val="superscript"/>
          <w:lang w:val="nl-NL"/>
        </w:rPr>
      </w:pPr>
      <w:r w:rsidRPr="00095EBE">
        <w:rPr>
          <w:rFonts w:cs="Times New Roman"/>
          <w:sz w:val="20"/>
          <w:szCs w:val="20"/>
          <w:lang w:val="nl-NL"/>
        </w:rPr>
        <w:t>Thi Mui Pham</w:t>
      </w:r>
      <w:r w:rsidRPr="00095EBE">
        <w:rPr>
          <w:rFonts w:cs="Times New Roman"/>
          <w:sz w:val="20"/>
          <w:szCs w:val="20"/>
          <w:vertAlign w:val="superscript"/>
          <w:lang w:val="nl-NL"/>
        </w:rPr>
        <w:t>1,*</w:t>
      </w:r>
      <w:r w:rsidR="00892146">
        <w:rPr>
          <w:rFonts w:cs="Times New Roman"/>
          <w:sz w:val="20"/>
          <w:szCs w:val="20"/>
          <w:vertAlign w:val="superscript"/>
          <w:lang w:val="nl-NL"/>
        </w:rPr>
        <w:t>,#</w:t>
      </w:r>
      <w:r w:rsidRPr="00095EBE">
        <w:rPr>
          <w:rFonts w:cs="Times New Roman"/>
          <w:sz w:val="20"/>
          <w:szCs w:val="20"/>
          <w:lang w:val="nl-NL"/>
        </w:rPr>
        <w:t>, Hannan Tahir</w:t>
      </w:r>
      <w:r w:rsidRPr="00095EBE">
        <w:rPr>
          <w:rFonts w:cs="Times New Roman"/>
          <w:sz w:val="20"/>
          <w:szCs w:val="20"/>
          <w:vertAlign w:val="superscript"/>
          <w:lang w:val="nl-NL"/>
        </w:rPr>
        <w:t>1,*</w:t>
      </w:r>
      <w:r w:rsidRPr="00095EBE">
        <w:rPr>
          <w:rFonts w:cs="Times New Roman"/>
          <w:sz w:val="20"/>
          <w:szCs w:val="20"/>
          <w:lang w:val="nl-NL"/>
        </w:rPr>
        <w:t>, Janneke H.H.M. van de Wijgert</w:t>
      </w:r>
      <w:r w:rsidRPr="00095EBE">
        <w:rPr>
          <w:rFonts w:cs="Times New Roman"/>
          <w:sz w:val="20"/>
          <w:szCs w:val="20"/>
          <w:vertAlign w:val="superscript"/>
          <w:lang w:val="nl-NL"/>
        </w:rPr>
        <w:t>1,2</w:t>
      </w:r>
      <w:r w:rsidRPr="00095EBE">
        <w:rPr>
          <w:rFonts w:cs="Times New Roman"/>
          <w:sz w:val="20"/>
          <w:szCs w:val="20"/>
          <w:lang w:val="nl-NL"/>
        </w:rPr>
        <w:t xml:space="preserve">, </w:t>
      </w:r>
      <w:r w:rsidRPr="00095EBE">
        <w:rPr>
          <w:rFonts w:cs="Times New Roman"/>
          <w:color w:val="000000" w:themeColor="text1"/>
          <w:sz w:val="20"/>
          <w:szCs w:val="20"/>
          <w:lang w:val="nl-NL"/>
        </w:rPr>
        <w:t>Bastiaan</w:t>
      </w:r>
      <w:r w:rsidRPr="00095EBE">
        <w:rPr>
          <w:rFonts w:cs="Times New Roman"/>
          <w:color w:val="000000" w:themeColor="text1"/>
          <w:sz w:val="20"/>
          <w:szCs w:val="20"/>
          <w:vertAlign w:val="superscript"/>
          <w:lang w:val="nl-NL"/>
        </w:rPr>
        <w:t xml:space="preserve"> </w:t>
      </w:r>
      <w:r w:rsidR="00C72AD9">
        <w:rPr>
          <w:rFonts w:cs="Times New Roman"/>
          <w:color w:val="000000" w:themeColor="text1"/>
          <w:sz w:val="20"/>
          <w:szCs w:val="20"/>
          <w:lang w:val="nl-NL"/>
        </w:rPr>
        <w:t xml:space="preserve">R. </w:t>
      </w:r>
      <w:r w:rsidRPr="00095EBE">
        <w:rPr>
          <w:rFonts w:cs="Times New Roman"/>
          <w:color w:val="000000" w:themeColor="text1"/>
          <w:sz w:val="20"/>
          <w:szCs w:val="20"/>
          <w:lang w:val="nl-NL"/>
        </w:rPr>
        <w:t>Van der Roest</w:t>
      </w:r>
      <w:r w:rsidRPr="00095EBE">
        <w:rPr>
          <w:rFonts w:cs="Times New Roman"/>
          <w:color w:val="000000" w:themeColor="text1"/>
          <w:sz w:val="20"/>
          <w:szCs w:val="20"/>
          <w:vertAlign w:val="superscript"/>
          <w:lang w:val="nl-NL"/>
        </w:rPr>
        <w:t>1</w:t>
      </w:r>
      <w:r w:rsidRPr="00095EBE">
        <w:rPr>
          <w:rFonts w:cs="Times New Roman"/>
          <w:color w:val="000000" w:themeColor="text1"/>
          <w:sz w:val="20"/>
          <w:szCs w:val="20"/>
          <w:lang w:val="nl-NL"/>
        </w:rPr>
        <w:t>, Pauline Ellerbroek</w:t>
      </w:r>
      <w:r w:rsidRPr="00095EBE">
        <w:rPr>
          <w:rFonts w:cs="Times New Roman"/>
          <w:color w:val="000000" w:themeColor="text1"/>
          <w:sz w:val="20"/>
          <w:szCs w:val="20"/>
          <w:vertAlign w:val="superscript"/>
          <w:lang w:val="nl-NL"/>
        </w:rPr>
        <w:t>3</w:t>
      </w:r>
      <w:r w:rsidRPr="00095EBE">
        <w:rPr>
          <w:rFonts w:cs="Times New Roman"/>
          <w:color w:val="000000" w:themeColor="text1"/>
          <w:sz w:val="20"/>
          <w:szCs w:val="20"/>
          <w:lang w:val="nl-NL"/>
        </w:rPr>
        <w:t>, Marc J.M. Bonten</w:t>
      </w:r>
      <w:r w:rsidRPr="00095EBE">
        <w:rPr>
          <w:rFonts w:cs="Times New Roman"/>
          <w:color w:val="000000" w:themeColor="text1"/>
          <w:sz w:val="20"/>
          <w:szCs w:val="20"/>
          <w:vertAlign w:val="superscript"/>
          <w:lang w:val="nl-NL"/>
        </w:rPr>
        <w:t>1,5</w:t>
      </w:r>
      <w:r w:rsidRPr="00095EBE">
        <w:rPr>
          <w:rFonts w:cs="Times New Roman"/>
          <w:color w:val="000000" w:themeColor="text1"/>
          <w:sz w:val="20"/>
          <w:szCs w:val="20"/>
          <w:lang w:val="nl-NL"/>
        </w:rPr>
        <w:t xml:space="preserve">, </w:t>
      </w:r>
      <w:r w:rsidRPr="00095EBE">
        <w:rPr>
          <w:rFonts w:cs="Times New Roman"/>
          <w:sz w:val="20"/>
          <w:szCs w:val="20"/>
          <w:lang w:val="nl-NL"/>
        </w:rPr>
        <w:t>Martin C.J. Bootsma</w:t>
      </w:r>
      <w:r w:rsidRPr="00095EBE">
        <w:rPr>
          <w:rFonts w:cs="Times New Roman"/>
          <w:sz w:val="20"/>
          <w:szCs w:val="20"/>
          <w:vertAlign w:val="superscript"/>
          <w:lang w:val="nl-NL"/>
        </w:rPr>
        <w:t>1,4</w:t>
      </w:r>
      <w:r w:rsidRPr="00095EBE">
        <w:rPr>
          <w:rFonts w:cs="Times New Roman"/>
          <w:sz w:val="20"/>
          <w:szCs w:val="20"/>
          <w:lang w:val="nl-NL"/>
        </w:rPr>
        <w:t>, Mirjam E. Kretzschmar</w:t>
      </w:r>
      <w:r w:rsidRPr="00095EBE">
        <w:rPr>
          <w:rFonts w:cs="Times New Roman"/>
          <w:sz w:val="20"/>
          <w:szCs w:val="20"/>
          <w:vertAlign w:val="superscript"/>
          <w:lang w:val="nl-NL"/>
        </w:rPr>
        <w:t>1</w:t>
      </w:r>
    </w:p>
    <w:p w14:paraId="1FF43E62" w14:textId="77777777" w:rsidR="0097159A" w:rsidRPr="00095EBE" w:rsidRDefault="0097159A" w:rsidP="001305FC">
      <w:pPr>
        <w:rPr>
          <w:vertAlign w:val="superscript"/>
        </w:rPr>
      </w:pPr>
    </w:p>
    <w:p w14:paraId="000F3D90" w14:textId="77777777" w:rsidR="00095EBE" w:rsidRPr="00293417" w:rsidRDefault="00095EBE" w:rsidP="001305FC">
      <w:r w:rsidRPr="00293417">
        <w:rPr>
          <w:vertAlign w:val="superscript"/>
        </w:rPr>
        <w:t xml:space="preserve">1 </w:t>
      </w:r>
      <w:r w:rsidRPr="00293417">
        <w:t>Julius Center for Health Sciences and Primary Care, University</w:t>
      </w:r>
      <w:bookmarkStart w:id="0" w:name="_GoBack"/>
      <w:bookmarkEnd w:id="0"/>
      <w:r w:rsidRPr="00293417">
        <w:t xml:space="preserve"> Medical Center Utrecht, Utrecht University, Utrecht, The Netherlands</w:t>
      </w:r>
    </w:p>
    <w:p w14:paraId="63B9676C" w14:textId="77777777" w:rsidR="00095EBE" w:rsidRPr="00293417" w:rsidRDefault="00095EBE" w:rsidP="001305FC">
      <w:r w:rsidRPr="00293417">
        <w:rPr>
          <w:vertAlign w:val="superscript"/>
        </w:rPr>
        <w:t>2</w:t>
      </w:r>
      <w:r w:rsidRPr="00293417">
        <w:t xml:space="preserve"> Institute of Infection, Veterinary, and Ecological Sciences, University of Liverpool, Liverpool, UK</w:t>
      </w:r>
    </w:p>
    <w:p w14:paraId="5AC17738" w14:textId="77777777" w:rsidR="00095EBE" w:rsidRPr="00293417" w:rsidRDefault="00095EBE" w:rsidP="001305FC">
      <w:r w:rsidRPr="00293417">
        <w:rPr>
          <w:vertAlign w:val="superscript"/>
        </w:rPr>
        <w:t>3</w:t>
      </w:r>
      <w:r w:rsidRPr="00293417">
        <w:t xml:space="preserve"> Department of Internal Medicine, University Medical Center Utrecht, Utrecht University, Utrecht, </w:t>
      </w:r>
      <w:proofErr w:type="gramStart"/>
      <w:r w:rsidRPr="00293417">
        <w:t>The</w:t>
      </w:r>
      <w:proofErr w:type="gramEnd"/>
      <w:r w:rsidRPr="00293417">
        <w:t xml:space="preserve"> Netherlands</w:t>
      </w:r>
    </w:p>
    <w:p w14:paraId="4B0796C7" w14:textId="2463435C" w:rsidR="00095EBE" w:rsidRPr="00293417" w:rsidRDefault="00095EBE" w:rsidP="001305FC">
      <w:r w:rsidRPr="00293417">
        <w:rPr>
          <w:vertAlign w:val="superscript"/>
        </w:rPr>
        <w:t>4</w:t>
      </w:r>
      <w:r w:rsidR="00C72AD9">
        <w:t xml:space="preserve"> Department of Mathematics, Faculty of Science</w:t>
      </w:r>
      <w:r w:rsidRPr="00C72AD9">
        <w:t>,</w:t>
      </w:r>
      <w:r w:rsidRPr="00293417">
        <w:t xml:space="preserve"> Utrecht University, Utrecht, </w:t>
      </w:r>
      <w:proofErr w:type="gramStart"/>
      <w:r w:rsidRPr="00293417">
        <w:t>The</w:t>
      </w:r>
      <w:proofErr w:type="gramEnd"/>
      <w:r w:rsidRPr="00293417">
        <w:t xml:space="preserve"> Netherlands</w:t>
      </w:r>
    </w:p>
    <w:p w14:paraId="7D303EA9" w14:textId="77777777" w:rsidR="00095EBE" w:rsidRPr="00293417" w:rsidRDefault="00095EBE" w:rsidP="001305FC">
      <w:r w:rsidRPr="00293417">
        <w:rPr>
          <w:vertAlign w:val="superscript"/>
        </w:rPr>
        <w:t>5</w:t>
      </w:r>
      <w:r w:rsidRPr="00293417">
        <w:t xml:space="preserve"> Department of Medical Microbiology, University Medical Center Utrecht, Utrecht University, Utrecht, </w:t>
      </w:r>
      <w:proofErr w:type="gramStart"/>
      <w:r w:rsidRPr="00293417">
        <w:t>The</w:t>
      </w:r>
      <w:proofErr w:type="gramEnd"/>
      <w:r w:rsidRPr="00293417">
        <w:t xml:space="preserve"> Netherlands</w:t>
      </w:r>
    </w:p>
    <w:p w14:paraId="68567569" w14:textId="77777777" w:rsidR="00095EBE" w:rsidRPr="00D97A89" w:rsidRDefault="00095EBE" w:rsidP="001305FC"/>
    <w:p w14:paraId="6AE64304" w14:textId="77777777" w:rsidR="00461797" w:rsidRPr="00293417" w:rsidRDefault="00461797" w:rsidP="001305FC">
      <w:pPr>
        <w:rPr>
          <w:lang w:val="de-DE"/>
        </w:rPr>
      </w:pPr>
    </w:p>
    <w:p w14:paraId="55E36762" w14:textId="6DE7BFB3" w:rsidR="00461797" w:rsidRDefault="00461797" w:rsidP="001305FC">
      <w:pPr>
        <w:rPr>
          <w:b/>
          <w:bCs/>
        </w:rPr>
      </w:pPr>
    </w:p>
    <w:p w14:paraId="6EB21569" w14:textId="5B9E3694" w:rsidR="002C0F6F" w:rsidRDefault="002C0F6F" w:rsidP="001305FC">
      <w:pPr>
        <w:rPr>
          <w:b/>
          <w:bCs/>
        </w:rPr>
      </w:pPr>
    </w:p>
    <w:p w14:paraId="5FA0B843" w14:textId="252F32E8" w:rsidR="002C0F6F" w:rsidRDefault="002C0F6F" w:rsidP="001305FC">
      <w:pPr>
        <w:rPr>
          <w:b/>
          <w:bCs/>
        </w:rPr>
      </w:pPr>
    </w:p>
    <w:p w14:paraId="1EC0C101" w14:textId="7F3FDB86" w:rsidR="002C0F6F" w:rsidRDefault="002C0F6F" w:rsidP="001305FC">
      <w:pPr>
        <w:rPr>
          <w:b/>
          <w:bCs/>
        </w:rPr>
      </w:pPr>
    </w:p>
    <w:p w14:paraId="38F8A64F" w14:textId="77777777" w:rsidR="002C0F6F" w:rsidRPr="00D97A89" w:rsidRDefault="002C0F6F" w:rsidP="001305FC"/>
    <w:p w14:paraId="4F59E757" w14:textId="77777777" w:rsidR="00D20AA3" w:rsidRDefault="00D20AA3" w:rsidP="001305FC">
      <w:pPr>
        <w:rPr>
          <w:b/>
          <w:bCs/>
          <w:sz w:val="22"/>
          <w:szCs w:val="22"/>
          <w:u w:val="single"/>
        </w:rPr>
      </w:pPr>
    </w:p>
    <w:p w14:paraId="7B67CF47" w14:textId="77777777" w:rsidR="00D20AA3" w:rsidRDefault="00D20AA3" w:rsidP="001305FC">
      <w:pPr>
        <w:rPr>
          <w:b/>
          <w:bCs/>
          <w:sz w:val="22"/>
          <w:szCs w:val="22"/>
          <w:u w:val="single"/>
        </w:rPr>
      </w:pPr>
    </w:p>
    <w:p w14:paraId="70C044B7" w14:textId="77777777" w:rsidR="00D20AA3" w:rsidRDefault="00D20AA3" w:rsidP="001305FC">
      <w:pPr>
        <w:rPr>
          <w:b/>
          <w:bCs/>
          <w:sz w:val="22"/>
          <w:szCs w:val="22"/>
          <w:u w:val="single"/>
        </w:rPr>
      </w:pPr>
    </w:p>
    <w:p w14:paraId="17355566" w14:textId="77777777" w:rsidR="00D20AA3" w:rsidRDefault="00D20AA3" w:rsidP="001305FC">
      <w:pPr>
        <w:rPr>
          <w:b/>
          <w:bCs/>
          <w:sz w:val="22"/>
          <w:szCs w:val="22"/>
          <w:u w:val="single"/>
        </w:rPr>
      </w:pPr>
    </w:p>
    <w:p w14:paraId="7C7A3A1D" w14:textId="77777777" w:rsidR="00D20AA3" w:rsidRDefault="00D20AA3" w:rsidP="001305FC">
      <w:pPr>
        <w:rPr>
          <w:b/>
          <w:bCs/>
          <w:sz w:val="22"/>
          <w:szCs w:val="22"/>
          <w:u w:val="single"/>
        </w:rPr>
      </w:pPr>
    </w:p>
    <w:p w14:paraId="7E24CECE" w14:textId="77777777" w:rsidR="00D20AA3" w:rsidRDefault="00D20AA3" w:rsidP="001305FC">
      <w:pPr>
        <w:rPr>
          <w:b/>
          <w:bCs/>
          <w:sz w:val="22"/>
          <w:szCs w:val="22"/>
          <w:u w:val="single"/>
        </w:rPr>
      </w:pPr>
    </w:p>
    <w:p w14:paraId="43EDBA71" w14:textId="77777777" w:rsidR="00D20AA3" w:rsidRDefault="00D20AA3" w:rsidP="001305FC">
      <w:pPr>
        <w:rPr>
          <w:b/>
          <w:bCs/>
          <w:sz w:val="22"/>
          <w:szCs w:val="22"/>
          <w:u w:val="single"/>
        </w:rPr>
      </w:pPr>
    </w:p>
    <w:p w14:paraId="64875D9F" w14:textId="77777777" w:rsidR="00D20AA3" w:rsidRDefault="00D20AA3" w:rsidP="001305FC">
      <w:pPr>
        <w:rPr>
          <w:b/>
          <w:bCs/>
          <w:sz w:val="22"/>
          <w:szCs w:val="22"/>
          <w:u w:val="single"/>
        </w:rPr>
      </w:pPr>
    </w:p>
    <w:p w14:paraId="319D7C78" w14:textId="77777777" w:rsidR="00D20AA3" w:rsidRDefault="00D20AA3" w:rsidP="001305FC">
      <w:pPr>
        <w:rPr>
          <w:b/>
          <w:bCs/>
          <w:sz w:val="22"/>
          <w:szCs w:val="22"/>
          <w:u w:val="single"/>
        </w:rPr>
      </w:pPr>
    </w:p>
    <w:p w14:paraId="6AB1FC42" w14:textId="77777777" w:rsidR="00D20AA3" w:rsidRDefault="00D20AA3" w:rsidP="001305FC">
      <w:pPr>
        <w:rPr>
          <w:b/>
          <w:bCs/>
          <w:sz w:val="22"/>
          <w:szCs w:val="22"/>
          <w:u w:val="single"/>
        </w:rPr>
      </w:pPr>
    </w:p>
    <w:p w14:paraId="3F647FD8" w14:textId="77777777" w:rsidR="00D20AA3" w:rsidRDefault="00D20AA3" w:rsidP="001305FC">
      <w:pPr>
        <w:rPr>
          <w:b/>
          <w:bCs/>
          <w:sz w:val="22"/>
          <w:szCs w:val="22"/>
          <w:u w:val="single"/>
        </w:rPr>
      </w:pPr>
    </w:p>
    <w:p w14:paraId="09080D3C" w14:textId="77777777" w:rsidR="00D20AA3" w:rsidRDefault="00D20AA3" w:rsidP="001305FC">
      <w:pPr>
        <w:rPr>
          <w:b/>
          <w:bCs/>
          <w:sz w:val="22"/>
          <w:szCs w:val="22"/>
          <w:u w:val="single"/>
        </w:rPr>
      </w:pPr>
    </w:p>
    <w:p w14:paraId="2C65A5EF" w14:textId="77777777" w:rsidR="00D20AA3" w:rsidRDefault="00D20AA3" w:rsidP="001305FC">
      <w:pPr>
        <w:rPr>
          <w:b/>
          <w:bCs/>
          <w:sz w:val="22"/>
          <w:szCs w:val="22"/>
          <w:u w:val="single"/>
        </w:rPr>
      </w:pPr>
    </w:p>
    <w:p w14:paraId="2312B764" w14:textId="77777777" w:rsidR="00D20AA3" w:rsidRDefault="00D20AA3" w:rsidP="001305FC">
      <w:pPr>
        <w:rPr>
          <w:b/>
          <w:bCs/>
          <w:sz w:val="22"/>
          <w:szCs w:val="22"/>
          <w:u w:val="single"/>
        </w:rPr>
      </w:pPr>
    </w:p>
    <w:p w14:paraId="73B1925C" w14:textId="77777777" w:rsidR="00D20AA3" w:rsidRDefault="00D20AA3" w:rsidP="001305FC">
      <w:pPr>
        <w:rPr>
          <w:b/>
          <w:bCs/>
          <w:sz w:val="22"/>
          <w:szCs w:val="22"/>
          <w:u w:val="single"/>
        </w:rPr>
      </w:pPr>
    </w:p>
    <w:p w14:paraId="32D68EE9" w14:textId="77777777" w:rsidR="00D20AA3" w:rsidRDefault="00D20AA3" w:rsidP="001305FC">
      <w:pPr>
        <w:rPr>
          <w:b/>
          <w:bCs/>
          <w:sz w:val="22"/>
          <w:szCs w:val="22"/>
          <w:u w:val="single"/>
        </w:rPr>
      </w:pPr>
    </w:p>
    <w:p w14:paraId="10ECE4F8" w14:textId="77777777" w:rsidR="00D20AA3" w:rsidRDefault="00D20AA3" w:rsidP="001305FC">
      <w:pPr>
        <w:rPr>
          <w:b/>
          <w:bCs/>
          <w:sz w:val="22"/>
          <w:szCs w:val="22"/>
          <w:u w:val="single"/>
        </w:rPr>
      </w:pPr>
    </w:p>
    <w:p w14:paraId="6E3DFFD2" w14:textId="77777777" w:rsidR="00D20AA3" w:rsidRDefault="00D20AA3" w:rsidP="001305FC">
      <w:pPr>
        <w:rPr>
          <w:b/>
          <w:bCs/>
          <w:sz w:val="22"/>
          <w:szCs w:val="22"/>
          <w:u w:val="single"/>
        </w:rPr>
      </w:pPr>
    </w:p>
    <w:p w14:paraId="6A9E391D" w14:textId="3961F18F" w:rsidR="00D20AA3" w:rsidRDefault="00D20AA3" w:rsidP="001305FC">
      <w:pPr>
        <w:rPr>
          <w:b/>
          <w:bCs/>
          <w:sz w:val="22"/>
          <w:szCs w:val="22"/>
          <w:u w:val="single"/>
        </w:rPr>
      </w:pPr>
    </w:p>
    <w:p w14:paraId="7D7CD95B" w14:textId="77777777" w:rsidR="00D20AA3" w:rsidRDefault="00D20AA3" w:rsidP="001305FC">
      <w:pPr>
        <w:rPr>
          <w:b/>
          <w:bCs/>
          <w:sz w:val="22"/>
          <w:szCs w:val="22"/>
          <w:u w:val="single"/>
        </w:rPr>
      </w:pPr>
    </w:p>
    <w:p w14:paraId="2EC10E6F" w14:textId="77777777" w:rsidR="00D20AA3" w:rsidRDefault="00D20AA3" w:rsidP="001305FC">
      <w:pPr>
        <w:rPr>
          <w:b/>
          <w:bCs/>
          <w:sz w:val="22"/>
          <w:szCs w:val="22"/>
          <w:u w:val="single"/>
        </w:rPr>
      </w:pPr>
    </w:p>
    <w:p w14:paraId="5B8E2589" w14:textId="77777777" w:rsidR="00362810" w:rsidRDefault="00362810" w:rsidP="001305FC">
      <w:pPr>
        <w:rPr>
          <w:b/>
          <w:bCs/>
          <w:u w:val="single"/>
        </w:rPr>
      </w:pPr>
    </w:p>
    <w:p w14:paraId="091D3997" w14:textId="77777777" w:rsidR="00362810" w:rsidRDefault="00362810" w:rsidP="001305FC">
      <w:pPr>
        <w:rPr>
          <w:b/>
          <w:bCs/>
          <w:u w:val="single"/>
        </w:rPr>
      </w:pPr>
    </w:p>
    <w:p w14:paraId="7D1A4E71" w14:textId="77777777" w:rsidR="00362810" w:rsidRDefault="00362810" w:rsidP="001305FC">
      <w:pPr>
        <w:rPr>
          <w:b/>
          <w:bCs/>
          <w:u w:val="single"/>
        </w:rPr>
      </w:pPr>
    </w:p>
    <w:p w14:paraId="61A843B3" w14:textId="77777777" w:rsidR="00362810" w:rsidRDefault="00362810" w:rsidP="001305FC">
      <w:pPr>
        <w:rPr>
          <w:b/>
          <w:bCs/>
          <w:u w:val="single"/>
        </w:rPr>
      </w:pPr>
    </w:p>
    <w:p w14:paraId="0EB4D582" w14:textId="77777777" w:rsidR="00362810" w:rsidRDefault="00362810" w:rsidP="001305FC">
      <w:pPr>
        <w:rPr>
          <w:b/>
          <w:bCs/>
          <w:u w:val="single"/>
        </w:rPr>
      </w:pPr>
    </w:p>
    <w:p w14:paraId="373DA6BF" w14:textId="77777777" w:rsidR="00362810" w:rsidRDefault="00362810" w:rsidP="001305FC">
      <w:pPr>
        <w:rPr>
          <w:b/>
          <w:bCs/>
          <w:u w:val="single"/>
        </w:rPr>
      </w:pPr>
    </w:p>
    <w:p w14:paraId="297173BA" w14:textId="77777777" w:rsidR="00362810" w:rsidRDefault="00362810" w:rsidP="001305FC">
      <w:pPr>
        <w:rPr>
          <w:b/>
          <w:bCs/>
          <w:u w:val="single"/>
        </w:rPr>
      </w:pPr>
    </w:p>
    <w:p w14:paraId="5D8994CF" w14:textId="333CAB9D" w:rsidR="00D20AA3" w:rsidRPr="00D20AA3" w:rsidRDefault="00D20AA3" w:rsidP="001305FC">
      <w:pPr>
        <w:rPr>
          <w:u w:val="single"/>
        </w:rPr>
      </w:pPr>
      <w:r w:rsidRPr="00D20AA3">
        <w:rPr>
          <w:b/>
          <w:bCs/>
          <w:noProof/>
          <w:lang w:eastAsia="en-US"/>
        </w:rPr>
        <mc:AlternateContent>
          <mc:Choice Requires="wps">
            <w:drawing>
              <wp:anchor distT="0" distB="0" distL="114300" distR="114300" simplePos="0" relativeHeight="251659264" behindDoc="0" locked="0" layoutInCell="1" allowOverlap="1" wp14:anchorId="4E48A86A" wp14:editId="5471C7B8">
                <wp:simplePos x="0" y="0"/>
                <wp:positionH relativeFrom="column">
                  <wp:posOffset>-32657</wp:posOffset>
                </wp:positionH>
                <wp:positionV relativeFrom="paragraph">
                  <wp:posOffset>119115</wp:posOffset>
                </wp:positionV>
                <wp:extent cx="3014505" cy="0"/>
                <wp:effectExtent l="0" t="0" r="8255" b="12700"/>
                <wp:wrapNone/>
                <wp:docPr id="1" name="Straight Connector 1"/>
                <wp:cNvGraphicFramePr/>
                <a:graphic xmlns:a="http://schemas.openxmlformats.org/drawingml/2006/main">
                  <a:graphicData uri="http://schemas.microsoft.com/office/word/2010/wordprocessingShape">
                    <wps:wsp>
                      <wps:cNvCnPr/>
                      <wps:spPr>
                        <a:xfrm>
                          <a:off x="0" y="0"/>
                          <a:ext cx="301450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ED9C7A"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pt,9.4pt" to="234.8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" strokecolor="black [3213]" strokeweight="1pt">
                <v:stroke joinstyle="miter"/>
              </v:line>
            </w:pict>
          </mc:Fallback>
        </mc:AlternateContent>
      </w:r>
      <w:r w:rsidRPr="00D20AA3">
        <w:rPr>
          <w:b/>
          <w:bCs/>
          <w:u w:val="single"/>
        </w:rPr>
        <w:t xml:space="preserve">           </w:t>
      </w:r>
      <w:r w:rsidRPr="00D20AA3">
        <w:rPr>
          <w:u w:val="single"/>
        </w:rPr>
        <w:t xml:space="preserve">                                                                                                         </w:t>
      </w:r>
    </w:p>
    <w:p w14:paraId="021EAAAF" w14:textId="0F1BE210" w:rsidR="00D20AA3" w:rsidRPr="00D20AA3" w:rsidRDefault="00892146" w:rsidP="001305FC">
      <w:pPr>
        <w:rPr>
          <w:b/>
          <w:bCs/>
        </w:rPr>
      </w:pPr>
      <w:r>
        <w:rPr>
          <w:b/>
          <w:bCs/>
          <w:vertAlign w:val="superscript"/>
        </w:rPr>
        <w:t>*</w:t>
      </w:r>
      <w:r w:rsidR="00D20AA3" w:rsidRPr="00D20AA3">
        <w:rPr>
          <w:b/>
          <w:bCs/>
          <w:vertAlign w:val="superscript"/>
        </w:rPr>
        <w:t xml:space="preserve"> </w:t>
      </w:r>
      <w:r w:rsidR="00D20AA3" w:rsidRPr="00D20AA3">
        <w:rPr>
          <w:b/>
          <w:bCs/>
        </w:rPr>
        <w:t xml:space="preserve">These authors contributed equally to this work. </w:t>
      </w:r>
    </w:p>
    <w:p w14:paraId="6D86BB1C" w14:textId="3BBC4349" w:rsidR="00D20AA3" w:rsidRPr="00D20AA3" w:rsidRDefault="00892146" w:rsidP="001305FC">
      <w:pPr>
        <w:rPr>
          <w:b/>
          <w:bCs/>
        </w:rPr>
      </w:pPr>
      <w:r>
        <w:rPr>
          <w:b/>
          <w:bCs/>
          <w:vertAlign w:val="superscript"/>
        </w:rPr>
        <w:t>#</w:t>
      </w:r>
      <w:r w:rsidR="00D20AA3" w:rsidRPr="00D20AA3">
        <w:rPr>
          <w:b/>
          <w:bCs/>
          <w:vertAlign w:val="superscript"/>
        </w:rPr>
        <w:t xml:space="preserve"> </w:t>
      </w:r>
      <w:proofErr w:type="gramStart"/>
      <w:r w:rsidR="00D20AA3" w:rsidRPr="00D20AA3">
        <w:rPr>
          <w:b/>
          <w:bCs/>
        </w:rPr>
        <w:t>Corresponding</w:t>
      </w:r>
      <w:proofErr w:type="gramEnd"/>
      <w:r w:rsidR="00D20AA3" w:rsidRPr="00D20AA3">
        <w:rPr>
          <w:b/>
          <w:bCs/>
        </w:rPr>
        <w:t xml:space="preserve"> author:</w:t>
      </w:r>
    </w:p>
    <w:p w14:paraId="64C52293" w14:textId="77777777" w:rsidR="00D20AA3" w:rsidRPr="00D20AA3" w:rsidRDefault="00D20AA3" w:rsidP="001305FC">
      <w:r w:rsidRPr="00D20AA3">
        <w:t>Thi Mui Pham</w:t>
      </w:r>
    </w:p>
    <w:p w14:paraId="79CC467A" w14:textId="77777777" w:rsidR="00D20AA3" w:rsidRPr="00D20AA3" w:rsidRDefault="00D20AA3" w:rsidP="001305FC">
      <w:r w:rsidRPr="00D20AA3">
        <w:t>Address: Julius Center for Health Sciences and Primary Care</w:t>
      </w:r>
    </w:p>
    <w:p w14:paraId="2CB8B7CC" w14:textId="77777777" w:rsidR="00D20AA3" w:rsidRPr="00D20AA3" w:rsidRDefault="00D20AA3" w:rsidP="001305FC">
      <w:pPr>
        <w:rPr>
          <w:lang w:val="nl-NL"/>
        </w:rPr>
      </w:pPr>
      <w:r w:rsidRPr="00D20AA3">
        <w:rPr>
          <w:lang w:val="nl-NL"/>
        </w:rPr>
        <w:t>University Medical Center Utrecht</w:t>
      </w:r>
    </w:p>
    <w:p w14:paraId="456FE227" w14:textId="77777777" w:rsidR="00D20AA3" w:rsidRPr="00D20AA3" w:rsidRDefault="00D20AA3" w:rsidP="001305FC">
      <w:pPr>
        <w:rPr>
          <w:lang w:val="nl-NL"/>
        </w:rPr>
      </w:pPr>
      <w:r w:rsidRPr="00D20AA3">
        <w:rPr>
          <w:lang w:val="nl-NL"/>
        </w:rPr>
        <w:t>P.O. Box 85500 Utrecht</w:t>
      </w:r>
    </w:p>
    <w:p w14:paraId="7043D239" w14:textId="77777777" w:rsidR="00D20AA3" w:rsidRPr="00D20AA3" w:rsidRDefault="00D20AA3" w:rsidP="001305FC">
      <w:r w:rsidRPr="00D20AA3">
        <w:t>The Netherlands</w:t>
      </w:r>
    </w:p>
    <w:p w14:paraId="74E4CFA9" w14:textId="25BD8E28" w:rsidR="00D20AA3" w:rsidRPr="00D20AA3" w:rsidRDefault="00D20AA3" w:rsidP="001305FC">
      <w:pPr>
        <w:rPr>
          <w:lang w:val="de-DE"/>
        </w:rPr>
      </w:pPr>
      <w:r w:rsidRPr="00D20AA3">
        <w:rPr>
          <w:lang w:val="de-DE"/>
        </w:rPr>
        <w:t xml:space="preserve">E-mail: </w:t>
      </w:r>
      <w:r w:rsidR="004F46AF">
        <w:rPr>
          <w:lang w:val="de-DE"/>
        </w:rPr>
        <w:fldChar w:fldCharType="begin"/>
      </w:r>
      <w:r w:rsidR="004F46AF">
        <w:rPr>
          <w:lang w:val="de-DE"/>
        </w:rPr>
        <w:instrText xml:space="preserve"> HYPERLINK "mailto:t.m.pham-2@umcutrecht.nl" </w:instrText>
      </w:r>
      <w:r w:rsidR="004F46AF">
        <w:rPr>
          <w:lang w:val="de-DE"/>
        </w:rPr>
        <w:fldChar w:fldCharType="separate"/>
      </w:r>
      <w:r w:rsidRPr="00D20AA3">
        <w:rPr>
          <w:lang w:val="de-DE"/>
        </w:rPr>
        <w:t>t.m.pham-2@umcutrecht.nl</w:t>
      </w:r>
      <w:r w:rsidR="004F46AF">
        <w:rPr>
          <w:lang w:val="de-DE"/>
        </w:rPr>
        <w:fldChar w:fldCharType="end"/>
      </w:r>
    </w:p>
    <w:p w14:paraId="08FF8973" w14:textId="77777777" w:rsidR="00D20AA3" w:rsidRPr="00883142" w:rsidRDefault="00D20AA3" w:rsidP="001305FC">
      <w:pPr>
        <w:rPr>
          <w:sz w:val="22"/>
          <w:szCs w:val="22"/>
          <w:lang w:val="de-DE"/>
        </w:rPr>
      </w:pPr>
      <w:r w:rsidRPr="00D20AA3">
        <w:rPr>
          <w:lang w:val="de-DE"/>
        </w:rPr>
        <w:t>Telephone: +31648938724</w:t>
      </w:r>
      <w:r w:rsidRPr="00883142">
        <w:rPr>
          <w:sz w:val="22"/>
          <w:szCs w:val="22"/>
          <w:lang w:val="de-DE"/>
        </w:rPr>
        <w:tab/>
      </w:r>
    </w:p>
    <w:p w14:paraId="189F44E9" w14:textId="77777777" w:rsidR="002C295B" w:rsidRPr="001B1BF3" w:rsidRDefault="00461797" w:rsidP="001305FC">
      <w:pPr>
        <w:rPr>
          <w:rFonts w:cs="Times New Roman"/>
          <w:sz w:val="22"/>
          <w:szCs w:val="22"/>
        </w:rPr>
      </w:pPr>
      <w:r w:rsidRPr="00D97A89">
        <w:rPr>
          <w:rFonts w:cs="Times New Roman"/>
        </w:rPr>
        <w:br w:type="page"/>
      </w:r>
      <w:r w:rsidR="002C295B" w:rsidRPr="001B1BF3">
        <w:rPr>
          <w:rFonts w:cs="Times New Roman"/>
          <w:b/>
          <w:bCs/>
          <w:sz w:val="22"/>
          <w:szCs w:val="22"/>
        </w:rPr>
        <w:lastRenderedPageBreak/>
        <w:t>Supplementary methods</w:t>
      </w:r>
    </w:p>
    <w:p w14:paraId="31236946" w14:textId="77777777" w:rsidR="002C295B" w:rsidRPr="001B1BF3" w:rsidRDefault="002C295B" w:rsidP="001305FC">
      <w:pPr>
        <w:rPr>
          <w:rFonts w:cs="Times New Roman"/>
        </w:rPr>
      </w:pPr>
    </w:p>
    <w:p w14:paraId="368A78F9" w14:textId="77777777" w:rsidR="002C295B" w:rsidRPr="001B1BF3" w:rsidRDefault="002C295B" w:rsidP="001305FC">
      <w:pPr>
        <w:rPr>
          <w:rFonts w:cs="Times New Roman"/>
        </w:rPr>
      </w:pPr>
      <w:r w:rsidRPr="001B1BF3">
        <w:rPr>
          <w:rFonts w:cs="Times New Roman"/>
        </w:rPr>
        <w:t xml:space="preserve">We simulated nosocomial COVID-19 epidemics using an agent-based model coded in Python. The code is available from: </w:t>
      </w:r>
      <w:hyperlink r:id="rId8" w:history="1">
        <w:r w:rsidRPr="001B1BF3">
          <w:rPr>
            <w:rFonts w:cs="Times New Roman"/>
          </w:rPr>
          <w:t>https://github.com/htahir2/covid_intra-hospital_model.git</w:t>
        </w:r>
      </w:hyperlink>
      <w:r w:rsidRPr="001B1BF3">
        <w:rPr>
          <w:rFonts w:cs="Times New Roman"/>
        </w:rPr>
        <w:t>.</w:t>
      </w:r>
      <w:r w:rsidRPr="001B1BF3">
        <w:rPr>
          <w:rFonts w:eastAsiaTheme="minorHAnsi" w:cs="Times New Roman"/>
          <w:sz w:val="22"/>
          <w:szCs w:val="22"/>
          <w:lang w:eastAsia="en-US"/>
        </w:rPr>
        <w:t xml:space="preserve"> </w:t>
      </w:r>
      <w:r w:rsidRPr="001B1BF3">
        <w:rPr>
          <w:rFonts w:cs="Times New Roman"/>
        </w:rPr>
        <w:t xml:space="preserve">First, we fitted the model to real-life data from the University Medical Center Utrecht (UMCU) during the period February-August 2020. Next, we evaluated the impact of various intervention strategies aimed at healthcare workers (HCWs) on the nosocomial spread of a more transmissible SARS-CoV-2 variant (e.g., B.1.1.7) in a hospital. </w:t>
      </w:r>
    </w:p>
    <w:p w14:paraId="794FBA6D" w14:textId="77777777" w:rsidR="002C295B" w:rsidRPr="001B1BF3" w:rsidRDefault="002C295B" w:rsidP="001305FC">
      <w:pPr>
        <w:rPr>
          <w:rFonts w:cs="Times New Roman"/>
        </w:rPr>
      </w:pPr>
    </w:p>
    <w:p w14:paraId="02AFDCDD" w14:textId="77777777" w:rsidR="002C295B" w:rsidRPr="001B1BF3" w:rsidRDefault="002C295B" w:rsidP="001305FC">
      <w:pPr>
        <w:rPr>
          <w:rFonts w:cs="Times New Roman"/>
        </w:rPr>
      </w:pPr>
      <w:r w:rsidRPr="001B1BF3">
        <w:rPr>
          <w:rFonts w:cs="Times New Roman"/>
        </w:rPr>
        <w:t xml:space="preserve">We first outline the data used to inform and parametrize our model. We continue by explaining the details of our agent-based model, the transmission model, and the underlying assumptions. We further describe the intervention strategies implemented in our model, the considered outcome measures, and the results of our sensitivity analyses. Lastly, we elaborate on the algorithm of our model.  </w:t>
      </w:r>
    </w:p>
    <w:p w14:paraId="2FB8C81A" w14:textId="77777777" w:rsidR="002C295B" w:rsidRPr="001B1BF3" w:rsidRDefault="002C295B" w:rsidP="001305FC">
      <w:pPr>
        <w:rPr>
          <w:rFonts w:cs="Times New Roman"/>
        </w:rPr>
      </w:pPr>
    </w:p>
    <w:p w14:paraId="5EE161AA" w14:textId="77777777" w:rsidR="002C295B" w:rsidRPr="001B1BF3" w:rsidRDefault="002C295B" w:rsidP="001305FC">
      <w:pPr>
        <w:pStyle w:val="CommentSubject"/>
        <w:numPr>
          <w:ilvl w:val="0"/>
          <w:numId w:val="11"/>
        </w:numPr>
        <w:ind w:left="426" w:hanging="426"/>
        <w:rPr>
          <w:rFonts w:ascii="Times New Roman" w:hAnsi="Times New Roman" w:cs="Times New Roman"/>
        </w:rPr>
      </w:pPr>
      <w:r w:rsidRPr="001B1BF3">
        <w:rPr>
          <w:rFonts w:ascii="Times New Roman" w:hAnsi="Times New Roman" w:cs="Times New Roman"/>
        </w:rPr>
        <w:t>Data</w:t>
      </w:r>
    </w:p>
    <w:p w14:paraId="076CADE6" w14:textId="77777777" w:rsidR="002C295B" w:rsidRPr="001B1BF3" w:rsidRDefault="002C295B" w:rsidP="001305FC">
      <w:pPr>
        <w:rPr>
          <w:rFonts w:cs="Times New Roman"/>
          <w:b/>
          <w:bCs/>
        </w:rPr>
      </w:pPr>
      <w:r w:rsidRPr="001B1BF3">
        <w:rPr>
          <w:rFonts w:cs="Times New Roman"/>
          <w:b/>
          <w:bCs/>
        </w:rPr>
        <w:t xml:space="preserve"> </w:t>
      </w:r>
    </w:p>
    <w:p w14:paraId="6F57FCAF" w14:textId="77777777" w:rsidR="002C295B" w:rsidRPr="001B1BF3" w:rsidRDefault="002C295B" w:rsidP="001305FC">
      <w:pPr>
        <w:rPr>
          <w:rFonts w:cs="Times New Roman"/>
        </w:rPr>
      </w:pPr>
      <w:r w:rsidRPr="001B1BF3">
        <w:rPr>
          <w:rFonts w:cs="Times New Roman"/>
        </w:rPr>
        <w:t xml:space="preserve">We used data from the University Medical Center Utrecht (UMCU), The Netherlands, and data provided by the National Institute for Public Health and the Environment (RIVM), The Netherlands, during the first wave of the SARS-CoV2 epidemic to inform and parametrize our model. </w:t>
      </w:r>
    </w:p>
    <w:p w14:paraId="1D85C541" w14:textId="77777777" w:rsidR="002C295B" w:rsidRPr="001B1BF3" w:rsidRDefault="002C295B" w:rsidP="001305FC">
      <w:pPr>
        <w:rPr>
          <w:rFonts w:cs="Times New Roman"/>
        </w:rPr>
      </w:pPr>
    </w:p>
    <w:p w14:paraId="2FED15DF" w14:textId="77777777" w:rsidR="002C295B" w:rsidRPr="001B1BF3" w:rsidRDefault="002C295B" w:rsidP="001305FC">
      <w:pPr>
        <w:rPr>
          <w:rFonts w:cs="Times New Roman"/>
          <w:i/>
          <w:iCs/>
        </w:rPr>
      </w:pPr>
      <w:r w:rsidRPr="001B1BF3">
        <w:rPr>
          <w:rFonts w:cs="Times New Roman"/>
          <w:i/>
          <w:iCs/>
        </w:rPr>
        <w:t xml:space="preserve">Hospitalization data </w:t>
      </w:r>
    </w:p>
    <w:p w14:paraId="11BE5FAC" w14:textId="08779F47" w:rsidR="00E21AFF" w:rsidRDefault="002C295B" w:rsidP="001305FC">
      <w:pPr>
        <w:rPr>
          <w:rFonts w:cs="Times New Roman"/>
        </w:rPr>
      </w:pPr>
      <w:r w:rsidRPr="001B1BF3">
        <w:rPr>
          <w:rFonts w:cs="Times New Roman"/>
        </w:rPr>
        <w:t xml:space="preserve">We used unlinked anonymized hospitalization data of patients in COVID wards at the UMCU between 27 February and 24 August 2020. The data set comprises 167 admissions of which 82 patients were admitted to an intensive care unit, and 85 patients were admitted to regular wards. Based on information of the infection control department of the UMCU, we assumed that 95% of those admissions were COVID-19 admissions, leaving 5% of the patients admitted for non-COVID reasons but later diagnosed with a SARS-CoV-2 infection in the hospital. The number of admissions per day are shown in </w:t>
      </w:r>
      <w:r w:rsidRPr="001B1BF3">
        <w:rPr>
          <w:rFonts w:cs="Times New Roman"/>
        </w:rPr>
        <w:fldChar w:fldCharType="begin"/>
      </w:r>
      <w:r w:rsidRPr="001B1BF3">
        <w:rPr>
          <w:rFonts w:cs="Times New Roman"/>
        </w:rPr>
        <w:instrText xml:space="preserve"> REF _Ref59966591 \h  \* MERGEFORMAT </w:instrText>
      </w:r>
      <w:r w:rsidRPr="001B1BF3">
        <w:rPr>
          <w:rFonts w:cs="Times New Roman"/>
        </w:rPr>
      </w:r>
      <w:r w:rsidRPr="001B1BF3">
        <w:rPr>
          <w:rFonts w:cs="Times New Roman"/>
        </w:rPr>
        <w:fldChar w:fldCharType="separate"/>
      </w:r>
      <w:r w:rsidRPr="001B1BF3">
        <w:rPr>
          <w:rFonts w:cs="Times New Roman"/>
        </w:rPr>
        <w:t>Figure S1</w:t>
      </w:r>
      <w:r w:rsidRPr="001B1BF3">
        <w:rPr>
          <w:rFonts w:cs="Times New Roman"/>
        </w:rPr>
        <w:fldChar w:fldCharType="end"/>
      </w:r>
      <w:r w:rsidRPr="001B1BF3">
        <w:rPr>
          <w:rFonts w:cs="Times New Roman"/>
        </w:rPr>
        <w:t xml:space="preserve">. The data further comprises discharge dates of the respective patients. We used the resulting number of beds occupied by COVID-19 patients to fit the reproduction numbers in our model. The data is available from: </w:t>
      </w:r>
      <w:hyperlink r:id="rId9" w:history="1">
        <w:r w:rsidR="00E21AFF" w:rsidRPr="00FF0955">
          <w:rPr>
            <w:rStyle w:val="Hyperlink"/>
            <w:rFonts w:cs="Times New Roman"/>
          </w:rPr>
          <w:t>https://github.com/htahir2/covid_intra-hospital_model/blob/main/data/covid_patient_admissions_los_UMCU.csv</w:t>
        </w:r>
      </w:hyperlink>
    </w:p>
    <w:p w14:paraId="2C3C5F12" w14:textId="17930D5D" w:rsidR="002C295B" w:rsidRPr="001B1BF3" w:rsidRDefault="002C295B" w:rsidP="001305FC">
      <w:pPr>
        <w:rPr>
          <w:rFonts w:cs="Times New Roman"/>
        </w:rPr>
      </w:pPr>
    </w:p>
    <w:p w14:paraId="2317F395" w14:textId="77777777" w:rsidR="002C295B" w:rsidRPr="001B1BF3" w:rsidRDefault="002C295B" w:rsidP="001305FC">
      <w:pPr>
        <w:rPr>
          <w:rFonts w:cs="Times New Roman"/>
          <w:i/>
          <w:iCs/>
        </w:rPr>
      </w:pPr>
      <w:r w:rsidRPr="001B1BF3">
        <w:rPr>
          <w:rFonts w:cs="Times New Roman"/>
          <w:i/>
          <w:iCs/>
        </w:rPr>
        <w:t>Length of stay distributions</w:t>
      </w:r>
    </w:p>
    <w:p w14:paraId="68E85DE3" w14:textId="34F02C44" w:rsidR="002C295B" w:rsidRPr="001B1BF3" w:rsidRDefault="002C295B" w:rsidP="001305FC">
      <w:pPr>
        <w:rPr>
          <w:rFonts w:cs="Times New Roman"/>
        </w:rPr>
      </w:pPr>
      <w:r w:rsidRPr="001B1BF3">
        <w:rPr>
          <w:rFonts w:cs="Times New Roman"/>
        </w:rPr>
        <w:t>We calculated the respective length of stay (</w:t>
      </w:r>
      <w:proofErr w:type="spellStart"/>
      <w:r w:rsidRPr="001B1BF3">
        <w:rPr>
          <w:rFonts w:cs="Times New Roman"/>
        </w:rPr>
        <w:t>LoS</w:t>
      </w:r>
      <w:proofErr w:type="spellEnd"/>
      <w:r w:rsidRPr="001B1BF3">
        <w:rPr>
          <w:rFonts w:cs="Times New Roman"/>
        </w:rPr>
        <w:t>) from admission and discharge times for each of the COVID-19 patients at UMCU. Data on patient admissions to the UMCU prior to the COVID-19 pandemic (2014-2017</w:t>
      </w:r>
      <w:r w:rsidR="00E21AFF">
        <w:rPr>
          <w:rStyle w:val="EndnoteReference"/>
          <w:rFonts w:eastAsiaTheme="minorHAnsi" w:cs="Times New Roman"/>
          <w:vertAlign w:val="baseline"/>
          <w:lang w:eastAsia="en-US"/>
        </w:rPr>
        <w:t>) w</w:t>
      </w:r>
      <w:r w:rsidRPr="001B1BF3">
        <w:rPr>
          <w:rFonts w:cs="Times New Roman"/>
        </w:rPr>
        <w:t xml:space="preserve">ere used to estimate the length of stay distributions for non-COVID admissions to the hospital. We fitted probability distributions to the length of stay data for admissions to regular wards and ICUs, separately for COVID or for non-COVID related admissions. We considered exponential, log-normal, gamma, and Weibull distribution and chose the best fit by visual inspection of the empirical vs theoretical densities, the Q-Q plot, and the P-P plot. The length of stay data and fitted distributions are shown in </w:t>
      </w:r>
      <w:r w:rsidRPr="001B1BF3">
        <w:rPr>
          <w:rFonts w:cs="Times New Roman"/>
        </w:rPr>
        <w:fldChar w:fldCharType="begin"/>
      </w:r>
      <w:r w:rsidRPr="001B1BF3">
        <w:rPr>
          <w:rFonts w:cs="Times New Roman"/>
        </w:rPr>
        <w:instrText xml:space="preserve"> REF _Ref59966532 \h  \* MERGEFORMAT </w:instrText>
      </w:r>
      <w:r w:rsidRPr="001B1BF3">
        <w:rPr>
          <w:rFonts w:cs="Times New Roman"/>
        </w:rPr>
      </w:r>
      <w:r w:rsidRPr="001B1BF3">
        <w:rPr>
          <w:rFonts w:cs="Times New Roman"/>
        </w:rPr>
        <w:fldChar w:fldCharType="separate"/>
      </w:r>
      <w:r w:rsidRPr="001B1BF3">
        <w:rPr>
          <w:rFonts w:cs="Times New Roman"/>
        </w:rPr>
        <w:t>Figure S2</w:t>
      </w:r>
      <w:r w:rsidRPr="001B1BF3">
        <w:rPr>
          <w:rFonts w:cs="Times New Roman"/>
        </w:rPr>
        <w:fldChar w:fldCharType="end"/>
      </w:r>
      <w:r w:rsidRPr="001B1BF3">
        <w:rPr>
          <w:rFonts w:cs="Times New Roman"/>
        </w:rPr>
        <w:t xml:space="preserve">. The respective parameters can be found in </w:t>
      </w:r>
      <w:r w:rsidRPr="001B1BF3">
        <w:rPr>
          <w:rFonts w:cs="Times New Roman"/>
        </w:rPr>
        <w:fldChar w:fldCharType="begin"/>
      </w:r>
      <w:r w:rsidRPr="001B1BF3">
        <w:rPr>
          <w:rFonts w:cs="Times New Roman"/>
        </w:rPr>
        <w:instrText xml:space="preserve"> REF _Ref58217822 \h  \* MERGEFORMAT </w:instrText>
      </w:r>
      <w:r w:rsidRPr="001B1BF3">
        <w:rPr>
          <w:rFonts w:cs="Times New Roman"/>
        </w:rPr>
      </w:r>
      <w:r w:rsidRPr="001B1BF3">
        <w:rPr>
          <w:rFonts w:cs="Times New Roman"/>
        </w:rPr>
        <w:fldChar w:fldCharType="separate"/>
      </w:r>
      <w:r w:rsidRPr="001B1BF3">
        <w:rPr>
          <w:rFonts w:cs="Times New Roman"/>
        </w:rPr>
        <w:t>Table S1</w:t>
      </w:r>
      <w:r w:rsidRPr="001B1BF3">
        <w:rPr>
          <w:rFonts w:cs="Times New Roman"/>
        </w:rPr>
        <w:fldChar w:fldCharType="end"/>
      </w:r>
      <w:r w:rsidRPr="001B1BF3">
        <w:rPr>
          <w:rFonts w:cs="Times New Roman"/>
        </w:rPr>
        <w:t>.</w:t>
      </w:r>
    </w:p>
    <w:p w14:paraId="3566C799" w14:textId="77777777" w:rsidR="002C295B" w:rsidRPr="001B1BF3" w:rsidRDefault="002C295B" w:rsidP="001305FC">
      <w:pPr>
        <w:rPr>
          <w:rFonts w:cs="Times New Roman"/>
        </w:rPr>
      </w:pPr>
    </w:p>
    <w:p w14:paraId="43041545" w14:textId="77777777" w:rsidR="002C295B" w:rsidRPr="001B1BF3" w:rsidRDefault="002C295B" w:rsidP="001305FC">
      <w:pPr>
        <w:rPr>
          <w:rFonts w:cs="Times New Roman"/>
          <w:i/>
          <w:iCs/>
        </w:rPr>
      </w:pPr>
      <w:r w:rsidRPr="001B1BF3">
        <w:rPr>
          <w:rFonts w:cs="Times New Roman"/>
          <w:i/>
          <w:iCs/>
        </w:rPr>
        <w:t>Importation from community</w:t>
      </w:r>
    </w:p>
    <w:p w14:paraId="0EB0C5FF" w14:textId="77777777" w:rsidR="002C295B" w:rsidRPr="001B1BF3" w:rsidRDefault="002C295B" w:rsidP="001305FC">
      <w:pPr>
        <w:rPr>
          <w:rFonts w:cs="Times New Roman"/>
        </w:rPr>
      </w:pPr>
      <w:r w:rsidRPr="001B1BF3">
        <w:rPr>
          <w:rFonts w:cs="Times New Roman"/>
        </w:rPr>
        <w:t>We assume that 40 patients are admitted to the hospital for reasons unrelated to COVID-19 per day in the time period 27 February to 24 August 2020 (</w:t>
      </w:r>
      <w:r w:rsidRPr="001B1BF3">
        <w:rPr>
          <w:rFonts w:cs="Times New Roman"/>
        </w:rPr>
        <w:fldChar w:fldCharType="begin"/>
      </w:r>
      <w:r w:rsidRPr="001B1BF3">
        <w:rPr>
          <w:rFonts w:cs="Times New Roman"/>
        </w:rPr>
        <w:instrText xml:space="preserve"> REF _Ref58217822 \h  \* MERGEFORMAT </w:instrText>
      </w:r>
      <w:r w:rsidRPr="001B1BF3">
        <w:rPr>
          <w:rFonts w:cs="Times New Roman"/>
        </w:rPr>
      </w:r>
      <w:r w:rsidRPr="001B1BF3">
        <w:rPr>
          <w:rFonts w:cs="Times New Roman"/>
        </w:rPr>
        <w:fldChar w:fldCharType="separate"/>
      </w:r>
      <w:r w:rsidRPr="001B1BF3">
        <w:rPr>
          <w:rFonts w:cs="Times New Roman"/>
        </w:rPr>
        <w:t>Table S1</w:t>
      </w:r>
      <w:r w:rsidRPr="001B1BF3">
        <w:rPr>
          <w:rFonts w:cs="Times New Roman"/>
        </w:rPr>
        <w:fldChar w:fldCharType="end"/>
      </w:r>
      <w:r w:rsidRPr="001B1BF3">
        <w:rPr>
          <w:rFonts w:cs="Times New Roman"/>
        </w:rPr>
        <w:t xml:space="preserve">). We based this number on UMCU admission data in the time period 2014-2017 and the assumption that admissions decreased by 50% during the first wave of the COVID-19 epidemic. Those admitted patients might be infected with SARS-CoV-2 due to transmissions in the community. We further assume that HCWs go home after each daily shift and therefore may acquire infection in the community as well. They may be in their pre-symptomatic phase or asymptomatically infected with SARS-CoV-2 when they arrive at work in the hospital. These patients and HCWs do not experience any symptoms (yet), and therefore do not know that they are infected. We approximate the probability of being infected in the community for non-COVID patient admissions and HCWs arriving at work as follows: </w:t>
      </w:r>
    </w:p>
    <w:p w14:paraId="2EA87784" w14:textId="77777777" w:rsidR="002C295B" w:rsidRPr="001B1BF3" w:rsidRDefault="002C295B" w:rsidP="001305FC">
      <w:pPr>
        <w:rPr>
          <w:rFonts w:cs="Times New Roman"/>
        </w:rPr>
      </w:pPr>
      <w:r w:rsidRPr="001B1BF3">
        <w:rPr>
          <w:rFonts w:cs="Times New Roman"/>
        </w:rPr>
        <w:t>We used data on the number of infectious people in the Netherlands estimated by the National Institute for Public Health and the Environment (RIVM) from 17 February till 24 August 2020</w:t>
      </w:r>
      <w:r>
        <w:rPr>
          <w:rFonts w:cs="Times New Roman"/>
        </w:rPr>
        <w:t xml:space="preserve"> </w:t>
      </w:r>
      <w:r w:rsidRPr="001B1BF3">
        <w:rPr>
          <w:rFonts w:cs="Times New Roman"/>
        </w:rPr>
        <w:fldChar w:fldCharType="begin" w:fldLock="1"/>
      </w:r>
      <w:r w:rsidRPr="001B1BF3">
        <w:rPr>
          <w:rFonts w:cs="Times New Roman"/>
        </w:rPr>
        <w:instrText>ADDIN CSL_CITATION {"citationItems":[{"id":"ITEM-1","itemData":{"URL":"https://data.rivm.nl/covid-19/COVID-19_prevalentie.json","author":[{"dropping-particle":"","family":"RIVM","given":"","non-dropping-particle":"","parse-names":false,"suffix":""}],"id":"ITEM-1","issued":{"date-parts":[["0"]]},"title":"Covid-19 besmettelijke personen per dag","type":"webpage"},"uris":["http://www.mendeley.com/documents/?uuid=2528ddbd-2670-4ab3-98c8-58896b3eee63"]}],"mendeley":{"formattedCitation":"[17]","plainTextFormattedCitation":"[17]","previouslyFormattedCitation":"[17]"},"properties":{"noteIndex":0},"schema":"https://github.com/citation-style-language/schema/raw/master/csl-citation.json"}</w:instrText>
      </w:r>
      <w:r w:rsidRPr="001B1BF3">
        <w:rPr>
          <w:rFonts w:cs="Times New Roman"/>
        </w:rPr>
        <w:fldChar w:fldCharType="separate"/>
      </w:r>
      <w:r w:rsidRPr="001B1BF3">
        <w:rPr>
          <w:rFonts w:cs="Times New Roman"/>
          <w:noProof/>
        </w:rPr>
        <w:t>[17]</w:t>
      </w:r>
      <w:r w:rsidRPr="001B1BF3">
        <w:rPr>
          <w:rFonts w:cs="Times New Roman"/>
        </w:rPr>
        <w:fldChar w:fldCharType="end"/>
      </w:r>
      <w:r>
        <w:rPr>
          <w:rFonts w:cs="Times New Roman"/>
        </w:rPr>
        <w:t>.</w:t>
      </w:r>
      <w:r w:rsidRPr="001B1BF3">
        <w:rPr>
          <w:rFonts w:cs="Times New Roman"/>
        </w:rPr>
        <w:t xml:space="preserve"> They used data from serological surveys in the Netherlands and related these to numbers of hospitalized cases (stratified by age group), leading to the number of “actual” infections per hospitalized case. They thereby included all infections that led to an immunological response, not only those that were detected in real time by PCR testing. Note that this method might be less reliable when the number of hospitalizations is low. This estimated number of infectious individuals includes hospitalized COVID-19 patients as well as individuals that are isolated at home (e.g., due to detection in the community via testing or contact tracing). To roughly account for this, we subtracted the total number of reported cases in the province of Utrecht from the estimated number of infectious individuals (RIVM estimate described before). We hereby assume that all individuals in Utrecht are eligible for admission at the UMCU. We additionally used publicly available age-specific hospitalization rates of the Netherlands of 2012 and age-specific COVID-19 incidence rates in the Netherlands to scale the daily probability of being infected in the community for non-COVID patient admissions and HCWs arriving at work</w:t>
      </w:r>
      <w:r>
        <w:rPr>
          <w:rFonts w:cs="Times New Roman"/>
        </w:rPr>
        <w:t xml:space="preserve"> </w:t>
      </w:r>
      <w:r w:rsidRPr="001B1BF3">
        <w:rPr>
          <w:rFonts w:cs="Times New Roman"/>
        </w:rPr>
        <w:fldChar w:fldCharType="begin" w:fldLock="1"/>
      </w:r>
      <w:r w:rsidRPr="001B1BF3">
        <w:rPr>
          <w:rFonts w:cs="Times New Roman"/>
        </w:rPr>
        <w:instrText>ADDIN CSL_CITATION {"citationItems":[{"id":"ITEM-1","itemData":{"URL":"https://opendata.cbs.nl/statline/#/CBS/nl/dataset/71857ned/table?ts=1517582466533","author":[{"dropping-particle":"","family":"CBS","given":"","non-dropping-particle":"","parse-names":false,"suffix":""}],"id":"ITEM-1","issued":{"date-parts":[["2019","1"]]},"title":"Ziekenhuisopnamen; kerncijfers; geslacht, leeftijd, regio, 1981-2012 Gewijzigd op: 23 januari 2019","type":"webpage"},"uris":["http://www.mendeley.com/documents/?uuid=29c99d00-f252-48e1-9f46-fb37dacf2b5d"]},{"id":"ITEM-2","itemData":{"URL":"http://doi.org/10.5281/zenodo.3711575","author":[{"dropping-particle":"","family":"Bruin","given":"J.","non-dropping-particle":"De","parse-names":false,"suffix":""}],"container-title":"Zenodo","id":"ITEM-2","issued":{"date-parts":[["0"]]},"title":"Number of diagnoses with coronavirus disease (COVID-19) in The Netherlands (Version v2020.3.15) [data-municipal]","type":"webpage"},"uris":["http://www.mendeley.com/documents/?uuid=88531811-bc83-437e-8e58-5ef7c6f85828"]},{"id":"ITEM-3","itemData":{"URL":"http://doi.org/10.5281/zenodo.3711575","author":[{"dropping-particle":"","family":"Bruin","given":"J.","non-dropping-particle":"De","parse-names":false,"suffix":""}],"container-title":"Zenodo","id":"ITEM-3","issued":{"date-parts":[["0"]]},"title":"Number of diagnoses with coronavirus disease (COVID-19) in The Netherlands (Version v2020.3.15) [data-age]","type":"webpage"},"uris":["http://www.mendeley.com/documents/?uuid=f2ccf897-f0a2-4555-b3f3-d32f0e002c25"]}],"mendeley":{"formattedCitation":"[18,19,32]","plainTextFormattedCitation":"[18,19,32]","previouslyFormattedCitation":"[18,19,32]"},"properties":{"noteIndex":0},"schema":"https://github.com/citation-style-language/schema/raw/master/csl-citation.json"}</w:instrText>
      </w:r>
      <w:r w:rsidRPr="001B1BF3">
        <w:rPr>
          <w:rFonts w:cs="Times New Roman"/>
        </w:rPr>
        <w:fldChar w:fldCharType="separate"/>
      </w:r>
      <w:r w:rsidRPr="001B1BF3">
        <w:rPr>
          <w:rFonts w:cs="Times New Roman"/>
          <w:noProof/>
        </w:rPr>
        <w:t>[18,19,32]</w:t>
      </w:r>
      <w:r w:rsidRPr="001B1BF3">
        <w:rPr>
          <w:rFonts w:cs="Times New Roman"/>
        </w:rPr>
        <w:fldChar w:fldCharType="end"/>
      </w:r>
      <w:r>
        <w:rPr>
          <w:rFonts w:cs="Times New Roman"/>
        </w:rPr>
        <w:t>.</w:t>
      </w:r>
      <w:r w:rsidRPr="001B1BF3">
        <w:rPr>
          <w:rFonts w:cs="Times New Roman"/>
        </w:rPr>
        <w:t xml:space="preserve"> For HCWs, we only used age-</w:t>
      </w:r>
      <w:r w:rsidRPr="001B1BF3">
        <w:rPr>
          <w:rFonts w:cs="Times New Roman"/>
        </w:rPr>
        <w:lastRenderedPageBreak/>
        <w:t xml:space="preserve">specific COVID-19 incidence rates for age-groups between 20 and 65 years. Since age-specific prevalence values are not available to date, the previous calculation is based on the assumption that the distribution of age groups is roughly the same for incidence and prevalence. Furthermore, we assumed a catchment population size of 100,000 people for the hospital. </w:t>
      </w:r>
    </w:p>
    <w:p w14:paraId="0FFDDF6B" w14:textId="77777777" w:rsidR="002C295B" w:rsidRPr="001B1BF3" w:rsidRDefault="002C295B" w:rsidP="001305FC">
      <w:pPr>
        <w:rPr>
          <w:rFonts w:cs="Times New Roman"/>
          <w:b/>
          <w:bCs/>
        </w:rPr>
      </w:pPr>
    </w:p>
    <w:p w14:paraId="1970C4E5" w14:textId="77777777" w:rsidR="002C295B" w:rsidRPr="001B1BF3" w:rsidRDefault="002C295B" w:rsidP="001305FC">
      <w:pPr>
        <w:pStyle w:val="CommentSubject"/>
        <w:numPr>
          <w:ilvl w:val="0"/>
          <w:numId w:val="11"/>
        </w:numPr>
        <w:ind w:left="426" w:hanging="426"/>
        <w:rPr>
          <w:rFonts w:ascii="Times New Roman" w:hAnsi="Times New Roman" w:cs="Times New Roman"/>
        </w:rPr>
      </w:pPr>
      <w:r w:rsidRPr="001B1BF3">
        <w:rPr>
          <w:rFonts w:ascii="Times New Roman" w:hAnsi="Times New Roman" w:cs="Times New Roman"/>
        </w:rPr>
        <w:t>Model</w:t>
      </w:r>
    </w:p>
    <w:p w14:paraId="163E4170" w14:textId="77777777" w:rsidR="002C295B" w:rsidRPr="001B1BF3" w:rsidRDefault="002C295B" w:rsidP="001305FC">
      <w:pPr>
        <w:rPr>
          <w:rFonts w:cs="Times New Roman"/>
        </w:rPr>
      </w:pPr>
    </w:p>
    <w:p w14:paraId="6D611AA9" w14:textId="77777777" w:rsidR="002C295B" w:rsidRPr="001B1BF3" w:rsidRDefault="002C295B" w:rsidP="001305FC">
      <w:pPr>
        <w:rPr>
          <w:rFonts w:cs="Times New Roman"/>
          <w:i/>
          <w:iCs/>
        </w:rPr>
      </w:pPr>
      <w:r w:rsidRPr="001B1BF3">
        <w:rPr>
          <w:rFonts w:cs="Times New Roman"/>
          <w:i/>
          <w:iCs/>
        </w:rPr>
        <w:t>Environment</w:t>
      </w:r>
    </w:p>
    <w:p w14:paraId="4148AF58" w14:textId="77777777" w:rsidR="002C295B" w:rsidRPr="001B1BF3" w:rsidRDefault="002C295B" w:rsidP="001305FC">
      <w:pPr>
        <w:rPr>
          <w:rFonts w:cs="Times New Roman"/>
        </w:rPr>
      </w:pPr>
      <w:r w:rsidRPr="001B1BF3">
        <w:rPr>
          <w:rFonts w:cs="Times New Roman"/>
        </w:rPr>
        <w:t>We modelled a typical (Dutch) hospital comprising 28 wards which are divided as follows</w:t>
      </w:r>
    </w:p>
    <w:p w14:paraId="1C7B96D1" w14:textId="77777777" w:rsidR="002C295B" w:rsidRPr="001305FC" w:rsidRDefault="002C295B" w:rsidP="001305FC">
      <w:pPr>
        <w:pStyle w:val="CommentSubject"/>
        <w:numPr>
          <w:ilvl w:val="0"/>
          <w:numId w:val="2"/>
        </w:numPr>
        <w:rPr>
          <w:rFonts w:ascii="Times New Roman" w:hAnsi="Times New Roman" w:cs="Times New Roman"/>
          <w:b w:val="0"/>
          <w:bCs w:val="0"/>
        </w:rPr>
      </w:pPr>
      <w:r w:rsidRPr="001305FC">
        <w:rPr>
          <w:rFonts w:ascii="Times New Roman" w:hAnsi="Times New Roman" w:cs="Times New Roman"/>
          <w:b w:val="0"/>
          <w:bCs w:val="0"/>
        </w:rPr>
        <w:t>COVID ICU (4) with 17 beds each</w:t>
      </w:r>
    </w:p>
    <w:p w14:paraId="4C558D37" w14:textId="77777777" w:rsidR="002C295B" w:rsidRPr="001305FC" w:rsidRDefault="002C295B" w:rsidP="001305FC">
      <w:pPr>
        <w:pStyle w:val="CommentSubject"/>
        <w:numPr>
          <w:ilvl w:val="0"/>
          <w:numId w:val="2"/>
        </w:numPr>
        <w:rPr>
          <w:rFonts w:ascii="Times New Roman" w:hAnsi="Times New Roman" w:cs="Times New Roman"/>
          <w:b w:val="0"/>
          <w:bCs w:val="0"/>
        </w:rPr>
      </w:pPr>
      <w:r w:rsidRPr="001305FC">
        <w:rPr>
          <w:rFonts w:ascii="Times New Roman" w:hAnsi="Times New Roman" w:cs="Times New Roman"/>
          <w:b w:val="0"/>
          <w:bCs w:val="0"/>
        </w:rPr>
        <w:t>Normal (non-COVID) ICU (1) with 12 beds</w:t>
      </w:r>
    </w:p>
    <w:p w14:paraId="09176727" w14:textId="77777777" w:rsidR="002C295B" w:rsidRPr="001305FC" w:rsidRDefault="002C295B" w:rsidP="001305FC">
      <w:pPr>
        <w:pStyle w:val="CommentSubject"/>
        <w:numPr>
          <w:ilvl w:val="0"/>
          <w:numId w:val="2"/>
        </w:numPr>
        <w:rPr>
          <w:rFonts w:ascii="Times New Roman" w:hAnsi="Times New Roman" w:cs="Times New Roman"/>
          <w:b w:val="0"/>
          <w:bCs w:val="0"/>
        </w:rPr>
      </w:pPr>
      <w:r w:rsidRPr="001305FC">
        <w:rPr>
          <w:rFonts w:ascii="Times New Roman" w:hAnsi="Times New Roman" w:cs="Times New Roman"/>
          <w:b w:val="0"/>
          <w:bCs w:val="0"/>
        </w:rPr>
        <w:t>COVID ward (4) with 3 x 23 beds and one with 22 beds</w:t>
      </w:r>
    </w:p>
    <w:p w14:paraId="61DCF36C" w14:textId="77777777" w:rsidR="002C295B" w:rsidRPr="001305FC" w:rsidRDefault="002C295B" w:rsidP="001305FC">
      <w:pPr>
        <w:pStyle w:val="CommentSubject"/>
        <w:numPr>
          <w:ilvl w:val="0"/>
          <w:numId w:val="2"/>
        </w:numPr>
        <w:rPr>
          <w:rFonts w:ascii="Times New Roman" w:hAnsi="Times New Roman" w:cs="Times New Roman"/>
          <w:b w:val="0"/>
          <w:bCs w:val="0"/>
        </w:rPr>
      </w:pPr>
      <w:r w:rsidRPr="001305FC">
        <w:rPr>
          <w:rFonts w:ascii="Times New Roman" w:hAnsi="Times New Roman" w:cs="Times New Roman"/>
          <w:b w:val="0"/>
          <w:bCs w:val="0"/>
        </w:rPr>
        <w:t>Normal (non-COVID) ward (19) with 2 x 20, 4 x 19, 13 x 18 beds</w:t>
      </w:r>
    </w:p>
    <w:p w14:paraId="74734F2C" w14:textId="77777777" w:rsidR="002C295B" w:rsidRPr="001B1BF3" w:rsidRDefault="002C295B" w:rsidP="001305FC">
      <w:pPr>
        <w:rPr>
          <w:rFonts w:cs="Times New Roman"/>
        </w:rPr>
      </w:pPr>
      <w:r w:rsidRPr="001B1BF3">
        <w:rPr>
          <w:rFonts w:cs="Times New Roman"/>
        </w:rPr>
        <w:t>The total number of beds in the hospital is 521. The numbers are approximated in accordance to the number of beds and ward distribution of the UMCU (for patients who stayed at least one day at UMCU).</w:t>
      </w:r>
    </w:p>
    <w:p w14:paraId="06B13C21" w14:textId="77777777" w:rsidR="002C295B" w:rsidRPr="001B1BF3" w:rsidRDefault="002C295B" w:rsidP="001305FC">
      <w:pPr>
        <w:rPr>
          <w:rFonts w:cs="Times New Roman"/>
        </w:rPr>
      </w:pPr>
    </w:p>
    <w:p w14:paraId="585C7C41" w14:textId="77777777" w:rsidR="002C295B" w:rsidRPr="001B1BF3" w:rsidRDefault="002C295B" w:rsidP="001305FC">
      <w:pPr>
        <w:rPr>
          <w:rFonts w:cs="Times New Roman"/>
          <w:i/>
          <w:iCs/>
        </w:rPr>
      </w:pPr>
      <w:r w:rsidRPr="001B1BF3">
        <w:rPr>
          <w:rFonts w:cs="Times New Roman"/>
          <w:i/>
          <w:iCs/>
        </w:rPr>
        <w:t>Agent-types</w:t>
      </w:r>
    </w:p>
    <w:p w14:paraId="6F17A147" w14:textId="77777777" w:rsidR="002C295B" w:rsidRPr="001B1BF3" w:rsidRDefault="002C295B" w:rsidP="001305FC">
      <w:pPr>
        <w:rPr>
          <w:rFonts w:cs="Times New Roman"/>
        </w:rPr>
      </w:pPr>
      <w:r w:rsidRPr="001B1BF3">
        <w:rPr>
          <w:rFonts w:cs="Times New Roman"/>
        </w:rPr>
        <w:t>There are three different agents involved in the transmission process within the hospital of our model: Patients (non-COVID and COVID) and health-care workers (HCWs), separated into nurses, and doctors. Visitors or ancillary workers are excluded from the model.</w:t>
      </w:r>
    </w:p>
    <w:p w14:paraId="78930E8F" w14:textId="77777777" w:rsidR="002C295B" w:rsidRPr="001B1BF3" w:rsidRDefault="002C295B" w:rsidP="001305FC">
      <w:pPr>
        <w:rPr>
          <w:rFonts w:cs="Times New Roman"/>
        </w:rPr>
      </w:pPr>
      <w:r w:rsidRPr="001B1BF3">
        <w:rPr>
          <w:rFonts w:cs="Times New Roman"/>
        </w:rPr>
        <w:t>Patients are assumed to occupy a hospital bed in a single room. This assumption is suitable for a setting where the transmission is mainly driven by HCWs as vectors and with no direct patient-to-patient transmission. HCWs have a number of duty shifts per day. We assume that they meet patients in a number of rounds per shift (see Table S1) and that HCWs meet other HCWs in the common staff room of each ward.</w:t>
      </w:r>
    </w:p>
    <w:p w14:paraId="3CA28833" w14:textId="77777777" w:rsidR="002C295B" w:rsidRPr="001B1BF3" w:rsidRDefault="002C295B" w:rsidP="001305FC">
      <w:pPr>
        <w:rPr>
          <w:rFonts w:cs="Times New Roman"/>
        </w:rPr>
      </w:pPr>
      <w:r w:rsidRPr="001B1BF3">
        <w:rPr>
          <w:rFonts w:cs="Times New Roman"/>
        </w:rPr>
        <w:t xml:space="preserve">The ratio between HCWs and patients and the time HCWs spend with a patient are ward specific and assumed. The number of HCW duty shifts per day, and the number of rounds per shift are independent from the ward and assumed. The respective parameters can be found in </w:t>
      </w:r>
      <w:r w:rsidRPr="001B1BF3">
        <w:rPr>
          <w:rFonts w:cs="Times New Roman"/>
        </w:rPr>
        <w:fldChar w:fldCharType="begin"/>
      </w:r>
      <w:r w:rsidRPr="001B1BF3">
        <w:rPr>
          <w:rFonts w:cs="Times New Roman"/>
        </w:rPr>
        <w:instrText xml:space="preserve"> REF _Ref58217822 \h  \* MERGEFORMAT </w:instrText>
      </w:r>
      <w:r w:rsidRPr="001B1BF3">
        <w:rPr>
          <w:rFonts w:cs="Times New Roman"/>
        </w:rPr>
      </w:r>
      <w:r w:rsidRPr="001B1BF3">
        <w:rPr>
          <w:rFonts w:cs="Times New Roman"/>
        </w:rPr>
        <w:fldChar w:fldCharType="separate"/>
      </w:r>
      <w:r w:rsidRPr="001B1BF3">
        <w:rPr>
          <w:rFonts w:cs="Times New Roman"/>
        </w:rPr>
        <w:t>Table S1</w:t>
      </w:r>
      <w:r w:rsidRPr="001B1BF3">
        <w:rPr>
          <w:rFonts w:cs="Times New Roman"/>
        </w:rPr>
        <w:fldChar w:fldCharType="end"/>
      </w:r>
      <w:r w:rsidRPr="001B1BF3">
        <w:rPr>
          <w:rFonts w:cs="Times New Roman"/>
        </w:rPr>
        <w:t xml:space="preserve">. </w:t>
      </w:r>
    </w:p>
    <w:p w14:paraId="424FD6EE" w14:textId="77777777" w:rsidR="002C295B" w:rsidRPr="001B1BF3" w:rsidRDefault="002C295B" w:rsidP="001305FC">
      <w:pPr>
        <w:rPr>
          <w:rFonts w:cs="Times New Roman"/>
        </w:rPr>
      </w:pPr>
    </w:p>
    <w:p w14:paraId="0BF55077" w14:textId="77777777" w:rsidR="002C295B" w:rsidRPr="001B1BF3" w:rsidRDefault="002C295B" w:rsidP="001305FC">
      <w:pPr>
        <w:rPr>
          <w:rFonts w:cs="Times New Roman"/>
          <w:i/>
          <w:iCs/>
        </w:rPr>
      </w:pPr>
      <w:r w:rsidRPr="001B1BF3">
        <w:rPr>
          <w:rFonts w:cs="Times New Roman"/>
          <w:i/>
          <w:iCs/>
        </w:rPr>
        <w:t>Disease progression</w:t>
      </w:r>
    </w:p>
    <w:p w14:paraId="5D1C9D33" w14:textId="5C65C398" w:rsidR="002C295B" w:rsidRPr="001B1BF3" w:rsidRDefault="002C295B" w:rsidP="001305FC">
      <w:pPr>
        <w:rPr>
          <w:rFonts w:cs="Times New Roman"/>
        </w:rPr>
      </w:pPr>
      <w:r w:rsidRPr="001B1BF3">
        <w:rPr>
          <w:rFonts w:cs="Times New Roman"/>
        </w:rPr>
        <w:t>The disease progression of an infection with SARS-CoV-2 was modelled using a Susceptible-Exposed-Infectious-Recovered (SEIR) model and is shown in Figure 1c of the main text. Individuals who have not been infected with SARS-CoV-2 are susceptible (S), and may transition to being exposed (E) upon contact with an infected individual. A proportion (</w:t>
      </w:r>
      <m:oMath>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A</m:t>
            </m:r>
          </m:sub>
        </m:sSub>
      </m:oMath>
      <w:r w:rsidRPr="001B1BF3">
        <w:rPr>
          <w:rFonts w:cs="Times New Roman"/>
        </w:rPr>
        <w:t xml:space="preserve">) of infected individuals develop symptoms. We based the incubation period (time between infection and appearance of symptoms) on a Gamma distribution with mean 5.5 days as described by Lauer </w:t>
      </w:r>
      <w:r w:rsidR="00A9673E">
        <w:rPr>
          <w:rFonts w:cs="Times New Roman"/>
        </w:rPr>
        <w:t>et al</w:t>
      </w:r>
      <w:r>
        <w:rPr>
          <w:rFonts w:cs="Times New Roman"/>
        </w:rPr>
        <w:t xml:space="preserve"> </w:t>
      </w:r>
      <w:r w:rsidRPr="001B1BF3">
        <w:rPr>
          <w:rFonts w:cs="Times New Roman"/>
        </w:rPr>
        <w:fldChar w:fldCharType="begin" w:fldLock="1"/>
      </w:r>
      <w:r w:rsidRPr="001B1BF3">
        <w:rPr>
          <w:rFonts w:cs="Times New Roman"/>
        </w:rPr>
        <w:instrText>ADDIN CSL_CITATION {"citationItems":[{"id":"ITEM-1","itemData":{"DOI":"10.7326/M20-0504","ISSN":"15393704","PMID":"32150748","abstract":"Background: A novel human coronavirus, severe acute respiratory syndrome coronavirus 2 (SARS-CoV-2), was identified in China in December 2019. There is limited support for many of its key epidemiologic features, including the incubation period for clinical disease (coronavirus disease 2019 [COVID-19]), which has important implications for surveillance and control activities. Objective: To estimate the length of the incubation period of COVID-19 and describe its public health implications. Design: Pooled analysis of confirmed COVID-19 cases reported between 4 January 2020 and 24 February 2020. Setting: News reports and press releases from 50 provinces, regions, and countries outside Wuhan, Hubei province, China. Participants: Persons with confirmed SARS-CoV-2 infection outside Hubei province, China. Measurements: Patient demographic characteristics and dates and times of possible exposure, symptom onset, fever onset, and hospitalization. Results: There were 181 confirmed cases with identifiable exposure and symptom onset windows to estimate the incubation period of COVID-19. The median incubation period was estimated to be 5.1 days (95% CI, 4.5 to 5.8 days), and 97.5% of those who develop symptoms will do so within 11.5 days (CI, 8.2 to 15.6 days) of infection. These estimates imply that, under conservative assumptions, 101 out of every 10 000 cases (99th percentile, 482) will develop symptoms after 14 days of active monitoring or quarantine. Limitation: Publicly reported cases may overrepresent severe cases, the incubation period for which may differ from that of mild cases. Conclusion: This work provides additional evidence for a median incubation period for COVID-19 of approximately 5 days, similar to SARS. Our results support current proposals for the length of quarantine or active monitoring of persons potentially exposed to SARS-CoV-2, although longer monitoring periods might be justified in extreme cases. Primary Funding Source: U.S. Centers for Disease Control and Prevention, National Institute of Allergy and Infectious Diseases, National Institute of General Medical Sciences, and Alexander von Humboldt Foundation.","author":[{"dropping-particle":"","family":"Lauer","given":"Stephen A.","non-dropping-particle":"","parse-names":false,"suffix":""},{"dropping-particle":"","family":"Grantz","given":"Kyra H.","non-dropping-particle":"","parse-names":false,"suffix":""},{"dropping-particle":"","family":"Bi","given":"Qifang","non-dropping-particle":"","parse-names":false,"suffix":""},{"dropping-particle":"","family":"Jones","given":"Forrest K.","non-dropping-particle":"","parse-names":false,"suffix":""},{"dropping-particle":"","family":"Zheng","given":"Qulu","non-dropping-particle":"","parse-names":false,"suffix":""},{"dropping-particle":"","family":"Meredith","given":"Hannah R.","non-dropping-particle":"","parse-names":false,"suffix":""},{"dropping-particle":"","family":"Azman","given":"Andrew S.","non-dropping-particle":"","parse-names":false,"suffix":""},{"dropping-particle":"","family":"Reich","given":"Nicholas G.","non-dropping-particle":"","parse-names":false,"suffix":""},{"dropping-particle":"","family":"Lessler","given":"Justin","non-dropping-particle":"","parse-names":false,"suffix":""}],"container-title":"Annals of Internal Medicine","id":"ITEM-1","issue":"9","issued":{"date-parts":[["2020","3"]]},"page":"577-582","title":"The incubation period of coronavirus disease 2019 (CoVID-19) from publicly reported confirmed cases: Estimation and application","title-short":"The Incubation Period of Coronavirus Disease 2019","type":"article-journal","volume":"172"},"uris":["http://www.mendeley.com/documents/?uuid=dc3ad054-2580-492b-adb9-89d1ca586af0"]}],"mendeley":{"formattedCitation":"[15]","plainTextFormattedCitation":"[15]","previouslyFormattedCitation":"[15]"},"properties":{"noteIndex":0},"schema":"https://github.com/citation-style-language/schema/raw/master/csl-citation.json"}</w:instrText>
      </w:r>
      <w:r w:rsidRPr="001B1BF3">
        <w:rPr>
          <w:rFonts w:cs="Times New Roman"/>
        </w:rPr>
        <w:fldChar w:fldCharType="separate"/>
      </w:r>
      <w:r w:rsidRPr="001B1BF3">
        <w:rPr>
          <w:rFonts w:cs="Times New Roman"/>
          <w:noProof/>
        </w:rPr>
        <w:t>[15]</w:t>
      </w:r>
      <w:r w:rsidRPr="001B1BF3">
        <w:rPr>
          <w:rFonts w:cs="Times New Roman"/>
        </w:rPr>
        <w:fldChar w:fldCharType="end"/>
      </w:r>
      <w:r>
        <w:rPr>
          <w:rFonts w:cs="Times New Roman"/>
        </w:rPr>
        <w:t>.</w:t>
      </w:r>
      <w:r w:rsidRPr="001B1BF3">
        <w:rPr>
          <w:rFonts w:cs="Times New Roman"/>
        </w:rPr>
        <w:t xml:space="preserve"> Symptomatically infected individuals may develop moderate symptoms (I</w:t>
      </w:r>
      <w:r w:rsidRPr="001B1BF3">
        <w:rPr>
          <w:rFonts w:cs="Times New Roman"/>
          <w:vertAlign w:val="subscript"/>
        </w:rPr>
        <w:t>M</w:t>
      </w:r>
      <w:r w:rsidRPr="001B1BF3">
        <w:rPr>
          <w:rFonts w:cs="Times New Roman"/>
        </w:rPr>
        <w:t>) or severe symptoms (I</w:t>
      </w:r>
      <w:r w:rsidRPr="001B1BF3">
        <w:rPr>
          <w:rFonts w:cs="Times New Roman"/>
          <w:vertAlign w:val="subscript"/>
        </w:rPr>
        <w:t>S</w:t>
      </w:r>
      <w:r w:rsidRPr="001B1BF3">
        <w:rPr>
          <w:rFonts w:cs="Times New Roman"/>
        </w:rPr>
        <w:t>). All infected individuals will eventually recover and become immune (I</w:t>
      </w:r>
      <w:r w:rsidRPr="001B1BF3">
        <w:rPr>
          <w:rFonts w:cs="Times New Roman"/>
          <w:vertAlign w:val="subscript"/>
        </w:rPr>
        <w:t>R</w:t>
      </w:r>
      <w:r w:rsidRPr="001B1BF3">
        <w:rPr>
          <w:rFonts w:cs="Times New Roman"/>
        </w:rPr>
        <w:t>). Asymptomatically infected (I</w:t>
      </w:r>
      <w:r w:rsidRPr="001B1BF3">
        <w:rPr>
          <w:rFonts w:cs="Times New Roman"/>
          <w:vertAlign w:val="subscript"/>
        </w:rPr>
        <w:t>A</w:t>
      </w:r>
      <w:r w:rsidRPr="001B1BF3">
        <w:rPr>
          <w:rFonts w:cs="Times New Roman"/>
        </w:rPr>
        <w:t>) are assumed to recover after 14 days. We assume that moderately and severely infected patients recover after 14 and 35 days, respectively</w:t>
      </w:r>
      <w:r>
        <w:rPr>
          <w:rFonts w:cs="Times New Roman"/>
        </w:rPr>
        <w:t xml:space="preserve"> </w:t>
      </w:r>
      <w:r w:rsidRPr="001B1BF3">
        <w:rPr>
          <w:rFonts w:cs="Times New Roman"/>
        </w:rPr>
        <w:fldChar w:fldCharType="begin" w:fldLock="1"/>
      </w:r>
      <w:r w:rsidRPr="001B1BF3">
        <w:rPr>
          <w:rFonts w:cs="Times New Roman"/>
        </w:rPr>
        <w:instrText>ADDIN CSL_CITATION {"citationItems":[{"id":"ITEM-1","itemData":{"DOI":"10.1016/S1473-3099(20)30232-2","ISSN":"14744457","PMID":"32199493","author":[{"dropping-particle":"","family":"Liu","given":"Yang","non-dropping-particle":"","parse-names":false,"suffix":""},{"dropping-particle":"","family":"Yan","given":"Li Meng","non-dropping-particle":"","parse-names":false,"suffix":""},{"dropping-particle":"","family":"Wan","given":"Lagen","non-dropping-particle":"","parse-names":false,"suffix":""},{"dropping-particle":"","family":"Xiang","given":"Tian Xin","non-dropping-particle":"","parse-names":false,"suffix":""},{"dropping-particle":"","family":"Le","given":"Aiping","non-dropping-particle":"","parse-names":false,"suffix":""},{"dropping-particle":"","family":"Liu","given":"Jia Ming","non-dropping-particle":"","parse-names":false,"suffix":""},{"dropping-particle":"","family":"Peiris","given":"Malik","non-dropping-particle":"","parse-names":false,"suffix":""},{"dropping-particle":"","family":"Poon","given":"Leo L.M.","non-dropping-particle":"","parse-names":false,"suffix":""},{"dropping-particle":"","family":"Zhang","given":"Wei","non-dropping-particle":"","parse-names":false,"suffix":""}],"container-title":"The Lancet Infectious Diseases","id":"ITEM-1","issue":"6","issued":{"date-parts":[["2020"]]},"page":"656-657","publisher":"Lancet Publishing Group","title":"Viral dynamics in mild and severe cases of COVID-19","type":"article-journal","volume":"20"},"uris":["http://www.mendeley.com/documents/?uuid=af55c69b-f126-3493-824b-6fbc8fd3100f"]}],"mendeley":{"formattedCitation":"[16]","plainTextFormattedCitation":"[16]","previouslyFormattedCitation":"[16]"},"properties":{"noteIndex":0},"schema":"https://github.com/citation-style-language/schema/raw/master/csl-citation.json"}</w:instrText>
      </w:r>
      <w:r w:rsidRPr="001B1BF3">
        <w:rPr>
          <w:rFonts w:cs="Times New Roman"/>
        </w:rPr>
        <w:fldChar w:fldCharType="separate"/>
      </w:r>
      <w:r w:rsidRPr="001B1BF3">
        <w:rPr>
          <w:rFonts w:cs="Times New Roman"/>
          <w:noProof/>
        </w:rPr>
        <w:t>[16]</w:t>
      </w:r>
      <w:r w:rsidRPr="001B1BF3">
        <w:rPr>
          <w:rFonts w:cs="Times New Roman"/>
        </w:rPr>
        <w:fldChar w:fldCharType="end"/>
      </w:r>
      <w:r>
        <w:rPr>
          <w:rFonts w:cs="Times New Roman"/>
        </w:rPr>
        <w:t>.</w:t>
      </w:r>
      <w:r w:rsidRPr="001B1BF3">
        <w:rPr>
          <w:rFonts w:cs="Times New Roman"/>
        </w:rPr>
        <w:t xml:space="preserve"> We assumed that symptomatically infected HCWs are perfectly isolated at home for seven days immediately upon developing symptoms, after which they return recovered to work. Based on a meta-analysis by </w:t>
      </w:r>
      <w:proofErr w:type="spellStart"/>
      <w:r w:rsidRPr="001B1BF3">
        <w:rPr>
          <w:rFonts w:cs="Times New Roman"/>
        </w:rPr>
        <w:t>Buitraga</w:t>
      </w:r>
      <w:proofErr w:type="spellEnd"/>
      <w:r w:rsidRPr="001B1BF3">
        <w:rPr>
          <w:rFonts w:cs="Times New Roman"/>
        </w:rPr>
        <w:t xml:space="preserve">-Garcia </w:t>
      </w:r>
      <w:r w:rsidR="00A9673E">
        <w:rPr>
          <w:rFonts w:cs="Times New Roman"/>
        </w:rPr>
        <w:t>et al</w:t>
      </w:r>
      <w:r w:rsidRPr="001B1BF3">
        <w:rPr>
          <w:rFonts w:cs="Times New Roman"/>
        </w:rPr>
        <w:t xml:space="preserve">, we assumed the asymptomatic proportion of COVID-19 infections among patients to be 20% and the proportion of asymptomatic infections among HCWs to be 31% (see also </w:t>
      </w:r>
      <w:r w:rsidRPr="001B1BF3">
        <w:rPr>
          <w:rFonts w:cs="Times New Roman"/>
        </w:rPr>
        <w:fldChar w:fldCharType="begin"/>
      </w:r>
      <w:r w:rsidRPr="001B1BF3">
        <w:rPr>
          <w:rFonts w:cs="Times New Roman"/>
        </w:rPr>
        <w:instrText xml:space="preserve"> REF _Ref58217822 \h  \* MERGEFORMAT </w:instrText>
      </w:r>
      <w:r w:rsidRPr="001B1BF3">
        <w:rPr>
          <w:rFonts w:cs="Times New Roman"/>
        </w:rPr>
      </w:r>
      <w:r w:rsidRPr="001B1BF3">
        <w:rPr>
          <w:rFonts w:cs="Times New Roman"/>
        </w:rPr>
        <w:fldChar w:fldCharType="separate"/>
      </w:r>
      <w:r w:rsidRPr="001B1BF3">
        <w:rPr>
          <w:rFonts w:cs="Times New Roman"/>
        </w:rPr>
        <w:t>Table S1</w:t>
      </w:r>
      <w:r w:rsidRPr="001B1BF3">
        <w:rPr>
          <w:rFonts w:cs="Times New Roman"/>
        </w:rPr>
        <w:fldChar w:fldCharType="end"/>
      </w:r>
      <w:r w:rsidRPr="001B1BF3">
        <w:rPr>
          <w:rFonts w:cs="Times New Roman"/>
        </w:rPr>
        <w:t>)</w:t>
      </w:r>
      <w:r>
        <w:rPr>
          <w:rFonts w:cs="Times New Roman"/>
        </w:rPr>
        <w:t xml:space="preserve"> </w:t>
      </w:r>
      <w:r w:rsidRPr="001B1BF3">
        <w:rPr>
          <w:rFonts w:cs="Times New Roman"/>
        </w:rPr>
        <w:fldChar w:fldCharType="begin" w:fldLock="1"/>
      </w:r>
      <w:r w:rsidRPr="001B1BF3">
        <w:rPr>
          <w:rFonts w:cs="Times New Roman"/>
        </w:rPr>
        <w:instrText>ADDIN CSL_CITATION {"citationItems":[{"id":"ITEM-1","itemData":{"DOI":"10.1371/journal.pmed.1003346","ISSN":"15491676","PMID":"32960881","abstract":"Background: There is disagreement about the level of asymptomatic severe acute respiratory syndrome coronavirus 2 (SARS-CoV-2) infection. We conducted a living systematic review and metaanalysis to address three questions: (1) Amongst people who become infected with SARSCoV- 2, what proportion does not experience symptoms at all during their infection? (2) Amongst people with SARS-CoV-2 infection who are asymptomatic when diagnosed, what proportion will develop symptoms later? (3) What proportion of SARS-CoV-2 transmission is accounted for by people who are either asymptomatic throughout infection or presymptomatic? Methods and findings: We searched PubMed, Embase, bioRxiv, and medRxiv using a database of SARS-CoV-2 literature that is updated daily, on 25 March 2020, 20 April 2020, and 10 June 2020. Studies of people with SARS-CoV-2 diagnosed by reverse transcriptase PCR (RT-PCR) that documented follow-up and symptom status at the beginning and end of follow-up or modelling studies were included. One reviewer extracted data and a second verified the extraction, with disagreement resolved by discussion or a third reviewer. Risk of bias in empirical studies was assessed with an adapted checklist for case series, and the relevance and credibility of modelling studies were assessed using a published checklist. We included a total of 94 studies. The overall estimate of the proportion of people who become infected with SARSCoV- 2 and remain asymptomatic throughout infection was 20% (95% confidence interval [CI] 17-25) with a prediction interval of 3%-67% in 79 studies that addressed this review question. There was some evidence that biases in the selection of participants influence the estimate. In seven studies of defined populations screened for SARS-CoV-2 and then followed, 31% (95% CI 26%-37%, prediction interval 24%-38%) remained asymptomatic. The proportion of people that is presymptomatic could not be summarised, owing to heterogeneity. The secondary attack rate was lower in contacts of people with asymptomatic infection than those with symptomatic infection (relative risk 0.35, 95% CI 0.10-1.27). Modelling studies fit to data found a higher proportion of all SARS-CoV-2 infections resulting from transmission from presymptomatic individuals than from asymptomatic individuals. Limitations of the review include that most included studies were not designed to estimate the proportion of asymptomatic SARS-CoV-2 infections and were at risk of selection biases…","author":[{"dropping-particle":"","family":"Buitrago-Garcia","given":"Diana","non-dropping-particle":"","parse-names":false,"suffix":""},{"dropping-particle":"","family":"Egli-Gany","given":"Dianne","non-dropping-particle":"","parse-names":false,"suffix":""},{"dropping-particle":"","family":"Counotte","given":"Michel J.","non-dropping-particle":"","parse-names":false,"suffix":""},{"dropping-particle":"","family":"Hossmann","given":"Stefanie","non-dropping-particle":"","parse-names":false,"suffix":""},{"dropping-particle":"","family":"Imeri","given":"Hira","non-dropping-particle":"","parse-names":false,"suffix":""},{"dropping-particle":"","family":"Ipekci","given":"Aziz Mert","non-dropping-particle":"","parse-names":false,"suffix":""},{"dropping-particle":"","family":"Salanti","given":"Georgia","non-dropping-particle":"","parse-names":false,"suffix":""},{"dropping-particle":"","family":"Low","given":"Nicola","non-dropping-particle":"","parse-names":false,"suffix":""}],"container-title":"PLoS Medicine","id":"ITEM-1","issue":"9","issued":{"date-parts":[["2020","9"]]},"language":"en","page":"e1003346","title":"Occurrence and transmission potential of asymptomatic and presymptomatic SARSCoV-2 infections: A living systematic review and meta-analysis","title-short":"Occurrence and transmission potential of asymptoma","type":"article-journal","volume":"17"},"uris":["http://www.mendeley.com/documents/?uuid=04d49ad3-91a3-4a21-b7b9-552ae9e134a1"]}],"mendeley":{"formattedCitation":"[20]","plainTextFormattedCitation":"[20]","previouslyFormattedCitation":"[20]"},"properties":{"noteIndex":0},"schema":"https://github.com/citation-style-language/schema/raw/master/csl-citation.json"}</w:instrText>
      </w:r>
      <w:r w:rsidRPr="001B1BF3">
        <w:rPr>
          <w:rFonts w:cs="Times New Roman"/>
        </w:rPr>
        <w:fldChar w:fldCharType="separate"/>
      </w:r>
      <w:r w:rsidRPr="001B1BF3">
        <w:rPr>
          <w:rFonts w:cs="Times New Roman"/>
          <w:noProof/>
        </w:rPr>
        <w:t>[20]</w:t>
      </w:r>
      <w:r w:rsidRPr="001B1BF3">
        <w:rPr>
          <w:rFonts w:cs="Times New Roman"/>
        </w:rPr>
        <w:fldChar w:fldCharType="end"/>
      </w:r>
      <w:r>
        <w:rPr>
          <w:rFonts w:cs="Times New Roman"/>
        </w:rPr>
        <w:t>.</w:t>
      </w:r>
      <w:r w:rsidRPr="001B1BF3">
        <w:rPr>
          <w:rFonts w:cs="Times New Roman"/>
        </w:rPr>
        <w:t xml:space="preserve"> We used their overall estimate of the proportion of asymptomatic infected individuals for the patient population in our model, and their estimates obtained from studies with screened individuals for the HCW population in our model.  </w:t>
      </w:r>
    </w:p>
    <w:p w14:paraId="2DC7A1AB" w14:textId="77777777" w:rsidR="002C295B" w:rsidRPr="001B1BF3" w:rsidRDefault="002C295B" w:rsidP="001305FC">
      <w:pPr>
        <w:rPr>
          <w:rFonts w:cs="Times New Roman"/>
        </w:rPr>
      </w:pPr>
    </w:p>
    <w:p w14:paraId="5E91E56D" w14:textId="77777777" w:rsidR="002C295B" w:rsidRPr="001B1BF3" w:rsidRDefault="002C295B" w:rsidP="001305FC">
      <w:pPr>
        <w:rPr>
          <w:rFonts w:cs="Times New Roman"/>
          <w:i/>
          <w:iCs/>
        </w:rPr>
      </w:pPr>
      <w:r w:rsidRPr="001B1BF3">
        <w:rPr>
          <w:rFonts w:cs="Times New Roman"/>
          <w:i/>
          <w:iCs/>
        </w:rPr>
        <w:t>Hospital admissions</w:t>
      </w:r>
    </w:p>
    <w:p w14:paraId="1E1B6B4E" w14:textId="77777777" w:rsidR="002C295B" w:rsidRPr="001B1BF3" w:rsidRDefault="002C295B" w:rsidP="001305FC">
      <w:pPr>
        <w:rPr>
          <w:rFonts w:cs="Times New Roman"/>
        </w:rPr>
      </w:pPr>
      <w:r w:rsidRPr="001B1BF3">
        <w:rPr>
          <w:rFonts w:cs="Times New Roman"/>
        </w:rPr>
        <w:t xml:space="preserve">Patients can be hospitalized either for non-COVID reasons to normal wards and ICUs, or with moderate or severe COVID-19 symptoms to COVID wards or COVID-ICUs. The length of stay of a patient differs according to these four categories. Probability distributions were fitted to length of stay data of patients admitted to the UMCU. The data and fitted distributions are shown in </w:t>
      </w:r>
      <w:r w:rsidRPr="001B1BF3">
        <w:rPr>
          <w:rFonts w:cs="Times New Roman"/>
        </w:rPr>
        <w:fldChar w:fldCharType="begin"/>
      </w:r>
      <w:r w:rsidRPr="001B1BF3">
        <w:rPr>
          <w:rFonts w:cs="Times New Roman"/>
        </w:rPr>
        <w:instrText xml:space="preserve"> REF _Ref59966591 \h  \* MERGEFORMAT </w:instrText>
      </w:r>
      <w:r w:rsidRPr="001B1BF3">
        <w:rPr>
          <w:rFonts w:cs="Times New Roman"/>
        </w:rPr>
      </w:r>
      <w:r w:rsidRPr="001B1BF3">
        <w:rPr>
          <w:rFonts w:cs="Times New Roman"/>
        </w:rPr>
        <w:fldChar w:fldCharType="separate"/>
      </w:r>
      <w:r w:rsidRPr="001B1BF3">
        <w:rPr>
          <w:rFonts w:cs="Times New Roman"/>
        </w:rPr>
        <w:t>Figure S1</w:t>
      </w:r>
      <w:r w:rsidRPr="001B1BF3">
        <w:rPr>
          <w:rFonts w:cs="Times New Roman"/>
        </w:rPr>
        <w:fldChar w:fldCharType="end"/>
      </w:r>
      <w:r w:rsidRPr="001B1BF3">
        <w:rPr>
          <w:rFonts w:cs="Times New Roman"/>
        </w:rPr>
        <w:t xml:space="preserve">-S2. The respective parameters can be found in </w:t>
      </w:r>
      <w:r w:rsidRPr="001B1BF3">
        <w:rPr>
          <w:rFonts w:cs="Times New Roman"/>
        </w:rPr>
        <w:fldChar w:fldCharType="begin"/>
      </w:r>
      <w:r w:rsidRPr="001B1BF3">
        <w:rPr>
          <w:rFonts w:cs="Times New Roman"/>
        </w:rPr>
        <w:instrText xml:space="preserve"> REF _Ref58217822 \h  \* MERGEFORMAT </w:instrText>
      </w:r>
      <w:r w:rsidRPr="001B1BF3">
        <w:rPr>
          <w:rFonts w:cs="Times New Roman"/>
        </w:rPr>
      </w:r>
      <w:r w:rsidRPr="001B1BF3">
        <w:rPr>
          <w:rFonts w:cs="Times New Roman"/>
        </w:rPr>
        <w:fldChar w:fldCharType="separate"/>
      </w:r>
      <w:r w:rsidRPr="001B1BF3">
        <w:rPr>
          <w:rFonts w:cs="Times New Roman"/>
        </w:rPr>
        <w:t>Table S1</w:t>
      </w:r>
      <w:r w:rsidRPr="001B1BF3">
        <w:rPr>
          <w:rFonts w:cs="Times New Roman"/>
        </w:rPr>
        <w:fldChar w:fldCharType="end"/>
      </w:r>
      <w:r w:rsidRPr="001B1BF3">
        <w:rPr>
          <w:rFonts w:cs="Times New Roman"/>
        </w:rPr>
        <w:t>. Patients admitted to normal wards and ICUs who are later detected with a SARS-CoV-2 infection are immediately transferred to COVID wards and ICUs upon diagnosis. If they develop severe symptoms, their length of stay is prolonged according to the length of stay distribution of admitted severe COVID-19 patients.</w:t>
      </w:r>
    </w:p>
    <w:p w14:paraId="1CF0479C" w14:textId="77777777" w:rsidR="002C295B" w:rsidRPr="001B1BF3" w:rsidRDefault="002C295B" w:rsidP="001305FC">
      <w:pPr>
        <w:rPr>
          <w:rFonts w:cs="Times New Roman"/>
        </w:rPr>
      </w:pPr>
    </w:p>
    <w:p w14:paraId="48F7EEF5" w14:textId="77777777" w:rsidR="002C295B" w:rsidRPr="001B1BF3" w:rsidRDefault="002C295B" w:rsidP="001305FC">
      <w:pPr>
        <w:rPr>
          <w:rFonts w:cs="Times New Roman"/>
          <w:i/>
          <w:iCs/>
        </w:rPr>
      </w:pPr>
      <w:r w:rsidRPr="001B1BF3">
        <w:rPr>
          <w:rFonts w:cs="Times New Roman"/>
          <w:i/>
          <w:iCs/>
        </w:rPr>
        <w:t>Accuracy of the diagnostic test</w:t>
      </w:r>
    </w:p>
    <w:p w14:paraId="6A970B30" w14:textId="6BDD5C72" w:rsidR="002C295B" w:rsidRPr="001B1BF3" w:rsidRDefault="002C295B" w:rsidP="001305FC">
      <w:pPr>
        <w:rPr>
          <w:rFonts w:cs="Times New Roman"/>
        </w:rPr>
      </w:pPr>
      <w:r w:rsidRPr="001B1BF3">
        <w:rPr>
          <w:rFonts w:cs="Times New Roman"/>
        </w:rPr>
        <w:t>In our model, patients and HCWs are assumed to be tested using reverse transcriptase polymerase chain reaction (RT-PCR) either when being screened or after being identified as a contact of a symptomatic infected individual in contact tracing. These diagnostic tests can be inaccurate either because of a false positive or a false negative result. The latter are considered to be more consequential with a potential high impact on onward transmission due to undetected cases. It has been documented that the sensitivity of the PCR test varies with time from exposure and symptom onset</w:t>
      </w:r>
      <w:r>
        <w:rPr>
          <w:rFonts w:cs="Times New Roman"/>
        </w:rPr>
        <w:t xml:space="preserve"> </w:t>
      </w:r>
      <w:r w:rsidRPr="001B1BF3">
        <w:rPr>
          <w:rFonts w:cs="Times New Roman"/>
        </w:rPr>
        <w:fldChar w:fldCharType="begin" w:fldLock="1"/>
      </w:r>
      <w:r w:rsidRPr="001B1BF3">
        <w:rPr>
          <w:rFonts w:cs="Times New Roman"/>
        </w:rPr>
        <w:instrText>ADDIN CSL_CITATION {"citationItems":[{"id":"ITEM-1","itemData":{"DOI":"10.1056/NEJMp2015897","ISSN":"15334406","PMID":"32502334","author":[{"dropping-particle":"","family":"Woloshin","given":"Steven","non-dropping-particle":"","parse-names":false,"suffix":""},{"dropping-particle":"","family":"Patel","given":"Neeraj","non-dropping-particle":"","parse-names":false,"suffix":""},{"dropping-particle":"","family":"Kesselheim","given":"Aaron S.","non-dropping-particle":"","parse-names":false,"suffix":""}],"container-title":"The New England journal of medicine","id":"ITEM-1","issue":"6","issued":{"date-parts":[["2020","8"]]},"page":"e38","title":"False Negative Tests for SARS-CoV-2 Infection - Challenges and Implications","type":"article-journal","volume":"383"},"uris":["http://www.mendeley.com/documents/?uuid=128d4514-1229-4dc6-b12b-11a477bd3fa0"]}],"mendeley":{"formattedCitation":"[33]","plainTextFormattedCitation":"[33]","previouslyFormattedCitation":"[33]"},"properties":{"noteIndex":0},"schema":"https://github.com/citation-style-language/schema/raw/master/csl-citation.json"}</w:instrText>
      </w:r>
      <w:r w:rsidRPr="001B1BF3">
        <w:rPr>
          <w:rFonts w:cs="Times New Roman"/>
        </w:rPr>
        <w:fldChar w:fldCharType="separate"/>
      </w:r>
      <w:r w:rsidRPr="001B1BF3">
        <w:rPr>
          <w:rFonts w:cs="Times New Roman"/>
          <w:noProof/>
        </w:rPr>
        <w:t>[33]</w:t>
      </w:r>
      <w:r w:rsidRPr="001B1BF3">
        <w:rPr>
          <w:rFonts w:cs="Times New Roman"/>
        </w:rPr>
        <w:fldChar w:fldCharType="end"/>
      </w:r>
      <w:r>
        <w:rPr>
          <w:rFonts w:cs="Times New Roman"/>
        </w:rPr>
        <w:t>.</w:t>
      </w:r>
      <w:r w:rsidRPr="001B1BF3">
        <w:rPr>
          <w:rFonts w:cs="Times New Roman"/>
        </w:rPr>
        <w:t xml:space="preserve"> We assumed a time-varying imperfect sensitivity of the diagnostic test (</w:t>
      </w:r>
      <w:r w:rsidRPr="001B1BF3">
        <w:rPr>
          <w:rFonts w:cs="Times New Roman"/>
        </w:rPr>
        <w:fldChar w:fldCharType="begin"/>
      </w:r>
      <w:r w:rsidRPr="001B1BF3">
        <w:rPr>
          <w:rFonts w:cs="Times New Roman"/>
        </w:rPr>
        <w:instrText xml:space="preserve"> REF _Ref76722298 \h  \* MERGEFORMAT </w:instrText>
      </w:r>
      <w:r w:rsidRPr="001B1BF3">
        <w:rPr>
          <w:rFonts w:cs="Times New Roman"/>
        </w:rPr>
      </w:r>
      <w:r w:rsidRPr="001B1BF3">
        <w:rPr>
          <w:rFonts w:cs="Times New Roman"/>
        </w:rPr>
        <w:fldChar w:fldCharType="separate"/>
      </w:r>
      <w:r w:rsidRPr="001B1BF3">
        <w:rPr>
          <w:rFonts w:cs="Times New Roman"/>
        </w:rPr>
        <w:t>Figure S3</w:t>
      </w:r>
      <w:r w:rsidRPr="001B1BF3">
        <w:rPr>
          <w:rFonts w:cs="Times New Roman"/>
        </w:rPr>
        <w:fldChar w:fldCharType="end"/>
      </w:r>
      <w:r w:rsidRPr="001B1BF3">
        <w:rPr>
          <w:rFonts w:cs="Times New Roman"/>
        </w:rPr>
        <w:t xml:space="preserve">) based on the results reported in </w:t>
      </w:r>
      <w:proofErr w:type="spellStart"/>
      <w:r w:rsidRPr="001B1BF3">
        <w:rPr>
          <w:rFonts w:cs="Times New Roman"/>
        </w:rPr>
        <w:t>Grassly</w:t>
      </w:r>
      <w:proofErr w:type="spellEnd"/>
      <w:r w:rsidRPr="001B1BF3">
        <w:rPr>
          <w:rFonts w:cs="Times New Roman"/>
        </w:rPr>
        <w:t xml:space="preserve"> </w:t>
      </w:r>
      <w:r w:rsidR="00A9673E">
        <w:rPr>
          <w:rFonts w:cs="Times New Roman"/>
        </w:rPr>
        <w:t>et al</w:t>
      </w:r>
      <w:r w:rsidR="00892146">
        <w:rPr>
          <w:rFonts w:cs="Times New Roman"/>
        </w:rPr>
        <w:t xml:space="preserve"> </w:t>
      </w:r>
      <w:r w:rsidRPr="001B1BF3">
        <w:rPr>
          <w:rFonts w:cs="Times New Roman"/>
        </w:rPr>
        <w:fldChar w:fldCharType="begin" w:fldLock="1"/>
      </w:r>
      <w:r w:rsidRPr="001B1BF3">
        <w:rPr>
          <w:rFonts w:cs="Times New Roman"/>
        </w:rPr>
        <w:instrText>ADDIN CSL_CITATION {"citationItems":[{"id":"ITEM-1","itemData":{"DOI":"10.1016/S1473-3099(20)30630-7","ISSN":"14744457","PMID":"32822577","abstract":"Background: WHO has called for increased testing in response to the COVID-19 pandemic, but countries have taken different approaches and the effectiveness of alternative strategies is unknown. We aimed to investigate the potential impact of different testing and isolation strategies on transmission of severe acute respiratory syndrome coronavirus 2 (SARS-CoV-2). Methods: We developed a mathematical model of SARS-CoV-2 transmission based on infectiousness and PCR test sensitivity over time since infection. We estimated the reduction in the effective reproduction number (R) achieved by testing and isolating symptomatic individuals, regular screening of high-risk groups irrespective of symptoms, and quarantine of contacts of laboratory-confirmed cases identified through test-and-trace protocols. The expected effectiveness of different testing strategies was defined as the percentage reduction in R. We reviewed data on the performance of antibody tests reported by the Foundation for Innovative New Diagnostics and examined their implications for the use of so-called immunity passports. Findings: If all individuals with symptoms compatible with COVID-19 self-isolated and self-isolation was 100% effective in reducing onwards transmission, self-isolation of symptomatic individuals would result in a reduction in R of 47% (95% uncertainty interval [UI] 32–55). PCR testing to identify SARS-CoV-2 infection soon after symptom onset could reduce the number of individuals needing to self-isolate, but would also reduce the effectiveness of self-isolation (around 10% would be false negatives). Weekly screening of health-care workers and other high-risk groups irrespective of symptoms by use of PCR testing is estimated to reduce their contribution to SARS-CoV-2 transmission by 23% (95% UI 16–40), on top of reductions achieved by self-isolation following symptoms, assuming results are available at 24 h. The effectiveness of test and trace depends strongly on coverage and the timeliness of contact tracing, potentially reducing R by 26% (95% UI 14–35) on top of reductions achieved by self-isolation following symptoms, if 80% of cases and contacts are identified and there is immediate testing following symptom onset and quarantine of contacts within 24 h. Among currently available antibody tests, performance has been highly variable, with specificity around 90% or lower for rapid diagnostic tests and 95–99% for laboratory-based ELISA and chemiluminescent assays. Interpretati…","author":[{"dropping-particle":"","family":"Grassly","given":"Nicholas C.","non-dropping-particle":"","parse-names":false,"suffix":""},{"dropping-particle":"","family":"Pons-Salort","given":"Margarita","non-dropping-particle":"","parse-names":false,"suffix":""},{"dropping-particle":"","family":"Parker","given":"Edward P.K.","non-dropping-particle":"","parse-names":false,"suffix":""},{"dropping-particle":"","family":"White","given":"Peter J.","non-dropping-particle":"","parse-names":false,"suffix":""},{"dropping-particle":"","family":"Ferguson","given":"Neil M.","non-dropping-particle":"","parse-names":false,"suffix":""},{"dropping-particle":"","family":"Ainslie","given":"Kylie","non-dropping-particle":"","parse-names":false,"suffix":""},{"dropping-particle":"","family":"Baguelin","given":"Marc","non-dropping-particle":"","parse-names":false,"suffix":""},{"dropping-particle":"","family":"Bhatt","given":"Samir","non-dropping-particle":"","parse-names":false,"suffix":""},{"dropping-particle":"","family":"Boonyasiri","given":"Adhiratha","non-dropping-particle":"","parse-names":false,"suffix":""},{"dropping-particle":"","family":"Brazeau","given":"Nick","non-dropping-particle":"","parse-names":false,"suffix":""},{"dropping-particle":"","family":"Cattarino","given":"Lorenzo","non-dropping-particle":"","parse-names":false,"suffix":""},{"dropping-particle":"","family":"Coupland","given":"Helen","non-dropping-particle":"","parse-names":false,"suffix":""},{"dropping-particle":"","family":"Cucunuba","given":"Zulma","non-dropping-particle":"","parse-names":false,"suffix":""},{"dropping-particle":"","family":"Cuomo-Dannenburg","given":"Gina","non-dropping-particle":"","parse-names":false,"suffix":""},{"dropping-particle":"","family":"Dighe","given":"Amy","non-dropping-particle":"","parse-names":false,"suffix":""},{"dropping-particle":"","family":"Donnelly","given":"Christl","non-dropping-particle":"","parse-names":false,"suffix":""},{"dropping-particle":"","family":"Elsland","given":"Sabine L.","non-dropping-particle":"van","parse-names":false,"suffix":""},{"dropping-particle":"","family":"FitzJohn","given":"Richard","non-dropping-particle":"","parse-names":false,"suffix":""},{"dropping-particle":"","family":"Flaxman","given":"Seth","non-dropping-particle":"","parse-names":false,"suffix":""},{"dropping-particle":"","family":"Fraser","given":"Keith","non-dropping-particle":"","parse-names":false,"suffix":""},{"dropping-particle":"","family":"Gaythorpe","given":"Katy","non-dropping-particle":"","parse-names":false,"suffix":""},{"dropping-particle":"","family":"Green","given":"Will","non-dropping-particle":"","parse-names":false,"suffix":""},{"dropping-particle":"","family":"Hamlet","given":"Arran","non-dropping-particle":"","parse-names":false,"suffix":""},{"dropping-particle":"","family":"Hinsley","given":"Wes","non-dropping-particle":"","parse-names":false,"suffix":""},{"dropping-particle":"","family":"Imai","given":"Natsuko","non-dropping-particle":"","parse-names":false,"suffix":""},{"dropping-particle":"","family":"Knock","given":"Edward","non-dropping-particle":"","parse-names":false,"suffix":""},{"dropping-particle":"","family":"Laydon","given":"Daniel","non-dropping-particle":"","parse-names":false,"suffix":""},{"dropping-particle":"","family":"Mellan","given":"Thomas","non-dropping-particle":"","parse-names":false,"suffix":""},{"dropping-particle":"","family":"Mishra","given":"Swapnil","non-dropping-particle":"","parse-names":false,"suffix":""},{"dropping-particle":"","family":"Nedjati-Gilani","given":"Gemma","non-dropping-particle":"","parse-names":false,"suffix":""},{"dropping-particle":"","family":"Nouvellet","given":"Pierre","non-dropping-particle":"","parse-names":false,"suffix":""},{"dropping-particle":"","family":"Okell","given":"Lucy","non-dropping-particle":"","parse-names":false,"suffix":""},{"dropping-particle":"","family":"Ragonnet-Cronin","given":"Manon","non-dropping-particle":"","parse-names":false,"suffix":""},{"dropping-particle":"","family":"Thompson","given":"Hayley A.","non-dropping-particle":"","parse-names":false,"suffix":""},{"dropping-particle":"","family":"Unwin","given":"H. Juliette T.","non-dropping-particle":"","parse-names":false,"suffix":""},{"dropping-particle":"","family":"Vollmer","given":"Michaela","non-dropping-particle":"","parse-names":false,"suffix":""},{"dropping-particle":"","family":"Volz","given":"Erik","non-dropping-particle":"","parse-names":false,"suffix":""},{"dropping-particle":"","family":"Walters","given":"Caroline","non-dropping-particle":"","parse-names":false,"suffix":""},{"dropping-particle":"","family":"Wang","given":"Yuanrong","non-dropping-particle":"","parse-names":false,"suffix":""},{"dropping-particle":"","family":"Watson","given":"Oliver J.","non-dropping-particle":"","parse-names":false,"suffix":""},{"dropping-particle":"","family":"Whittaker","given":"Charles","non-dropping-particle":"","parse-names":false,"suffix":""},{"dropping-particle":"","family":"Whittles","given":"Lilith","non-dropping-particle":"","parse-names":false,"suffix":""},{"dropping-particle":"","family":"Xi","given":"Xiaoyue","non-dropping-particle":"","parse-names":false,"suffix":""}],"container-title":"The Lancet Infectious Diseases","id":"ITEM-1","issue":"0","issued":{"date-parts":[["2020","8"]]},"language":"English","title":"Comparison of molecular testing strategies for COVID-19 control: a mathematical modelling study","title-short":"Comparison of molecular testing strategies for COV","type":"article-journal","volume":"0"},"uris":["http://www.mendeley.com/documents/?uuid=9adbef49-46e4-47d1-8a91-887eeccac1b7"]}],"mendeley":{"formattedCitation":"[14]","plainTextFormattedCitation":"[14]","previouslyFormattedCitation":"[14]"},"properties":{"noteIndex":0},"schema":"https://github.com/citation-style-language/schema/raw/master/csl-citation.json"}</w:instrText>
      </w:r>
      <w:r w:rsidRPr="001B1BF3">
        <w:rPr>
          <w:rFonts w:cs="Times New Roman"/>
        </w:rPr>
        <w:fldChar w:fldCharType="separate"/>
      </w:r>
      <w:r w:rsidRPr="001B1BF3">
        <w:rPr>
          <w:rFonts w:cs="Times New Roman"/>
          <w:noProof/>
        </w:rPr>
        <w:t>[14]</w:t>
      </w:r>
      <w:r w:rsidRPr="001B1BF3">
        <w:rPr>
          <w:rFonts w:cs="Times New Roman"/>
        </w:rPr>
        <w:fldChar w:fldCharType="end"/>
      </w:r>
      <w:r w:rsidR="00892146">
        <w:rPr>
          <w:rFonts w:cs="Times New Roman"/>
        </w:rPr>
        <w:t>.</w:t>
      </w:r>
      <w:r w:rsidRPr="001B1BF3">
        <w:rPr>
          <w:rFonts w:cs="Times New Roman"/>
        </w:rPr>
        <w:t xml:space="preserve"> These authors used published data from three meta-analyses of the test sensitivity over time since symptom onset. They </w:t>
      </w:r>
      <w:r w:rsidRPr="001B1BF3">
        <w:rPr>
          <w:rFonts w:cs="Times New Roman"/>
        </w:rPr>
        <w:lastRenderedPageBreak/>
        <w:t xml:space="preserve">assume the pre-symptomatic sensitivity to be proportional to the infectiousness curve such that the estimate on day 5 matched the empirical data from the day of symptom onset. We performed a sensitivity analysis assuming 1) a 15% lower sensitivity, and 2) a test sensitivity that stays at its peak value after reaching the maximum (see </w:t>
      </w:r>
      <w:r w:rsidRPr="001B1BF3">
        <w:rPr>
          <w:rFonts w:cs="Times New Roman"/>
        </w:rPr>
        <w:fldChar w:fldCharType="begin"/>
      </w:r>
      <w:r w:rsidRPr="001B1BF3">
        <w:rPr>
          <w:rFonts w:cs="Times New Roman"/>
        </w:rPr>
        <w:instrText xml:space="preserve"> REF _Ref76722298 \h  \* MERGEFORMAT </w:instrText>
      </w:r>
      <w:r w:rsidRPr="001B1BF3">
        <w:rPr>
          <w:rFonts w:cs="Times New Roman"/>
        </w:rPr>
      </w:r>
      <w:r w:rsidRPr="001B1BF3">
        <w:rPr>
          <w:rFonts w:cs="Times New Roman"/>
        </w:rPr>
        <w:fldChar w:fldCharType="separate"/>
      </w:r>
      <w:r w:rsidRPr="001B1BF3">
        <w:rPr>
          <w:rFonts w:cs="Times New Roman"/>
        </w:rPr>
        <w:t>Figure S3</w:t>
      </w:r>
      <w:r w:rsidRPr="001B1BF3">
        <w:rPr>
          <w:rFonts w:cs="Times New Roman"/>
        </w:rPr>
        <w:fldChar w:fldCharType="end"/>
      </w:r>
      <w:r w:rsidRPr="001B1BF3">
        <w:rPr>
          <w:rFonts w:cs="Times New Roman"/>
        </w:rPr>
        <w:t>). Finally, we assessed the impact of perfect sensitivity of 100% which stays constant over time on the results of our model. Throughout the simulations, we assume test sensitivity to be the same for symptomatic and asymptomatic infections, and we assume a specificity of 100%.</w:t>
      </w:r>
    </w:p>
    <w:p w14:paraId="3F9516A4" w14:textId="77777777" w:rsidR="002C295B" w:rsidRPr="001B1BF3" w:rsidRDefault="002C295B" w:rsidP="001305FC">
      <w:pPr>
        <w:rPr>
          <w:rFonts w:cs="Times New Roman"/>
        </w:rPr>
      </w:pPr>
    </w:p>
    <w:p w14:paraId="55926220" w14:textId="77777777" w:rsidR="002C295B" w:rsidRPr="001B1BF3" w:rsidRDefault="002C295B" w:rsidP="001305FC">
      <w:pPr>
        <w:rPr>
          <w:rFonts w:cs="Times New Roman"/>
          <w:i/>
          <w:iCs/>
        </w:rPr>
      </w:pPr>
      <w:r w:rsidRPr="001B1BF3">
        <w:rPr>
          <w:rFonts w:cs="Times New Roman"/>
          <w:i/>
          <w:iCs/>
        </w:rPr>
        <w:t>Infectiousness</w:t>
      </w:r>
    </w:p>
    <w:p w14:paraId="6BCB4994" w14:textId="2ACFFFD7" w:rsidR="002C295B" w:rsidRPr="001B1BF3" w:rsidRDefault="002C295B" w:rsidP="001305FC">
      <w:pPr>
        <w:rPr>
          <w:rFonts w:cs="Times New Roman"/>
          <w:iCs/>
          <w:lang w:val="en-GB"/>
        </w:rPr>
      </w:pPr>
      <w:r w:rsidRPr="001B1BF3">
        <w:rPr>
          <w:rFonts w:cs="Times New Roman"/>
        </w:rPr>
        <w:t xml:space="preserve">We use a time-varying infectiousness profile following </w:t>
      </w:r>
      <w:proofErr w:type="spellStart"/>
      <w:r w:rsidRPr="001B1BF3">
        <w:rPr>
          <w:rFonts w:cs="Times New Roman"/>
        </w:rPr>
        <w:t>Grassly</w:t>
      </w:r>
      <w:proofErr w:type="spellEnd"/>
      <w:r w:rsidRPr="001B1BF3">
        <w:rPr>
          <w:rFonts w:cs="Times New Roman"/>
        </w:rPr>
        <w:t xml:space="preserve"> </w:t>
      </w:r>
      <w:r w:rsidR="00A9673E">
        <w:rPr>
          <w:rFonts w:cs="Times New Roman"/>
        </w:rPr>
        <w:t>et al</w:t>
      </w:r>
      <w:r w:rsidRPr="001B1BF3">
        <w:rPr>
          <w:rFonts w:cs="Times New Roman"/>
        </w:rPr>
        <w:t xml:space="preserve"> and shown in Figure 1C of the main text</w:t>
      </w:r>
      <w:r>
        <w:rPr>
          <w:rFonts w:cs="Times New Roman"/>
        </w:rPr>
        <w:t xml:space="preserve"> </w:t>
      </w:r>
      <w:r w:rsidRPr="001B1BF3">
        <w:rPr>
          <w:rFonts w:cs="Times New Roman"/>
        </w:rPr>
        <w:fldChar w:fldCharType="begin" w:fldLock="1"/>
      </w:r>
      <w:r w:rsidRPr="001B1BF3">
        <w:rPr>
          <w:rFonts w:cs="Times New Roman"/>
        </w:rPr>
        <w:instrText>ADDIN CSL_CITATION {"citationItems":[{"id":"ITEM-1","itemData":{"DOI":"10.1016/S1473-3099(20)30630-7","ISSN":"14744457","PMID":"32822577","abstract":"Background: WHO has called for increased testing in response to the COVID-19 pandemic, but countries have taken different approaches and the effectiveness of alternative strategies is unknown. We aimed to investigate the potential impact of different testing and isolation strategies on transmission of severe acute respiratory syndrome coronavirus 2 (SARS-CoV-2). Methods: We developed a mathematical model of SARS-CoV-2 transmission based on infectiousness and PCR test sensitivity over time since infection. We estimated the reduction in the effective reproduction number (R) achieved by testing and isolating symptomatic individuals, regular screening of high-risk groups irrespective of symptoms, and quarantine of contacts of laboratory-confirmed cases identified through test-and-trace protocols. The expected effectiveness of different testing strategies was defined as the percentage reduction in R. We reviewed data on the performance of antibody tests reported by the Foundation for Innovative New Diagnostics and examined their implications for the use of so-called immunity passports. Findings: If all individuals with symptoms compatible with COVID-19 self-isolated and self-isolation was 100% effective in reducing onwards transmission, self-isolation of symptomatic individuals would result in a reduction in R of 47% (95% uncertainty interval [UI] 32–55). PCR testing to identify SARS-CoV-2 infection soon after symptom onset could reduce the number of individuals needing to self-isolate, but would also reduce the effectiveness of self-isolation (around 10% would be false negatives). Weekly screening of health-care workers and other high-risk groups irrespective of symptoms by use of PCR testing is estimated to reduce their contribution to SARS-CoV-2 transmission by 23% (95% UI 16–40), on top of reductions achieved by self-isolation following symptoms, assuming results are available at 24 h. The effectiveness of test and trace depends strongly on coverage and the timeliness of contact tracing, potentially reducing R by 26% (95% UI 14–35) on top of reductions achieved by self-isolation following symptoms, if 80% of cases and contacts are identified and there is immediate testing following symptom onset and quarantine of contacts within 24 h. Among currently available antibody tests, performance has been highly variable, with specificity around 90% or lower for rapid diagnostic tests and 95–99% for laboratory-based ELISA and chemiluminescent assays. Interpretati…","author":[{"dropping-particle":"","family":"Grassly","given":"Nicholas C.","non-dropping-particle":"","parse-names":false,"suffix":""},{"dropping-particle":"","family":"Pons-Salort","given":"Margarita","non-dropping-particle":"","parse-names":false,"suffix":""},{"dropping-particle":"","family":"Parker","given":"Edward P.K.","non-dropping-particle":"","parse-names":false,"suffix":""},{"dropping-particle":"","family":"White","given":"Peter J.","non-dropping-particle":"","parse-names":false,"suffix":""},{"dropping-particle":"","family":"Ferguson","given":"Neil M.","non-dropping-particle":"","parse-names":false,"suffix":""},{"dropping-particle":"","family":"Ainslie","given":"Kylie","non-dropping-particle":"","parse-names":false,"suffix":""},{"dropping-particle":"","family":"Baguelin","given":"Marc","non-dropping-particle":"","parse-names":false,"suffix":""},{"dropping-particle":"","family":"Bhatt","given":"Samir","non-dropping-particle":"","parse-names":false,"suffix":""},{"dropping-particle":"","family":"Boonyasiri","given":"Adhiratha","non-dropping-particle":"","parse-names":false,"suffix":""},{"dropping-particle":"","family":"Brazeau","given":"Nick","non-dropping-particle":"","parse-names":false,"suffix":""},{"dropping-particle":"","family":"Cattarino","given":"Lorenzo","non-dropping-particle":"","parse-names":false,"suffix":""},{"dropping-particle":"","family":"Coupland","given":"Helen","non-dropping-particle":"","parse-names":false,"suffix":""},{"dropping-particle":"","family":"Cucunuba","given":"Zulma","non-dropping-particle":"","parse-names":false,"suffix":""},{"dropping-particle":"","family":"Cuomo-Dannenburg","given":"Gina","non-dropping-particle":"","parse-names":false,"suffix":""},{"dropping-particle":"","family":"Dighe","given":"Amy","non-dropping-particle":"","parse-names":false,"suffix":""},{"dropping-particle":"","family":"Donnelly","given":"Christl","non-dropping-particle":"","parse-names":false,"suffix":""},{"dropping-particle":"","family":"Elsland","given":"Sabine L.","non-dropping-particle":"van","parse-names":false,"suffix":""},{"dropping-particle":"","family":"FitzJohn","given":"Richard","non-dropping-particle":"","parse-names":false,"suffix":""},{"dropping-particle":"","family":"Flaxman","given":"Seth","non-dropping-particle":"","parse-names":false,"suffix":""},{"dropping-particle":"","family":"Fraser","given":"Keith","non-dropping-particle":"","parse-names":false,"suffix":""},{"dropping-particle":"","family":"Gaythorpe","given":"Katy","non-dropping-particle":"","parse-names":false,"suffix":""},{"dropping-particle":"","family":"Green","given":"Will","non-dropping-particle":"","parse-names":false,"suffix":""},{"dropping-particle":"","family":"Hamlet","given":"Arran","non-dropping-particle":"","parse-names":false,"suffix":""},{"dropping-particle":"","family":"Hinsley","given":"Wes","non-dropping-particle":"","parse-names":false,"suffix":""},{"dropping-particle":"","family":"Imai","given":"Natsuko","non-dropping-particle":"","parse-names":false,"suffix":""},{"dropping-particle":"","family":"Knock","given":"Edward","non-dropping-particle":"","parse-names":false,"suffix":""},{"dropping-particle":"","family":"Laydon","given":"Daniel","non-dropping-particle":"","parse-names":false,"suffix":""},{"dropping-particle":"","family":"Mellan","given":"Thomas","non-dropping-particle":"","parse-names":false,"suffix":""},{"dropping-particle":"","family":"Mishra","given":"Swapnil","non-dropping-particle":"","parse-names":false,"suffix":""},{"dropping-particle":"","family":"Nedjati-Gilani","given":"Gemma","non-dropping-particle":"","parse-names":false,"suffix":""},{"dropping-particle":"","family":"Nouvellet","given":"Pierre","non-dropping-particle":"","parse-names":false,"suffix":""},{"dropping-particle":"","family":"Okell","given":"Lucy","non-dropping-particle":"","parse-names":false,"suffix":""},{"dropping-particle":"","family":"Ragonnet-Cronin","given":"Manon","non-dropping-particle":"","parse-names":false,"suffix":""},{"dropping-particle":"","family":"Thompson","given":"Hayley A.","non-dropping-particle":"","parse-names":false,"suffix":""},{"dropping-particle":"","family":"Unwin","given":"H. Juliette T.","non-dropping-particle":"","parse-names":false,"suffix":""},{"dropping-particle":"","family":"Vollmer","given":"Michaela","non-dropping-particle":"","parse-names":false,"suffix":""},{"dropping-particle":"","family":"Volz","given":"Erik","non-dropping-particle":"","parse-names":false,"suffix":""},{"dropping-particle":"","family":"Walters","given":"Caroline","non-dropping-particle":"","parse-names":false,"suffix":""},{"dropping-particle":"","family":"Wang","given":"Yuanrong","non-dropping-particle":"","parse-names":false,"suffix":""},{"dropping-particle":"","family":"Watson","given":"Oliver J.","non-dropping-particle":"","parse-names":false,"suffix":""},{"dropping-particle":"","family":"Whittaker","given":"Charles","non-dropping-particle":"","parse-names":false,"suffix":""},{"dropping-particle":"","family":"Whittles","given":"Lilith","non-dropping-particle":"","parse-names":false,"suffix":""},{"dropping-particle":"","family":"Xi","given":"Xiaoyue","non-dropping-particle":"","parse-names":false,"suffix":""}],"container-title":"The Lancet Infectious Diseases","id":"ITEM-1","issue":"0","issued":{"date-parts":[["2020","8"]]},"language":"English","title":"Comparison of molecular testing strategies for COVID-19 control: a mathematical modelling study","title-short":"Comparison of molecular testing strategies for COV","type":"article-journal","volume":"0"},"uris":["http://www.mendeley.com/documents/?uuid=9adbef49-46e4-47d1-8a91-887eeccac1b7"]}],"mendeley":{"formattedCitation":"[14]","plainTextFormattedCitation":"[14]","previouslyFormattedCitation":"[14]"},"properties":{"noteIndex":0},"schema":"https://github.com/citation-style-language/schema/raw/master/csl-citation.json"}</w:instrText>
      </w:r>
      <w:r w:rsidRPr="001B1BF3">
        <w:rPr>
          <w:rFonts w:cs="Times New Roman"/>
        </w:rPr>
        <w:fldChar w:fldCharType="separate"/>
      </w:r>
      <w:r w:rsidRPr="001B1BF3">
        <w:rPr>
          <w:rFonts w:cs="Times New Roman"/>
          <w:noProof/>
        </w:rPr>
        <w:t>[14]</w:t>
      </w:r>
      <w:r w:rsidRPr="001B1BF3">
        <w:rPr>
          <w:rFonts w:cs="Times New Roman"/>
        </w:rPr>
        <w:fldChar w:fldCharType="end"/>
      </w:r>
      <w:r>
        <w:rPr>
          <w:rFonts w:cs="Times New Roman"/>
        </w:rPr>
        <w:t>.</w:t>
      </w:r>
      <w:r w:rsidRPr="001B1BF3">
        <w:rPr>
          <w:rFonts w:cs="Times New Roman"/>
        </w:rPr>
        <w:t xml:space="preserve"> Infectiousness is assumed to vary over time since infection and to follow a Weibull distribution, with a mean of 6 days</w:t>
      </w:r>
      <w:r>
        <w:rPr>
          <w:rFonts w:cs="Times New Roman"/>
        </w:rPr>
        <w:t xml:space="preserve"> </w:t>
      </w:r>
      <w:r w:rsidRPr="001B1BF3">
        <w:rPr>
          <w:rFonts w:cs="Times New Roman"/>
        </w:rPr>
        <w:fldChar w:fldCharType="begin" w:fldLock="1"/>
      </w:r>
      <w:r w:rsidRPr="001B1BF3">
        <w:rPr>
          <w:rFonts w:cs="Times New Roman"/>
        </w:rPr>
        <w:instrText>ADDIN CSL_CITATION {"citationItems":[{"id":"ITEM-1","itemData":{"DOI":"10.1016/S1473-3099(20)30630-7","ISSN":"14744457","PMID":"32822577","abstract":"Background: WHO has called for increased testing in response to the COVID-19 pandemic, but countries have taken different approaches and the effectiveness of alternative strategies is unknown. We aimed to investigate the potential impact of different testing and isolation strategies on transmission of severe acute respiratory syndrome coronavirus 2 (SARS-CoV-2). Methods: We developed a mathematical model of SARS-CoV-2 transmission based on infectiousness and PCR test sensitivity over time since infection. We estimated the reduction in the effective reproduction number (R) achieved by testing and isolating symptomatic individuals, regular screening of high-risk groups irrespective of symptoms, and quarantine of contacts of laboratory-confirmed cases identified through test-and-trace protocols. The expected effectiveness of different testing strategies was defined as the percentage reduction in R. We reviewed data on the performance of antibody tests reported by the Foundation for Innovative New Diagnostics and examined their implications for the use of so-called immunity passports. Findings: If all individuals with symptoms compatible with COVID-19 self-isolated and self-isolation was 100% effective in reducing onwards transmission, self-isolation of symptomatic individuals would result in a reduction in R of 47% (95% uncertainty interval [UI] 32–55). PCR testing to identify SARS-CoV-2 infection soon after symptom onset could reduce the number of individuals needing to self-isolate, but would also reduce the effectiveness of self-isolation (around 10% would be false negatives). Weekly screening of health-care workers and other high-risk groups irrespective of symptoms by use of PCR testing is estimated to reduce their contribution to SARS-CoV-2 transmission by 23% (95% UI 16–40), on top of reductions achieved by self-isolation following symptoms, assuming results are available at 24 h. The effectiveness of test and trace depends strongly on coverage and the timeliness of contact tracing, potentially reducing R by 26% (95% UI 14–35) on top of reductions achieved by self-isolation following symptoms, if 80% of cases and contacts are identified and there is immediate testing following symptom onset and quarantine of contacts within 24 h. Among currently available antibody tests, performance has been highly variable, with specificity around 90% or lower for rapid diagnostic tests and 95–99% for laboratory-based ELISA and chemiluminescent assays. Interpretati…","author":[{"dropping-particle":"","family":"Grassly","given":"Nicholas C.","non-dropping-particle":"","parse-names":false,"suffix":""},{"dropping-particle":"","family":"Pons-Salort","given":"Margarita","non-dropping-particle":"","parse-names":false,"suffix":""},{"dropping-particle":"","family":"Parker","given":"Edward P.K.","non-dropping-particle":"","parse-names":false,"suffix":""},{"dropping-particle":"","family":"White","given":"Peter J.","non-dropping-particle":"","parse-names":false,"suffix":""},{"dropping-particle":"","family":"Ferguson","given":"Neil M.","non-dropping-particle":"","parse-names":false,"suffix":""},{"dropping-particle":"","family":"Ainslie","given":"Kylie","non-dropping-particle":"","parse-names":false,"suffix":""},{"dropping-particle":"","family":"Baguelin","given":"Marc","non-dropping-particle":"","parse-names":false,"suffix":""},{"dropping-particle":"","family":"Bhatt","given":"Samir","non-dropping-particle":"","parse-names":false,"suffix":""},{"dropping-particle":"","family":"Boonyasiri","given":"Adhiratha","non-dropping-particle":"","parse-names":false,"suffix":""},{"dropping-particle":"","family":"Brazeau","given":"Nick","non-dropping-particle":"","parse-names":false,"suffix":""},{"dropping-particle":"","family":"Cattarino","given":"Lorenzo","non-dropping-particle":"","parse-names":false,"suffix":""},{"dropping-particle":"","family":"Coupland","given":"Helen","non-dropping-particle":"","parse-names":false,"suffix":""},{"dropping-particle":"","family":"Cucunuba","given":"Zulma","non-dropping-particle":"","parse-names":false,"suffix":""},{"dropping-particle":"","family":"Cuomo-Dannenburg","given":"Gina","non-dropping-particle":"","parse-names":false,"suffix":""},{"dropping-particle":"","family":"Dighe","given":"Amy","non-dropping-particle":"","parse-names":false,"suffix":""},{"dropping-particle":"","family":"Donnelly","given":"Christl","non-dropping-particle":"","parse-names":false,"suffix":""},{"dropping-particle":"","family":"Elsland","given":"Sabine L.","non-dropping-particle":"van","parse-names":false,"suffix":""},{"dropping-particle":"","family":"FitzJohn","given":"Richard","non-dropping-particle":"","parse-names":false,"suffix":""},{"dropping-particle":"","family":"Flaxman","given":"Seth","non-dropping-particle":"","parse-names":false,"suffix":""},{"dropping-particle":"","family":"Fraser","given":"Keith","non-dropping-particle":"","parse-names":false,"suffix":""},{"dropping-particle":"","family":"Gaythorpe","given":"Katy","non-dropping-particle":"","parse-names":false,"suffix":""},{"dropping-particle":"","family":"Green","given":"Will","non-dropping-particle":"","parse-names":false,"suffix":""},{"dropping-particle":"","family":"Hamlet","given":"Arran","non-dropping-particle":"","parse-names":false,"suffix":""},{"dropping-particle":"","family":"Hinsley","given":"Wes","non-dropping-particle":"","parse-names":false,"suffix":""},{"dropping-particle":"","family":"Imai","given":"Natsuko","non-dropping-particle":"","parse-names":false,"suffix":""},{"dropping-particle":"","family":"Knock","given":"Edward","non-dropping-particle":"","parse-names":false,"suffix":""},{"dropping-particle":"","family":"Laydon","given":"Daniel","non-dropping-particle":"","parse-names":false,"suffix":""},{"dropping-particle":"","family":"Mellan","given":"Thomas","non-dropping-particle":"","parse-names":false,"suffix":""},{"dropping-particle":"","family":"Mishra","given":"Swapnil","non-dropping-particle":"","parse-names":false,"suffix":""},{"dropping-particle":"","family":"Nedjati-Gilani","given":"Gemma","non-dropping-particle":"","parse-names":false,"suffix":""},{"dropping-particle":"","family":"Nouvellet","given":"Pierre","non-dropping-particle":"","parse-names":false,"suffix":""},{"dropping-particle":"","family":"Okell","given":"Lucy","non-dropping-particle":"","parse-names":false,"suffix":""},{"dropping-particle":"","family":"Ragonnet-Cronin","given":"Manon","non-dropping-particle":"","parse-names":false,"suffix":""},{"dropping-particle":"","family":"Thompson","given":"Hayley A.","non-dropping-particle":"","parse-names":false,"suffix":""},{"dropping-particle":"","family":"Unwin","given":"H. Juliette T.","non-dropping-particle":"","parse-names":false,"suffix":""},{"dropping-particle":"","family":"Vollmer","given":"Michaela","non-dropping-particle":"","parse-names":false,"suffix":""},{"dropping-particle":"","family":"Volz","given":"Erik","non-dropping-particle":"","parse-names":false,"suffix":""},{"dropping-particle":"","family":"Walters","given":"Caroline","non-dropping-particle":"","parse-names":false,"suffix":""},{"dropping-particle":"","family":"Wang","given":"Yuanrong","non-dropping-particle":"","parse-names":false,"suffix":""},{"dropping-particle":"","family":"Watson","given":"Oliver J.","non-dropping-particle":"","parse-names":false,"suffix":""},{"dropping-particle":"","family":"Whittaker","given":"Charles","non-dropping-particle":"","parse-names":false,"suffix":""},{"dropping-particle":"","family":"Whittles","given":"Lilith","non-dropping-particle":"","parse-names":false,"suffix":""},{"dropping-particle":"","family":"Xi","given":"Xiaoyue","non-dropping-particle":"","parse-names":false,"suffix":""}],"container-title":"The Lancet Infectious Diseases","id":"ITEM-1","issue":"0","issued":{"date-parts":[["2020","8"]]},"language":"English","title":"Comparison of molecular testing strategies for COVID-19 control: a mathematical modelling study","title-short":"Comparison of molecular testing strategies for COV","type":"article-journal","volume":"0"},"uris":["http://www.mendeley.com/documents/?uuid=9adbef49-46e4-47d1-8a91-887eeccac1b7"]}],"mendeley":{"formattedCitation":"[14]","plainTextFormattedCitation":"[14]","previouslyFormattedCitation":"[14]"},"properties":{"noteIndex":0},"schema":"https://github.com/citation-style-language/schema/raw/master/csl-citation.json"}</w:instrText>
      </w:r>
      <w:r w:rsidRPr="001B1BF3">
        <w:rPr>
          <w:rFonts w:cs="Times New Roman"/>
        </w:rPr>
        <w:fldChar w:fldCharType="separate"/>
      </w:r>
      <w:r w:rsidRPr="001B1BF3">
        <w:rPr>
          <w:rFonts w:cs="Times New Roman"/>
          <w:noProof/>
        </w:rPr>
        <w:t>[14]</w:t>
      </w:r>
      <w:r w:rsidRPr="001B1BF3">
        <w:rPr>
          <w:rFonts w:cs="Times New Roman"/>
        </w:rPr>
        <w:fldChar w:fldCharType="end"/>
      </w:r>
      <w:r>
        <w:rPr>
          <w:rFonts w:cs="Times New Roman"/>
        </w:rPr>
        <w:t>.</w:t>
      </w:r>
      <w:r w:rsidRPr="001B1BF3">
        <w:rPr>
          <w:rFonts w:cs="Times New Roman"/>
        </w:rPr>
        <w:t xml:space="preserve"> </w:t>
      </w:r>
      <w:proofErr w:type="gramStart"/>
      <w:r w:rsidRPr="001B1BF3">
        <w:rPr>
          <w:rFonts w:cs="Times New Roman"/>
        </w:rPr>
        <w:t>The  average</w:t>
      </w:r>
      <w:proofErr w:type="gramEnd"/>
      <w:r w:rsidRPr="001B1BF3">
        <w:rPr>
          <w:rFonts w:cs="Times New Roman"/>
        </w:rPr>
        <w:t xml:space="preserve"> duration of the infectious period is therefore assumed to be 6 days. This approximation is consistent with published estimates of the serial interval for SARS-CoV-2</w:t>
      </w:r>
      <w:r w:rsidR="00892146">
        <w:rPr>
          <w:rFonts w:cs="Times New Roman"/>
        </w:rPr>
        <w:t xml:space="preserve"> </w:t>
      </w:r>
      <w:r w:rsidRPr="001B1BF3">
        <w:rPr>
          <w:rFonts w:cs="Times New Roman"/>
        </w:rPr>
        <w:fldChar w:fldCharType="begin" w:fldLock="1"/>
      </w:r>
      <w:r w:rsidRPr="001B1BF3">
        <w:rPr>
          <w:rFonts w:cs="Times New Roman"/>
        </w:rPr>
        <w:instrText>ADDIN CSL_CITATION {"citationItems":[{"id":"ITEM-1","itemData":{"DOI":"10.1016/S1473-3099(20)30287-5","ISSN":"14744457","PMID":"32353347","abstract":"Background: Rapid spread of severe acute respiratory syndrome coronavirus 2 (SARS-CoV-2) in Wuhan, China, prompted heightened surveillance in Shenzhen, China. The resulting data provide a rare opportunity to measure key metrics of disease course, transmission, and the impact of control measures. Methods: From Jan 14 to Feb 12, 2020, the Shenzhen Center for Disease Control and Prevention identified 391 SARS-CoV-2 cases and 1286 close contacts. We compared cases identified through symptomatic surveillance and contact tracing, and estimated the time from symptom onset to confirmation, isolation, and admission to hospital. We estimated metrics of disease transmission and analysed factors influencing transmission risk. Findings: Cases were older than the general population (mean age 45 years) and balanced between males (n=187) and females (n=204). 356 (91%) of 391 cases had mild or moderate clinical severity at initial assessment. As of Feb 22, 2020, three cases had died and 225 had recovered (median time to recovery 21 days; 95% CI 20–22). Cases were isolated on average 4·6 days (95% CI 4·1–5·0) after developing symptoms; contact tracing reduced this by 1·9 days (95% CI 1·1–2·7). Household contacts and those travelling with a case were at higher risk of infection (odds ratio 6·27 [95% CI 1·49–26·33] for household contacts and 7·06 [1·43–34·91] for those travelling with a case) than other close contacts. The household secondary attack rate was 11·2% (95% CI 9·1–13·8), and children were as likely to be infected as adults (infection rate 7·4% in children &lt;10 years vs population average of 6·6%). The observed reproductive number (R) was 0·4 (95% CI 0·3–0·5), with a mean serial interval of 6·3 days (95% CI 5·2–7·6). Interpretation: Our data on cases as well as their infected and uninfected close contacts provide key insights into the epidemiology of SARS-CoV-2. This analysis shows that isolation and contact tracing reduce the time during which cases are infectious in the community, thereby reducing the R. The overall impact of isolation and contact tracing, however, is uncertain and highly dependent on the number of asymptomatic cases. Moreover, children are at a similar risk of infection to the general population, although less likely to have severe symptoms; hence they should be considered in analyses of transmission and control. Funding: Emergency Response Program of Harbin Institute of Technology, Emergency Response Program of Peng Cheng Laboratory, US Cente…","author":[{"dropping-particle":"","family":"Bi","given":"Qifang","non-dropping-particle":"","parse-names":false,"suffix":""},{"dropping-particle":"","family":"Wu","given":"Yongsheng","non-dropping-particle":"","parse-names":false,"suffix":""},{"dropping-particle":"","family":"Mei","given":"Shujiang","non-dropping-particle":"","parse-names":false,"suffix":""},{"dropping-particle":"","family":"Ye","given":"Chenfei","non-dropping-particle":"","parse-names":false,"suffix":""},{"dropping-particle":"","family":"Zou","given":"Xuan","non-dropping-particle":"","parse-names":false,"suffix":""},{"dropping-particle":"","family":"Zhang","given":"Zhen","non-dropping-particle":"","parse-names":false,"suffix":""},{"dropping-particle":"","family":"Liu","given":"Xiaojian","non-dropping-particle":"","parse-names":false,"suffix":""},{"dropping-particle":"","family":"Wei","given":"Lan","non-dropping-particle":"","parse-names":false,"suffix":""},{"dropping-particle":"","family":"Truelove","given":"Shaun A.","non-dropping-particle":"","parse-names":false,"suffix":""},{"dropping-particle":"","family":"Zhang","given":"Tong","non-dropping-particle":"","parse-names":false,"suffix":""},{"dropping-particle":"","family":"Gao","given":"Wei","non-dropping-particle":"","parse-names":false,"suffix":""},{"dropping-particle":"","family":"Cheng","given":"Cong","non-dropping-particle":"","parse-names":false,"suffix":""},{"dropping-particle":"","family":"Tang","given":"Xiujuan","non-dropping-particle":"","parse-names":false,"suffix":""},{"dropping-particle":"","family":"Wu","given":"Xiaoliang","non-dropping-particle":"","parse-names":false,"suffix":""},{"dropping-particle":"","family":"Wu","given":"Yu","non-dropping-particle":"","parse-names":false,"suffix":""},{"dropping-particle":"","family":"Sun","given":"Binbin","non-dropping-particle":"","parse-names":false,"suffix":""},{"dropping-particle":"","family":"Huang","given":"Suli","non-dropping-particle":"","parse-names":false,"suffix":""},{"dropping-particle":"","family":"Sun","given":"Yu","non-dropping-particle":"","parse-names":false,"suffix":""},{"dropping-particle":"","family":"Zhang","given":"Juncen","non-dropping-particle":"","parse-names":false,"suffix":""},{"dropping-particle":"","family":"Ma","given":"Ting","non-dropping-particle":"","parse-names":false,"suffix":""},{"dropping-particle":"","family":"Lessler","given":"Justin","non-dropping-particle":"","parse-names":false,"suffix":""},{"dropping-particle":"","family":"Feng","given":"Tiejian","non-dropping-particle":"","parse-names":false,"suffix":""}],"container-title":"The Lancet Infectious Diseases","id":"ITEM-1","issue":"8","issued":{"date-parts":[["2020","4"]]},"page":"911-919","publisher":"Elsevier","title":"Epidemiology and transmission of COVID-19 in 391 cases and 1286 of their close contacts in Shenzhen, China: a retrospective cohort study","type":"article-journal","volume":"20"},"uris":["http://www.mendeley.com/documents/?uuid=80060890-dbea-3316-bc97-b3cd4a109dc7"]},{"id":"ITEM-2","itemData":{"DOI":"10.1126/science.abb6936","ISSN":"10959203","PMID":"32234805","abstract":"The newly emergent human virus SARS-CoV-2 (severe acute respiratory syndrome–coronavirus 2) is resulting in high fatality rates and incapacitated health systems. Preventing further transmission is a priority. We analyzed key parameters of epidemic spread to estimate the contribution of different transmission routes and determine requirements for case isolation and contact tracing needed to stop the epidemic. Although SARS-CoV-2 is spreading too fast to be contained by manual contact tracing, it could be controlled if this process were faster, more efficient, and happened at scale. A contact-tracing app that builds a memory of proximity contacts and immediately notifies contacts of positive cases can achieve epidemic control if used by enough people. By targeting recommendations to only those at risk, epidemics could be contained without resorting to mass quarantines (“lockdowns”) that are harmful to society. We discuss the ethical requirements for an intervention of this kind.","author":[{"dropping-particle":"","family":"Ferretti","given":"Luca","non-dropping-particle":"","parse-names":false,"suffix":""},{"dropping-particle":"","family":"Wymant","given":"Chris","non-dropping-particle":"","parse-names":false,"suffix":""},{"dropping-particle":"","family":"Kendall","given":"Michelle","non-dropping-particle":"","parse-names":false,"suffix":""},{"dropping-particle":"","family":"Zhao","given":"Lele","non-dropping-particle":"","parse-names":false,"suffix":""},{"dropping-particle":"","family":"Nurtay","given":"Anel","non-dropping-particle":"","parse-names":false,"suffix":""},{"dropping-particle":"","family":"Abeler-Dörner","given":"Lucie","non-dropping-particle":"","parse-names":false,"suffix":""},{"dropping-particle":"","family":"Parker","given":"Michael","non-dropping-particle":"","parse-names":false,"suffix":""},{"dropping-particle":"","family":"Bonsall","given":"David","non-dropping-particle":"","parse-names":false,"suffix":""},{"dropping-particle":"","family":"Fraser","given":"Christophe","non-dropping-particle":"","parse-names":false,"suffix":""}],"container-title":"Science","id":"ITEM-2","issue":"6491","issued":{"date-parts":[["2020","3","31"]]},"page":"eabb6936","publisher":"American Association for the Advancement of Science (AAAS)","title":"Quantifying SARS-CoV-2 transmission suggests epidemic control with digital contact tracing","type":"article-journal","volume":"368"},"uris":["http://www.mendeley.com/documents/?uuid=f942a4e6-0f9b-387d-8d8f-b669ddd5fc2a"]},{"id":"ITEM-3","itemData":{"DOI":"10.1038/s41591-020-0869-5","ISSN":"1546170X","PMID":"32296168","abstract":"We report temporal patterns of viral shedding in 94 patients with laboratory-confirmed COVID-19 and modeled COVID-19 infectiousness profiles from a separate sample of 77 infector–infectee transmission pairs. We observed the highest viral load in throat swabs at the time of symptom onset, and inferred that infectiousness peaked on or before symptom onset. We estimated that 44% (95% confidence interval, 25–69%) of secondary cases were infected during the index cases’ presymptomatic stage, in settings with substantial household clustering, active case finding and quarantine outside the home. Disease control measures should be adjusted to account for probable substantial presymptomatic transmission.","author":[{"dropping-particle":"","family":"He","given":"Xi","non-dropping-particle":"","parse-names":false,"suffix":""},{"dropping-particle":"","family":"Lau","given":"Eric H.Y.","non-dropping-particle":"","parse-names":false,"suffix":""},{"dropping-particle":"","family":"Wu","given":"Peng","non-dropping-particle":"","parse-names":false,"suffix":""},{"dropping-particle":"","family":"Deng","given":"Xilong","non-dropping-particle":"","parse-names":false,"suffix":""},{"dropping-particle":"","family":"Wang","given":"Jian","non-dropping-particle":"","parse-names":false,"suffix":""},{"dropping-particle":"","family":"Hao","given":"Xinxin","non-dropping-particle":"","parse-names":false,"suffix":""},{"dropping-particle":"","family":"Lau","given":"Yiu Chung","non-dropping-particle":"","parse-names":false,"suffix":""},{"dropping-particle":"","family":"Wong","given":"Jessica Y.","non-dropping-particle":"","parse-names":false,"suffix":""},{"dropping-particle":"","family":"Guan","given":"Yujuan","non-dropping-particle":"","parse-names":false,"suffix":""},{"dropping-particle":"","family":"Tan","given":"Xinghua","non-dropping-particle":"","parse-names":false,"suffix":""},{"dropping-particle":"","family":"Mo","given":"Xiaoneng","non-dropping-particle":"","parse-names":false,"suffix":""},{"dropping-particle":"","family":"Chen","given":"Yanqing","non-dropping-particle":"","parse-names":false,"suffix":""},{"dropping-particle":"","family":"Liao","given":"Baolin","non-dropping-particle":"","parse-names":false,"suffix":""},{"dropping-particle":"","family":"Chen","given":"Weilie","non-dropping-particle":"","parse-names":false,"suffix":""},{"dropping-particle":"","family":"Hu","given":"Fengyu","non-dropping-particle":"","parse-names":false,"suffix":""},{"dropping-particle":"","family":"Zhang","given":"Qing","non-dropping-particle":"","parse-names":false,"suffix":""},{"dropping-particle":"","family":"Zhong","given":"Mingqiu","non-dropping-particle":"","parse-names":false,"suffix":""},{"dropping-particle":"","family":"Wu","given":"Yanrong","non-dropping-particle":"","parse-names":false,"suffix":""},{"dropping-particle":"","family":"Zhao","given":"Lingzhai","non-dropping-particle":"","parse-names":false,"suffix":""},{"dropping-particle":"","family":"Zhang","given":"Fuchun","non-dropping-particle":"","parse-names":false,"suffix":""},{"dropping-particle":"","family":"Cowling","given":"Benjamin J.","non-dropping-particle":"","parse-names":false,"suffix":""},{"dropping-particle":"","family":"Li","given":"Fang","non-dropping-particle":"","parse-names":false,"suffix":""},{"dropping-particle":"","family":"Leung","given":"Gabriel M.","non-dropping-particle":"","parse-names":false,"suffix":""}],"container-title":"Nature Medicine","id":"ITEM-3","issue":"5","issued":{"date-parts":[["2020","5"]]},"language":"en","page":"672-675","title":"Temporal dynamics in viral shedding and transmissibility of COVID-19","type":"article-journal","volume":"26"},"uris":["http://www.mendeley.com/documents/?uuid=b399c508-42b4-462e-b705-6f9bd71cd1ea"]}],"mendeley":{"formattedCitation":"[34–36]","plainTextFormattedCitation":"[34–36]","previouslyFormattedCitation":"[34–36]"},"properties":{"noteIndex":0},"schema":"https://github.com/citation-style-language/schema/raw/master/csl-citation.json"}</w:instrText>
      </w:r>
      <w:r w:rsidRPr="001B1BF3">
        <w:rPr>
          <w:rFonts w:cs="Times New Roman"/>
        </w:rPr>
        <w:fldChar w:fldCharType="separate"/>
      </w:r>
      <w:r w:rsidRPr="001B1BF3">
        <w:rPr>
          <w:rFonts w:cs="Times New Roman"/>
          <w:noProof/>
        </w:rPr>
        <w:t>[34–36]</w:t>
      </w:r>
      <w:r w:rsidRPr="001B1BF3">
        <w:rPr>
          <w:rFonts w:cs="Times New Roman"/>
        </w:rPr>
        <w:fldChar w:fldCharType="end"/>
      </w:r>
      <w:r w:rsidR="00892146">
        <w:rPr>
          <w:rFonts w:cs="Times New Roman"/>
        </w:rPr>
        <w:t>.</w:t>
      </w:r>
      <w:r w:rsidRPr="001B1BF3">
        <w:rPr>
          <w:rFonts w:cs="Times New Roman"/>
        </w:rPr>
        <w:t xml:space="preserve"> We denote infectiousness over time since infection </w:t>
      </w:r>
      <m:oMath>
        <m:r>
          <w:rPr>
            <w:rFonts w:ascii="Cambria Math" w:hAnsi="Cambria Math" w:cs="Times New Roman"/>
          </w:rPr>
          <m:t>τ</m:t>
        </m:r>
      </m:oMath>
      <w:r w:rsidRPr="001B1BF3">
        <w:rPr>
          <w:rFonts w:cs="Times New Roman"/>
        </w:rPr>
        <w:t xml:space="preserve"> </w:t>
      </w:r>
      <w:proofErr w:type="gramStart"/>
      <w:r w:rsidRPr="001B1BF3">
        <w:rPr>
          <w:rFonts w:cs="Times New Roman"/>
        </w:rPr>
        <w:t xml:space="preserve">by </w:t>
      </w:r>
      <w:proofErr w:type="gramEnd"/>
      <m:oMath>
        <m:r>
          <w:rPr>
            <w:rFonts w:ascii="Cambria Math" w:hAnsi="Cambria Math" w:cs="Times New Roman"/>
          </w:rPr>
          <m:t>β</m:t>
        </m:r>
        <m:d>
          <m:dPr>
            <m:ctrlPr>
              <w:rPr>
                <w:rFonts w:ascii="Cambria Math" w:hAnsi="Cambria Math" w:cs="Times New Roman"/>
                <w:i/>
              </w:rPr>
            </m:ctrlPr>
          </m:dPr>
          <m:e>
            <m:r>
              <w:rPr>
                <w:rFonts w:ascii="Cambria Math" w:hAnsi="Cambria Math" w:cs="Times New Roman"/>
              </w:rPr>
              <m:t>τ</m:t>
            </m:r>
          </m:e>
        </m:d>
      </m:oMath>
      <w:r w:rsidRPr="001B1BF3">
        <w:rPr>
          <w:rFonts w:cs="Times New Roman"/>
        </w:rPr>
        <w:t>. It is the mean rate at which an individual infec</w:t>
      </w:r>
      <w:proofErr w:type="spellStart"/>
      <w:r w:rsidRPr="001B1BF3">
        <w:rPr>
          <w:rFonts w:cs="Times New Roman"/>
        </w:rPr>
        <w:t>ts</w:t>
      </w:r>
      <w:proofErr w:type="spellEnd"/>
      <w:r w:rsidRPr="001B1BF3">
        <w:rPr>
          <w:rFonts w:cs="Times New Roman"/>
        </w:rPr>
        <w:t xml:space="preserve"> others at time </w:t>
      </w:r>
      <m:oMath>
        <m:r>
          <w:rPr>
            <w:rFonts w:ascii="Cambria Math" w:hAnsi="Cambria Math" w:cs="Times New Roman"/>
          </w:rPr>
          <m:t>τ</m:t>
        </m:r>
      </m:oMath>
      <w:r w:rsidRPr="001B1BF3">
        <w:rPr>
          <w:rFonts w:cs="Times New Roman"/>
        </w:rPr>
        <w:t xml:space="preserve"> after its time of infection.</w:t>
      </w:r>
      <w:r w:rsidRPr="001B1BF3">
        <w:rPr>
          <w:rFonts w:eastAsiaTheme="minorEastAsia" w:cs="Times New Roman"/>
        </w:rPr>
        <w:t xml:space="preserve"> We use the infectiousness profile for calculating the probability of transmission from an infectious to a susceptible individual (see below). </w:t>
      </w:r>
      <w:r w:rsidRPr="001B1BF3">
        <w:rPr>
          <w:rFonts w:cs="Times New Roman"/>
        </w:rPr>
        <w:t xml:space="preserve">The reproduction number </w:t>
      </w:r>
      <m:oMath>
        <m:r>
          <w:rPr>
            <w:rFonts w:ascii="Cambria Math" w:hAnsi="Cambria Math" w:cs="Times New Roman"/>
          </w:rPr>
          <m:t>R</m:t>
        </m:r>
      </m:oMath>
      <w:r w:rsidRPr="001B1BF3">
        <w:rPr>
          <w:rFonts w:cs="Times New Roman"/>
        </w:rPr>
        <w:t xml:space="preserve"> (average number of secondary cases caused by an infected individual) is given by integrating </w:t>
      </w:r>
      <w:r w:rsidRPr="001B1BF3">
        <w:rPr>
          <w:rFonts w:cs="Times New Roman"/>
        </w:rPr>
        <w:softHyphen/>
      </w:r>
      <m:oMath>
        <m:r>
          <w:rPr>
            <w:rFonts w:ascii="Cambria Math" w:hAnsi="Cambria Math" w:cs="Times New Roman"/>
          </w:rPr>
          <m:t>β(τ)</m:t>
        </m:r>
      </m:oMath>
      <w:r w:rsidRPr="001B1BF3">
        <w:rPr>
          <w:rFonts w:cs="Times New Roman"/>
        </w:rPr>
        <w:t xml:space="preserve"> over time since </w:t>
      </w:r>
      <w:proofErr w:type="gramStart"/>
      <w:r w:rsidRPr="001B1BF3">
        <w:rPr>
          <w:rFonts w:cs="Times New Roman"/>
        </w:rPr>
        <w:t xml:space="preserve">infection </w:t>
      </w:r>
      <w:proofErr w:type="gramEnd"/>
      <m:oMath>
        <m:r>
          <w:rPr>
            <w:rFonts w:ascii="Cambria Math" w:hAnsi="Cambria Math" w:cs="Times New Roman"/>
          </w:rPr>
          <m:t>R=</m:t>
        </m:r>
        <m:nary>
          <m:naryPr>
            <m:limLoc m:val="subSup"/>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m:t>
            </m:r>
          </m:sup>
          <m:e>
            <m:r>
              <w:rPr>
                <w:rFonts w:ascii="Cambria Math" w:hAnsi="Cambria Math" w:cs="Times New Roman"/>
              </w:rPr>
              <m:t>β</m:t>
            </m:r>
            <m:d>
              <m:dPr>
                <m:ctrlPr>
                  <w:rPr>
                    <w:rFonts w:ascii="Cambria Math" w:hAnsi="Cambria Math" w:cs="Times New Roman"/>
                    <w:i/>
                  </w:rPr>
                </m:ctrlPr>
              </m:dPr>
              <m:e>
                <m:r>
                  <w:rPr>
                    <w:rFonts w:ascii="Cambria Math" w:hAnsi="Cambria Math" w:cs="Times New Roman"/>
                  </w:rPr>
                  <m:t>τ</m:t>
                </m:r>
              </m:e>
            </m:d>
            <m:r>
              <w:rPr>
                <w:rFonts w:ascii="Cambria Math" w:hAnsi="Cambria Math" w:cs="Times New Roman"/>
              </w:rPr>
              <m:t>dτ</m:t>
            </m:r>
          </m:e>
        </m:nary>
      </m:oMath>
      <w:r w:rsidRPr="001B1BF3">
        <w:rPr>
          <w:rFonts w:cs="Times New Roman"/>
        </w:rPr>
        <w:t xml:space="preserve">. The generation time distribution </w:t>
      </w:r>
      <m:oMath>
        <m:r>
          <w:rPr>
            <w:rFonts w:ascii="Cambria Math" w:hAnsi="Cambria Math" w:cs="Times New Roman"/>
          </w:rPr>
          <m:t>ω(τ)</m:t>
        </m:r>
      </m:oMath>
      <w:r w:rsidRPr="001B1BF3">
        <w:rPr>
          <w:rFonts w:cs="Times New Roman"/>
        </w:rPr>
        <w:t xml:space="preserve"> is given by unit normalisation such </w:t>
      </w:r>
      <w:proofErr w:type="gramStart"/>
      <w:r w:rsidRPr="001B1BF3">
        <w:rPr>
          <w:rFonts w:cs="Times New Roman"/>
        </w:rPr>
        <w:t xml:space="preserve">that </w:t>
      </w:r>
      <w:proofErr w:type="gramEnd"/>
      <m:oMath>
        <m:r>
          <w:rPr>
            <w:rFonts w:ascii="Cambria Math" w:hAnsi="Cambria Math" w:cs="Times New Roman"/>
          </w:rPr>
          <m:t>ω</m:t>
        </m:r>
        <m:d>
          <m:dPr>
            <m:ctrlPr>
              <w:rPr>
                <w:rFonts w:ascii="Cambria Math" w:hAnsi="Cambria Math" w:cs="Times New Roman"/>
                <w:i/>
              </w:rPr>
            </m:ctrlPr>
          </m:dPr>
          <m:e>
            <m:r>
              <w:rPr>
                <w:rFonts w:ascii="Cambria Math" w:hAnsi="Cambria Math" w:cs="Times New Roman"/>
              </w:rPr>
              <m:t>τ</m:t>
            </m:r>
          </m:e>
        </m:d>
        <m:r>
          <w:rPr>
            <w:rFonts w:ascii="Cambria Math" w:hAnsi="Cambria Math" w:cs="Times New Roman"/>
          </w:rPr>
          <m:t>=β</m:t>
        </m:r>
        <m:d>
          <m:dPr>
            <m:ctrlPr>
              <w:rPr>
                <w:rFonts w:ascii="Cambria Math" w:hAnsi="Cambria Math" w:cs="Times New Roman"/>
                <w:i/>
              </w:rPr>
            </m:ctrlPr>
          </m:dPr>
          <m:e>
            <m:r>
              <w:rPr>
                <w:rFonts w:ascii="Cambria Math" w:hAnsi="Cambria Math" w:cs="Times New Roman"/>
              </w:rPr>
              <m:t>τ</m:t>
            </m:r>
          </m:e>
        </m:d>
        <m:r>
          <w:rPr>
            <w:rFonts w:ascii="Cambria Math" w:hAnsi="Cambria Math" w:cs="Times New Roman"/>
          </w:rPr>
          <m:t>/R</m:t>
        </m:r>
      </m:oMath>
      <w:r w:rsidRPr="001B1BF3">
        <w:rPr>
          <w:rFonts w:cs="Times New Roman"/>
        </w:rPr>
        <w:t xml:space="preserve">. Assuming the mean generation time to be equivalent with the observed mean serial interval, we calculate the infectiousness profile by </w:t>
      </w:r>
      <w:r w:rsidRPr="001B1BF3">
        <w:rPr>
          <w:rFonts w:cs="Times New Roman"/>
        </w:rPr>
        <w:softHyphen/>
      </w:r>
      <m:oMath>
        <m:r>
          <w:rPr>
            <w:rFonts w:ascii="Cambria Math" w:hAnsi="Cambria Math" w:cs="Times New Roman"/>
          </w:rPr>
          <m:t>β</m:t>
        </m:r>
        <m:d>
          <m:dPr>
            <m:ctrlPr>
              <w:rPr>
                <w:rFonts w:ascii="Cambria Math" w:hAnsi="Cambria Math" w:cs="Times New Roman"/>
                <w:i/>
              </w:rPr>
            </m:ctrlPr>
          </m:dPr>
          <m:e>
            <m:r>
              <w:rPr>
                <w:rFonts w:ascii="Cambria Math" w:hAnsi="Cambria Math" w:cs="Times New Roman"/>
              </w:rPr>
              <m:t>τ</m:t>
            </m:r>
          </m:e>
        </m:d>
        <m:r>
          <w:rPr>
            <w:rFonts w:ascii="Cambria Math" w:hAnsi="Cambria Math" w:cs="Times New Roman"/>
          </w:rPr>
          <m:t>=ω</m:t>
        </m:r>
        <m:d>
          <m:dPr>
            <m:ctrlPr>
              <w:rPr>
                <w:rFonts w:ascii="Cambria Math" w:hAnsi="Cambria Math" w:cs="Times New Roman"/>
                <w:i/>
              </w:rPr>
            </m:ctrlPr>
          </m:dPr>
          <m:e>
            <m:r>
              <w:rPr>
                <w:rFonts w:ascii="Cambria Math" w:hAnsi="Cambria Math" w:cs="Times New Roman"/>
              </w:rPr>
              <m:t>τ</m:t>
            </m:r>
          </m:e>
        </m:d>
        <m:r>
          <w:rPr>
            <w:rFonts w:ascii="Cambria Math" w:hAnsi="Cambria Math" w:cs="Times New Roman"/>
          </w:rPr>
          <m:t>R</m:t>
        </m:r>
        <m:r>
          <m:rPr>
            <m:sty m:val="p"/>
          </m:rPr>
          <w:rPr>
            <w:rFonts w:ascii="Cambria Math" w:hAnsi="Cambria Math" w:cs="Times New Roman"/>
          </w:rPr>
          <m:t>.</m:t>
        </m:r>
      </m:oMath>
      <w:r w:rsidRPr="001B1BF3">
        <w:rPr>
          <w:rFonts w:cs="Times New Roman"/>
          <w:iCs/>
        </w:rPr>
        <w:t xml:space="preserve"> </w:t>
      </w:r>
      <w:r w:rsidRPr="001B1BF3">
        <w:rPr>
          <w:rFonts w:cs="Times New Roman"/>
          <w:iCs/>
          <w:lang w:val="en-GB"/>
        </w:rPr>
        <w:t>We assumed the infectiousness over time since infection to differ between asymptomatic and symptomatic infected individuals, defined by</w:t>
      </w:r>
      <m:oMath>
        <m:sSub>
          <m:sSubPr>
            <m:ctrlPr>
              <w:rPr>
                <w:rFonts w:ascii="Cambria Math" w:hAnsi="Cambria Math" w:cs="Times New Roman"/>
                <w:iCs/>
                <w:lang w:val="en-GB"/>
              </w:rPr>
            </m:ctrlPr>
          </m:sSubPr>
          <m:e>
            <m:r>
              <m:rPr>
                <m:sty m:val="p"/>
              </m:rPr>
              <w:rPr>
                <w:rFonts w:ascii="Cambria Math" w:hAnsi="Cambria Math" w:cs="Times New Roman"/>
                <w:lang w:val="en-GB"/>
              </w:rPr>
              <m:t xml:space="preserve"> β</m:t>
            </m:r>
          </m:e>
          <m:sub>
            <m:r>
              <m:rPr>
                <m:sty m:val="p"/>
              </m:rPr>
              <w:rPr>
                <w:rFonts w:ascii="Cambria Math" w:hAnsi="Cambria Math" w:cs="Times New Roman"/>
                <w:lang w:val="en-GB"/>
              </w:rPr>
              <m:t>A</m:t>
            </m:r>
          </m:sub>
        </m:sSub>
        <m:r>
          <m:rPr>
            <m:sty m:val="p"/>
          </m:rPr>
          <w:rPr>
            <w:rFonts w:ascii="Cambria Math" w:hAnsi="Cambria Math" w:cs="Times New Roman"/>
            <w:lang w:val="en-GB"/>
          </w:rPr>
          <m:t>(τ</m:t>
        </m:r>
      </m:oMath>
      <w:r w:rsidRPr="001B1BF3">
        <w:rPr>
          <w:rFonts w:cs="Times New Roman"/>
          <w:iCs/>
          <w:lang w:val="en-GB"/>
        </w:rPr>
        <w:t xml:space="preserve">) and </w:t>
      </w:r>
      <m:oMath>
        <m:sSub>
          <m:sSubPr>
            <m:ctrlPr>
              <w:rPr>
                <w:rFonts w:ascii="Cambria Math" w:hAnsi="Cambria Math" w:cs="Times New Roman"/>
                <w:iCs/>
                <w:lang w:val="en-GB"/>
              </w:rPr>
            </m:ctrlPr>
          </m:sSubPr>
          <m:e>
            <m:r>
              <m:rPr>
                <m:sty m:val="p"/>
              </m:rPr>
              <w:rPr>
                <w:rFonts w:ascii="Cambria Math" w:hAnsi="Cambria Math" w:cs="Times New Roman"/>
                <w:lang w:val="en-GB"/>
              </w:rPr>
              <m:t>β</m:t>
            </m:r>
          </m:e>
          <m:sub>
            <m:r>
              <m:rPr>
                <m:sty m:val="p"/>
              </m:rPr>
              <w:rPr>
                <w:rFonts w:ascii="Cambria Math" w:hAnsi="Cambria Math" w:cs="Times New Roman"/>
                <w:lang w:val="en-GB"/>
              </w:rPr>
              <m:t>S</m:t>
            </m:r>
          </m:sub>
        </m:sSub>
        <m:r>
          <m:rPr>
            <m:sty m:val="p"/>
          </m:rPr>
          <w:rPr>
            <w:rFonts w:ascii="Cambria Math" w:hAnsi="Cambria Math" w:cs="Times New Roman"/>
            <w:lang w:val="en-GB"/>
          </w:rPr>
          <m:t>(τ)</m:t>
        </m:r>
      </m:oMath>
      <w:r w:rsidRPr="001B1BF3">
        <w:rPr>
          <w:rFonts w:cs="Times New Roman"/>
          <w:iCs/>
          <w:lang w:val="en-GB"/>
        </w:rPr>
        <w:t xml:space="preserve">, respectively. Then </w:t>
      </w:r>
      <m:oMath>
        <m:r>
          <m:rPr>
            <m:sty m:val="p"/>
          </m:rPr>
          <w:rPr>
            <w:rFonts w:ascii="Cambria Math" w:hAnsi="Cambria Math" w:cs="Times New Roman"/>
            <w:lang w:val="en-GB"/>
          </w:rPr>
          <m:t>β(τ)</m:t>
        </m:r>
      </m:oMath>
      <w:r w:rsidRPr="001B1BF3">
        <w:rPr>
          <w:rFonts w:cs="Times New Roman"/>
          <w:iCs/>
          <w:lang w:val="en-GB"/>
        </w:rPr>
        <w:t xml:space="preserve"> can be decomposed into </w:t>
      </w:r>
    </w:p>
    <w:p w14:paraId="70D29871" w14:textId="77777777" w:rsidR="002C295B" w:rsidRPr="001B1BF3" w:rsidRDefault="002C295B" w:rsidP="001305FC">
      <w:pPr>
        <w:rPr>
          <w:rFonts w:cs="Times New Roman"/>
          <w:iCs/>
          <w:lang w:val="en-GB"/>
        </w:rPr>
      </w:pPr>
      <m:oMathPara>
        <m:oMath>
          <m:r>
            <m:rPr>
              <m:sty m:val="p"/>
            </m:rPr>
            <w:rPr>
              <w:rFonts w:ascii="Cambria Math" w:hAnsi="Cambria Math" w:cs="Times New Roman"/>
              <w:lang w:val="en-GB"/>
            </w:rPr>
            <m:t>β</m:t>
          </m:r>
          <m:d>
            <m:dPr>
              <m:ctrlPr>
                <w:rPr>
                  <w:rFonts w:ascii="Cambria Math" w:hAnsi="Cambria Math" w:cs="Times New Roman"/>
                  <w:iCs/>
                  <w:lang w:val="en-GB"/>
                </w:rPr>
              </m:ctrlPr>
            </m:dPr>
            <m:e>
              <m:r>
                <m:rPr>
                  <m:sty m:val="p"/>
                </m:rPr>
                <w:rPr>
                  <w:rFonts w:ascii="Cambria Math" w:hAnsi="Cambria Math" w:cs="Times New Roman"/>
                  <w:lang w:val="en-GB"/>
                </w:rPr>
                <m:t>τ</m:t>
              </m:r>
            </m:e>
          </m:d>
          <m:r>
            <m:rPr>
              <m:sty m:val="p"/>
            </m:rPr>
            <w:rPr>
              <w:rFonts w:ascii="Cambria Math" w:hAnsi="Cambria Math" w:cs="Times New Roman"/>
              <w:lang w:val="en-GB"/>
            </w:rPr>
            <m:t>=</m:t>
          </m:r>
          <m:sSub>
            <m:sSubPr>
              <m:ctrlPr>
                <w:rPr>
                  <w:rFonts w:ascii="Cambria Math" w:hAnsi="Cambria Math" w:cs="Times New Roman"/>
                  <w:iCs/>
                  <w:lang w:val="en-GB"/>
                </w:rPr>
              </m:ctrlPr>
            </m:sSubPr>
            <m:e>
              <m:r>
                <m:rPr>
                  <m:sty m:val="p"/>
                </m:rPr>
                <w:rPr>
                  <w:rFonts w:ascii="Cambria Math" w:hAnsi="Cambria Math" w:cs="Times New Roman"/>
                  <w:lang w:val="en-GB"/>
                </w:rPr>
                <m:t>P</m:t>
              </m:r>
            </m:e>
            <m:sub>
              <m:r>
                <m:rPr>
                  <m:sty m:val="p"/>
                </m:rPr>
                <w:rPr>
                  <w:rFonts w:ascii="Cambria Math" w:hAnsi="Cambria Math" w:cs="Times New Roman"/>
                  <w:lang w:val="en-GB"/>
                </w:rPr>
                <m:t>A</m:t>
              </m:r>
            </m:sub>
          </m:sSub>
          <m:sSub>
            <m:sSubPr>
              <m:ctrlPr>
                <w:rPr>
                  <w:rFonts w:ascii="Cambria Math" w:hAnsi="Cambria Math" w:cs="Times New Roman"/>
                  <w:iCs/>
                  <w:lang w:val="en-GB"/>
                </w:rPr>
              </m:ctrlPr>
            </m:sSubPr>
            <m:e>
              <m:r>
                <m:rPr>
                  <m:sty m:val="p"/>
                </m:rPr>
                <w:rPr>
                  <w:rFonts w:ascii="Cambria Math" w:hAnsi="Cambria Math" w:cs="Times New Roman"/>
                  <w:lang w:val="en-GB"/>
                </w:rPr>
                <m:t>β</m:t>
              </m:r>
            </m:e>
            <m:sub>
              <m:r>
                <m:rPr>
                  <m:sty m:val="p"/>
                </m:rPr>
                <w:rPr>
                  <w:rFonts w:ascii="Cambria Math" w:hAnsi="Cambria Math" w:cs="Times New Roman"/>
                  <w:lang w:val="en-GB"/>
                </w:rPr>
                <m:t>A</m:t>
              </m:r>
            </m:sub>
          </m:sSub>
          <m:d>
            <m:dPr>
              <m:ctrlPr>
                <w:rPr>
                  <w:rFonts w:ascii="Cambria Math" w:hAnsi="Cambria Math" w:cs="Times New Roman"/>
                  <w:iCs/>
                  <w:lang w:val="en-GB"/>
                </w:rPr>
              </m:ctrlPr>
            </m:dPr>
            <m:e>
              <m:r>
                <m:rPr>
                  <m:sty m:val="p"/>
                </m:rPr>
                <w:rPr>
                  <w:rFonts w:ascii="Cambria Math" w:hAnsi="Cambria Math" w:cs="Times New Roman"/>
                  <w:lang w:val="en-GB"/>
                </w:rPr>
                <m:t>τ</m:t>
              </m:r>
            </m:e>
          </m:d>
          <m:r>
            <m:rPr>
              <m:sty m:val="p"/>
            </m:rPr>
            <w:rPr>
              <w:rFonts w:ascii="Cambria Math" w:hAnsi="Cambria Math" w:cs="Times New Roman"/>
              <w:lang w:val="en-GB"/>
            </w:rPr>
            <m:t>+</m:t>
          </m:r>
          <m:d>
            <m:dPr>
              <m:ctrlPr>
                <w:rPr>
                  <w:rFonts w:ascii="Cambria Math" w:hAnsi="Cambria Math" w:cs="Times New Roman"/>
                  <w:iCs/>
                  <w:lang w:val="en-GB"/>
                </w:rPr>
              </m:ctrlPr>
            </m:dPr>
            <m:e>
              <m:r>
                <m:rPr>
                  <m:sty m:val="p"/>
                </m:rPr>
                <w:rPr>
                  <w:rFonts w:ascii="Cambria Math" w:hAnsi="Cambria Math" w:cs="Times New Roman"/>
                  <w:lang w:val="en-GB"/>
                </w:rPr>
                <m:t>1-</m:t>
              </m:r>
              <m:sSub>
                <m:sSubPr>
                  <m:ctrlPr>
                    <w:rPr>
                      <w:rFonts w:ascii="Cambria Math" w:hAnsi="Cambria Math" w:cs="Times New Roman"/>
                      <w:iCs/>
                      <w:lang w:val="en-GB"/>
                    </w:rPr>
                  </m:ctrlPr>
                </m:sSubPr>
                <m:e>
                  <m:r>
                    <m:rPr>
                      <m:sty m:val="p"/>
                    </m:rPr>
                    <w:rPr>
                      <w:rFonts w:ascii="Cambria Math" w:hAnsi="Cambria Math" w:cs="Times New Roman"/>
                      <w:lang w:val="en-GB"/>
                    </w:rPr>
                    <m:t>P</m:t>
                  </m:r>
                </m:e>
                <m:sub>
                  <m:r>
                    <m:rPr>
                      <m:sty m:val="p"/>
                    </m:rPr>
                    <w:rPr>
                      <w:rFonts w:ascii="Cambria Math" w:hAnsi="Cambria Math" w:cs="Times New Roman"/>
                      <w:lang w:val="en-GB"/>
                    </w:rPr>
                    <m:t>A</m:t>
                  </m:r>
                </m:sub>
              </m:sSub>
            </m:e>
          </m:d>
          <m:sSub>
            <m:sSubPr>
              <m:ctrlPr>
                <w:rPr>
                  <w:rFonts w:ascii="Cambria Math" w:hAnsi="Cambria Math" w:cs="Times New Roman"/>
                  <w:iCs/>
                  <w:lang w:val="en-GB"/>
                </w:rPr>
              </m:ctrlPr>
            </m:sSubPr>
            <m:e>
              <m:r>
                <m:rPr>
                  <m:sty m:val="p"/>
                </m:rPr>
                <w:rPr>
                  <w:rFonts w:ascii="Cambria Math" w:hAnsi="Cambria Math" w:cs="Times New Roman"/>
                  <w:lang w:val="en-GB"/>
                </w:rPr>
                <m:t>β</m:t>
              </m:r>
            </m:e>
            <m:sub>
              <m:r>
                <m:rPr>
                  <m:sty m:val="p"/>
                </m:rPr>
                <w:rPr>
                  <w:rFonts w:ascii="Cambria Math" w:hAnsi="Cambria Math" w:cs="Times New Roman"/>
                  <w:lang w:val="en-GB"/>
                </w:rPr>
                <m:t>S</m:t>
              </m:r>
            </m:sub>
          </m:sSub>
          <m:r>
            <m:rPr>
              <m:sty m:val="p"/>
            </m:rPr>
            <w:rPr>
              <w:rFonts w:ascii="Cambria Math" w:hAnsi="Cambria Math" w:cs="Times New Roman"/>
              <w:lang w:val="en-GB"/>
            </w:rPr>
            <m:t>(τ)</m:t>
          </m:r>
        </m:oMath>
      </m:oMathPara>
    </w:p>
    <w:p w14:paraId="5A2F139F" w14:textId="77777777" w:rsidR="002C295B" w:rsidRPr="001B1BF3" w:rsidRDefault="002C295B" w:rsidP="001305FC">
      <w:pPr>
        <w:rPr>
          <w:rFonts w:cs="Times New Roman"/>
          <w:iCs/>
          <w:lang w:val="en-GB"/>
        </w:rPr>
      </w:pPr>
      <w:proofErr w:type="gramStart"/>
      <w:r w:rsidRPr="001B1BF3">
        <w:rPr>
          <w:rFonts w:cs="Times New Roman"/>
          <w:iCs/>
          <w:lang w:val="en-GB"/>
        </w:rPr>
        <w:t>where</w:t>
      </w:r>
      <w:proofErr w:type="gramEnd"/>
      <w:r w:rsidRPr="001B1BF3">
        <w:rPr>
          <w:rFonts w:cs="Times New Roman"/>
          <w:iCs/>
          <w:lang w:val="en-GB"/>
        </w:rPr>
        <w:t xml:space="preserve"> </w:t>
      </w:r>
      <m:oMath>
        <m:sSub>
          <m:sSubPr>
            <m:ctrlPr>
              <w:rPr>
                <w:rFonts w:ascii="Cambria Math" w:hAnsi="Cambria Math" w:cs="Times New Roman"/>
                <w:iCs/>
                <w:lang w:val="en-GB"/>
              </w:rPr>
            </m:ctrlPr>
          </m:sSubPr>
          <m:e>
            <m:r>
              <m:rPr>
                <m:sty m:val="p"/>
              </m:rPr>
              <w:rPr>
                <w:rFonts w:ascii="Cambria Math" w:hAnsi="Cambria Math" w:cs="Times New Roman"/>
                <w:lang w:val="en-GB"/>
              </w:rPr>
              <m:t>P</m:t>
            </m:r>
          </m:e>
          <m:sub>
            <m:r>
              <m:rPr>
                <m:sty m:val="p"/>
              </m:rPr>
              <w:rPr>
                <w:rFonts w:ascii="Cambria Math" w:hAnsi="Cambria Math" w:cs="Times New Roman"/>
                <w:lang w:val="en-GB"/>
              </w:rPr>
              <m:t>A</m:t>
            </m:r>
          </m:sub>
        </m:sSub>
      </m:oMath>
      <w:r w:rsidRPr="001B1BF3">
        <w:rPr>
          <w:rFonts w:cs="Times New Roman"/>
          <w:iCs/>
          <w:lang w:val="en-GB"/>
        </w:rPr>
        <w:t xml:space="preserve"> represents the proportion of asymptomatic infections. Asymptomatic individuals are assumed to have an infectiousness proportional to that of symptomatic individuals, i.e.</w:t>
      </w:r>
      <w:proofErr w:type="gramStart"/>
      <w:r w:rsidRPr="001B1BF3">
        <w:rPr>
          <w:rFonts w:cs="Times New Roman"/>
          <w:iCs/>
          <w:lang w:val="en-GB"/>
        </w:rPr>
        <w:t xml:space="preserve">, </w:t>
      </w:r>
      <w:proofErr w:type="gramEnd"/>
      <m:oMath>
        <m:sSub>
          <m:sSubPr>
            <m:ctrlPr>
              <w:rPr>
                <w:rFonts w:ascii="Cambria Math" w:hAnsi="Cambria Math" w:cs="Times New Roman"/>
                <w:iCs/>
                <w:lang w:val="en-GB"/>
              </w:rPr>
            </m:ctrlPr>
          </m:sSubPr>
          <m:e>
            <m:r>
              <m:rPr>
                <m:sty m:val="p"/>
              </m:rPr>
              <w:rPr>
                <w:rFonts w:ascii="Cambria Math" w:hAnsi="Cambria Math" w:cs="Times New Roman"/>
                <w:lang w:val="en-GB"/>
              </w:rPr>
              <m:t>β</m:t>
            </m:r>
          </m:e>
          <m:sub>
            <m:r>
              <m:rPr>
                <m:sty m:val="p"/>
              </m:rPr>
              <w:rPr>
                <w:rFonts w:ascii="Cambria Math" w:hAnsi="Cambria Math" w:cs="Times New Roman"/>
                <w:lang w:val="en-GB"/>
              </w:rPr>
              <m:t>A</m:t>
            </m:r>
          </m:sub>
        </m:sSub>
        <m:r>
          <m:rPr>
            <m:sty m:val="p"/>
          </m:rPr>
          <w:rPr>
            <w:rFonts w:ascii="Cambria Math" w:hAnsi="Cambria Math" w:cs="Times New Roman"/>
            <w:lang w:val="en-GB"/>
          </w:rPr>
          <m:t>=</m:t>
        </m:r>
        <m:sSub>
          <m:sSubPr>
            <m:ctrlPr>
              <w:rPr>
                <w:rFonts w:ascii="Cambria Math" w:hAnsi="Cambria Math" w:cs="Times New Roman"/>
                <w:iCs/>
                <w:lang w:val="en-GB"/>
              </w:rPr>
            </m:ctrlPr>
          </m:sSubPr>
          <m:e>
            <m:r>
              <m:rPr>
                <m:sty m:val="p"/>
              </m:rPr>
              <w:rPr>
                <w:rFonts w:ascii="Cambria Math" w:hAnsi="Cambria Math" w:cs="Times New Roman"/>
                <w:lang w:val="en-GB"/>
              </w:rPr>
              <m:t>x</m:t>
            </m:r>
          </m:e>
          <m:sub>
            <m:r>
              <m:rPr>
                <m:sty m:val="p"/>
              </m:rPr>
              <w:rPr>
                <w:rFonts w:ascii="Cambria Math" w:hAnsi="Cambria Math" w:cs="Times New Roman"/>
                <w:lang w:val="en-GB"/>
              </w:rPr>
              <m:t>A</m:t>
            </m:r>
          </m:sub>
        </m:sSub>
        <m:r>
          <m:rPr>
            <m:sty m:val="p"/>
          </m:rPr>
          <w:rPr>
            <w:rFonts w:ascii="Cambria Math" w:hAnsi="Cambria Math" w:cs="Times New Roman"/>
            <w:lang w:val="en-GB"/>
          </w:rPr>
          <m:t>⋅</m:t>
        </m:r>
        <m:sSub>
          <m:sSubPr>
            <m:ctrlPr>
              <w:rPr>
                <w:rFonts w:ascii="Cambria Math" w:hAnsi="Cambria Math" w:cs="Times New Roman"/>
                <w:iCs/>
                <w:lang w:val="en-GB"/>
              </w:rPr>
            </m:ctrlPr>
          </m:sSubPr>
          <m:e>
            <m:r>
              <m:rPr>
                <m:sty m:val="p"/>
              </m:rPr>
              <w:rPr>
                <w:rFonts w:ascii="Cambria Math" w:hAnsi="Cambria Math" w:cs="Times New Roman"/>
                <w:lang w:val="en-GB"/>
              </w:rPr>
              <m:t>β</m:t>
            </m:r>
          </m:e>
          <m:sub>
            <m:r>
              <m:rPr>
                <m:sty m:val="p"/>
              </m:rPr>
              <w:rPr>
                <w:rFonts w:ascii="Cambria Math" w:hAnsi="Cambria Math" w:cs="Times New Roman"/>
                <w:lang w:val="en-GB"/>
              </w:rPr>
              <m:t>S</m:t>
            </m:r>
          </m:sub>
        </m:sSub>
        <m:r>
          <w:rPr>
            <w:rFonts w:ascii="Cambria Math" w:hAnsi="Cambria Math" w:cs="Times New Roman"/>
            <w:lang w:val="en-GB"/>
          </w:rPr>
          <m:t xml:space="preserve">, </m:t>
        </m:r>
        <m:sSub>
          <m:sSubPr>
            <m:ctrlPr>
              <w:rPr>
                <w:rFonts w:ascii="Cambria Math" w:hAnsi="Cambria Math" w:cs="Times New Roman"/>
                <w:i/>
                <w:iCs/>
                <w:lang w:val="en-GB"/>
              </w:rPr>
            </m:ctrlPr>
          </m:sSubPr>
          <m:e>
            <m:r>
              <w:rPr>
                <w:rFonts w:ascii="Cambria Math" w:hAnsi="Cambria Math" w:cs="Times New Roman"/>
                <w:lang w:val="en-GB"/>
              </w:rPr>
              <m:t>x</m:t>
            </m:r>
          </m:e>
          <m:sub>
            <m:r>
              <w:rPr>
                <w:rFonts w:ascii="Cambria Math" w:hAnsi="Cambria Math" w:cs="Times New Roman"/>
                <w:lang w:val="en-GB"/>
              </w:rPr>
              <m:t>A</m:t>
            </m:r>
          </m:sub>
        </m:sSub>
        <m:r>
          <w:rPr>
            <w:rFonts w:ascii="Cambria Math" w:hAnsi="Cambria Math" w:cs="Times New Roman"/>
            <w:lang w:val="en-GB"/>
          </w:rPr>
          <m:t>≤1</m:t>
        </m:r>
      </m:oMath>
      <w:r w:rsidRPr="001B1BF3">
        <w:rPr>
          <w:rFonts w:cs="Times New Roman"/>
          <w:iCs/>
          <w:lang w:val="en-GB"/>
        </w:rPr>
        <w:t>. Integrating over each of the two terms leads to the respective contribution to the overall reproduction number:</w:t>
      </w:r>
    </w:p>
    <w:p w14:paraId="5B109C3E" w14:textId="77777777" w:rsidR="002C295B" w:rsidRPr="001B1BF3" w:rsidRDefault="002C295B" w:rsidP="001305FC">
      <w:pPr>
        <w:rPr>
          <w:rFonts w:cs="Times New Roman"/>
          <w:i/>
          <w:iCs/>
          <w:lang w:val="en-GB"/>
        </w:rPr>
      </w:pPr>
      <m:oMathPara>
        <m:oMath>
          <m:r>
            <w:rPr>
              <w:rFonts w:ascii="Cambria Math" w:hAnsi="Cambria Math" w:cs="Times New Roman"/>
              <w:lang w:val="en-GB"/>
            </w:rPr>
            <m:t>R=</m:t>
          </m:r>
          <m:sSub>
            <m:sSubPr>
              <m:ctrlPr>
                <w:rPr>
                  <w:rFonts w:ascii="Cambria Math" w:hAnsi="Cambria Math" w:cs="Times New Roman"/>
                  <w:i/>
                  <w:iCs/>
                  <w:lang w:val="en-GB"/>
                </w:rPr>
              </m:ctrlPr>
            </m:sSubPr>
            <m:e>
              <m:r>
                <w:rPr>
                  <w:rFonts w:ascii="Cambria Math" w:hAnsi="Cambria Math" w:cs="Times New Roman"/>
                  <w:lang w:val="en-GB"/>
                </w:rPr>
                <m:t>R</m:t>
              </m:r>
            </m:e>
            <m:sub>
              <m:r>
                <w:rPr>
                  <w:rFonts w:ascii="Cambria Math" w:hAnsi="Cambria Math" w:cs="Times New Roman"/>
                  <w:lang w:val="en-GB"/>
                </w:rPr>
                <m:t>A</m:t>
              </m:r>
            </m:sub>
          </m:sSub>
          <m:r>
            <w:rPr>
              <w:rFonts w:ascii="Cambria Math" w:hAnsi="Cambria Math" w:cs="Times New Roman"/>
              <w:lang w:val="en-GB"/>
            </w:rPr>
            <m:t>+</m:t>
          </m:r>
          <m:sSub>
            <m:sSubPr>
              <m:ctrlPr>
                <w:rPr>
                  <w:rFonts w:ascii="Cambria Math" w:hAnsi="Cambria Math" w:cs="Times New Roman"/>
                  <w:i/>
                  <w:iCs/>
                  <w:lang w:val="en-GB"/>
                </w:rPr>
              </m:ctrlPr>
            </m:sSubPr>
            <m:e>
              <m:r>
                <w:rPr>
                  <w:rFonts w:ascii="Cambria Math" w:hAnsi="Cambria Math" w:cs="Times New Roman"/>
                  <w:lang w:val="en-GB"/>
                </w:rPr>
                <m:t>R</m:t>
              </m:r>
            </m:e>
            <m:sub>
              <m:r>
                <w:rPr>
                  <w:rFonts w:ascii="Cambria Math" w:hAnsi="Cambria Math" w:cs="Times New Roman"/>
                  <w:lang w:val="en-GB"/>
                </w:rPr>
                <m:t>S</m:t>
              </m:r>
            </m:sub>
          </m:sSub>
        </m:oMath>
      </m:oMathPara>
    </w:p>
    <w:p w14:paraId="2746DC6E" w14:textId="179D259E" w:rsidR="002C295B" w:rsidRPr="001B1BF3" w:rsidRDefault="002C295B" w:rsidP="001305FC">
      <w:pPr>
        <w:rPr>
          <w:rFonts w:cs="Times New Roman"/>
        </w:rPr>
      </w:pPr>
      <w:r w:rsidRPr="001B1BF3">
        <w:rPr>
          <w:rFonts w:cs="Times New Roman"/>
        </w:rPr>
        <w:t>First, we chose the basic reproduction numbers</w:t>
      </w:r>
      <m:oMath>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S</m:t>
            </m:r>
          </m:sub>
        </m:sSub>
      </m:oMath>
      <w:r w:rsidRPr="001B1BF3">
        <w:rPr>
          <w:rFonts w:cs="Times New Roman"/>
        </w:rPr>
        <w:t xml:space="preserve"> and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A</m:t>
            </m:r>
          </m:sub>
        </m:sSub>
      </m:oMath>
      <w:r w:rsidRPr="001B1BF3">
        <w:rPr>
          <w:rFonts w:cs="Times New Roman"/>
        </w:rPr>
        <w:t xml:space="preserve"> (values are given in Table S1) such that the numbers of occupied beds by COVID-19 patients predicted by our model were in good agreement with real-life UMCU data on the number of COVID-19 patients at UMCU during the first epidemic wave (Figure 1 and Figure 2A in the main text). These reproduction numbers incorporated the effects of typical (but not COVID-specific) infection prevention measures in the hospital. We will refer to the model parameterized with these reproduction numbers as the </w:t>
      </w:r>
      <w:r w:rsidRPr="001B1BF3">
        <w:rPr>
          <w:rFonts w:cs="Times New Roman"/>
          <w:i/>
          <w:iCs/>
        </w:rPr>
        <w:t>wild-type scenario</w:t>
      </w:r>
      <w:r w:rsidRPr="001B1BF3">
        <w:rPr>
          <w:rFonts w:cs="Times New Roman"/>
        </w:rPr>
        <w:t>. This scenario also assumed that HCWs use 90% effective PPE in COVID wards and isolate at home immediately upon symptom onset for seven days, after which they return recovered to work. Next, we introduced a more transmissible SARS-CoV-2 variant into the hospital, keeping all other parameters – including PPE use in COVID wards and self-isolation after symptom-onset – the same. Based on recent results for B.1.1.7, we assumed a 56% increase in transmissibility</w:t>
      </w:r>
      <w:r w:rsidR="00892146">
        <w:rPr>
          <w:rFonts w:cs="Times New Roman"/>
        </w:rPr>
        <w:t xml:space="preserve"> </w:t>
      </w:r>
      <w:r w:rsidRPr="001B1BF3">
        <w:rPr>
          <w:rFonts w:cs="Times New Roman"/>
        </w:rPr>
        <w:fldChar w:fldCharType="begin" w:fldLock="1"/>
      </w:r>
      <w:r w:rsidRPr="001B1BF3">
        <w:rPr>
          <w:rFonts w:cs="Times New Roman"/>
        </w:rPr>
        <w:instrText>ADDIN CSL_CITATION {"citationItems":[{"id":"ITEM-1","itemData":{"DOI":"10.1101/2020.12.24.20248822","abstract":"A novel SARS-CoV-2 variant, VOC 202012/01, emerged in southeast England in November 2020 and appears to be rapidly spreading towards fixation. We fitted a two-strain mathematical model of SARS-CoV-2 transmission to observed COVID-19 hospital admissions, hospital and ICU bed occupancy, and deaths; SARS-CoV-2 PCR prevalence and seroprevalence; and the relative frequency of VOC 202012/01 in the three most heavily affected NHS England regions (South East, East of England, and London). We estimate that VOC 202012/01 is 56% more transmissible (95% credible interval across three regions 50-74%) than preexisting variants of SARS-CoV-2. We were unable to find clear evidence that VOC 202012/01 results in greater or lesser severity of disease than preexisting variants. Nevertheless, the increase in transmissibility is likely to lead to a large increase in incidence, with COVID-19 hospitalisations and deaths projected to reach higher levels in 2021 than were observed in 2020, even if regional tiered restrictions implemented before 19 December are maintained. Our estimates suggest that control measures of a similar stringency to the national lockdown implemented in England in November 2020 are unlikely to reduce the effective reproduction number R t to less than 1, unless primary schools, secondary schools, and universities are also closed. We project that large resurgences of the virus are likely to occur following easing of control measures. It may be necessary to greatly accelerate vaccine roll-out to have an appreciable impact in suppressing the resulting disease burden.","author":[{"dropping-particle":"","family":"Davies","given":"NG","non-dropping-particle":"","parse-names":false,"suffix":""},{"dropping-particle":"","family":"Barnard","given":"RC","non-dropping-particle":"","parse-names":false,"suffix":""},{"dropping-particle":"","family":"Jarvis","given":"CI","non-dropping-particle":"","parse-names":false,"suffix":""},{"dropping-particle":"","family":"Kucharski","given":"AJ","non-dropping-particle":"","parse-names":false,"suffix":""},{"dropping-particle":"","family":"Munday","given":"James","non-dropping-particle":"","parse-names":false,"suffix":""},{"dropping-particle":"","family":"Pearson","given":"CA","non-dropping-particle":"","parse-names":false,"suffix":""},{"dropping-particle":"","family":"Russell","given":"TW","non-dropping-particle":"","parse-names":false,"suffix":""},{"dropping-particle":"","family":"Tully","given":"DC","non-dropping-particle":"","parse-names":false,"suffix":""},{"dropping-particle":"","family":"Abbott","given":"Sam","non-dropping-particle":"","parse-names":false,"suffix":""},{"dropping-particle":"","family":"Gimma","given":"Amy","non-dropping-particle":"","parse-names":false,"suffix":""},{"dropping-particle":"","family":"Waites","given":"William","non-dropping-particle":"","parse-names":false,"suffix":""},{"dropping-particle":"","family":"Wong","given":"Kerry LM","non-dropping-particle":"","parse-names":false,"suffix":""},{"dropping-particle":"","family":"Zandvoort","given":"Kevin","non-dropping-particle":"van","parse-names":false,"suffix":""},{"dropping-particle":"","family":"CMMID COVID-19","given":"Working group","non-dropping-particle":"","parse-names":false,"suffix":""},{"dropping-particle":"","family":"Eggo","given":"RM","non-dropping-particle":"","parse-names":false,"suffix":""},{"dropping-particle":"","family":"Funk","given":"Sebastian","non-dropping-particle":"","parse-names":false,"suffix":""},{"dropping-particle":"","family":"Jit","given":"Mark","non-dropping-particle":"","parse-names":false,"suffix":""},{"dropping-particle":"","family":"Atkins","given":"KE","non-dropping-particle":"","parse-names":false,"suffix":""},{"dropping-particle":"","family":"Edmunds","given":"John","non-dropping-particle":"","parse-names":false,"suffix":""}],"container-title":"medRxiv","id":"ITEM-1","issued":{"date-parts":[["2020","2","7"]]},"page":"1-24","publisher":"Cold Spring Harbor Laboratory Press","title":"Estimated transmissibility and severity of novel SARS-CoV-2 Variant of Concern 202012/01 in England","type":"article-journal"},"uris":["http://www.mendeley.com/documents/?uuid=4c7b40b3-4bdb-3f55-99e4-281de8cbb5df"]}],"mendeley":{"formattedCitation":"[37]","plainTextFormattedCitation":"[37]","previouslyFormattedCitation":"[37]"},"properties":{"noteIndex":0},"schema":"https://github.com/citation-style-language/schema/raw/master/csl-citation.json"}</w:instrText>
      </w:r>
      <w:r w:rsidRPr="001B1BF3">
        <w:rPr>
          <w:rFonts w:cs="Times New Roman"/>
        </w:rPr>
        <w:fldChar w:fldCharType="separate"/>
      </w:r>
      <w:r w:rsidRPr="001B1BF3">
        <w:rPr>
          <w:rFonts w:cs="Times New Roman"/>
          <w:noProof/>
        </w:rPr>
        <w:t>[</w:t>
      </w:r>
      <w:r w:rsidR="00892146">
        <w:rPr>
          <w:rFonts w:cs="Times New Roman"/>
          <w:noProof/>
        </w:rPr>
        <w:t>25</w:t>
      </w:r>
      <w:r w:rsidRPr="001B1BF3">
        <w:rPr>
          <w:rFonts w:cs="Times New Roman"/>
          <w:noProof/>
        </w:rPr>
        <w:t>]</w:t>
      </w:r>
      <w:r w:rsidRPr="001B1BF3">
        <w:rPr>
          <w:rFonts w:cs="Times New Roman"/>
        </w:rPr>
        <w:fldChar w:fldCharType="end"/>
      </w:r>
      <w:r w:rsidR="00892146">
        <w:rPr>
          <w:rFonts w:cs="Times New Roman"/>
        </w:rPr>
        <w:t>.</w:t>
      </w:r>
      <w:r w:rsidRPr="001B1BF3">
        <w:rPr>
          <w:rFonts w:cs="Times New Roman"/>
        </w:rPr>
        <w:t xml:space="preserve"> We will refer to the model parametrized with these higher reproduction numbers as our </w:t>
      </w:r>
      <w:r w:rsidRPr="001B1BF3">
        <w:rPr>
          <w:rFonts w:cs="Times New Roman"/>
          <w:i/>
          <w:iCs/>
        </w:rPr>
        <w:t>baseline scenario</w:t>
      </w:r>
      <w:r w:rsidRPr="001B1BF3">
        <w:rPr>
          <w:rFonts w:cs="Times New Roman"/>
        </w:rPr>
        <w:t xml:space="preserve">. Various intervention scenarios were compared to this baseline scenario. </w:t>
      </w:r>
    </w:p>
    <w:p w14:paraId="64831CA2" w14:textId="77777777" w:rsidR="002C295B" w:rsidRPr="001B1BF3" w:rsidRDefault="002C295B" w:rsidP="001305FC">
      <w:pPr>
        <w:rPr>
          <w:rFonts w:cs="Times New Roman"/>
        </w:rPr>
      </w:pPr>
    </w:p>
    <w:p w14:paraId="14EE674B" w14:textId="77777777" w:rsidR="002C295B" w:rsidRPr="001B1BF3" w:rsidRDefault="002C295B" w:rsidP="001305FC">
      <w:pPr>
        <w:rPr>
          <w:rFonts w:cs="Times New Roman"/>
          <w:i/>
          <w:iCs/>
        </w:rPr>
      </w:pPr>
      <w:r w:rsidRPr="001B1BF3">
        <w:rPr>
          <w:rFonts w:cs="Times New Roman"/>
          <w:i/>
          <w:iCs/>
        </w:rPr>
        <w:t>Transmission</w:t>
      </w:r>
    </w:p>
    <w:p w14:paraId="18FD6611" w14:textId="77777777" w:rsidR="002C295B" w:rsidRPr="001B1BF3" w:rsidRDefault="002C295B" w:rsidP="001305FC">
      <w:pPr>
        <w:rPr>
          <w:rFonts w:cs="Times New Roman"/>
        </w:rPr>
      </w:pPr>
      <w:r w:rsidRPr="001B1BF3">
        <w:rPr>
          <w:rFonts w:cs="Times New Roman"/>
        </w:rPr>
        <w:t xml:space="preserve">Transmission events can occur between susceptible patients and HCWs, or between (asymptomatic or pre-symptomatic) HCWs. Thus, we assumed that there is no direct transmission between patients. Only HCWs in their pre-symptomatic stage, or HCWs who are asymptomatically infected, contribute to transmission, since we assume that HCWs are perfectly isolated at home for seven days immediately upon developing symptoms. Upon a contact between two individuals, a transmission may take place between an infected and a susceptible individual. The probability of transmission is dependent on the current infectiousness of the infected individual. If </w:t>
      </w:r>
      <m:oMath>
        <m:r>
          <w:rPr>
            <w:rFonts w:ascii="Cambria Math" w:hAnsi="Cambria Math" w:cs="Times New Roman"/>
          </w:rPr>
          <m:t>β(τ)</m:t>
        </m:r>
      </m:oMath>
      <w:r w:rsidRPr="001B1BF3">
        <w:rPr>
          <w:rFonts w:eastAsiaTheme="minorEastAsia" w:cs="Times New Roman"/>
        </w:rPr>
        <w:t xml:space="preserve"> </w:t>
      </w:r>
      <w:r w:rsidRPr="001B1BF3">
        <w:rPr>
          <w:rFonts w:cs="Times New Roman"/>
        </w:rPr>
        <w:t xml:space="preserve">is the infectiousness of the infected individual at time </w:t>
      </w:r>
      <m:oMath>
        <m:r>
          <w:rPr>
            <w:rFonts w:ascii="Cambria Math" w:hAnsi="Cambria Math" w:cs="Times New Roman"/>
          </w:rPr>
          <m:t>τ</m:t>
        </m:r>
      </m:oMath>
      <w:r w:rsidRPr="001B1BF3">
        <w:rPr>
          <w:rFonts w:cs="Times New Roman"/>
        </w:rPr>
        <w:t xml:space="preserve"> since infection, the average probability of transmission per contact with a susceptible person is given by </w:t>
      </w:r>
    </w:p>
    <w:p w14:paraId="4C414808" w14:textId="77777777" w:rsidR="002C295B" w:rsidRPr="001B1BF3" w:rsidRDefault="002C295B" w:rsidP="001305FC">
      <w:pPr>
        <w:rPr>
          <w:rFonts w:eastAsiaTheme="minorEastAsia" w:cs="Times New Roman"/>
        </w:rPr>
      </w:pPr>
      <m:oMathPara>
        <m:oMath>
          <m:r>
            <w:rPr>
              <w:rFonts w:ascii="Cambria Math" w:hAnsi="Cambria Math" w:cs="Times New Roman"/>
            </w:rPr>
            <m:t>A</m:t>
          </m:r>
          <m:d>
            <m:dPr>
              <m:ctrlPr>
                <w:rPr>
                  <w:rFonts w:ascii="Cambria Math" w:hAnsi="Cambria Math" w:cs="Times New Roman"/>
                </w:rPr>
              </m:ctrlPr>
            </m:dPr>
            <m:e>
              <m:r>
                <w:rPr>
                  <w:rFonts w:ascii="Cambria Math" w:hAnsi="Cambria Math" w:cs="Times New Roman"/>
                </w:rPr>
                <m:t>τ</m:t>
              </m:r>
            </m:e>
          </m:d>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β</m:t>
              </m:r>
              <m:r>
                <m:rPr>
                  <m:sty m:val="p"/>
                </m:rPr>
                <w:rPr>
                  <w:rFonts w:ascii="Cambria Math" w:hAnsi="Cambria Math" w:cs="Times New Roman"/>
                </w:rPr>
                <m:t>(</m:t>
              </m:r>
              <m:r>
                <w:rPr>
                  <w:rFonts w:ascii="Cambria Math" w:hAnsi="Cambria Math" w:cs="Times New Roman"/>
                </w:rPr>
                <m:t>τ</m:t>
              </m:r>
              <m:r>
                <m:rPr>
                  <m:sty m:val="p"/>
                </m:rPr>
                <w:rPr>
                  <w:rFonts w:ascii="Cambria Math" w:hAnsi="Cambria Math" w:cs="Times New Roman"/>
                </w:rPr>
                <m:t>)</m:t>
              </m:r>
            </m:num>
            <m:den>
              <m:r>
                <w:rPr>
                  <w:rFonts w:ascii="Cambria Math" w:hAnsi="Cambria Math" w:cs="Times New Roman"/>
                </w:rPr>
                <m:t>c</m:t>
              </m:r>
            </m:den>
          </m:f>
        </m:oMath>
      </m:oMathPara>
    </w:p>
    <w:p w14:paraId="7F753B09" w14:textId="77777777" w:rsidR="002C295B" w:rsidRPr="001B1BF3" w:rsidRDefault="002C295B" w:rsidP="001305FC">
      <w:pPr>
        <w:rPr>
          <w:rFonts w:eastAsiaTheme="minorEastAsia" w:cs="Times New Roman"/>
        </w:rPr>
      </w:pPr>
      <w:proofErr w:type="gramStart"/>
      <w:r w:rsidRPr="001B1BF3">
        <w:rPr>
          <w:rFonts w:eastAsiaTheme="minorEastAsia" w:cs="Times New Roman"/>
        </w:rPr>
        <w:t>where</w:t>
      </w:r>
      <w:proofErr w:type="gramEnd"/>
      <w:r w:rsidRPr="001B1BF3">
        <w:rPr>
          <w:rFonts w:eastAsiaTheme="minorEastAsia" w:cs="Times New Roman"/>
        </w:rPr>
        <w:t xml:space="preserve"> </w:t>
      </w:r>
      <m:oMath>
        <m:r>
          <w:rPr>
            <w:rFonts w:ascii="Cambria Math" w:eastAsiaTheme="minorEastAsia" w:hAnsi="Cambria Math" w:cs="Times New Roman"/>
          </w:rPr>
          <m:t>c</m:t>
        </m:r>
      </m:oMath>
      <w:r w:rsidRPr="001B1BF3">
        <w:rPr>
          <w:rFonts w:eastAsiaTheme="minorEastAsia" w:cs="Times New Roman"/>
        </w:rPr>
        <w:t xml:space="preserve"> is the average contact rate of the individual which can be determined by comput</w:t>
      </w:r>
      <w:proofErr w:type="spellStart"/>
      <w:r w:rsidRPr="001B1BF3">
        <w:rPr>
          <w:rFonts w:eastAsiaTheme="minorEastAsia" w:cs="Times New Roman"/>
        </w:rPr>
        <w:t>ing</w:t>
      </w:r>
      <w:proofErr w:type="spellEnd"/>
      <w:r w:rsidRPr="001B1BF3">
        <w:rPr>
          <w:rFonts w:eastAsiaTheme="minorEastAsia" w:cs="Times New Roman"/>
        </w:rPr>
        <w:t xml:space="preserve"> the largest eigenvalue of the respective contact matrix </w:t>
      </w:r>
    </w:p>
    <w:p w14:paraId="4F66CA32" w14:textId="77777777" w:rsidR="002C295B" w:rsidRPr="001B1BF3" w:rsidRDefault="002C295B" w:rsidP="001305FC">
      <w:pPr>
        <w:rPr>
          <w:rFonts w:eastAsiaTheme="minorEastAsia" w:cs="Times New Roman"/>
        </w:rPr>
      </w:pPr>
    </w:p>
    <w:p w14:paraId="3567B8CE" w14:textId="77777777" w:rsidR="002C295B" w:rsidRPr="001B1BF3" w:rsidRDefault="002C295B" w:rsidP="001305FC">
      <w:pPr>
        <w:rPr>
          <w:rFonts w:cs="Times New Roman"/>
        </w:rPr>
      </w:pPr>
      <m:oMathPara>
        <m:oMath>
          <m:r>
            <w:rPr>
              <w:rFonts w:ascii="Cambria Math" w:hAnsi="Cambria Math" w:cs="Times New Roman"/>
            </w:rPr>
            <m:t>M</m:t>
          </m:r>
          <m:r>
            <m:rPr>
              <m:sty m:val="p"/>
            </m:rPr>
            <w:rPr>
              <w:rFonts w:ascii="Cambria Math" w:hAnsi="Cambria Math" w:cs="Times New Roman"/>
            </w:rPr>
            <m:t>=</m:t>
          </m:r>
          <m:d>
            <m:dPr>
              <m:begChr m:val="["/>
              <m:endChr m:val=""/>
              <m:ctrlPr>
                <w:rPr>
                  <w:rFonts w:ascii="Cambria Math" w:hAnsi="Cambria Math" w:cs="Times New Roman"/>
                </w:rPr>
              </m:ctrlPr>
            </m:dPr>
            <m:e>
              <m:d>
                <m:dPr>
                  <m:begChr m:val=""/>
                  <m:endChr m:val="]"/>
                  <m:ctrlPr>
                    <w:rPr>
                      <w:rFonts w:ascii="Cambria Math" w:hAnsi="Cambria Math" w:cs="Times New Roman"/>
                    </w:rPr>
                  </m:ctrlPr>
                </m:dPr>
                <m:e>
                  <m:m>
                    <m:mPr>
                      <m:mcs>
                        <m:mc>
                          <m:mcPr>
                            <m:count m:val="3"/>
                            <m:mcJc m:val="center"/>
                          </m:mcPr>
                        </m:mc>
                      </m:mcs>
                      <m:ctrlPr>
                        <w:rPr>
                          <w:rFonts w:ascii="Cambria Math" w:hAnsi="Cambria Math" w:cs="Times New Roman"/>
                        </w:rPr>
                      </m:ctrlPr>
                    </m:mPr>
                    <m:mr>
                      <m:e>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n</m:t>
                            </m:r>
                            <m:r>
                              <m:rPr>
                                <m:sty m:val="p"/>
                              </m:rPr>
                              <w:rPr>
                                <w:rFonts w:ascii="Cambria Math" w:hAnsi="Cambria Math" w:cs="Times New Roman"/>
                              </w:rPr>
                              <m:t>,</m:t>
                            </m:r>
                            <m:r>
                              <w:rPr>
                                <w:rFonts w:ascii="Cambria Math" w:hAnsi="Cambria Math" w:cs="Times New Roman"/>
                              </w:rPr>
                              <m:t>n</m:t>
                            </m:r>
                          </m:sub>
                        </m:sSub>
                      </m:e>
                      <m:e>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n</m:t>
                            </m:r>
                            <m:r>
                              <m:rPr>
                                <m:sty m:val="p"/>
                              </m:rPr>
                              <w:rPr>
                                <w:rFonts w:ascii="Cambria Math" w:hAnsi="Cambria Math" w:cs="Times New Roman"/>
                              </w:rPr>
                              <m:t>,</m:t>
                            </m:r>
                            <m:r>
                              <w:rPr>
                                <w:rFonts w:ascii="Cambria Math" w:hAnsi="Cambria Math" w:cs="Times New Roman"/>
                              </w:rPr>
                              <m:t>p</m:t>
                            </m:r>
                          </m:sub>
                        </m:sSub>
                      </m:e>
                      <m:e>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n</m:t>
                            </m:r>
                            <m:r>
                              <m:rPr>
                                <m:sty m:val="p"/>
                              </m:rPr>
                              <w:rPr>
                                <w:rFonts w:ascii="Cambria Math" w:hAnsi="Cambria Math" w:cs="Times New Roman"/>
                              </w:rPr>
                              <m:t>,</m:t>
                            </m:r>
                            <m:r>
                              <w:rPr>
                                <w:rFonts w:ascii="Cambria Math" w:hAnsi="Cambria Math" w:cs="Times New Roman"/>
                              </w:rPr>
                              <m:t>d</m:t>
                            </m:r>
                          </m:sub>
                        </m:sSub>
                      </m:e>
                    </m:mr>
                    <m:mr>
                      <m:e>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p</m:t>
                            </m:r>
                            <m:r>
                              <m:rPr>
                                <m:sty m:val="p"/>
                              </m:rPr>
                              <w:rPr>
                                <w:rFonts w:ascii="Cambria Math" w:hAnsi="Cambria Math" w:cs="Times New Roman"/>
                              </w:rPr>
                              <m:t>,</m:t>
                            </m:r>
                            <m:r>
                              <w:rPr>
                                <w:rFonts w:ascii="Cambria Math" w:hAnsi="Cambria Math" w:cs="Times New Roman"/>
                              </w:rPr>
                              <m:t>n</m:t>
                            </m:r>
                          </m:sub>
                        </m:sSub>
                      </m:e>
                      <m:e>
                        <m:r>
                          <m:rPr>
                            <m:sty m:val="p"/>
                          </m:rPr>
                          <w:rPr>
                            <w:rFonts w:ascii="Cambria Math" w:hAnsi="Cambria Math" w:cs="Times New Roman"/>
                          </w:rPr>
                          <m:t>0</m:t>
                        </m:r>
                      </m:e>
                      <m:e>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p</m:t>
                            </m:r>
                            <m:r>
                              <m:rPr>
                                <m:sty m:val="p"/>
                              </m:rPr>
                              <w:rPr>
                                <w:rFonts w:ascii="Cambria Math" w:hAnsi="Cambria Math" w:cs="Times New Roman"/>
                              </w:rPr>
                              <m:t>,</m:t>
                            </m:r>
                            <m:r>
                              <w:rPr>
                                <w:rFonts w:ascii="Cambria Math" w:hAnsi="Cambria Math" w:cs="Times New Roman"/>
                              </w:rPr>
                              <m:t>d</m:t>
                            </m:r>
                          </m:sub>
                        </m:sSub>
                      </m:e>
                    </m:mr>
                    <m:mr>
                      <m:e>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d</m:t>
                            </m:r>
                            <m:r>
                              <m:rPr>
                                <m:sty m:val="p"/>
                              </m:rPr>
                              <w:rPr>
                                <w:rFonts w:ascii="Cambria Math" w:hAnsi="Cambria Math" w:cs="Times New Roman"/>
                              </w:rPr>
                              <m:t>,</m:t>
                            </m:r>
                            <m:r>
                              <w:rPr>
                                <w:rFonts w:ascii="Cambria Math" w:hAnsi="Cambria Math" w:cs="Times New Roman"/>
                              </w:rPr>
                              <m:t>n</m:t>
                            </m:r>
                          </m:sub>
                        </m:sSub>
                      </m:e>
                      <m:e>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d</m:t>
                            </m:r>
                            <m:r>
                              <m:rPr>
                                <m:sty m:val="p"/>
                              </m:rPr>
                              <w:rPr>
                                <w:rFonts w:ascii="Cambria Math" w:hAnsi="Cambria Math" w:cs="Times New Roman"/>
                              </w:rPr>
                              <m:t>,</m:t>
                            </m:r>
                            <m:r>
                              <w:rPr>
                                <w:rFonts w:ascii="Cambria Math" w:hAnsi="Cambria Math" w:cs="Times New Roman"/>
                              </w:rPr>
                              <m:t>p</m:t>
                            </m:r>
                          </m:sub>
                        </m:sSub>
                      </m:e>
                      <m:e>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d</m:t>
                            </m:r>
                            <m:r>
                              <m:rPr>
                                <m:sty m:val="p"/>
                              </m:rPr>
                              <w:rPr>
                                <w:rFonts w:ascii="Cambria Math" w:hAnsi="Cambria Math" w:cs="Times New Roman"/>
                              </w:rPr>
                              <m:t>,</m:t>
                            </m:r>
                            <m:r>
                              <w:rPr>
                                <w:rFonts w:ascii="Cambria Math" w:hAnsi="Cambria Math" w:cs="Times New Roman"/>
                              </w:rPr>
                              <m:t>d</m:t>
                            </m:r>
                          </m:sub>
                        </m:sSub>
                      </m:e>
                    </m:mr>
                  </m:m>
                </m:e>
              </m:d>
            </m:e>
          </m:d>
        </m:oMath>
      </m:oMathPara>
    </w:p>
    <w:p w14:paraId="67298C1A" w14:textId="77777777" w:rsidR="002C295B" w:rsidRPr="001B1BF3" w:rsidRDefault="002C295B" w:rsidP="001305FC">
      <w:pPr>
        <w:rPr>
          <w:rFonts w:cs="Times New Roman"/>
        </w:rPr>
      </w:pPr>
    </w:p>
    <w:p w14:paraId="3FF0B669" w14:textId="53A4C4AC" w:rsidR="002C295B" w:rsidRPr="001B1BF3" w:rsidRDefault="002C295B" w:rsidP="001305FC">
      <w:pPr>
        <w:rPr>
          <w:rFonts w:eastAsiaTheme="minorEastAsia" w:cs="Times New Roman"/>
        </w:rPr>
      </w:pPr>
      <w:proofErr w:type="gramStart"/>
      <w:r w:rsidRPr="001B1BF3">
        <w:rPr>
          <w:rFonts w:cs="Times New Roman"/>
        </w:rPr>
        <w:t>where</w:t>
      </w:r>
      <w:proofErr w:type="gramEnd"/>
      <w:r w:rsidRPr="001B1BF3">
        <w:rPr>
          <w:rFonts w:cs="Times New Roman"/>
        </w:rPr>
        <w:t xml:space="preserve">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i,j</m:t>
            </m:r>
          </m:sub>
        </m:sSub>
      </m:oMath>
      <w:r w:rsidRPr="001B1BF3">
        <w:rPr>
          <w:rFonts w:eastAsiaTheme="minorEastAsia" w:cs="Times New Roman"/>
        </w:rPr>
        <w:t xml:space="preserve"> is the contact rate of an individual of type </w:t>
      </w:r>
      <m:oMath>
        <m:r>
          <w:rPr>
            <w:rFonts w:ascii="Cambria Math" w:eastAsiaTheme="minorEastAsia" w:hAnsi="Cambria Math" w:cs="Times New Roman"/>
          </w:rPr>
          <m:t>i</m:t>
        </m:r>
      </m:oMath>
      <w:r w:rsidRPr="001B1BF3">
        <w:rPr>
          <w:rFonts w:eastAsiaTheme="minorEastAsia" w:cs="Times New Roman"/>
        </w:rPr>
        <w:t xml:space="preserve"> with an </w:t>
      </w:r>
      <w:r w:rsidRPr="00A948CD">
        <w:rPr>
          <w:rFonts w:eastAsiaTheme="minorEastAsia" w:cs="Times New Roman"/>
        </w:rPr>
        <w:t xml:space="preserve">individual of type </w:t>
      </w:r>
      <m:oMath>
        <m:r>
          <w:rPr>
            <w:rFonts w:ascii="Cambria Math" w:eastAsiaTheme="minorEastAsia" w:hAnsi="Cambria Math" w:cs="Times New Roman"/>
          </w:rPr>
          <m:t>j</m:t>
        </m:r>
      </m:oMath>
      <w:r w:rsidRPr="00A948CD">
        <w:rPr>
          <w:rFonts w:eastAsiaTheme="minorEastAsia" w:cs="Times New Roman"/>
        </w:rPr>
        <w:t xml:space="preserve"> (see </w:t>
      </w:r>
      <w:r w:rsidRPr="00A948CD">
        <w:rPr>
          <w:rFonts w:cs="Times New Roman"/>
        </w:rPr>
        <w:fldChar w:fldCharType="begin"/>
      </w:r>
      <w:r w:rsidRPr="00A948CD">
        <w:rPr>
          <w:rFonts w:cs="Times New Roman"/>
        </w:rPr>
        <w:instrText xml:space="preserve"> REF _Ref58217822 \h  \* MERGEFORMAT </w:instrText>
      </w:r>
      <w:r w:rsidRPr="00A948CD">
        <w:rPr>
          <w:rFonts w:cs="Times New Roman"/>
        </w:rPr>
      </w:r>
      <w:r w:rsidRPr="00A948CD">
        <w:rPr>
          <w:rFonts w:cs="Times New Roman"/>
        </w:rPr>
        <w:fldChar w:fldCharType="separate"/>
      </w:r>
      <w:r w:rsidRPr="00A948CD">
        <w:rPr>
          <w:rFonts w:cs="Times New Roman"/>
        </w:rPr>
        <w:t>Table S1</w:t>
      </w:r>
      <w:r w:rsidRPr="00A948CD">
        <w:rPr>
          <w:rFonts w:cs="Times New Roman"/>
        </w:rPr>
        <w:fldChar w:fldCharType="end"/>
      </w:r>
      <w:r w:rsidRPr="00A948CD">
        <w:rPr>
          <w:rFonts w:eastAsiaTheme="minorEastAsia" w:cs="Times New Roman"/>
        </w:rPr>
        <w:t xml:space="preserve">). Let </w:t>
      </w:r>
      <m:oMath>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n</m:t>
            </m:r>
          </m:sub>
        </m:sSub>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hc</m:t>
            </m:r>
          </m:sub>
        </m:sSub>
        <m:r>
          <w:rPr>
            <w:rFonts w:ascii="Cambria Math" w:eastAsiaTheme="minorEastAsia" w:hAnsi="Cambria Math" w:cs="Times New Roman"/>
          </w:rPr>
          <m:t>,</m:t>
        </m:r>
      </m:oMath>
      <w:r w:rsidRPr="001B1BF3">
        <w:rPr>
          <w:rFonts w:eastAsiaTheme="minorEastAsia" w:cs="Times New Roman"/>
        </w:rPr>
        <w:t xml:space="preserve"> and </w:t>
      </w:r>
      <m:oMath>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p</m:t>
            </m:r>
          </m:sub>
        </m:sSub>
      </m:oMath>
      <w:r w:rsidRPr="001B1BF3">
        <w:rPr>
          <w:rFonts w:eastAsiaTheme="minorEastAsia" w:cs="Times New Roman"/>
        </w:rPr>
        <w:t xml:space="preserve"> be the average number of nurses, doctors, and patients in the hospital population, respectively. Since the total num</w:t>
      </w:r>
      <w:proofErr w:type="spellStart"/>
      <w:r w:rsidRPr="001B1BF3">
        <w:rPr>
          <w:rFonts w:eastAsiaTheme="minorEastAsia" w:cs="Times New Roman"/>
        </w:rPr>
        <w:t>ber</w:t>
      </w:r>
      <w:proofErr w:type="spellEnd"/>
      <w:r w:rsidRPr="001B1BF3">
        <w:rPr>
          <w:rFonts w:eastAsiaTheme="minorEastAsia" w:cs="Times New Roman"/>
        </w:rPr>
        <w:t xml:space="preserve"> of contacts of individuals of type </w:t>
      </w:r>
      <m:oMath>
        <m:r>
          <w:rPr>
            <w:rFonts w:ascii="Cambria Math" w:eastAsiaTheme="minorEastAsia" w:hAnsi="Cambria Math" w:cs="Times New Roman"/>
          </w:rPr>
          <m:t>i</m:t>
        </m:r>
      </m:oMath>
      <w:r w:rsidRPr="001B1BF3">
        <w:rPr>
          <w:rFonts w:eastAsiaTheme="minorEastAsia" w:cs="Times New Roman"/>
        </w:rPr>
        <w:t xml:space="preserve"> has to be the same as the total number of contacts of an individual of </w:t>
      </w:r>
      <w:proofErr w:type="gramStart"/>
      <w:r w:rsidRPr="001B1BF3">
        <w:rPr>
          <w:rFonts w:eastAsiaTheme="minorEastAsia" w:cs="Times New Roman"/>
        </w:rPr>
        <w:t xml:space="preserve">type </w:t>
      </w:r>
      <w:proofErr w:type="gramEnd"/>
      <m:oMath>
        <m:r>
          <w:rPr>
            <w:rFonts w:ascii="Cambria Math" w:eastAsiaTheme="minorEastAsia" w:hAnsi="Cambria Math" w:cs="Times New Roman"/>
          </w:rPr>
          <m:t>j</m:t>
        </m:r>
      </m:oMath>
      <w:r w:rsidRPr="001B1BF3">
        <w:rPr>
          <w:rFonts w:eastAsiaTheme="minorEastAsia"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n,p</m:t>
            </m:r>
          </m:sub>
        </m:sSub>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n</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p,n</m:t>
            </m:r>
          </m:sub>
        </m:sSub>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p</m:t>
            </m:r>
          </m:sub>
        </m:sSub>
      </m:oMath>
      <w:r w:rsidRPr="001B1BF3">
        <w:rPr>
          <w:rFonts w:eastAsiaTheme="minorEastAsia"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d,p</m:t>
            </m:r>
          </m:sub>
        </m:sSub>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p</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p,d</m:t>
            </m:r>
          </m:sub>
        </m:sSub>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d</m:t>
            </m:r>
          </m:sub>
        </m:sSub>
      </m:oMath>
      <w:r w:rsidRPr="001B1BF3">
        <w:rPr>
          <w:rFonts w:eastAsiaTheme="minorEastAsia" w:cs="Times New Roman"/>
        </w:rPr>
        <w:t xml:space="preserve">, and </w:t>
      </w:r>
      <m:oMath>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d,n</m:t>
            </m:r>
          </m:sub>
        </m:sSub>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n</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n,d</m:t>
            </m:r>
          </m:sub>
        </m:sSub>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d</m:t>
            </m:r>
          </m:sub>
        </m:sSub>
      </m:oMath>
      <w:r w:rsidRPr="001B1BF3">
        <w:rPr>
          <w:rFonts w:eastAsiaTheme="minorEastAsia" w:cs="Times New Roman"/>
        </w:rPr>
        <w:t xml:space="preserve"> the contact matrix is given by</w:t>
      </w:r>
    </w:p>
    <w:p w14:paraId="1092A261" w14:textId="77777777" w:rsidR="002C295B" w:rsidRPr="001B1BF3" w:rsidRDefault="002C295B" w:rsidP="001305FC">
      <w:pPr>
        <w:rPr>
          <w:rFonts w:eastAsiaTheme="minorEastAsia" w:cs="Times New Roman"/>
        </w:rPr>
      </w:pPr>
    </w:p>
    <w:p w14:paraId="646C1A9C" w14:textId="77777777" w:rsidR="002C295B" w:rsidRPr="001B1BF3" w:rsidRDefault="002C295B" w:rsidP="001305FC">
      <w:pPr>
        <w:rPr>
          <w:rFonts w:cs="Times New Roman"/>
        </w:rPr>
      </w:pPr>
      <m:oMathPara>
        <m:oMath>
          <m:r>
            <w:rPr>
              <w:rFonts w:ascii="Cambria Math" w:hAnsi="Cambria Math" w:cs="Times New Roman"/>
            </w:rPr>
            <w:lastRenderedPageBreak/>
            <m:t>M</m:t>
          </m:r>
          <m:r>
            <m:rPr>
              <m:sty m:val="p"/>
            </m:rPr>
            <w:rPr>
              <w:rFonts w:ascii="Cambria Math" w:hAnsi="Cambria Math" w:cs="Times New Roman"/>
            </w:rPr>
            <m:t>=</m:t>
          </m:r>
          <m:d>
            <m:dPr>
              <m:begChr m:val="["/>
              <m:endChr m:val=""/>
              <m:ctrlPr>
                <w:rPr>
                  <w:rFonts w:ascii="Cambria Math" w:hAnsi="Cambria Math" w:cs="Times New Roman"/>
                </w:rPr>
              </m:ctrlPr>
            </m:dPr>
            <m:e>
              <m:d>
                <m:dPr>
                  <m:begChr m:val=""/>
                  <m:endChr m:val="]"/>
                  <m:ctrlPr>
                    <w:rPr>
                      <w:rFonts w:ascii="Cambria Math" w:hAnsi="Cambria Math" w:cs="Times New Roman"/>
                    </w:rPr>
                  </m:ctrlPr>
                </m:dPr>
                <m:e>
                  <m:m>
                    <m:mPr>
                      <m:mcs>
                        <m:mc>
                          <m:mcPr>
                            <m:count m:val="3"/>
                            <m:mcJc m:val="center"/>
                          </m:mcPr>
                        </m:mc>
                      </m:mcs>
                      <m:ctrlPr>
                        <w:rPr>
                          <w:rFonts w:ascii="Cambria Math" w:hAnsi="Cambria Math" w:cs="Times New Roman"/>
                        </w:rPr>
                      </m:ctrlPr>
                    </m:mPr>
                    <m:mr>
                      <m:e>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n</m:t>
                            </m:r>
                            <m:r>
                              <m:rPr>
                                <m:sty m:val="p"/>
                              </m:rPr>
                              <w:rPr>
                                <w:rFonts w:ascii="Cambria Math" w:hAnsi="Cambria Math" w:cs="Times New Roman"/>
                              </w:rPr>
                              <m:t>,</m:t>
                            </m:r>
                            <m:r>
                              <w:rPr>
                                <w:rFonts w:ascii="Cambria Math" w:hAnsi="Cambria Math" w:cs="Times New Roman"/>
                              </w:rPr>
                              <m:t>n</m:t>
                            </m:r>
                          </m:sub>
                        </m:sSub>
                      </m:e>
                      <m:e>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n</m:t>
                            </m:r>
                            <m:r>
                              <m:rPr>
                                <m:sty m:val="p"/>
                              </m:rPr>
                              <w:rPr>
                                <w:rFonts w:ascii="Cambria Math" w:hAnsi="Cambria Math" w:cs="Times New Roman"/>
                              </w:rPr>
                              <m:t>,</m:t>
                            </m:r>
                            <m:r>
                              <w:rPr>
                                <w:rFonts w:ascii="Cambria Math" w:hAnsi="Cambria Math" w:cs="Times New Roman"/>
                              </w:rPr>
                              <m:t>p</m:t>
                            </m:r>
                          </m:sub>
                        </m:sSub>
                      </m:e>
                      <m:e>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n</m:t>
                            </m:r>
                            <m:r>
                              <m:rPr>
                                <m:sty m:val="p"/>
                              </m:rPr>
                              <w:rPr>
                                <w:rFonts w:ascii="Cambria Math" w:hAnsi="Cambria Math" w:cs="Times New Roman"/>
                              </w:rPr>
                              <m:t>,</m:t>
                            </m:r>
                            <m:r>
                              <w:rPr>
                                <w:rFonts w:ascii="Cambria Math" w:hAnsi="Cambria Math" w:cs="Times New Roman"/>
                              </w:rPr>
                              <m:t>d</m:t>
                            </m:r>
                          </m:sub>
                        </m:sSub>
                      </m:e>
                    </m:mr>
                    <m:mr>
                      <m:e>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n</m:t>
                            </m:r>
                            <m:r>
                              <m:rPr>
                                <m:sty m:val="p"/>
                              </m:rPr>
                              <w:rPr>
                                <w:rFonts w:ascii="Cambria Math" w:hAnsi="Cambria Math" w:cs="Times New Roman"/>
                              </w:rPr>
                              <m:t>,</m:t>
                            </m:r>
                            <m:r>
                              <w:rPr>
                                <w:rFonts w:ascii="Cambria Math" w:hAnsi="Cambria Math" w:cs="Times New Roman"/>
                              </w:rPr>
                              <m:t>p</m:t>
                            </m:r>
                          </m:sub>
                        </m:sSub>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p</m:t>
                                </m:r>
                              </m:sub>
                            </m:sSub>
                          </m:num>
                          <m:den>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n</m:t>
                                </m:r>
                              </m:sub>
                            </m:sSub>
                          </m:den>
                        </m:f>
                      </m:e>
                      <m:e>
                        <m:r>
                          <m:rPr>
                            <m:sty m:val="p"/>
                          </m:rPr>
                          <w:rPr>
                            <w:rFonts w:ascii="Cambria Math" w:hAnsi="Cambria Math" w:cs="Times New Roman"/>
                          </w:rPr>
                          <m:t>0</m:t>
                        </m:r>
                      </m:e>
                      <m:e>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p</m:t>
                            </m:r>
                            <m:r>
                              <m:rPr>
                                <m:sty m:val="p"/>
                              </m:rPr>
                              <w:rPr>
                                <w:rFonts w:ascii="Cambria Math" w:hAnsi="Cambria Math" w:cs="Times New Roman"/>
                              </w:rPr>
                              <m:t>,</m:t>
                            </m:r>
                            <m:r>
                              <w:rPr>
                                <w:rFonts w:ascii="Cambria Math" w:hAnsi="Cambria Math" w:cs="Times New Roman"/>
                              </w:rPr>
                              <m:t>d</m:t>
                            </m:r>
                          </m:sub>
                        </m:sSub>
                      </m:e>
                    </m:mr>
                    <m:mr>
                      <m:e>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n</m:t>
                            </m:r>
                            <m:r>
                              <m:rPr>
                                <m:sty m:val="p"/>
                              </m:rPr>
                              <w:rPr>
                                <w:rFonts w:ascii="Cambria Math" w:hAnsi="Cambria Math" w:cs="Times New Roman"/>
                              </w:rPr>
                              <m:t>,</m:t>
                            </m:r>
                            <m:r>
                              <w:rPr>
                                <w:rFonts w:ascii="Cambria Math" w:hAnsi="Cambria Math" w:cs="Times New Roman"/>
                              </w:rPr>
                              <m:t>d</m:t>
                            </m:r>
                          </m:sub>
                        </m:sSub>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d</m:t>
                                </m:r>
                              </m:sub>
                            </m:sSub>
                          </m:num>
                          <m:den>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n</m:t>
                                </m:r>
                              </m:sub>
                            </m:sSub>
                          </m:den>
                        </m:f>
                      </m:e>
                      <m:e>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p</m:t>
                            </m:r>
                            <m:r>
                              <m:rPr>
                                <m:sty m:val="p"/>
                              </m:rPr>
                              <w:rPr>
                                <w:rFonts w:ascii="Cambria Math" w:hAnsi="Cambria Math" w:cs="Times New Roman"/>
                              </w:rPr>
                              <m:t>,</m:t>
                            </m:r>
                            <m:r>
                              <w:rPr>
                                <w:rFonts w:ascii="Cambria Math" w:hAnsi="Cambria Math" w:cs="Times New Roman"/>
                              </w:rPr>
                              <m:t>d</m:t>
                            </m:r>
                          </m:sub>
                        </m:sSub>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d</m:t>
                                </m:r>
                              </m:sub>
                            </m:sSub>
                          </m:num>
                          <m:den>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p</m:t>
                                </m:r>
                              </m:sub>
                            </m:sSub>
                          </m:den>
                        </m:f>
                      </m:e>
                      <m:e>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d</m:t>
                            </m:r>
                            <m:r>
                              <m:rPr>
                                <m:sty m:val="p"/>
                              </m:rPr>
                              <w:rPr>
                                <w:rFonts w:ascii="Cambria Math" w:hAnsi="Cambria Math" w:cs="Times New Roman"/>
                              </w:rPr>
                              <m:t>,</m:t>
                            </m:r>
                            <m:r>
                              <w:rPr>
                                <w:rFonts w:ascii="Cambria Math" w:hAnsi="Cambria Math" w:cs="Times New Roman"/>
                              </w:rPr>
                              <m:t>d</m:t>
                            </m:r>
                          </m:sub>
                        </m:sSub>
                      </m:e>
                    </m:mr>
                  </m:m>
                </m:e>
              </m:d>
            </m:e>
          </m:d>
        </m:oMath>
      </m:oMathPara>
    </w:p>
    <w:p w14:paraId="2245B56E" w14:textId="77777777" w:rsidR="002C295B" w:rsidRPr="001B1BF3" w:rsidRDefault="002C295B" w:rsidP="001305FC">
      <w:pPr>
        <w:rPr>
          <w:rFonts w:cs="Times New Roman"/>
        </w:rPr>
      </w:pPr>
    </w:p>
    <w:p w14:paraId="674DFFDF" w14:textId="24FD28F5" w:rsidR="002C295B" w:rsidRPr="001B1BF3" w:rsidRDefault="002C295B" w:rsidP="001305FC">
      <w:pPr>
        <w:rPr>
          <w:rFonts w:cs="Times New Roman"/>
        </w:rPr>
      </w:pPr>
      <w:r w:rsidRPr="001B1BF3">
        <w:rPr>
          <w:rFonts w:cs="Times New Roman"/>
        </w:rPr>
        <w:t xml:space="preserve">The values of the contact rates in the matrix are based on HCW to patient ratios and the number of rounds per shift of HCWs and were estimated once from our simulations assuming 100% patient </w:t>
      </w:r>
      <w:r w:rsidRPr="007E1377">
        <w:rPr>
          <w:rFonts w:cs="Times New Roman"/>
        </w:rPr>
        <w:t xml:space="preserve">occupancy in the hospital. These estimated parameters were later used for all the simulation scenarios. The respective values can be found in </w:t>
      </w:r>
      <w:r w:rsidR="007E1377">
        <w:rPr>
          <w:rFonts w:cs="Times New Roman"/>
        </w:rPr>
        <w:t xml:space="preserve">Additional File 1: </w:t>
      </w:r>
      <w:r w:rsidRPr="007E1377">
        <w:rPr>
          <w:rFonts w:cs="Times New Roman"/>
        </w:rPr>
        <w:fldChar w:fldCharType="begin"/>
      </w:r>
      <w:r w:rsidRPr="007E1377">
        <w:rPr>
          <w:rFonts w:cs="Times New Roman"/>
        </w:rPr>
        <w:instrText xml:space="preserve"> REF _Ref58217822 \h  \* MERGEFORMAT </w:instrText>
      </w:r>
      <w:r w:rsidRPr="007E1377">
        <w:rPr>
          <w:rFonts w:cs="Times New Roman"/>
        </w:rPr>
      </w:r>
      <w:r w:rsidRPr="007E1377">
        <w:rPr>
          <w:rFonts w:cs="Times New Roman"/>
        </w:rPr>
        <w:fldChar w:fldCharType="separate"/>
      </w:r>
      <w:r w:rsidRPr="007E1377">
        <w:rPr>
          <w:rFonts w:cs="Times New Roman"/>
        </w:rPr>
        <w:t>Table S1</w:t>
      </w:r>
      <w:r w:rsidRPr="007E1377">
        <w:rPr>
          <w:rFonts w:cs="Times New Roman"/>
        </w:rPr>
        <w:fldChar w:fldCharType="end"/>
      </w:r>
      <w:r w:rsidRPr="007E1377">
        <w:rPr>
          <w:rFonts w:cs="Times New Roman"/>
        </w:rPr>
        <w:t>. We compared these values to a prospective contact survey of nurses in five hospitals in the German federal state of Bavaria conducted</w:t>
      </w:r>
      <w:r w:rsidRPr="001B1BF3">
        <w:rPr>
          <w:rFonts w:cs="Times New Roman"/>
        </w:rPr>
        <w:t xml:space="preserve"> by Bernard </w:t>
      </w:r>
      <w:r w:rsidR="00A9673E">
        <w:rPr>
          <w:rFonts w:cs="Times New Roman"/>
        </w:rPr>
        <w:t>et al</w:t>
      </w:r>
      <w:r>
        <w:rPr>
          <w:rFonts w:cs="Times New Roman"/>
        </w:rPr>
        <w:t xml:space="preserve"> </w:t>
      </w:r>
      <w:r w:rsidRPr="001B1BF3">
        <w:rPr>
          <w:rFonts w:cs="Times New Roman"/>
        </w:rPr>
        <w:fldChar w:fldCharType="begin" w:fldLock="1"/>
      </w:r>
      <w:r w:rsidRPr="001B1BF3">
        <w:rPr>
          <w:rFonts w:cs="Times New Roman"/>
        </w:rPr>
        <w:instrText>ADDIN CSL_CITATION {"citationItems":[{"id":"ITEM-1","itemData":{"DOI":"10.3201/eid1509.081475","ISSN":"10806040","PMID":"19788812","abstract":"Nurses' contacts with potentially infectious persons probably place them at higher risk than the general population for infectious diseases. During an influenza pandemic, illness among nurses might result in staff shortage. We aimed to show the value of individual data from the healthcare sector for mathematical modeling of infectious disease transmission. Using a paper diary approach, we compared nurses' daily contacts (2-way conversation with &gt;2 words or skin-to-skin contact) with those of matched controls from a representative population survey. Nurses (n = 129) reported a median of 40 contacts (85% work related), and controls (n = 129) reported 12 contacts (33% work related). For nurses, 51% of work-related contacts were with patients (74% involving skin-to-skin contact, and 63% lasted &lt;15 minutes); 40% were with staff members (29% and 36%, respectively). Our data, used with simulation models, can help predict staff availability and provide information for pandemic preparedness planning.","author":[{"dropping-particle":"","family":"Bernard","given":"Helen","non-dropping-particle":"","parse-names":false,"suffix":""},{"dropping-particle":"","family":"Fischer","given":"Richela","non-dropping-particle":"","parse-names":false,"suffix":""},{"dropping-particle":"","family":"Mikolajczyk","given":"Rafael T.","non-dropping-particle":"","parse-names":false,"suffix":""},{"dropping-particle":"","family":"Kretzschmar","given":"Mirjam","non-dropping-particle":"","parse-names":false,"suffix":""},{"dropping-particle":"","family":"Wildner","given":"Manfred","non-dropping-particle":"","parse-names":false,"suffix":""}],"container-title":"Emerging Infectious Diseases","id":"ITEM-1","issue":"9","issued":{"date-parts":[["2009","9"]]},"page":"1438-1444","title":"Nurses' contacts and potential for infectious disease transmission","type":"article-journal","volume":"15"},"uris":["http://www.mendeley.com/documents/?uuid=30139328-f0dd-41e2-991a-75678d0ac643"]}],"mendeley":{"formattedCitation":"[38]","plainTextFormattedCitation":"[38]","previouslyFormattedCitation":"[38]"},"properties":{"noteIndex":0},"schema":"https://github.com/citation-style-language/schema/raw/master/csl-citation.json"}</w:instrText>
      </w:r>
      <w:r w:rsidRPr="001B1BF3">
        <w:rPr>
          <w:rFonts w:cs="Times New Roman"/>
        </w:rPr>
        <w:fldChar w:fldCharType="separate"/>
      </w:r>
      <w:r w:rsidRPr="001B1BF3">
        <w:rPr>
          <w:rFonts w:cs="Times New Roman"/>
          <w:noProof/>
        </w:rPr>
        <w:t>[3</w:t>
      </w:r>
      <w:r w:rsidR="00892146">
        <w:rPr>
          <w:rFonts w:cs="Times New Roman"/>
          <w:noProof/>
        </w:rPr>
        <w:t>7</w:t>
      </w:r>
      <w:r w:rsidRPr="001B1BF3">
        <w:rPr>
          <w:rFonts w:cs="Times New Roman"/>
          <w:noProof/>
        </w:rPr>
        <w:t>]</w:t>
      </w:r>
      <w:r w:rsidRPr="001B1BF3">
        <w:rPr>
          <w:rFonts w:cs="Times New Roman"/>
        </w:rPr>
        <w:fldChar w:fldCharType="end"/>
      </w:r>
      <w:r>
        <w:rPr>
          <w:rFonts w:cs="Times New Roman"/>
        </w:rPr>
        <w:t>.</w:t>
      </w:r>
      <w:r w:rsidRPr="001B1BF3">
        <w:rPr>
          <w:rFonts w:cs="Times New Roman"/>
        </w:rPr>
        <w:t xml:space="preserve"> The authors reported a median work-related contact rate of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n</m:t>
            </m:r>
          </m:sub>
        </m:sSub>
        <m:r>
          <w:rPr>
            <w:rFonts w:ascii="Cambria Math" w:hAnsi="Cambria Math" w:cs="Times New Roman"/>
          </w:rPr>
          <m:t>=34</m:t>
        </m:r>
      </m:oMath>
      <w:r w:rsidRPr="001B1BF3">
        <w:rPr>
          <w:rFonts w:cs="Times New Roman"/>
        </w:rPr>
        <w:t xml:space="preserve"> of nurses during 24 hours. Most work-related contacts were with patients (51%) or other staff member/other persons (49% = 40% + 9%). Thus, nurses meet appro</w:t>
      </w:r>
      <w:proofErr w:type="spellStart"/>
      <w:r w:rsidRPr="001B1BF3">
        <w:rPr>
          <w:rFonts w:cs="Times New Roman"/>
        </w:rPr>
        <w:t>ximately</w:t>
      </w:r>
      <w:proofErr w:type="spellEnd"/>
      <w:r w:rsidRPr="001B1BF3">
        <w:rPr>
          <w:rFonts w:cs="Times New Roman"/>
        </w:rPr>
        <w:t xml:space="preserve"> 17.3 patients and 16.7 other staff members per 24 hours. The contact rate of nurses with patients per duty shift from our simulations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n,d</m:t>
            </m:r>
          </m:sub>
        </m:sSub>
      </m:oMath>
      <w:r w:rsidRPr="001B1BF3">
        <w:rPr>
          <w:rFonts w:cs="Times New Roman"/>
        </w:rPr>
        <w:t xml:space="preserve">=19·07) is similar to the reported value by Bernard </w:t>
      </w:r>
      <w:r w:rsidR="00A9673E">
        <w:rPr>
          <w:rFonts w:cs="Times New Roman"/>
        </w:rPr>
        <w:t>et al</w:t>
      </w:r>
      <w:r w:rsidRPr="001B1BF3">
        <w:rPr>
          <w:rFonts w:cs="Times New Roman"/>
        </w:rPr>
        <w:t xml:space="preserve">. The contact rates between hospital staff are lower in our simulation than reported in the contact survey (see values </w:t>
      </w:r>
      <w:r w:rsidRPr="007E1377">
        <w:rPr>
          <w:rFonts w:cs="Times New Roman"/>
        </w:rPr>
        <w:t>in</w:t>
      </w:r>
      <w:r w:rsidR="007E1377">
        <w:rPr>
          <w:rFonts w:cs="Times New Roman"/>
        </w:rPr>
        <w:t xml:space="preserve"> Additional File 1:</w:t>
      </w:r>
      <w:r w:rsidRPr="007E1377">
        <w:rPr>
          <w:rFonts w:cs="Times New Roman"/>
        </w:rPr>
        <w:t xml:space="preserve"> </w:t>
      </w:r>
      <w:r w:rsidRPr="007E1377">
        <w:rPr>
          <w:rFonts w:cs="Times New Roman"/>
        </w:rPr>
        <w:fldChar w:fldCharType="begin"/>
      </w:r>
      <w:r w:rsidRPr="007E1377">
        <w:rPr>
          <w:rFonts w:cs="Times New Roman"/>
        </w:rPr>
        <w:instrText xml:space="preserve"> REF _Ref58217822 \h  \* MERGEFORMAT </w:instrText>
      </w:r>
      <w:r w:rsidRPr="007E1377">
        <w:rPr>
          <w:rFonts w:cs="Times New Roman"/>
        </w:rPr>
      </w:r>
      <w:r w:rsidRPr="007E1377">
        <w:rPr>
          <w:rFonts w:cs="Times New Roman"/>
        </w:rPr>
        <w:fldChar w:fldCharType="separate"/>
      </w:r>
      <w:r w:rsidRPr="007E1377">
        <w:rPr>
          <w:rFonts w:cs="Times New Roman"/>
        </w:rPr>
        <w:t>Table S1</w:t>
      </w:r>
      <w:r w:rsidRPr="007E1377">
        <w:rPr>
          <w:rFonts w:cs="Times New Roman"/>
        </w:rPr>
        <w:fldChar w:fldCharType="end"/>
      </w:r>
      <w:r w:rsidRPr="007E1377">
        <w:rPr>
          <w:rFonts w:cs="Times New Roman"/>
        </w:rPr>
        <w:t>) and</w:t>
      </w:r>
      <w:r w:rsidRPr="001B1BF3">
        <w:rPr>
          <w:rFonts w:cs="Times New Roman"/>
        </w:rPr>
        <w:t xml:space="preserve"> based on our assumption that contacts between hospital staff decreased during the first wave of the COVID-19 pandemic in the Netherlands. </w:t>
      </w:r>
    </w:p>
    <w:p w14:paraId="365DEFB8" w14:textId="77777777" w:rsidR="002C295B" w:rsidRPr="001B1BF3" w:rsidRDefault="002C295B" w:rsidP="001305FC">
      <w:pPr>
        <w:rPr>
          <w:rFonts w:cs="Times New Roman"/>
        </w:rPr>
      </w:pPr>
    </w:p>
    <w:p w14:paraId="4CC23A4A" w14:textId="77777777" w:rsidR="002C295B" w:rsidRPr="001B1BF3" w:rsidRDefault="002C295B" w:rsidP="001305FC">
      <w:pPr>
        <w:rPr>
          <w:rFonts w:cs="Times New Roman"/>
          <w:i/>
          <w:iCs/>
        </w:rPr>
      </w:pPr>
      <w:r w:rsidRPr="001B1BF3">
        <w:rPr>
          <w:rFonts w:cs="Times New Roman"/>
          <w:i/>
          <w:iCs/>
        </w:rPr>
        <w:t>Time of infection</w:t>
      </w:r>
    </w:p>
    <w:p w14:paraId="5242F78F" w14:textId="77777777" w:rsidR="002C295B" w:rsidRPr="001B1BF3" w:rsidRDefault="002C295B" w:rsidP="001305FC">
      <w:pPr>
        <w:rPr>
          <w:rFonts w:cs="Times New Roman"/>
        </w:rPr>
      </w:pPr>
      <w:r w:rsidRPr="001B1BF3">
        <w:rPr>
          <w:rFonts w:cs="Times New Roman"/>
        </w:rPr>
        <w:t xml:space="preserve">For individuals infected in the community, the time of infection is unknown. For asymptomatic individuals, we assume an infectious period of 14 days and draw the infection time uniformly from 0 to 14 days prior to admission. For individuals that will develop symptoms, we draw an incubation period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inc</m:t>
            </m:r>
          </m:sub>
        </m:sSub>
      </m:oMath>
      <w:r w:rsidRPr="001B1BF3">
        <w:rPr>
          <w:rFonts w:cs="Times New Roman"/>
        </w:rPr>
        <w:t xml:space="preserve"> from the respective distribution (see </w:t>
      </w:r>
      <w:r w:rsidRPr="001B1BF3">
        <w:rPr>
          <w:rFonts w:cs="Times New Roman"/>
        </w:rPr>
        <w:fldChar w:fldCharType="begin"/>
      </w:r>
      <w:r w:rsidRPr="001B1BF3">
        <w:rPr>
          <w:rFonts w:cs="Times New Roman"/>
        </w:rPr>
        <w:instrText xml:space="preserve"> REF _Ref58217822 \h  \* MERGEFORMAT </w:instrText>
      </w:r>
      <w:r w:rsidRPr="001B1BF3">
        <w:rPr>
          <w:rFonts w:cs="Times New Roman"/>
        </w:rPr>
      </w:r>
      <w:r w:rsidRPr="001B1BF3">
        <w:rPr>
          <w:rFonts w:cs="Times New Roman"/>
        </w:rPr>
        <w:fldChar w:fldCharType="separate"/>
      </w:r>
      <w:r w:rsidRPr="001B1BF3">
        <w:rPr>
          <w:rFonts w:cs="Times New Roman"/>
        </w:rPr>
        <w:t>Table S1</w:t>
      </w:r>
      <w:r w:rsidRPr="001B1BF3">
        <w:rPr>
          <w:rFonts w:cs="Times New Roman"/>
        </w:rPr>
        <w:fldChar w:fldCharType="end"/>
      </w:r>
      <w:r w:rsidRPr="001B1BF3">
        <w:rPr>
          <w:rFonts w:cs="Times New Roman"/>
        </w:rPr>
        <w:t xml:space="preserve">) and then draw the infection time uniformly from 0 to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inc</m:t>
            </m:r>
          </m:sub>
        </m:sSub>
      </m:oMath>
      <w:r w:rsidRPr="001B1BF3">
        <w:rPr>
          <w:rFonts w:cs="Times New Roman"/>
        </w:rPr>
        <w:t xml:space="preserve"> prior to admission. Note that this approach neglects the fact that in an early stage of an outbreak when the epidemic grows at an exponential rate, it is likely that there are many more recently infected individuals. </w:t>
      </w:r>
    </w:p>
    <w:p w14:paraId="6E1FF825" w14:textId="77777777" w:rsidR="002C295B" w:rsidRPr="001B1BF3" w:rsidRDefault="002C295B" w:rsidP="001305FC">
      <w:pPr>
        <w:rPr>
          <w:rFonts w:cs="Times New Roman"/>
        </w:rPr>
      </w:pPr>
    </w:p>
    <w:p w14:paraId="5B7FA36B" w14:textId="77777777" w:rsidR="002C295B" w:rsidRPr="001B1BF3" w:rsidRDefault="002C295B" w:rsidP="001305FC">
      <w:pPr>
        <w:pStyle w:val="CommentSubject"/>
        <w:numPr>
          <w:ilvl w:val="0"/>
          <w:numId w:val="11"/>
        </w:numPr>
        <w:ind w:left="426" w:hanging="426"/>
        <w:rPr>
          <w:rFonts w:ascii="Times New Roman" w:hAnsi="Times New Roman" w:cs="Times New Roman"/>
        </w:rPr>
      </w:pPr>
      <w:r w:rsidRPr="001B1BF3">
        <w:rPr>
          <w:rFonts w:ascii="Times New Roman" w:hAnsi="Times New Roman" w:cs="Times New Roman"/>
        </w:rPr>
        <w:t>Calibration of parameters to data</w:t>
      </w:r>
    </w:p>
    <w:p w14:paraId="4AAD2300" w14:textId="77777777" w:rsidR="002C295B" w:rsidRPr="001B1BF3" w:rsidRDefault="002C295B" w:rsidP="001305FC">
      <w:pPr>
        <w:rPr>
          <w:rFonts w:cs="Times New Roman"/>
          <w:color w:val="4472C4" w:themeColor="accent1"/>
        </w:rPr>
      </w:pPr>
    </w:p>
    <w:p w14:paraId="6F249CC0" w14:textId="213C0184" w:rsidR="002C295B" w:rsidRPr="001B1BF3" w:rsidRDefault="002C295B" w:rsidP="001305FC">
      <w:pPr>
        <w:rPr>
          <w:rFonts w:cs="Times New Roman"/>
          <w:b/>
          <w:bCs/>
        </w:rPr>
      </w:pPr>
      <w:r w:rsidRPr="001B1BF3">
        <w:rPr>
          <w:rFonts w:cs="Times New Roman"/>
        </w:rPr>
        <w:t xml:space="preserve">In such a multi-dimensional parameter space, it is possible that there are multiple sets of parameters that would produce the fit. The parameter set we presented in this work is likely not the only one that could produce the presented fit (Figure 2A in the main text). For many parameters we have knowledge from empirical observations about the likely values for those parameters (e.g., </w:t>
      </w:r>
      <w:proofErr w:type="gramStart"/>
      <w:r w:rsidRPr="001B1BF3">
        <w:rPr>
          <w:rFonts w:cs="Times New Roman"/>
        </w:rPr>
        <w:t xml:space="preserve">incubation </w:t>
      </w:r>
      <w:proofErr w:type="gramEnd"/>
      <w:r w:rsidRPr="001B1BF3">
        <w:rPr>
          <w:rStyle w:val="EndnoteReference"/>
          <w:rFonts w:cs="Times New Roman"/>
        </w:rPr>
        <w:t>period</w:t>
      </w:r>
      <w:r w:rsidRPr="001B1BF3">
        <w:rPr>
          <w:rFonts w:cs="Times New Roman"/>
        </w:rPr>
        <w:t xml:space="preserve">, generation time, …). This already considerably limits the parameter region of the model. We then tried to identify the parameters that would most likely change the fit to the data. For example, when we extended the length of stay of hospital-acquired infected patients with mild symptoms, the simulation output did not fit to the data anymore (“width” of the curve did not fit). This confirmed information we received from UMC Utrecht that in the Netherlands, the </w:t>
      </w:r>
      <w:proofErr w:type="spellStart"/>
      <w:r w:rsidRPr="001B1BF3">
        <w:rPr>
          <w:rFonts w:cs="Times New Roman"/>
        </w:rPr>
        <w:t>LoS</w:t>
      </w:r>
      <w:proofErr w:type="spellEnd"/>
      <w:r w:rsidRPr="001B1BF3">
        <w:rPr>
          <w:rFonts w:cs="Times New Roman"/>
        </w:rPr>
        <w:t xml:space="preserve"> of patients who do not require intensive care would not be extended (but patients would be sent home for isolation). Similarly, we noticed that when we changed the reproduction number that this had a big impact on the “height” of the curve. Thus, we calibrated the basic reproduction numbers such that the height of the simulation curve matched the data (and the width matched already with the remaining parameters given in Table 1 </w:t>
      </w:r>
      <w:r w:rsidR="007E1377">
        <w:rPr>
          <w:rFonts w:cs="Times New Roman"/>
        </w:rPr>
        <w:t xml:space="preserve">in the main text </w:t>
      </w:r>
      <w:r w:rsidRPr="001B1BF3">
        <w:rPr>
          <w:rFonts w:cs="Times New Roman"/>
        </w:rPr>
        <w:t xml:space="preserve">and </w:t>
      </w:r>
      <w:r w:rsidR="007E1377">
        <w:rPr>
          <w:rFonts w:cs="Times New Roman"/>
        </w:rPr>
        <w:t xml:space="preserve">Additional File 1: </w:t>
      </w:r>
      <w:r w:rsidRPr="001B1BF3">
        <w:rPr>
          <w:rFonts w:cs="Times New Roman"/>
        </w:rPr>
        <w:t>Table S1). Fine-tuning could yield a better fit but this is out of scope of this work.</w:t>
      </w:r>
    </w:p>
    <w:p w14:paraId="6A9E6536" w14:textId="77777777" w:rsidR="002C295B" w:rsidRPr="001B1BF3" w:rsidRDefault="002C295B" w:rsidP="001305FC">
      <w:pPr>
        <w:rPr>
          <w:rFonts w:cs="Times New Roman"/>
          <w:b/>
          <w:bCs/>
        </w:rPr>
      </w:pPr>
    </w:p>
    <w:p w14:paraId="599DC55F" w14:textId="77777777" w:rsidR="002C295B" w:rsidRPr="001B1BF3" w:rsidRDefault="002C295B" w:rsidP="001305FC">
      <w:pPr>
        <w:rPr>
          <w:rFonts w:cs="Times New Roman"/>
        </w:rPr>
      </w:pPr>
      <w:r w:rsidRPr="001B1BF3">
        <w:rPr>
          <w:rFonts w:cs="Times New Roman"/>
        </w:rPr>
        <w:t>The following parameters were involved in the calibration of the parameters to the observed data on occupied beds of COVID-19 patients at UMC Utrecht:</w:t>
      </w:r>
    </w:p>
    <w:p w14:paraId="14A9B7EA" w14:textId="77777777" w:rsidR="002C295B" w:rsidRPr="00940F0F" w:rsidRDefault="002C295B" w:rsidP="001305FC">
      <w:pPr>
        <w:pStyle w:val="CommentSubject"/>
        <w:numPr>
          <w:ilvl w:val="0"/>
          <w:numId w:val="10"/>
        </w:numPr>
        <w:rPr>
          <w:rFonts w:ascii="Times New Roman" w:hAnsi="Times New Roman" w:cs="Times New Roman"/>
          <w:b w:val="0"/>
          <w:bCs w:val="0"/>
        </w:rPr>
      </w:pPr>
      <w:r w:rsidRPr="00940F0F">
        <w:rPr>
          <w:rFonts w:ascii="Times New Roman" w:hAnsi="Times New Roman" w:cs="Times New Roman"/>
          <w:b w:val="0"/>
          <w:bCs w:val="0"/>
        </w:rPr>
        <w:t>Reproduction numbers for asymptomatically and symptomatically infected individuals</w:t>
      </w:r>
    </w:p>
    <w:p w14:paraId="4E013CC9" w14:textId="77777777" w:rsidR="002C295B" w:rsidRPr="00940F0F" w:rsidRDefault="002C295B" w:rsidP="001305FC">
      <w:pPr>
        <w:pStyle w:val="CommentSubject"/>
        <w:numPr>
          <w:ilvl w:val="0"/>
          <w:numId w:val="10"/>
        </w:numPr>
        <w:rPr>
          <w:rFonts w:ascii="Times New Roman" w:hAnsi="Times New Roman" w:cs="Times New Roman"/>
          <w:b w:val="0"/>
          <w:bCs w:val="0"/>
        </w:rPr>
      </w:pPr>
      <w:r w:rsidRPr="00940F0F">
        <w:rPr>
          <w:rFonts w:ascii="Times New Roman" w:hAnsi="Times New Roman" w:cs="Times New Roman"/>
          <w:b w:val="0"/>
          <w:bCs w:val="0"/>
        </w:rPr>
        <w:t>Length of stay adjustment for patients who acquired a SARS-CoV-2 infection in the hospital</w:t>
      </w:r>
    </w:p>
    <w:p w14:paraId="2085CE60" w14:textId="77777777" w:rsidR="002C295B" w:rsidRPr="00940F0F" w:rsidRDefault="002C295B" w:rsidP="001305FC">
      <w:pPr>
        <w:pStyle w:val="CommentSubject"/>
        <w:numPr>
          <w:ilvl w:val="0"/>
          <w:numId w:val="10"/>
        </w:numPr>
        <w:rPr>
          <w:rFonts w:ascii="Times New Roman" w:hAnsi="Times New Roman" w:cs="Times New Roman"/>
          <w:b w:val="0"/>
          <w:bCs w:val="0"/>
        </w:rPr>
      </w:pPr>
      <w:r w:rsidRPr="00940F0F">
        <w:rPr>
          <w:rFonts w:ascii="Times New Roman" w:hAnsi="Times New Roman" w:cs="Times New Roman"/>
          <w:b w:val="0"/>
          <w:bCs w:val="0"/>
        </w:rPr>
        <w:t>Isolation period of HCWs</w:t>
      </w:r>
    </w:p>
    <w:p w14:paraId="484B0D2B" w14:textId="77777777" w:rsidR="002C295B" w:rsidRPr="001B1BF3" w:rsidRDefault="002C295B" w:rsidP="001305FC">
      <w:pPr>
        <w:rPr>
          <w:rFonts w:cs="Times New Roman"/>
          <w:b/>
          <w:bCs/>
        </w:rPr>
      </w:pPr>
    </w:p>
    <w:p w14:paraId="024511BA" w14:textId="77777777" w:rsidR="002C295B" w:rsidRPr="001B1BF3" w:rsidRDefault="002C295B" w:rsidP="001305FC">
      <w:pPr>
        <w:pStyle w:val="CommentSubject"/>
        <w:numPr>
          <w:ilvl w:val="0"/>
          <w:numId w:val="11"/>
        </w:numPr>
        <w:ind w:left="426" w:hanging="426"/>
        <w:rPr>
          <w:rFonts w:ascii="Times New Roman" w:hAnsi="Times New Roman" w:cs="Times New Roman"/>
        </w:rPr>
      </w:pPr>
      <w:r w:rsidRPr="001B1BF3">
        <w:rPr>
          <w:rFonts w:ascii="Times New Roman" w:hAnsi="Times New Roman" w:cs="Times New Roman"/>
        </w:rPr>
        <w:t xml:space="preserve">Infection control interventions </w:t>
      </w:r>
    </w:p>
    <w:p w14:paraId="2EC5BDA6" w14:textId="77777777" w:rsidR="002C295B" w:rsidRPr="001B1BF3" w:rsidRDefault="002C295B" w:rsidP="001305FC">
      <w:pPr>
        <w:rPr>
          <w:rFonts w:cs="Times New Roman"/>
        </w:rPr>
      </w:pPr>
    </w:p>
    <w:p w14:paraId="7309622B" w14:textId="77777777" w:rsidR="002C295B" w:rsidRPr="001B1BF3" w:rsidRDefault="002C295B" w:rsidP="001305FC">
      <w:pPr>
        <w:rPr>
          <w:rFonts w:cs="Times New Roman"/>
        </w:rPr>
      </w:pPr>
      <w:r w:rsidRPr="001B1BF3">
        <w:rPr>
          <w:rFonts w:cs="Times New Roman"/>
        </w:rPr>
        <w:t xml:space="preserve">We used the model to evaluate the effect of several interventions aimed at HCWs on the hospital epidemic using data from the first wave of the epidemic in the Netherlands but assuming the introduction of a SARS-CoV-2 variant with higher transmissibility in the hospital. As such, our model results show the impact of the interventions on the nosocomial spread of a new variant. </w:t>
      </w:r>
    </w:p>
    <w:p w14:paraId="4A080CCC" w14:textId="2A19B7A5" w:rsidR="002C295B" w:rsidRDefault="002C295B" w:rsidP="001305FC">
      <w:pPr>
        <w:rPr>
          <w:rFonts w:cs="Times New Roman"/>
        </w:rPr>
      </w:pPr>
      <w:r w:rsidRPr="001B1BF3">
        <w:rPr>
          <w:rFonts w:cs="Times New Roman"/>
        </w:rPr>
        <w:t>Throughout the simulations, we assume that HCWs use 90% effective PPE in COVID wards and isolate at home immediately upon symptom onset for seven days, after which they return recovered to work. Furthermore, we assume that there is no delay between testing and receiving the COVID-19 test result. This assumption is in particular reasonable for hospital staff tested in the hospital, as they receive their test result within hours (UMCU) and have to self-isolate until they receive the result. Thus, it can be assumed that they do not contribute to the transmission of the virus while waiting for the test result.</w:t>
      </w:r>
    </w:p>
    <w:p w14:paraId="37A70E8E" w14:textId="77777777" w:rsidR="00940F0F" w:rsidRPr="001B1BF3" w:rsidRDefault="00940F0F" w:rsidP="001305FC">
      <w:pPr>
        <w:rPr>
          <w:rFonts w:cs="Times New Roman"/>
        </w:rPr>
      </w:pPr>
    </w:p>
    <w:p w14:paraId="31DFCDA5" w14:textId="77777777" w:rsidR="002C295B" w:rsidRPr="001B1BF3" w:rsidRDefault="002C295B" w:rsidP="001305FC">
      <w:pPr>
        <w:rPr>
          <w:rFonts w:cs="Times New Roman"/>
          <w:i/>
          <w:iCs/>
        </w:rPr>
      </w:pPr>
      <w:r w:rsidRPr="001B1BF3">
        <w:rPr>
          <w:rFonts w:cs="Times New Roman"/>
          <w:i/>
          <w:iCs/>
        </w:rPr>
        <w:lastRenderedPageBreak/>
        <w:t xml:space="preserve">Baseline scenario </w:t>
      </w:r>
    </w:p>
    <w:p w14:paraId="71E0FD1E" w14:textId="77777777" w:rsidR="002C295B" w:rsidRPr="001B1BF3" w:rsidRDefault="002C295B" w:rsidP="001305FC">
      <w:pPr>
        <w:rPr>
          <w:rFonts w:cs="Times New Roman"/>
        </w:rPr>
      </w:pPr>
      <w:r w:rsidRPr="001B1BF3">
        <w:rPr>
          <w:rFonts w:cs="Times New Roman"/>
        </w:rPr>
        <w:t>We assumed that HCWs used personal protective equipment (PPE) while working in COVID wards. PPE reduces the transfer of droplets or other body fluids onto HCWs’ skin and clothing or directly onto the mucous membranes of the eye or nasopharynx. We define PPE efficacy as the percentage reduction of droplet transfer. Furthermore, we define the effectiveness of PPE as the reduction of infectiousness by a factor upon each contact between an infected and susceptible individual. This reduction factor includes PPE efficacy as well as adherence to adequate PPE use. In our baseline scenario, we assumed that all PPE use was 90% effective. We assumed HCWs do not use PPE when meeting each other in the common room and that per day 95% of the HCWs work in the same ward as during their previous shift.</w:t>
      </w:r>
    </w:p>
    <w:p w14:paraId="5F5B615B" w14:textId="77777777" w:rsidR="002C295B" w:rsidRPr="001B1BF3" w:rsidRDefault="002C295B" w:rsidP="001305FC">
      <w:pPr>
        <w:rPr>
          <w:rFonts w:cs="Times New Roman"/>
        </w:rPr>
      </w:pPr>
    </w:p>
    <w:p w14:paraId="4FB2CAD5" w14:textId="77777777" w:rsidR="002C295B" w:rsidRPr="001B1BF3" w:rsidRDefault="002C295B" w:rsidP="001305FC">
      <w:pPr>
        <w:rPr>
          <w:rFonts w:cs="Times New Roman"/>
          <w:i/>
          <w:iCs/>
        </w:rPr>
      </w:pPr>
      <w:r w:rsidRPr="001B1BF3">
        <w:rPr>
          <w:rFonts w:cs="Times New Roman"/>
          <w:i/>
          <w:iCs/>
        </w:rPr>
        <w:t>Intervention: PPE in all hospital wards</w:t>
      </w:r>
    </w:p>
    <w:p w14:paraId="191C2100" w14:textId="77777777" w:rsidR="002C295B" w:rsidRPr="001B1BF3" w:rsidRDefault="002C295B" w:rsidP="001305FC">
      <w:pPr>
        <w:rPr>
          <w:rFonts w:cs="Times New Roman"/>
        </w:rPr>
      </w:pPr>
      <w:r w:rsidRPr="001B1BF3">
        <w:rPr>
          <w:rFonts w:cs="Times New Roman"/>
        </w:rPr>
        <w:t>In this intervention scenario, we assumed that all HCWs wore 90% effective PPE in all (non-COVID and COVID) wards. Note that no PPE is worn when HCWs meet each other. We performed sensitivity analyses assuming PPE effectiveness of 50% and 70%.</w:t>
      </w:r>
    </w:p>
    <w:p w14:paraId="672ACBBF" w14:textId="77777777" w:rsidR="002C295B" w:rsidRPr="001B1BF3" w:rsidRDefault="002C295B" w:rsidP="001305FC">
      <w:pPr>
        <w:rPr>
          <w:rFonts w:cs="Times New Roman"/>
        </w:rPr>
      </w:pPr>
    </w:p>
    <w:p w14:paraId="6FD75AEA" w14:textId="77777777" w:rsidR="002C295B" w:rsidRPr="001B1BF3" w:rsidRDefault="002C295B" w:rsidP="001305FC">
      <w:pPr>
        <w:rPr>
          <w:rFonts w:cs="Times New Roman"/>
          <w:i/>
          <w:iCs/>
        </w:rPr>
      </w:pPr>
      <w:r w:rsidRPr="001B1BF3">
        <w:rPr>
          <w:rFonts w:cs="Times New Roman"/>
          <w:i/>
          <w:iCs/>
        </w:rPr>
        <w:t xml:space="preserve">Intervention: HCW </w:t>
      </w:r>
      <w:proofErr w:type="spellStart"/>
      <w:r w:rsidRPr="001B1BF3">
        <w:rPr>
          <w:rFonts w:cs="Times New Roman"/>
          <w:i/>
          <w:iCs/>
        </w:rPr>
        <w:t>cohorting</w:t>
      </w:r>
      <w:proofErr w:type="spellEnd"/>
      <w:r w:rsidRPr="001B1BF3">
        <w:rPr>
          <w:rFonts w:cs="Times New Roman"/>
          <w:i/>
          <w:iCs/>
        </w:rPr>
        <w:t xml:space="preserve"> (no HCW ward change)</w:t>
      </w:r>
    </w:p>
    <w:p w14:paraId="33C7BEDE" w14:textId="77777777" w:rsidR="002C295B" w:rsidRPr="001B1BF3" w:rsidRDefault="002C295B" w:rsidP="001305FC">
      <w:pPr>
        <w:rPr>
          <w:rFonts w:cs="Times New Roman"/>
        </w:rPr>
      </w:pPr>
      <w:r w:rsidRPr="001B1BF3">
        <w:rPr>
          <w:rFonts w:cs="Times New Roman"/>
        </w:rPr>
        <w:t xml:space="preserve">In this intervention scenario, we restricted HCWs to work only in specific wards and did not allow any ward change. </w:t>
      </w:r>
    </w:p>
    <w:p w14:paraId="10F207DE" w14:textId="77777777" w:rsidR="002C295B" w:rsidRPr="001B1BF3" w:rsidRDefault="002C295B" w:rsidP="001305FC">
      <w:pPr>
        <w:rPr>
          <w:rFonts w:cs="Times New Roman"/>
        </w:rPr>
      </w:pPr>
    </w:p>
    <w:p w14:paraId="3024927C" w14:textId="77777777" w:rsidR="002C295B" w:rsidRPr="001B1BF3" w:rsidRDefault="002C295B" w:rsidP="001305FC">
      <w:pPr>
        <w:rPr>
          <w:rFonts w:cs="Times New Roman"/>
          <w:i/>
          <w:iCs/>
        </w:rPr>
      </w:pPr>
      <w:r w:rsidRPr="001B1BF3">
        <w:rPr>
          <w:rFonts w:cs="Times New Roman"/>
          <w:i/>
          <w:iCs/>
        </w:rPr>
        <w:t>Intervention: Regular HCW screening</w:t>
      </w:r>
    </w:p>
    <w:p w14:paraId="061479CA" w14:textId="77777777" w:rsidR="002C295B" w:rsidRPr="001B1BF3" w:rsidRDefault="002C295B" w:rsidP="001305FC">
      <w:pPr>
        <w:rPr>
          <w:rFonts w:cs="Times New Roman"/>
        </w:rPr>
      </w:pPr>
      <w:r w:rsidRPr="001B1BF3">
        <w:rPr>
          <w:rFonts w:cs="Times New Roman"/>
        </w:rPr>
        <w:t xml:space="preserve">All HCWs were tested for SARS-CoV-2 either with a) a test with perfect sensitivity every three days, or a test with time-varying sensitivity, b) every three days, or c) every seven days. If tested positive, HCWs were assumed to immediately self-isolate at home for seven days. </w:t>
      </w:r>
    </w:p>
    <w:p w14:paraId="5A90EC95" w14:textId="77777777" w:rsidR="002C295B" w:rsidRPr="001B1BF3" w:rsidRDefault="002C295B" w:rsidP="001305FC">
      <w:pPr>
        <w:rPr>
          <w:rFonts w:cs="Times New Roman"/>
        </w:rPr>
      </w:pPr>
    </w:p>
    <w:p w14:paraId="04D104CC" w14:textId="77777777" w:rsidR="002C295B" w:rsidRPr="001B1BF3" w:rsidRDefault="002C295B" w:rsidP="001305FC">
      <w:pPr>
        <w:rPr>
          <w:rFonts w:cs="Times New Roman"/>
          <w:i/>
          <w:iCs/>
        </w:rPr>
      </w:pPr>
      <w:r w:rsidRPr="001B1BF3">
        <w:rPr>
          <w:rFonts w:cs="Times New Roman"/>
          <w:i/>
          <w:iCs/>
        </w:rPr>
        <w:t>Intervention: HCW contact tracing</w:t>
      </w:r>
    </w:p>
    <w:p w14:paraId="61B1B277" w14:textId="77777777" w:rsidR="002C295B" w:rsidRPr="001B1BF3" w:rsidRDefault="002C295B" w:rsidP="001305FC">
      <w:pPr>
        <w:rPr>
          <w:rFonts w:cs="Times New Roman"/>
        </w:rPr>
      </w:pPr>
      <w:r w:rsidRPr="001B1BF3">
        <w:rPr>
          <w:rFonts w:cs="Times New Roman"/>
        </w:rPr>
        <w:t xml:space="preserve">If a HCW developed symptomatic SARS-CoV-2 infection, all contacts in the hospital during a time window of either two or seven days before symptom onset were traced and tested. We will refer to these scenarios as </w:t>
      </w:r>
      <w:r w:rsidRPr="001B1BF3">
        <w:rPr>
          <w:rFonts w:cs="Times New Roman"/>
          <w:i/>
        </w:rPr>
        <w:t xml:space="preserve">2-day </w:t>
      </w:r>
      <w:r w:rsidRPr="001B1BF3">
        <w:rPr>
          <w:rFonts w:cs="Times New Roman"/>
          <w:i/>
          <w:iCs/>
        </w:rPr>
        <w:t xml:space="preserve">Contact tracing </w:t>
      </w:r>
      <w:r w:rsidRPr="001B1BF3">
        <w:rPr>
          <w:rFonts w:cs="Times New Roman"/>
        </w:rPr>
        <w:t xml:space="preserve">and </w:t>
      </w:r>
      <w:r w:rsidRPr="001B1BF3">
        <w:rPr>
          <w:rFonts w:cs="Times New Roman"/>
          <w:i/>
        </w:rPr>
        <w:t>7-day contact</w:t>
      </w:r>
      <w:r w:rsidRPr="001B1BF3">
        <w:rPr>
          <w:rFonts w:cs="Times New Roman"/>
          <w:i/>
          <w:iCs/>
        </w:rPr>
        <w:t xml:space="preserve"> tracing</w:t>
      </w:r>
      <w:r w:rsidRPr="001B1BF3">
        <w:rPr>
          <w:rFonts w:cs="Times New Roman"/>
        </w:rPr>
        <w:t xml:space="preserve">. For </w:t>
      </w:r>
      <w:r w:rsidRPr="001B1BF3">
        <w:rPr>
          <w:rFonts w:cs="Times New Roman"/>
          <w:i/>
          <w:iCs/>
        </w:rPr>
        <w:t>2-day contact tracing</w:t>
      </w:r>
      <w:r w:rsidRPr="001B1BF3">
        <w:rPr>
          <w:rFonts w:cs="Times New Roman"/>
        </w:rPr>
        <w:t xml:space="preserve">, contacts were always tested assuming a time-varying test sensitivity. For </w:t>
      </w:r>
      <w:r w:rsidRPr="001B1BF3">
        <w:rPr>
          <w:rFonts w:cs="Times New Roman"/>
          <w:i/>
          <w:iCs/>
        </w:rPr>
        <w:t>7-day contact tracing</w:t>
      </w:r>
      <w:r w:rsidRPr="001B1BF3">
        <w:rPr>
          <w:rFonts w:cs="Times New Roman"/>
        </w:rPr>
        <w:t xml:space="preserve">, we distinguished between perfect and time-varying sensitivity sub-scenarios. In the perfect sensitivity sub-scenario, contacts were instantaneously tested on the day of symptom onset of the index (the HCW). In the time-varying test sensitivity sub-scenario, the test was performed on the day of symptom onset if the contact with the index was more than five days ago. Otherwise, it was performed on day five after the contact. Exposed HCWs awaiting tests were assumed to wear PPE during contact with any patient and with other HCWs. In case of a positive test, patients were moved to a COVID ward while infected HCWs were sent home for self-isolation for seven days and replaced by susceptible HCW. We did not model any absences of HCWs with disease symptoms caused by other respiratory pathogens. </w:t>
      </w:r>
    </w:p>
    <w:p w14:paraId="79186D72" w14:textId="77777777" w:rsidR="002C295B" w:rsidRPr="001B1BF3" w:rsidRDefault="002C295B" w:rsidP="001305FC">
      <w:pPr>
        <w:rPr>
          <w:rFonts w:cs="Times New Roman"/>
        </w:rPr>
      </w:pPr>
    </w:p>
    <w:p w14:paraId="392BB609" w14:textId="77777777" w:rsidR="002C295B" w:rsidRPr="001B1BF3" w:rsidRDefault="002C295B" w:rsidP="001305FC">
      <w:pPr>
        <w:rPr>
          <w:rFonts w:cs="Times New Roman"/>
          <w:i/>
          <w:iCs/>
        </w:rPr>
      </w:pPr>
      <w:r w:rsidRPr="001B1BF3">
        <w:rPr>
          <w:rFonts w:cs="Times New Roman"/>
          <w:i/>
          <w:iCs/>
        </w:rPr>
        <w:t>Outcome measures</w:t>
      </w:r>
    </w:p>
    <w:p w14:paraId="5CF3486A" w14:textId="77777777" w:rsidR="002C295B" w:rsidRPr="001B1BF3" w:rsidRDefault="002C295B" w:rsidP="001305FC">
      <w:pPr>
        <w:rPr>
          <w:rFonts w:cs="Times New Roman"/>
        </w:rPr>
      </w:pPr>
      <w:r w:rsidRPr="001B1BF3">
        <w:rPr>
          <w:rFonts w:cs="Times New Roman"/>
        </w:rPr>
        <w:t xml:space="preserve">We calculated the effective reproduction number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E</m:t>
            </m:r>
          </m:sub>
        </m:sSub>
      </m:oMath>
      <w:r w:rsidRPr="001B1BF3">
        <w:rPr>
          <w:rFonts w:cs="Times New Roman"/>
        </w:rPr>
        <w:t xml:space="preserve"> (average number of secondary cases caused by an infected individual) to evaluate an intervention’s effectiveness in suppressing outbreak expansion in the hospital. We approximated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E</m:t>
            </m:r>
          </m:sub>
        </m:sSub>
      </m:oMath>
      <w:r w:rsidRPr="001B1BF3">
        <w:rPr>
          <w:rFonts w:cs="Times New Roman"/>
        </w:rPr>
        <w:t xml:space="preserve"> for an average individual (patients and HCWs combined) in the hospital (</w:t>
      </w:r>
      <w:proofErr w:type="gramStart"/>
      <w:r w:rsidRPr="001B1BF3">
        <w:rPr>
          <w:rFonts w:cs="Times New Roman"/>
        </w:rPr>
        <w:t xml:space="preserve">overall </w:t>
      </w:r>
      <w:proofErr w:type="gramEnd"/>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E</m:t>
            </m:r>
          </m:sub>
        </m:sSub>
      </m:oMath>
      <w:r w:rsidRPr="001B1BF3">
        <w:rPr>
          <w:rFonts w:cs="Times New Roman"/>
        </w:rPr>
        <w:t xml:space="preserve">) from our simulations by calculating the average number of secondary cases by an infected individual in our model. We further stratified this number by patients, HCWs, and symptom status. The reproduction numbers of patients were calculated for those who will eventually develop symptoms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S</m:t>
            </m:r>
          </m:sub>
          <m:sup>
            <m:r>
              <w:rPr>
                <w:rFonts w:ascii="Cambria Math" w:hAnsi="Cambria Math" w:cs="Times New Roman"/>
              </w:rPr>
              <m:t>pat</m:t>
            </m:r>
          </m:sup>
        </m:sSubSup>
        <m:r>
          <w:rPr>
            <w:rFonts w:ascii="Cambria Math" w:hAnsi="Cambria Math" w:cs="Times New Roman"/>
          </w:rPr>
          <m:t>)</m:t>
        </m:r>
      </m:oMath>
      <w:r w:rsidRPr="001B1BF3">
        <w:rPr>
          <w:rFonts w:cs="Times New Roman"/>
        </w:rPr>
        <w:t xml:space="preserve"> and those who will remain without </w:t>
      </w:r>
      <w:proofErr w:type="gramStart"/>
      <w:r w:rsidRPr="001B1BF3">
        <w:rPr>
          <w:rFonts w:cs="Times New Roman"/>
        </w:rPr>
        <w:t xml:space="preserve">symptoms </w:t>
      </w:r>
      <w:proofErr w:type="gramEnd"/>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A</m:t>
            </m:r>
          </m:sub>
          <m:sup>
            <m:r>
              <w:rPr>
                <w:rFonts w:ascii="Cambria Math" w:hAnsi="Cambria Math" w:cs="Times New Roman"/>
              </w:rPr>
              <m:t>pat</m:t>
            </m:r>
          </m:sup>
        </m:sSubSup>
        <m:r>
          <w:rPr>
            <w:rFonts w:ascii="Cambria Math" w:hAnsi="Cambria Math" w:cs="Times New Roman"/>
          </w:rPr>
          <m:t>)</m:t>
        </m:r>
      </m:oMath>
      <w:r w:rsidRPr="001B1BF3">
        <w:rPr>
          <w:rFonts w:cs="Times New Roman"/>
        </w:rPr>
        <w:t xml:space="preserve">. Since HCWs were assumed to immediately self-isolate upon symptom onset, we calculated </w:t>
      </w:r>
      <m:oMath>
        <m:r>
          <w:rPr>
            <w:rFonts w:ascii="Cambria Math" w:hAnsi="Cambria Math" w:cs="Times New Roman"/>
          </w:rPr>
          <m:t>R</m:t>
        </m:r>
      </m:oMath>
      <w:r w:rsidRPr="001B1BF3">
        <w:rPr>
          <w:rFonts w:cs="Times New Roman"/>
        </w:rPr>
        <w:t xml:space="preserve"> during pre-symptomatic (</w:t>
      </w:r>
      <m:oMath>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S</m:t>
            </m:r>
          </m:sub>
          <m:sup>
            <m:r>
              <w:rPr>
                <w:rFonts w:ascii="Cambria Math" w:hAnsi="Cambria Math" w:cs="Times New Roman"/>
              </w:rPr>
              <m:t>hcw</m:t>
            </m:r>
          </m:sup>
        </m:sSubSup>
      </m:oMath>
      <w:r w:rsidRPr="001B1BF3">
        <w:rPr>
          <w:rFonts w:cs="Times New Roman"/>
        </w:rPr>
        <w:t xml:space="preserve">) and asymptomatic states </w:t>
      </w:r>
      <m:oMath>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A</m:t>
            </m:r>
          </m:sub>
          <m:sup>
            <m:r>
              <w:rPr>
                <w:rFonts w:ascii="Cambria Math" w:hAnsi="Cambria Math" w:cs="Times New Roman"/>
              </w:rPr>
              <m:t>hcw</m:t>
            </m:r>
          </m:sup>
        </m:sSubSup>
        <m:r>
          <w:rPr>
            <w:rFonts w:ascii="Cambria Math" w:hAnsi="Cambria Math" w:cs="Times New Roman"/>
          </w:rPr>
          <m:t>)</m:t>
        </m:r>
      </m:oMath>
      <w:r w:rsidRPr="001B1BF3">
        <w:rPr>
          <w:rFonts w:cs="Times New Roman"/>
        </w:rPr>
        <w:t xml:space="preserve"> only. In order to evaluate the maximum demand on the hospital capacity, we considered the total number of hospital-acquired infections among patients and HCWs over time. In addition, we computed the proportion of absent HCWs due to self-isolation (because of symptom onset or detection via screening or contact tracing) over time. We assessed the efficiency of screening and contact tracing interventions with respect to their positivity rates (proportion of detected infected individuals among tested individuals). We did not include individuals that developed symptoms prior to being tested in the positivity rate calculations since those were already detected and isolated in our model. We determined the proportion of transmissions attributed to different transmission routes (HCW-to-HCW, HCW-to-patient, patient-to-HCW). For every scenario, we calculated the mean and 95% percentiles over 100 simulation runs (95% uncertainty interval). We calculated positivity rates over time merging data from all simulation runs and computed 95% Bayesian beta-binomial credibility intervals. </w:t>
      </w:r>
    </w:p>
    <w:p w14:paraId="7C2DFFD8" w14:textId="77777777" w:rsidR="002C295B" w:rsidRPr="001B1BF3" w:rsidRDefault="002C295B" w:rsidP="001305FC">
      <w:pPr>
        <w:rPr>
          <w:rFonts w:cs="Times New Roman"/>
        </w:rPr>
      </w:pPr>
    </w:p>
    <w:p w14:paraId="0BBCEC8B" w14:textId="24D26FBC" w:rsidR="002C295B" w:rsidRPr="001B1BF3" w:rsidRDefault="002C295B" w:rsidP="001305FC">
      <w:pPr>
        <w:pStyle w:val="CommentSubject"/>
        <w:numPr>
          <w:ilvl w:val="0"/>
          <w:numId w:val="11"/>
        </w:numPr>
        <w:ind w:left="426" w:hanging="426"/>
        <w:rPr>
          <w:rFonts w:ascii="Times New Roman" w:hAnsi="Times New Roman" w:cs="Times New Roman"/>
        </w:rPr>
      </w:pPr>
      <w:r w:rsidRPr="001B1BF3">
        <w:rPr>
          <w:rFonts w:ascii="Times New Roman" w:hAnsi="Times New Roman" w:cs="Times New Roman"/>
        </w:rPr>
        <w:t>Implementation</w:t>
      </w:r>
      <w:r w:rsidR="00CB5A0A">
        <w:rPr>
          <w:rFonts w:ascii="Times New Roman" w:hAnsi="Times New Roman" w:cs="Times New Roman"/>
        </w:rPr>
        <w:t xml:space="preserve"> of the model</w:t>
      </w:r>
    </w:p>
    <w:p w14:paraId="69CB59B3" w14:textId="77777777" w:rsidR="002C295B" w:rsidRPr="001B1BF3" w:rsidRDefault="002C295B" w:rsidP="001305FC">
      <w:pPr>
        <w:rPr>
          <w:rFonts w:cs="Times New Roman"/>
        </w:rPr>
      </w:pPr>
    </w:p>
    <w:p w14:paraId="393D13A0" w14:textId="1C31A1D7" w:rsidR="002C295B" w:rsidRPr="001B1BF3" w:rsidRDefault="002C295B" w:rsidP="001305FC">
      <w:pPr>
        <w:rPr>
          <w:rFonts w:cs="Times New Roman"/>
        </w:rPr>
      </w:pPr>
      <w:r w:rsidRPr="001B1BF3">
        <w:rPr>
          <w:rFonts w:cs="Times New Roman"/>
        </w:rPr>
        <w:t xml:space="preserve">The model was built using </w:t>
      </w:r>
      <w:r w:rsidRPr="001B1BF3">
        <w:rPr>
          <w:rFonts w:cs="Times New Roman"/>
          <w:i/>
        </w:rPr>
        <w:t>Python</w:t>
      </w:r>
      <w:r w:rsidRPr="001B1BF3">
        <w:rPr>
          <w:rFonts w:cs="Times New Roman"/>
        </w:rPr>
        <w:t xml:space="preserve"> (version 3.6) using the library </w:t>
      </w:r>
      <w:r w:rsidRPr="001B1BF3">
        <w:rPr>
          <w:rFonts w:cs="Times New Roman"/>
          <w:i/>
        </w:rPr>
        <w:t>Mesa</w:t>
      </w:r>
      <w:r w:rsidRPr="001B1BF3">
        <w:rPr>
          <w:rFonts w:cs="Times New Roman"/>
        </w:rPr>
        <w:t xml:space="preserve"> which is an open source agent-based modelling framework</w:t>
      </w:r>
      <w:r w:rsidR="00892146">
        <w:rPr>
          <w:rFonts w:cs="Times New Roman"/>
        </w:rPr>
        <w:t xml:space="preserve"> </w:t>
      </w:r>
      <w:r w:rsidRPr="001B1BF3">
        <w:rPr>
          <w:rFonts w:cs="Times New Roman"/>
        </w:rPr>
        <w:fldChar w:fldCharType="begin" w:fldLock="1"/>
      </w:r>
      <w:r w:rsidRPr="001B1BF3">
        <w:rPr>
          <w:rFonts w:cs="Times New Roman"/>
        </w:rPr>
        <w:instrText>ADDIN CSL_CITATION {"citationItems":[{"id":"ITEM-1","itemData":{"author":[{"dropping-particle":"","family":"Masad","given":"David","non-dropping-particle":"","parse-names":false,"suffix":""},{"dropping-particle":"","family":"Kazil","given":"Jacqueline","non-dropping-particle":"","parse-names":false,"suffix":""}],"id":"ITEM-1","issued":{"date-parts":[["2015"]]},"publisher":"Proceedings of the 14th Python in Science Conference","title":"MESA: an agent-based modeling framework.","type":"paper-conference"},"uris":["http://www.mendeley.com/documents/?uuid=a7c031e5-1115-447e-9ea7-2674bf08a7fa"]}],"mendeley":{"formattedCitation":"[39]","plainTextFormattedCitation":"[39]","previouslyFormattedCitation":"[39]"},"properties":{"noteIndex":0},"schema":"https://github.com/citation-style-language/schema/raw/master/csl-citation.json"}</w:instrText>
      </w:r>
      <w:r w:rsidRPr="001B1BF3">
        <w:rPr>
          <w:rFonts w:cs="Times New Roman"/>
        </w:rPr>
        <w:fldChar w:fldCharType="separate"/>
      </w:r>
      <w:r w:rsidRPr="001B1BF3">
        <w:rPr>
          <w:rFonts w:cs="Times New Roman"/>
          <w:noProof/>
        </w:rPr>
        <w:t>[3</w:t>
      </w:r>
      <w:r w:rsidR="00892146">
        <w:rPr>
          <w:rFonts w:cs="Times New Roman"/>
          <w:noProof/>
        </w:rPr>
        <w:t>8</w:t>
      </w:r>
      <w:r w:rsidRPr="001B1BF3">
        <w:rPr>
          <w:rFonts w:cs="Times New Roman"/>
          <w:noProof/>
        </w:rPr>
        <w:t>]</w:t>
      </w:r>
      <w:r w:rsidRPr="001B1BF3">
        <w:rPr>
          <w:rFonts w:cs="Times New Roman"/>
        </w:rPr>
        <w:fldChar w:fldCharType="end"/>
      </w:r>
      <w:r w:rsidR="00892146">
        <w:rPr>
          <w:rFonts w:cs="Times New Roman"/>
        </w:rPr>
        <w:t>.</w:t>
      </w:r>
      <w:r w:rsidRPr="001B1BF3">
        <w:rPr>
          <w:rFonts w:cs="Times New Roman"/>
        </w:rPr>
        <w:t xml:space="preserve"> The code is available from: </w:t>
      </w:r>
      <w:hyperlink r:id="rId10" w:history="1">
        <w:r w:rsidRPr="001B1BF3">
          <w:rPr>
            <w:rFonts w:cs="Times New Roman"/>
          </w:rPr>
          <w:t>https://github.com/htahir2/covid_intra-hospital_model.git</w:t>
        </w:r>
      </w:hyperlink>
      <w:r w:rsidRPr="001B1BF3">
        <w:rPr>
          <w:rFonts w:cs="Times New Roman"/>
        </w:rPr>
        <w:t xml:space="preserve"> </w:t>
      </w:r>
    </w:p>
    <w:p w14:paraId="7726B4AB" w14:textId="77777777" w:rsidR="002C295B" w:rsidRPr="001B1BF3" w:rsidRDefault="002C295B" w:rsidP="001305FC">
      <w:pPr>
        <w:rPr>
          <w:rFonts w:cs="Times New Roman"/>
        </w:rPr>
      </w:pPr>
      <w:r w:rsidRPr="001B1BF3">
        <w:rPr>
          <w:rFonts w:cs="Times New Roman"/>
        </w:rPr>
        <w:t xml:space="preserve">An overview of all processes in the implemented model is shown in </w:t>
      </w:r>
      <w:r w:rsidRPr="001B1BF3">
        <w:rPr>
          <w:rFonts w:cs="Times New Roman"/>
        </w:rPr>
        <w:fldChar w:fldCharType="begin"/>
      </w:r>
      <w:r w:rsidRPr="001B1BF3">
        <w:rPr>
          <w:rFonts w:cs="Times New Roman"/>
        </w:rPr>
        <w:instrText xml:space="preserve"> REF _Ref74930165 \h  \* MERGEFORMAT </w:instrText>
      </w:r>
      <w:r w:rsidRPr="001B1BF3">
        <w:rPr>
          <w:rFonts w:cs="Times New Roman"/>
        </w:rPr>
      </w:r>
      <w:r w:rsidRPr="001B1BF3">
        <w:rPr>
          <w:rFonts w:cs="Times New Roman"/>
        </w:rPr>
        <w:fldChar w:fldCharType="separate"/>
      </w:r>
      <w:r w:rsidRPr="001B1BF3">
        <w:rPr>
          <w:rFonts w:cs="Times New Roman"/>
        </w:rPr>
        <w:t>Figure S4</w:t>
      </w:r>
      <w:r w:rsidRPr="001B1BF3">
        <w:rPr>
          <w:rFonts w:cs="Times New Roman"/>
        </w:rPr>
        <w:fldChar w:fldCharType="end"/>
      </w:r>
      <w:r w:rsidRPr="001B1BF3">
        <w:rPr>
          <w:rFonts w:cs="Times New Roman"/>
        </w:rPr>
        <w:t xml:space="preserve">. The individual processes are described below and in flowcharts in </w:t>
      </w:r>
      <w:r w:rsidRPr="001B1BF3">
        <w:rPr>
          <w:rFonts w:cs="Times New Roman"/>
        </w:rPr>
        <w:fldChar w:fldCharType="begin"/>
      </w:r>
      <w:r w:rsidRPr="001B1BF3">
        <w:rPr>
          <w:rFonts w:cs="Times New Roman"/>
        </w:rPr>
        <w:instrText xml:space="preserve"> REF _Ref74930284 \h  \* MERGEFORMAT </w:instrText>
      </w:r>
      <w:r w:rsidRPr="001B1BF3">
        <w:rPr>
          <w:rFonts w:cs="Times New Roman"/>
        </w:rPr>
      </w:r>
      <w:r w:rsidRPr="001B1BF3">
        <w:rPr>
          <w:rFonts w:cs="Times New Roman"/>
        </w:rPr>
        <w:fldChar w:fldCharType="separate"/>
      </w:r>
      <w:r w:rsidRPr="001B1BF3">
        <w:rPr>
          <w:rFonts w:cs="Times New Roman"/>
        </w:rPr>
        <w:t>Figure S5</w:t>
      </w:r>
      <w:r w:rsidRPr="001B1BF3">
        <w:rPr>
          <w:rFonts w:cs="Times New Roman"/>
        </w:rPr>
        <w:fldChar w:fldCharType="end"/>
      </w:r>
      <w:r w:rsidRPr="001B1BF3">
        <w:rPr>
          <w:rFonts w:cs="Times New Roman"/>
        </w:rPr>
        <w:t>-</w:t>
      </w:r>
      <w:r w:rsidRPr="001B1BF3">
        <w:rPr>
          <w:rFonts w:cs="Times New Roman"/>
        </w:rPr>
        <w:fldChar w:fldCharType="begin"/>
      </w:r>
      <w:r w:rsidRPr="001B1BF3">
        <w:rPr>
          <w:rFonts w:cs="Times New Roman"/>
        </w:rPr>
        <w:instrText xml:space="preserve"> REF _Ref74930293 \h  \* MERGEFORMAT </w:instrText>
      </w:r>
      <w:r w:rsidRPr="001B1BF3">
        <w:rPr>
          <w:rFonts w:cs="Times New Roman"/>
        </w:rPr>
      </w:r>
      <w:r w:rsidRPr="001B1BF3">
        <w:rPr>
          <w:rFonts w:cs="Times New Roman"/>
        </w:rPr>
        <w:fldChar w:fldCharType="separate"/>
      </w:r>
      <w:r w:rsidRPr="001B1BF3">
        <w:rPr>
          <w:rFonts w:cs="Times New Roman"/>
        </w:rPr>
        <w:t>S</w:t>
      </w:r>
      <w:r w:rsidRPr="001B1BF3">
        <w:rPr>
          <w:rFonts w:cs="Times New Roman"/>
          <w:iCs/>
          <w:noProof/>
        </w:rPr>
        <w:t>12</w:t>
      </w:r>
      <w:r w:rsidRPr="001B1BF3">
        <w:rPr>
          <w:rFonts w:cs="Times New Roman"/>
        </w:rPr>
        <w:fldChar w:fldCharType="end"/>
      </w:r>
      <w:r w:rsidRPr="001B1BF3">
        <w:rPr>
          <w:rFonts w:cs="Times New Roman"/>
        </w:rPr>
        <w:t xml:space="preserve">. </w:t>
      </w:r>
    </w:p>
    <w:p w14:paraId="22EDF245" w14:textId="77777777" w:rsidR="002C295B" w:rsidRPr="001B1BF3" w:rsidRDefault="002C295B" w:rsidP="001305FC">
      <w:pPr>
        <w:rPr>
          <w:rFonts w:cs="Times New Roman"/>
          <w:i/>
          <w:iCs/>
        </w:rPr>
      </w:pPr>
    </w:p>
    <w:p w14:paraId="1D73F525" w14:textId="77777777" w:rsidR="002C295B" w:rsidRPr="001B1BF3" w:rsidRDefault="002C295B" w:rsidP="001305FC">
      <w:pPr>
        <w:rPr>
          <w:rFonts w:cs="Times New Roman"/>
          <w:i/>
          <w:iCs/>
        </w:rPr>
      </w:pPr>
      <w:r w:rsidRPr="001B1BF3">
        <w:rPr>
          <w:rFonts w:cs="Times New Roman"/>
          <w:i/>
          <w:iCs/>
        </w:rPr>
        <w:lastRenderedPageBreak/>
        <w:t>Initialization</w:t>
      </w:r>
    </w:p>
    <w:p w14:paraId="04904923" w14:textId="77777777" w:rsidR="002C295B" w:rsidRPr="001B1BF3" w:rsidRDefault="002C295B" w:rsidP="001305FC">
      <w:pPr>
        <w:rPr>
          <w:rFonts w:cs="Times New Roman"/>
        </w:rPr>
      </w:pPr>
      <w:r w:rsidRPr="001B1BF3">
        <w:rPr>
          <w:rFonts w:cs="Times New Roman"/>
        </w:rPr>
        <w:t xml:space="preserve">The model is initialized with non-COVID patients admitted to normal ICU and normal wards. We assume 50% of the rooms (beds) in the normal ICU and normal wards are free at the moment of model initialization. There are three duty shifts in a day and in these duty shifts, HCWs (nurses and doctors) are assigned to all wards in the hospitals. We assume that the number of HCWs in the hospital remains constant throughout the simulation period. Every patient agent has its own unique characteristics such as ID, ward and room number, </w:t>
      </w:r>
      <w:proofErr w:type="spellStart"/>
      <w:r w:rsidRPr="001B1BF3">
        <w:rPr>
          <w:rFonts w:cs="Times New Roman"/>
        </w:rPr>
        <w:t>LoS</w:t>
      </w:r>
      <w:proofErr w:type="spellEnd"/>
      <w:r w:rsidRPr="001B1BF3">
        <w:rPr>
          <w:rFonts w:cs="Times New Roman"/>
        </w:rPr>
        <w:t xml:space="preserve">, and disease state. Depending on the ward (normal ICU or normal ward), every patient is assigned a </w:t>
      </w:r>
      <w:proofErr w:type="spellStart"/>
      <w:r w:rsidRPr="001B1BF3">
        <w:rPr>
          <w:rFonts w:cs="Times New Roman"/>
        </w:rPr>
        <w:t>LoS</w:t>
      </w:r>
      <w:proofErr w:type="spellEnd"/>
      <w:r w:rsidRPr="001B1BF3">
        <w:rPr>
          <w:rFonts w:cs="Times New Roman"/>
        </w:rPr>
        <w:t xml:space="preserve"> from the given distributions at the time of admission (Table S1). HCWs also have unique characteristics such as ID, ward to which HCW is assigned, duty shift in which HCW is working, HCW wearing PPE or not, time being absent from work due to quarantine, and disease state. A patient or a HCW can only be in one of the following disease states at a particular moment: susceptible, exposed, moderate symptomatic, severe symptomatic, asymptomatic, or recovered. However, at the model initialization, all patients and HCWs are in susceptible state. </w:t>
      </w:r>
    </w:p>
    <w:p w14:paraId="2E527C23" w14:textId="77777777" w:rsidR="002C295B" w:rsidRPr="001B1BF3" w:rsidRDefault="002C295B" w:rsidP="001305FC">
      <w:pPr>
        <w:rPr>
          <w:rFonts w:cs="Times New Roman"/>
        </w:rPr>
      </w:pPr>
    </w:p>
    <w:p w14:paraId="2D711BF0" w14:textId="77777777" w:rsidR="002C295B" w:rsidRPr="001B1BF3" w:rsidRDefault="002C295B" w:rsidP="001305FC">
      <w:pPr>
        <w:rPr>
          <w:rFonts w:cs="Times New Roman"/>
          <w:i/>
          <w:iCs/>
        </w:rPr>
      </w:pPr>
      <w:r w:rsidRPr="001B1BF3">
        <w:rPr>
          <w:rFonts w:cs="Times New Roman"/>
          <w:i/>
          <w:iCs/>
        </w:rPr>
        <w:t>Study period</w:t>
      </w:r>
    </w:p>
    <w:p w14:paraId="67499C21" w14:textId="77777777" w:rsidR="002C295B" w:rsidRPr="001B1BF3" w:rsidRDefault="002C295B" w:rsidP="001305FC">
      <w:pPr>
        <w:rPr>
          <w:rFonts w:cs="Times New Roman"/>
        </w:rPr>
      </w:pPr>
      <w:r w:rsidRPr="001B1BF3">
        <w:rPr>
          <w:rFonts w:cs="Times New Roman"/>
        </w:rPr>
        <w:t xml:space="preserve">The simulation is run for 239 days in total, with an initial period of 59 days to get a stable non-COVID patient population in the hospital. The first symptomatic COVID-19 patient is admitted to the hospital on day 60.  </w:t>
      </w:r>
    </w:p>
    <w:p w14:paraId="0DF784F1" w14:textId="77777777" w:rsidR="002C295B" w:rsidRPr="001B1BF3" w:rsidRDefault="002C295B" w:rsidP="001305FC">
      <w:pPr>
        <w:rPr>
          <w:rFonts w:cs="Times New Roman"/>
        </w:rPr>
      </w:pPr>
    </w:p>
    <w:p w14:paraId="6BB3DB0E" w14:textId="77777777" w:rsidR="002C295B" w:rsidRPr="001B1BF3" w:rsidRDefault="002C295B" w:rsidP="001305FC">
      <w:pPr>
        <w:rPr>
          <w:rFonts w:cs="Times New Roman"/>
          <w:i/>
          <w:iCs/>
        </w:rPr>
      </w:pPr>
      <w:r w:rsidRPr="001B1BF3">
        <w:rPr>
          <w:rFonts w:cs="Times New Roman"/>
          <w:i/>
          <w:iCs/>
        </w:rPr>
        <w:t>Scheduling</w:t>
      </w:r>
    </w:p>
    <w:p w14:paraId="6DE78931" w14:textId="77777777" w:rsidR="002C295B" w:rsidRPr="001B1BF3" w:rsidRDefault="002C295B" w:rsidP="001305FC">
      <w:pPr>
        <w:rPr>
          <w:rFonts w:cs="Times New Roman"/>
        </w:rPr>
      </w:pPr>
      <w:r w:rsidRPr="001B1BF3">
        <w:rPr>
          <w:rFonts w:cs="Times New Roman"/>
        </w:rPr>
        <w:t xml:space="preserve">A time step in our agent-based model represents 10 minutes. The following processes occur during the run time: </w:t>
      </w:r>
    </w:p>
    <w:p w14:paraId="66870639" w14:textId="77777777" w:rsidR="002C295B" w:rsidRPr="001B1BF3" w:rsidRDefault="002C295B" w:rsidP="001305FC">
      <w:pPr>
        <w:rPr>
          <w:rFonts w:cs="Times New Roman"/>
        </w:rPr>
      </w:pPr>
      <w:r w:rsidRPr="001B1BF3">
        <w:rPr>
          <w:rFonts w:cs="Times New Roman"/>
        </w:rPr>
        <w:t xml:space="preserve"> </w:t>
      </w:r>
    </w:p>
    <w:p w14:paraId="6506A86C" w14:textId="77777777" w:rsidR="002C295B" w:rsidRPr="001B1BF3" w:rsidRDefault="002C295B" w:rsidP="001305FC">
      <w:pPr>
        <w:rPr>
          <w:rFonts w:cs="Times New Roman"/>
          <w:i/>
          <w:iCs/>
        </w:rPr>
      </w:pPr>
      <w:r w:rsidRPr="001B1BF3">
        <w:rPr>
          <w:rFonts w:cs="Times New Roman"/>
          <w:i/>
          <w:iCs/>
        </w:rPr>
        <w:t>New patient arrival</w:t>
      </w:r>
    </w:p>
    <w:p w14:paraId="4B7830C5" w14:textId="77777777" w:rsidR="002C295B" w:rsidRPr="001B1BF3" w:rsidRDefault="002C295B" w:rsidP="001305FC">
      <w:pPr>
        <w:rPr>
          <w:rFonts w:cs="Times New Roman"/>
        </w:rPr>
      </w:pPr>
      <w:r w:rsidRPr="001B1BF3">
        <w:rPr>
          <w:rFonts w:cs="Times New Roman"/>
        </w:rPr>
        <w:t>Given an average daily patient arrival rate for the UMCU (</w:t>
      </w:r>
      <w:r w:rsidRPr="001B1BF3">
        <w:rPr>
          <w:rFonts w:cs="Times New Roman"/>
        </w:rPr>
        <w:fldChar w:fldCharType="begin"/>
      </w:r>
      <w:r w:rsidRPr="001B1BF3">
        <w:rPr>
          <w:rFonts w:cs="Times New Roman"/>
        </w:rPr>
        <w:instrText xml:space="preserve"> REF _Ref58217822 \h  \* MERGEFORMAT </w:instrText>
      </w:r>
      <w:r w:rsidRPr="001B1BF3">
        <w:rPr>
          <w:rFonts w:cs="Times New Roman"/>
        </w:rPr>
      </w:r>
      <w:r w:rsidRPr="001B1BF3">
        <w:rPr>
          <w:rFonts w:cs="Times New Roman"/>
        </w:rPr>
        <w:fldChar w:fldCharType="separate"/>
      </w:r>
      <w:r w:rsidRPr="001B1BF3">
        <w:rPr>
          <w:rFonts w:cs="Times New Roman"/>
        </w:rPr>
        <w:t>Table S1</w:t>
      </w:r>
      <w:r w:rsidRPr="001B1BF3">
        <w:rPr>
          <w:rFonts w:cs="Times New Roman"/>
        </w:rPr>
        <w:fldChar w:fldCharType="end"/>
      </w:r>
      <w:r w:rsidRPr="001B1BF3">
        <w:rPr>
          <w:rFonts w:cs="Times New Roman"/>
        </w:rPr>
        <w:t>), patients arrive at the hospital following a Poisson process and are randomly admitted to normal ICU and normal wards. The majority of these new daily patients are in a susceptible state but as mentioned earlier in the section “</w:t>
      </w:r>
      <w:r w:rsidRPr="001B1BF3">
        <w:rPr>
          <w:rFonts w:cs="Times New Roman"/>
          <w:i/>
          <w:iCs/>
        </w:rPr>
        <w:t>Importation from community</w:t>
      </w:r>
      <w:r w:rsidRPr="001B1BF3">
        <w:rPr>
          <w:rFonts w:cs="Times New Roman"/>
        </w:rPr>
        <w:t>”, we use a community-prevalence-dependent, age-specific importation rate of exposed and asymptomatic patients into the hospital. Therefore, some patients from the daily new patient arrivals come in an exposed or asymptomatic state. Since the disease status of such patients is not known at the time of admission, they are admitted to normal ICU or normal wards. Depending on the patient ward (normal ICU or normal ward), the LOS is drawn from the appropriate distributions (</w:t>
      </w:r>
      <w:r w:rsidRPr="001B1BF3">
        <w:rPr>
          <w:rFonts w:cs="Times New Roman"/>
        </w:rPr>
        <w:fldChar w:fldCharType="begin"/>
      </w:r>
      <w:r w:rsidRPr="001B1BF3">
        <w:rPr>
          <w:rFonts w:cs="Times New Roman"/>
        </w:rPr>
        <w:instrText xml:space="preserve"> REF _Ref58217822 \h  \* MERGEFORMAT </w:instrText>
      </w:r>
      <w:r w:rsidRPr="001B1BF3">
        <w:rPr>
          <w:rFonts w:cs="Times New Roman"/>
        </w:rPr>
      </w:r>
      <w:r w:rsidRPr="001B1BF3">
        <w:rPr>
          <w:rFonts w:cs="Times New Roman"/>
        </w:rPr>
        <w:fldChar w:fldCharType="separate"/>
      </w:r>
      <w:r w:rsidRPr="001B1BF3">
        <w:rPr>
          <w:rFonts w:cs="Times New Roman"/>
        </w:rPr>
        <w:t>Table S1</w:t>
      </w:r>
      <w:r w:rsidRPr="001B1BF3">
        <w:rPr>
          <w:rFonts w:cs="Times New Roman"/>
        </w:rPr>
        <w:fldChar w:fldCharType="end"/>
      </w:r>
      <w:r w:rsidRPr="001B1BF3">
        <w:rPr>
          <w:rFonts w:cs="Times New Roman"/>
        </w:rPr>
        <w:t xml:space="preserve">).  </w:t>
      </w:r>
    </w:p>
    <w:p w14:paraId="5CF3C0DE" w14:textId="77777777" w:rsidR="002C295B" w:rsidRPr="001B1BF3" w:rsidRDefault="002C295B" w:rsidP="001305FC">
      <w:pPr>
        <w:rPr>
          <w:rFonts w:cs="Times New Roman"/>
        </w:rPr>
      </w:pPr>
      <w:r w:rsidRPr="001B1BF3">
        <w:rPr>
          <w:rFonts w:cs="Times New Roman"/>
        </w:rPr>
        <w:t xml:space="preserve">The first symptomatic COVID-19 patient is admitted to the hospital on day 60 (based on UMCU COVID-19 admission data). Known symptomatic patients are admitted to either COVID wards or COVID ICUs depending on the severity of their symptoms. Moderate symptomatic patients are admitted to COVID wards, whereas severe symptomatic patients are admitted to COVID ICUs. For symptomatic COVID patients admitted to the hospital, LOS of the individual patient is sampled directly from the UMCU data.   </w:t>
      </w:r>
    </w:p>
    <w:p w14:paraId="0E3AF38C" w14:textId="77777777" w:rsidR="002C295B" w:rsidRPr="001B1BF3" w:rsidRDefault="002C295B" w:rsidP="001305FC">
      <w:pPr>
        <w:rPr>
          <w:rFonts w:cs="Times New Roman"/>
        </w:rPr>
      </w:pPr>
    </w:p>
    <w:p w14:paraId="069DEEBF" w14:textId="77777777" w:rsidR="002C295B" w:rsidRPr="001B1BF3" w:rsidRDefault="002C295B" w:rsidP="001305FC">
      <w:pPr>
        <w:rPr>
          <w:rFonts w:cs="Times New Roman"/>
          <w:i/>
          <w:iCs/>
        </w:rPr>
      </w:pPr>
      <w:r w:rsidRPr="001B1BF3">
        <w:rPr>
          <w:rFonts w:cs="Times New Roman"/>
          <w:i/>
          <w:iCs/>
        </w:rPr>
        <w:t>Patient discharge</w:t>
      </w:r>
    </w:p>
    <w:p w14:paraId="73DCC14B" w14:textId="77777777" w:rsidR="002C295B" w:rsidRPr="001B1BF3" w:rsidRDefault="002C295B" w:rsidP="001305FC">
      <w:pPr>
        <w:rPr>
          <w:rFonts w:cs="Times New Roman"/>
          <w:i/>
          <w:iCs/>
        </w:rPr>
      </w:pPr>
      <w:r w:rsidRPr="001B1BF3">
        <w:rPr>
          <w:rFonts w:cs="Times New Roman"/>
        </w:rPr>
        <w:t xml:space="preserve">The remaining LOS of every patient is decremented at every time step. When the LOS of a patient reaches zero, the patient is discharged from the hospital. We do not model patient deaths. </w:t>
      </w:r>
    </w:p>
    <w:p w14:paraId="76F04504" w14:textId="77777777" w:rsidR="002C295B" w:rsidRPr="001B1BF3" w:rsidRDefault="002C295B" w:rsidP="001305FC">
      <w:pPr>
        <w:rPr>
          <w:rFonts w:cs="Times New Roman"/>
        </w:rPr>
      </w:pPr>
    </w:p>
    <w:p w14:paraId="7A94A482" w14:textId="77777777" w:rsidR="002C295B" w:rsidRPr="001B1BF3" w:rsidRDefault="002C295B" w:rsidP="001305FC">
      <w:pPr>
        <w:rPr>
          <w:rFonts w:cs="Times New Roman"/>
          <w:i/>
          <w:iCs/>
        </w:rPr>
      </w:pPr>
      <w:r w:rsidRPr="001B1BF3">
        <w:rPr>
          <w:rFonts w:cs="Times New Roman"/>
          <w:i/>
          <w:iCs/>
        </w:rPr>
        <w:t>HCWs visiting patients</w:t>
      </w:r>
    </w:p>
    <w:p w14:paraId="33780B62" w14:textId="77777777" w:rsidR="002C295B" w:rsidRPr="001B1BF3" w:rsidRDefault="002C295B" w:rsidP="001305FC">
      <w:pPr>
        <w:rPr>
          <w:rFonts w:cs="Times New Roman"/>
        </w:rPr>
      </w:pPr>
      <w:r w:rsidRPr="001B1BF3">
        <w:rPr>
          <w:rFonts w:cs="Times New Roman"/>
        </w:rPr>
        <w:t>At each time step, HCWs (nurses and doctors) from every ward visit individual patients. This is the moment where a contact between HCW and patient takes places. Single HCWs visit one single patient in one time step. When a HCW and a patient meet in a room and if one of them (patient or HCW) is infected with SARS-CoV-2, a transmission event can take place. As explained earlier in the section “</w:t>
      </w:r>
      <w:r w:rsidRPr="001B1BF3">
        <w:rPr>
          <w:rFonts w:cs="Times New Roman"/>
          <w:i/>
        </w:rPr>
        <w:t>Transmission</w:t>
      </w:r>
      <w:r w:rsidRPr="001B1BF3">
        <w:rPr>
          <w:rFonts w:cs="Times New Roman"/>
        </w:rPr>
        <w:t>”, a Bernoulli trial using the average probability of transmission per contact with a susceptible person is carried out. If a trial is successful, a susceptible individual acquires infection. The patient may be in an exposed state and develop symptoms after an incubation period or be asymptomatically infected. All exposed individuals in the model follow symptomatic route whereas asymptomatic individuals follow asymptomatic route. To decide on this for a patient, a random number is drawn and if it is less than the specified proportion of asymptomatic patients (</w:t>
      </w:r>
      <m:oMath>
        <m:sSubSup>
          <m:sSubSupPr>
            <m:ctrlPr>
              <w:rPr>
                <w:rFonts w:ascii="Cambria Math" w:hAnsi="Cambria Math" w:cs="Times New Roman"/>
                <w:i/>
              </w:rPr>
            </m:ctrlPr>
          </m:sSubSupPr>
          <m:e>
            <m:r>
              <w:rPr>
                <w:rFonts w:ascii="Cambria Math" w:hAnsi="Cambria Math" w:cs="Times New Roman"/>
              </w:rPr>
              <m:t>P</m:t>
            </m:r>
          </m:e>
          <m:sub>
            <m:r>
              <w:rPr>
                <w:rFonts w:ascii="Cambria Math" w:hAnsi="Cambria Math" w:cs="Times New Roman"/>
              </w:rPr>
              <m:t>A</m:t>
            </m:r>
          </m:sub>
          <m:sup>
            <m:r>
              <w:rPr>
                <w:rFonts w:ascii="Cambria Math" w:hAnsi="Cambria Math" w:cs="Times New Roman"/>
              </w:rPr>
              <m:t>p</m:t>
            </m:r>
          </m:sup>
        </m:sSubSup>
      </m:oMath>
      <w:r w:rsidRPr="001B1BF3">
        <w:rPr>
          <w:rFonts w:cs="Times New Roman"/>
        </w:rPr>
        <w:t>), the patient state is changed to asymptomatic, otherwise exposed. Similarly, for a HCW if the random number is smaller than the specified proportion of asymptomatic HCWs (</w:t>
      </w:r>
      <m:oMath>
        <m:sSubSup>
          <m:sSubSupPr>
            <m:ctrlPr>
              <w:rPr>
                <w:rFonts w:ascii="Cambria Math" w:hAnsi="Cambria Math" w:cs="Times New Roman"/>
                <w:i/>
              </w:rPr>
            </m:ctrlPr>
          </m:sSubSupPr>
          <m:e>
            <m:r>
              <w:rPr>
                <w:rFonts w:ascii="Cambria Math" w:hAnsi="Cambria Math" w:cs="Times New Roman"/>
              </w:rPr>
              <m:t>P</m:t>
            </m:r>
          </m:e>
          <m:sub>
            <m:r>
              <w:rPr>
                <w:rFonts w:ascii="Cambria Math" w:hAnsi="Cambria Math" w:cs="Times New Roman"/>
              </w:rPr>
              <m:t>A</m:t>
            </m:r>
          </m:sub>
          <m:sup>
            <m:r>
              <w:rPr>
                <w:rFonts w:ascii="Cambria Math" w:hAnsi="Cambria Math" w:cs="Times New Roman"/>
              </w:rPr>
              <m:t>h</m:t>
            </m:r>
          </m:sup>
        </m:sSubSup>
      </m:oMath>
      <w:r w:rsidRPr="001B1BF3">
        <w:rPr>
          <w:rFonts w:cs="Times New Roman"/>
        </w:rPr>
        <w:t xml:space="preserve">), the HCW’s state is changed to asymptomatic, otherwise the state of the susceptible HCW is changed to exposed. Infectiousness from symptomatic or asymptomatic individuals over time is different as explained earlier in the section “Infectiousness”. For exposed patients and HCWs, an incubation period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inc</m:t>
            </m:r>
          </m:sub>
        </m:sSub>
      </m:oMath>
      <w:r w:rsidRPr="001B1BF3">
        <w:rPr>
          <w:rFonts w:cs="Times New Roman"/>
        </w:rPr>
        <w:t xml:space="preserve"> is drawn from the Gamma distribution (</w:t>
      </w:r>
      <m:oMath>
        <m:r>
          <w:rPr>
            <w:rFonts w:ascii="Cambria Math" w:hAnsi="Cambria Math" w:cs="Times New Roman"/>
          </w:rPr>
          <m:t>s(τ)</m:t>
        </m:r>
      </m:oMath>
      <w:r w:rsidRPr="001B1BF3">
        <w:rPr>
          <w:rFonts w:cs="Times New Roman"/>
        </w:rPr>
        <w:t>) with a mean of 5.5 days.</w:t>
      </w:r>
    </w:p>
    <w:p w14:paraId="1F5987B2" w14:textId="77777777" w:rsidR="002C295B" w:rsidRPr="001B1BF3" w:rsidRDefault="002C295B" w:rsidP="001305FC">
      <w:pPr>
        <w:rPr>
          <w:rFonts w:cs="Times New Roman"/>
        </w:rPr>
      </w:pPr>
    </w:p>
    <w:p w14:paraId="48B76A04" w14:textId="77777777" w:rsidR="002C295B" w:rsidRPr="001B1BF3" w:rsidRDefault="002C295B" w:rsidP="001305FC">
      <w:pPr>
        <w:rPr>
          <w:rFonts w:cs="Times New Roman"/>
          <w:i/>
          <w:iCs/>
        </w:rPr>
      </w:pPr>
      <w:r w:rsidRPr="001B1BF3">
        <w:rPr>
          <w:rFonts w:cs="Times New Roman"/>
          <w:i/>
          <w:iCs/>
        </w:rPr>
        <w:t>Exposed to infection</w:t>
      </w:r>
    </w:p>
    <w:p w14:paraId="3F6AF7B1" w14:textId="77777777" w:rsidR="002C295B" w:rsidRPr="001B1BF3" w:rsidRDefault="002C295B" w:rsidP="001305FC">
      <w:pPr>
        <w:rPr>
          <w:rFonts w:cs="Times New Roman"/>
        </w:rPr>
      </w:pPr>
      <w:r w:rsidRPr="001B1BF3">
        <w:rPr>
          <w:rFonts w:cs="Times New Roman"/>
        </w:rPr>
        <w:t>For every individual in an exposed state, the incubation period is then decremented by 1 at every time step. When the incubation time of an exposed individual (patient or HCW) reaches zero, the individual is either moved to moderate or severe symptomatic state depending on the proportion of individuals developing severe symptoms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s</m:t>
            </m:r>
          </m:sub>
        </m:sSub>
      </m:oMath>
      <w:r w:rsidRPr="001B1BF3">
        <w:rPr>
          <w:rFonts w:cs="Times New Roman"/>
        </w:rPr>
        <w:t xml:space="preserve">). </w:t>
      </w:r>
    </w:p>
    <w:p w14:paraId="05AD0BC9" w14:textId="77777777" w:rsidR="002C295B" w:rsidRPr="001B1BF3" w:rsidRDefault="002C295B" w:rsidP="001305FC">
      <w:pPr>
        <w:rPr>
          <w:rFonts w:cs="Times New Roman"/>
        </w:rPr>
      </w:pPr>
      <w:r w:rsidRPr="001B1BF3">
        <w:rPr>
          <w:rFonts w:cs="Times New Roman"/>
        </w:rPr>
        <w:t xml:space="preserve">For patients who develop severe symptoms, a sample is drawn from the </w:t>
      </w:r>
      <w:proofErr w:type="spellStart"/>
      <w:r w:rsidRPr="001B1BF3">
        <w:rPr>
          <w:rFonts w:cs="Times New Roman"/>
        </w:rPr>
        <w:t>LoS</w:t>
      </w:r>
      <w:proofErr w:type="spellEnd"/>
      <w:r w:rsidRPr="001B1BF3">
        <w:rPr>
          <w:rFonts w:cs="Times New Roman"/>
        </w:rPr>
        <w:t xml:space="preserve"> of severely infected patients (based on UMCU data) and the </w:t>
      </w:r>
      <w:proofErr w:type="spellStart"/>
      <w:r w:rsidRPr="001B1BF3">
        <w:rPr>
          <w:rFonts w:cs="Times New Roman"/>
        </w:rPr>
        <w:t>LoS</w:t>
      </w:r>
      <w:proofErr w:type="spellEnd"/>
      <w:r w:rsidRPr="001B1BF3">
        <w:rPr>
          <w:rFonts w:cs="Times New Roman"/>
        </w:rPr>
        <w:t xml:space="preserve"> of the respected patient is extended accordingly. If the drawn </w:t>
      </w:r>
      <w:proofErr w:type="spellStart"/>
      <w:r w:rsidRPr="001B1BF3">
        <w:rPr>
          <w:rFonts w:cs="Times New Roman"/>
        </w:rPr>
        <w:t>LoS</w:t>
      </w:r>
      <w:proofErr w:type="spellEnd"/>
      <w:r w:rsidRPr="001B1BF3">
        <w:rPr>
          <w:rFonts w:cs="Times New Roman"/>
        </w:rPr>
        <w:t xml:space="preserve"> is shorter than the original one, the original </w:t>
      </w:r>
      <w:proofErr w:type="spellStart"/>
      <w:r w:rsidRPr="001B1BF3">
        <w:rPr>
          <w:rFonts w:cs="Times New Roman"/>
        </w:rPr>
        <w:t>LoS</w:t>
      </w:r>
      <w:proofErr w:type="spellEnd"/>
      <w:r w:rsidRPr="001B1BF3">
        <w:rPr>
          <w:rFonts w:cs="Times New Roman"/>
        </w:rPr>
        <w:t xml:space="preserve"> remains unchanged. The </w:t>
      </w:r>
      <w:proofErr w:type="spellStart"/>
      <w:r w:rsidRPr="001B1BF3">
        <w:rPr>
          <w:rFonts w:cs="Times New Roman"/>
        </w:rPr>
        <w:t>LoS</w:t>
      </w:r>
      <w:proofErr w:type="spellEnd"/>
      <w:r w:rsidRPr="001B1BF3">
        <w:rPr>
          <w:rFonts w:cs="Times New Roman"/>
        </w:rPr>
        <w:t xml:space="preserve"> of moderately infected patients is not extended. This is based on the assumption </w:t>
      </w:r>
      <w:r w:rsidRPr="001B1BF3">
        <w:rPr>
          <w:rFonts w:cs="Times New Roman"/>
        </w:rPr>
        <w:lastRenderedPageBreak/>
        <w:t>that those patients do not require intensive care and they are sent home for isolation. Severely infected patients are then moved to one of the COVID-ICUs, whereas moderately infected patients are moved to any of the COVID wards.</w:t>
      </w:r>
    </w:p>
    <w:p w14:paraId="5AA9C043" w14:textId="77777777" w:rsidR="002C295B" w:rsidRPr="001B1BF3" w:rsidRDefault="002C295B" w:rsidP="001305FC">
      <w:pPr>
        <w:rPr>
          <w:rFonts w:cs="Times New Roman"/>
        </w:rPr>
      </w:pPr>
      <w:r w:rsidRPr="001B1BF3">
        <w:rPr>
          <w:rFonts w:cs="Times New Roman"/>
        </w:rPr>
        <w:t>A HCW who develops symptoms is sent home for an isolation period of seven days, and a susceptible HCW is added in the same ward and shift as a replacement.</w:t>
      </w:r>
    </w:p>
    <w:p w14:paraId="3D41A48E" w14:textId="77777777" w:rsidR="002C295B" w:rsidRPr="001B1BF3" w:rsidRDefault="002C295B" w:rsidP="001305FC">
      <w:pPr>
        <w:rPr>
          <w:rFonts w:cs="Times New Roman"/>
        </w:rPr>
      </w:pPr>
    </w:p>
    <w:p w14:paraId="1A52A9BD" w14:textId="77777777" w:rsidR="002C295B" w:rsidRPr="001B1BF3" w:rsidRDefault="002C295B" w:rsidP="001305FC">
      <w:pPr>
        <w:rPr>
          <w:rFonts w:cs="Times New Roman"/>
          <w:i/>
          <w:iCs/>
        </w:rPr>
      </w:pPr>
      <w:r w:rsidRPr="001B1BF3">
        <w:rPr>
          <w:rFonts w:cs="Times New Roman"/>
          <w:i/>
          <w:iCs/>
        </w:rPr>
        <w:t>Infection to recovery</w:t>
      </w:r>
    </w:p>
    <w:p w14:paraId="70467C71" w14:textId="77777777" w:rsidR="002C295B" w:rsidRPr="001B1BF3" w:rsidRDefault="002C295B" w:rsidP="001305FC">
      <w:pPr>
        <w:rPr>
          <w:rFonts w:cs="Times New Roman"/>
        </w:rPr>
      </w:pPr>
      <w:r w:rsidRPr="001B1BF3">
        <w:rPr>
          <w:rFonts w:cs="Times New Roman"/>
        </w:rPr>
        <w:t xml:space="preserve">Moderately or severely infected patients are assumed to recover either at the time of discharge or after a maximum period of 14 days or 35 days, respectively. Asymptomatically infected patients recover at the time of discharge or after maximum period of 14 days.   </w:t>
      </w:r>
    </w:p>
    <w:p w14:paraId="5B20F183" w14:textId="77777777" w:rsidR="002C295B" w:rsidRPr="001B1BF3" w:rsidRDefault="002C295B" w:rsidP="001305FC">
      <w:pPr>
        <w:rPr>
          <w:rFonts w:cs="Times New Roman"/>
        </w:rPr>
      </w:pPr>
      <w:r w:rsidRPr="001B1BF3">
        <w:rPr>
          <w:rFonts w:cs="Times New Roman"/>
        </w:rPr>
        <w:t xml:space="preserve">Moderately or severely infected HCWs return to work as recovered after the end of the isolation period of seven days. When a recovered HCW returns to work to a specific ward, a HCW is removed from that ward as we assume a constant HCW population. To do that, we first look in the list of susceptible HCWs in the same ward and duty shift. If that list is not empty, a susceptible HCW is randomly chosen and removed from the hospital HCWs population. If there is no susceptible HCWs in that ward and duty shift, we look further into the list of exposed and asymptomatic HCWs in the same ward and duty shift. If that list is not empty, then a randomly chosen exposed or asymptomatic HCW is removed from the hospital population. If this is also not successful, we randomly choose a recovered HCW from the same ward and duty shift and remove him from the hospital population. These steps are required to maintain a constant HCW population. </w:t>
      </w:r>
    </w:p>
    <w:p w14:paraId="19DE0F2D" w14:textId="77777777" w:rsidR="002C295B" w:rsidRPr="001B1BF3" w:rsidRDefault="002C295B" w:rsidP="001305FC">
      <w:pPr>
        <w:rPr>
          <w:rFonts w:cs="Times New Roman"/>
          <w:i/>
          <w:iCs/>
        </w:rPr>
      </w:pPr>
    </w:p>
    <w:p w14:paraId="76F8E9FE" w14:textId="77777777" w:rsidR="002C295B" w:rsidRPr="001B1BF3" w:rsidRDefault="002C295B" w:rsidP="001305FC">
      <w:pPr>
        <w:rPr>
          <w:rFonts w:cs="Times New Roman"/>
        </w:rPr>
      </w:pPr>
      <w:r w:rsidRPr="001B1BF3">
        <w:rPr>
          <w:rFonts w:cs="Times New Roman"/>
          <w:i/>
          <w:iCs/>
        </w:rPr>
        <w:t>HCWs meeting in the common areas</w:t>
      </w:r>
    </w:p>
    <w:p w14:paraId="46359B67" w14:textId="77777777" w:rsidR="002C295B" w:rsidRPr="001B1BF3" w:rsidRDefault="002C295B" w:rsidP="001305FC">
      <w:pPr>
        <w:rPr>
          <w:rFonts w:cs="Times New Roman"/>
        </w:rPr>
      </w:pPr>
      <w:r w:rsidRPr="001B1BF3">
        <w:rPr>
          <w:rFonts w:cs="Times New Roman"/>
        </w:rPr>
        <w:t>Every hour, two HCWs meet in the common areas of every ward. For this, we randomly pick two HCWs from the list of HCWs working in a ward in a shift. If one of the randomly chosen HCW is exposed or asymptomatic and the other HCW is susceptible, a transmission event can take place. As explained earlier in the section “</w:t>
      </w:r>
      <w:r w:rsidRPr="001B1BF3">
        <w:rPr>
          <w:rFonts w:cs="Times New Roman"/>
          <w:i/>
        </w:rPr>
        <w:t>HCWs visiting patients</w:t>
      </w:r>
      <w:r w:rsidRPr="001B1BF3">
        <w:rPr>
          <w:rFonts w:cs="Times New Roman"/>
        </w:rPr>
        <w:t>”, a Bernoulli trial using the average probability of transmission per contact with a susceptible person is carried out. If the trial is successful, the susceptible HCW acquires infection and can either enter into an exposed state or an asymptomatic state. Next, a random number is drawn, and if smaller than the specified proportion of asymptomatic HCWs (</w:t>
      </w:r>
      <m:oMath>
        <m:sSubSup>
          <m:sSubSupPr>
            <m:ctrlPr>
              <w:rPr>
                <w:rFonts w:ascii="Cambria Math" w:hAnsi="Cambria Math" w:cs="Times New Roman"/>
                <w:i/>
              </w:rPr>
            </m:ctrlPr>
          </m:sSubSupPr>
          <m:e>
            <m:r>
              <w:rPr>
                <w:rFonts w:ascii="Cambria Math" w:hAnsi="Cambria Math" w:cs="Times New Roman"/>
              </w:rPr>
              <m:t>P</m:t>
            </m:r>
          </m:e>
          <m:sub>
            <m:r>
              <w:rPr>
                <w:rFonts w:ascii="Cambria Math" w:hAnsi="Cambria Math" w:cs="Times New Roman"/>
              </w:rPr>
              <m:t>A</m:t>
            </m:r>
          </m:sub>
          <m:sup>
            <m:r>
              <w:rPr>
                <w:rFonts w:ascii="Cambria Math" w:hAnsi="Cambria Math" w:cs="Times New Roman"/>
              </w:rPr>
              <m:t>h</m:t>
            </m:r>
          </m:sup>
        </m:sSubSup>
      </m:oMath>
      <w:r w:rsidRPr="001B1BF3">
        <w:rPr>
          <w:rFonts w:cs="Times New Roman"/>
        </w:rPr>
        <w:t xml:space="preserve">), the HCW state is changed to asymptomatic, otherwise the state of the HCW is changed to exposed. For an exposed HCW, an incubation period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inc</m:t>
            </m:r>
          </m:sub>
        </m:sSub>
      </m:oMath>
      <w:r w:rsidRPr="001B1BF3">
        <w:rPr>
          <w:rFonts w:cs="Times New Roman"/>
        </w:rPr>
        <w:t xml:space="preserve"> is drawn from the Gamma distribution (</w:t>
      </w:r>
      <m:oMath>
        <m:r>
          <w:rPr>
            <w:rFonts w:ascii="Cambria Math" w:hAnsi="Cambria Math" w:cs="Times New Roman"/>
          </w:rPr>
          <m:t>s(τ)</m:t>
        </m:r>
      </m:oMath>
      <w:r w:rsidRPr="001B1BF3">
        <w:rPr>
          <w:rFonts w:cs="Times New Roman"/>
        </w:rPr>
        <w:t>) with a mean of 5.5 days.</w:t>
      </w:r>
    </w:p>
    <w:p w14:paraId="11978813" w14:textId="77777777" w:rsidR="002C295B" w:rsidRPr="001B1BF3" w:rsidRDefault="002C295B" w:rsidP="001305FC">
      <w:pPr>
        <w:rPr>
          <w:rFonts w:cs="Times New Roman"/>
        </w:rPr>
      </w:pPr>
    </w:p>
    <w:p w14:paraId="7D4C0994" w14:textId="77777777" w:rsidR="002C295B" w:rsidRPr="001B1BF3" w:rsidRDefault="002C295B" w:rsidP="001305FC">
      <w:pPr>
        <w:rPr>
          <w:rFonts w:cs="Times New Roman"/>
          <w:i/>
          <w:iCs/>
        </w:rPr>
      </w:pPr>
      <w:r w:rsidRPr="001B1BF3">
        <w:rPr>
          <w:rFonts w:cs="Times New Roman"/>
          <w:i/>
          <w:iCs/>
        </w:rPr>
        <w:t>HCWs ward swap</w:t>
      </w:r>
    </w:p>
    <w:p w14:paraId="69187A4F" w14:textId="77777777" w:rsidR="002C295B" w:rsidRPr="001B1BF3" w:rsidRDefault="002C295B" w:rsidP="001305FC">
      <w:pPr>
        <w:rPr>
          <w:rFonts w:cs="Times New Roman"/>
        </w:rPr>
      </w:pPr>
      <w:r w:rsidRPr="001B1BF3">
        <w:rPr>
          <w:rFonts w:cs="Times New Roman"/>
        </w:rPr>
        <w:t>Before the start of each day, a certain proportion of HCWs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h</m:t>
            </m:r>
          </m:sub>
        </m:sSub>
      </m:oMath>
      <w:r w:rsidRPr="001B1BF3">
        <w:rPr>
          <w:rFonts w:cs="Times New Roman"/>
        </w:rPr>
        <w:t>) are randomly selected and their wards are changed (</w:t>
      </w:r>
      <w:r w:rsidRPr="001B1BF3">
        <w:rPr>
          <w:rFonts w:cs="Times New Roman"/>
        </w:rPr>
        <w:fldChar w:fldCharType="begin"/>
      </w:r>
      <w:r w:rsidRPr="001B1BF3">
        <w:rPr>
          <w:rFonts w:cs="Times New Roman"/>
        </w:rPr>
        <w:instrText xml:space="preserve"> REF _Ref58217822 \h  \* MERGEFORMAT </w:instrText>
      </w:r>
      <w:r w:rsidRPr="001B1BF3">
        <w:rPr>
          <w:rFonts w:cs="Times New Roman"/>
        </w:rPr>
      </w:r>
      <w:r w:rsidRPr="001B1BF3">
        <w:rPr>
          <w:rFonts w:cs="Times New Roman"/>
        </w:rPr>
        <w:fldChar w:fldCharType="separate"/>
      </w:r>
      <w:r w:rsidRPr="001B1BF3">
        <w:rPr>
          <w:rFonts w:cs="Times New Roman"/>
        </w:rPr>
        <w:t>Table S1</w:t>
      </w:r>
      <w:r w:rsidRPr="001B1BF3">
        <w:rPr>
          <w:rFonts w:cs="Times New Roman"/>
        </w:rPr>
        <w:fldChar w:fldCharType="end"/>
      </w:r>
      <w:r w:rsidRPr="001B1BF3">
        <w:rPr>
          <w:rFonts w:cs="Times New Roman"/>
        </w:rPr>
        <w:t xml:space="preserve">). In order to do that, we first loop over the list of active HCWs (the ones that are not isolated at home). Since we change wards of two HCW at the same time (ward swapping), we draw a random number for every HCW. If the random number is less </w:t>
      </w:r>
      <w:proofErr w:type="gramStart"/>
      <w:r w:rsidRPr="001B1BF3">
        <w:rPr>
          <w:rFonts w:cs="Times New Roman"/>
        </w:rPr>
        <w:t xml:space="preserve">than </w:t>
      </w:r>
      <w:proofErr w:type="gramEnd"/>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h</m:t>
            </m:r>
          </m:sub>
        </m:sSub>
        <m:r>
          <w:rPr>
            <w:rFonts w:ascii="Cambria Math" w:hAnsi="Cambria Math" w:cs="Times New Roman"/>
          </w:rPr>
          <m:t>/2</m:t>
        </m:r>
      </m:oMath>
      <w:r w:rsidRPr="001B1BF3">
        <w:rPr>
          <w:rFonts w:cs="Times New Roman"/>
        </w:rPr>
        <w:t xml:space="preserve">, we select that specific HCW (HCW-A) to be moved to another ward. The next step is to find another HCW (HCW-B) in a ward different from the ward of HCW-A. For this, we again make a list of all the active nurses (if HCW-A was a nurse) or active doctors (if HCW-A was a doctor), and then randomly pick a HCW (HCW-B). Once we have selected both HCW-A and HCW-B, we can now swap the wards, duty shifts and PPE of the both HCWs. We repeat the above process for all active HCWs. </w:t>
      </w:r>
    </w:p>
    <w:p w14:paraId="685393D3" w14:textId="6B19192A" w:rsidR="003B6B26" w:rsidRDefault="003B6B26" w:rsidP="001305FC">
      <w:pPr>
        <w:rPr>
          <w:rFonts w:cs="Times New Roman"/>
        </w:rPr>
      </w:pPr>
    </w:p>
    <w:p w14:paraId="172ACAF2" w14:textId="40E35E16" w:rsidR="003B6B26" w:rsidRDefault="003B6B26" w:rsidP="001305FC">
      <w:pPr>
        <w:rPr>
          <w:rFonts w:cs="Times New Roman"/>
        </w:rPr>
      </w:pPr>
    </w:p>
    <w:p w14:paraId="6D9D5126" w14:textId="7AD8A92E" w:rsidR="002C0F6F" w:rsidRDefault="002C0F6F" w:rsidP="001305FC">
      <w:pPr>
        <w:rPr>
          <w:rFonts w:cs="Times New Roman"/>
        </w:rPr>
      </w:pPr>
    </w:p>
    <w:p w14:paraId="64DF365B" w14:textId="0C98C134" w:rsidR="002C0F6F" w:rsidRDefault="002C0F6F" w:rsidP="001305FC">
      <w:pPr>
        <w:rPr>
          <w:rFonts w:cs="Times New Roman"/>
        </w:rPr>
      </w:pPr>
    </w:p>
    <w:p w14:paraId="5B38AF72" w14:textId="76AA5C5B" w:rsidR="002C0F6F" w:rsidRDefault="002C0F6F" w:rsidP="001305FC">
      <w:pPr>
        <w:rPr>
          <w:rFonts w:cs="Times New Roman"/>
        </w:rPr>
      </w:pPr>
    </w:p>
    <w:p w14:paraId="00A610FD" w14:textId="393AC4C1" w:rsidR="002C0F6F" w:rsidRDefault="002C0F6F" w:rsidP="001305FC">
      <w:pPr>
        <w:rPr>
          <w:rFonts w:cs="Times New Roman"/>
        </w:rPr>
      </w:pPr>
    </w:p>
    <w:p w14:paraId="1E9B0173" w14:textId="66859AA9" w:rsidR="002C0F6F" w:rsidRDefault="002C0F6F" w:rsidP="001305FC">
      <w:pPr>
        <w:rPr>
          <w:rFonts w:cs="Times New Roman"/>
        </w:rPr>
      </w:pPr>
    </w:p>
    <w:p w14:paraId="2E8B205C" w14:textId="23318021" w:rsidR="002C0F6F" w:rsidRDefault="002C0F6F" w:rsidP="001305FC">
      <w:pPr>
        <w:rPr>
          <w:rFonts w:cs="Times New Roman"/>
        </w:rPr>
      </w:pPr>
    </w:p>
    <w:p w14:paraId="3D0D3B92" w14:textId="5B9DF483" w:rsidR="002C0F6F" w:rsidRDefault="002C0F6F" w:rsidP="001305FC">
      <w:pPr>
        <w:rPr>
          <w:rFonts w:cs="Times New Roman"/>
        </w:rPr>
      </w:pPr>
    </w:p>
    <w:p w14:paraId="55BA383B" w14:textId="21F877B0" w:rsidR="002C0F6F" w:rsidRDefault="002C0F6F" w:rsidP="001305FC">
      <w:pPr>
        <w:rPr>
          <w:rFonts w:cs="Times New Roman"/>
        </w:rPr>
      </w:pPr>
    </w:p>
    <w:p w14:paraId="54145EBF" w14:textId="48F214E3" w:rsidR="002C0F6F" w:rsidRDefault="002C0F6F" w:rsidP="001305FC">
      <w:pPr>
        <w:rPr>
          <w:rFonts w:cs="Times New Roman"/>
        </w:rPr>
      </w:pPr>
    </w:p>
    <w:p w14:paraId="0A1817F8" w14:textId="61344760" w:rsidR="002C0F6F" w:rsidRDefault="002C0F6F" w:rsidP="001305FC">
      <w:pPr>
        <w:rPr>
          <w:rFonts w:cs="Times New Roman"/>
        </w:rPr>
      </w:pPr>
    </w:p>
    <w:p w14:paraId="2DA32B28" w14:textId="0B589CE4" w:rsidR="002C0F6F" w:rsidRDefault="002C0F6F" w:rsidP="001305FC">
      <w:pPr>
        <w:rPr>
          <w:rFonts w:cs="Times New Roman"/>
        </w:rPr>
      </w:pPr>
    </w:p>
    <w:p w14:paraId="61878DE6" w14:textId="3983A5C7" w:rsidR="002C0F6F" w:rsidRDefault="002C0F6F" w:rsidP="001305FC">
      <w:pPr>
        <w:rPr>
          <w:rFonts w:cs="Times New Roman"/>
        </w:rPr>
      </w:pPr>
    </w:p>
    <w:p w14:paraId="0A7B8396" w14:textId="0BB797A4" w:rsidR="002C0F6F" w:rsidRDefault="002C0F6F" w:rsidP="001305FC">
      <w:pPr>
        <w:rPr>
          <w:rFonts w:cs="Times New Roman"/>
        </w:rPr>
      </w:pPr>
    </w:p>
    <w:p w14:paraId="1D41305E" w14:textId="0588D2C4" w:rsidR="002C0F6F" w:rsidRDefault="002C0F6F" w:rsidP="001305FC">
      <w:pPr>
        <w:rPr>
          <w:rFonts w:cs="Times New Roman"/>
        </w:rPr>
      </w:pPr>
    </w:p>
    <w:p w14:paraId="6D0A56FB" w14:textId="44D52587" w:rsidR="002C0F6F" w:rsidRDefault="002C0F6F" w:rsidP="001305FC">
      <w:pPr>
        <w:rPr>
          <w:rFonts w:cs="Times New Roman"/>
        </w:rPr>
      </w:pPr>
    </w:p>
    <w:p w14:paraId="400D8B6D" w14:textId="13EF1499" w:rsidR="002C0F6F" w:rsidRDefault="002C0F6F" w:rsidP="001305FC">
      <w:pPr>
        <w:rPr>
          <w:rFonts w:cs="Times New Roman"/>
        </w:rPr>
      </w:pPr>
    </w:p>
    <w:p w14:paraId="55F5FF35" w14:textId="20D0C24D" w:rsidR="002C0F6F" w:rsidRDefault="002C0F6F" w:rsidP="001305FC">
      <w:pPr>
        <w:rPr>
          <w:rFonts w:cs="Times New Roman"/>
        </w:rPr>
      </w:pPr>
    </w:p>
    <w:p w14:paraId="03BAD6EC" w14:textId="7DA52ED5" w:rsidR="002C0F6F" w:rsidRDefault="002C0F6F" w:rsidP="001305FC">
      <w:pPr>
        <w:rPr>
          <w:rFonts w:cs="Times New Roman"/>
        </w:rPr>
      </w:pPr>
    </w:p>
    <w:p w14:paraId="4A7D347D" w14:textId="77777777" w:rsidR="002C0F6F" w:rsidRPr="00D97A89" w:rsidRDefault="002C0F6F" w:rsidP="001305FC">
      <w:pPr>
        <w:rPr>
          <w:rFonts w:cs="Times New Roman"/>
        </w:rPr>
      </w:pPr>
    </w:p>
    <w:p w14:paraId="3E3ED3A2" w14:textId="47EDF7E2" w:rsidR="009C3064" w:rsidRPr="00D97A89" w:rsidRDefault="009C3064" w:rsidP="001305FC">
      <w:pPr>
        <w:rPr>
          <w:rFonts w:cs="Times New Roman"/>
        </w:rPr>
      </w:pPr>
    </w:p>
    <w:p w14:paraId="4214E1C6" w14:textId="77777777" w:rsidR="00993219" w:rsidRPr="00D97A89" w:rsidRDefault="00993219" w:rsidP="001305FC">
      <w:pPr>
        <w:rPr>
          <w:rFonts w:cs="Times New Roman"/>
        </w:rPr>
      </w:pPr>
    </w:p>
    <w:p w14:paraId="53FB2B99" w14:textId="0653C3C3" w:rsidR="00F6050D" w:rsidRPr="007E768D" w:rsidRDefault="00461797" w:rsidP="001305FC">
      <w:pPr>
        <w:rPr>
          <w:rFonts w:cs="Times New Roman"/>
          <w:b/>
          <w:bCs/>
        </w:rPr>
      </w:pPr>
      <w:r w:rsidRPr="00D97A89">
        <w:rPr>
          <w:rFonts w:cs="Times New Roman"/>
          <w:i/>
          <w:iCs/>
          <w:sz w:val="22"/>
          <w:szCs w:val="22"/>
        </w:rPr>
        <w:br w:type="page"/>
      </w:r>
      <w:bookmarkStart w:id="1" w:name="_Ref58217822"/>
      <w:bookmarkStart w:id="2" w:name="_Ref61903194"/>
      <w:r w:rsidR="009F4EC5" w:rsidRPr="007E768D">
        <w:rPr>
          <w:rFonts w:cs="Times New Roman"/>
          <w:b/>
          <w:bCs/>
        </w:rPr>
        <w:lastRenderedPageBreak/>
        <w:t xml:space="preserve">Table </w:t>
      </w:r>
      <w:r w:rsidR="002539A1">
        <w:rPr>
          <w:rFonts w:cs="Times New Roman"/>
          <w:b/>
          <w:bCs/>
        </w:rPr>
        <w:t>S</w:t>
      </w:r>
      <w:r w:rsidR="009F4EC5" w:rsidRPr="007E768D">
        <w:rPr>
          <w:rFonts w:cs="Times New Roman"/>
          <w:b/>
          <w:bCs/>
        </w:rPr>
        <w:fldChar w:fldCharType="begin"/>
      </w:r>
      <w:r w:rsidR="009F4EC5" w:rsidRPr="007E768D">
        <w:rPr>
          <w:rFonts w:cs="Times New Roman"/>
          <w:b/>
          <w:bCs/>
        </w:rPr>
        <w:instrText xml:space="preserve"> SEQ Appendix_Table \* ARABIC </w:instrText>
      </w:r>
      <w:r w:rsidR="009F4EC5" w:rsidRPr="007E768D">
        <w:rPr>
          <w:rFonts w:cs="Times New Roman"/>
          <w:b/>
          <w:bCs/>
        </w:rPr>
        <w:fldChar w:fldCharType="separate"/>
      </w:r>
      <w:r w:rsidR="00E74ADB">
        <w:rPr>
          <w:rFonts w:cs="Times New Roman"/>
          <w:b/>
          <w:bCs/>
          <w:noProof/>
        </w:rPr>
        <w:t>1</w:t>
      </w:r>
      <w:r w:rsidR="009F4EC5" w:rsidRPr="007E768D">
        <w:rPr>
          <w:rFonts w:cs="Times New Roman"/>
          <w:b/>
          <w:bCs/>
        </w:rPr>
        <w:fldChar w:fldCharType="end"/>
      </w:r>
      <w:bookmarkEnd w:id="1"/>
      <w:r w:rsidR="009F4EC5" w:rsidRPr="007E768D">
        <w:rPr>
          <w:rFonts w:cs="Times New Roman"/>
          <w:b/>
          <w:bCs/>
        </w:rPr>
        <w:t>. Model parameters</w:t>
      </w:r>
      <w:bookmarkEnd w:id="2"/>
    </w:p>
    <w:tbl>
      <w:tblPr>
        <w:tblW w:w="0" w:type="auto"/>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2835"/>
        <w:gridCol w:w="851"/>
        <w:gridCol w:w="2410"/>
        <w:gridCol w:w="1842"/>
        <w:gridCol w:w="1808"/>
      </w:tblGrid>
      <w:tr w:rsidR="006300D4" w:rsidRPr="00D97A89" w14:paraId="3ECFC06E" w14:textId="77777777" w:rsidTr="00CE550D">
        <w:tc>
          <w:tcPr>
            <w:tcW w:w="2835" w:type="dxa"/>
          </w:tcPr>
          <w:p w14:paraId="00DBF887" w14:textId="3CEBE6F4" w:rsidR="006515F4" w:rsidRPr="00D97A89" w:rsidRDefault="006515F4" w:rsidP="001305FC">
            <w:pPr>
              <w:rPr>
                <w:rFonts w:cs="Times New Roman"/>
              </w:rPr>
            </w:pPr>
            <w:r w:rsidRPr="00D97A89">
              <w:rPr>
                <w:rFonts w:cs="Times New Roman"/>
              </w:rPr>
              <w:t>Name</w:t>
            </w:r>
          </w:p>
        </w:tc>
        <w:tc>
          <w:tcPr>
            <w:tcW w:w="851" w:type="dxa"/>
          </w:tcPr>
          <w:p w14:paraId="11D9F883" w14:textId="102D0C0E" w:rsidR="006515F4" w:rsidRPr="00D97A89" w:rsidRDefault="003F71A8" w:rsidP="001305FC">
            <w:pPr>
              <w:rPr>
                <w:rFonts w:cs="Times New Roman"/>
              </w:rPr>
            </w:pPr>
            <w:r w:rsidRPr="00D97A89">
              <w:rPr>
                <w:rFonts w:cs="Times New Roman"/>
              </w:rPr>
              <w:t>Symbol</w:t>
            </w:r>
          </w:p>
        </w:tc>
        <w:tc>
          <w:tcPr>
            <w:tcW w:w="2410" w:type="dxa"/>
          </w:tcPr>
          <w:p w14:paraId="721F662C" w14:textId="40A7444C" w:rsidR="006515F4" w:rsidRPr="00D97A89" w:rsidRDefault="006515F4" w:rsidP="001305FC">
            <w:pPr>
              <w:rPr>
                <w:rFonts w:cs="Times New Roman"/>
              </w:rPr>
            </w:pPr>
            <w:r w:rsidRPr="00D97A89">
              <w:rPr>
                <w:rFonts w:cs="Times New Roman"/>
              </w:rPr>
              <w:t>Description</w:t>
            </w:r>
          </w:p>
        </w:tc>
        <w:tc>
          <w:tcPr>
            <w:tcW w:w="1842" w:type="dxa"/>
          </w:tcPr>
          <w:p w14:paraId="399F8E3F" w14:textId="5F0D7BD7" w:rsidR="006515F4" w:rsidRPr="00D97A89" w:rsidRDefault="006515F4" w:rsidP="001305FC">
            <w:pPr>
              <w:rPr>
                <w:rFonts w:cs="Times New Roman"/>
              </w:rPr>
            </w:pPr>
            <w:r w:rsidRPr="00D97A89">
              <w:rPr>
                <w:rFonts w:cs="Times New Roman"/>
              </w:rPr>
              <w:t>Distribution/Value</w:t>
            </w:r>
            <w:r w:rsidR="00B741C5" w:rsidRPr="00D97A89">
              <w:rPr>
                <w:rFonts w:cs="Times New Roman"/>
              </w:rPr>
              <w:t>*</w:t>
            </w:r>
          </w:p>
        </w:tc>
        <w:tc>
          <w:tcPr>
            <w:tcW w:w="1808" w:type="dxa"/>
          </w:tcPr>
          <w:p w14:paraId="3920EA78" w14:textId="11926EF7" w:rsidR="006515F4" w:rsidRPr="00D97A89" w:rsidRDefault="006515F4" w:rsidP="001305FC">
            <w:pPr>
              <w:rPr>
                <w:rFonts w:cs="Times New Roman"/>
              </w:rPr>
            </w:pPr>
            <w:r w:rsidRPr="00D97A89">
              <w:rPr>
                <w:rFonts w:cs="Times New Roman"/>
              </w:rPr>
              <w:t>Source</w:t>
            </w:r>
          </w:p>
        </w:tc>
      </w:tr>
      <w:tr w:rsidR="006A2870" w:rsidRPr="00D97A89" w14:paraId="5CAB7874" w14:textId="77777777" w:rsidTr="00CE550D">
        <w:tc>
          <w:tcPr>
            <w:tcW w:w="2835" w:type="dxa"/>
          </w:tcPr>
          <w:p w14:paraId="7362A3F2" w14:textId="0DEB6F62" w:rsidR="006A2870" w:rsidRPr="00D97A89" w:rsidRDefault="006A2870" w:rsidP="001305FC">
            <w:pPr>
              <w:rPr>
                <w:rFonts w:cs="Times New Roman"/>
              </w:rPr>
            </w:pPr>
            <w:r w:rsidRPr="00D97A89">
              <w:rPr>
                <w:rFonts w:cs="Times New Roman"/>
              </w:rPr>
              <w:t>Incubation period</w:t>
            </w:r>
          </w:p>
        </w:tc>
        <w:tc>
          <w:tcPr>
            <w:tcW w:w="851" w:type="dxa"/>
          </w:tcPr>
          <w:p w14:paraId="2A3867A3" w14:textId="1C1CAEF6" w:rsidR="006A2870" w:rsidRPr="00D97A89" w:rsidRDefault="006A2870" w:rsidP="001305FC">
            <w:pPr>
              <w:rPr>
                <w:rFonts w:cs="Times New Roman"/>
                <w:b/>
                <w:bCs/>
              </w:rPr>
            </w:pPr>
            <m:oMathPara>
              <m:oMath>
                <m:r>
                  <w:rPr>
                    <w:rFonts w:ascii="Cambria Math" w:hAnsi="Cambria Math" w:cs="Times New Roman"/>
                  </w:rPr>
                  <m:t>s</m:t>
                </m:r>
                <m:r>
                  <m:rPr>
                    <m:sty m:val="p"/>
                  </m:rPr>
                  <w:rPr>
                    <w:rFonts w:ascii="Cambria Math" w:hAnsi="Cambria Math" w:cs="Times New Roman"/>
                  </w:rPr>
                  <m:t>(</m:t>
                </m:r>
                <m:r>
                  <w:rPr>
                    <w:rFonts w:ascii="Cambria Math" w:hAnsi="Cambria Math" w:cs="Times New Roman"/>
                  </w:rPr>
                  <m:t>τ</m:t>
                </m:r>
                <m:r>
                  <m:rPr>
                    <m:sty m:val="p"/>
                  </m:rPr>
                  <w:rPr>
                    <w:rFonts w:ascii="Cambria Math" w:hAnsi="Cambria Math" w:cs="Times New Roman"/>
                  </w:rPr>
                  <m:t>)</m:t>
                </m:r>
              </m:oMath>
            </m:oMathPara>
          </w:p>
        </w:tc>
        <w:tc>
          <w:tcPr>
            <w:tcW w:w="2410" w:type="dxa"/>
          </w:tcPr>
          <w:p w14:paraId="50ECA145" w14:textId="1370DB3A" w:rsidR="006A2870" w:rsidRPr="00D97A89" w:rsidRDefault="006A2870" w:rsidP="001305FC">
            <w:pPr>
              <w:rPr>
                <w:rFonts w:cs="Times New Roman"/>
                <w:b/>
                <w:bCs/>
              </w:rPr>
            </w:pPr>
            <w:r w:rsidRPr="00D97A89">
              <w:rPr>
                <w:rFonts w:cs="Times New Roman"/>
              </w:rPr>
              <w:t>Time between infection and symptom onset</w:t>
            </w:r>
          </w:p>
        </w:tc>
        <w:tc>
          <w:tcPr>
            <w:tcW w:w="1842" w:type="dxa"/>
          </w:tcPr>
          <w:p w14:paraId="75C42B5E" w14:textId="2FAD55D8" w:rsidR="00CF1C16" w:rsidRPr="00D97A89" w:rsidRDefault="00BF54A5" w:rsidP="001305FC">
            <w:pPr>
              <w:rPr>
                <w:rFonts w:cs="Times New Roman"/>
              </w:rPr>
            </w:pPr>
            <w:r w:rsidRPr="00D97A89">
              <w:rPr>
                <w:rFonts w:cs="Times New Roman"/>
              </w:rPr>
              <w:t xml:space="preserve">Gamma </w:t>
            </w:r>
            <w:r w:rsidR="00CF1C16" w:rsidRPr="00D97A89">
              <w:rPr>
                <w:rFonts w:cs="Times New Roman"/>
              </w:rPr>
              <w:t>distribution</w:t>
            </w:r>
          </w:p>
          <w:p w14:paraId="48AA675D" w14:textId="529B90D7" w:rsidR="00BF54A5" w:rsidRPr="00D97A89" w:rsidRDefault="00BF54A5" w:rsidP="001305FC">
            <w:pPr>
              <w:rPr>
                <w:rFonts w:cs="Times New Roman"/>
              </w:rPr>
            </w:pPr>
            <w:r w:rsidRPr="00D97A89">
              <w:rPr>
                <w:rFonts w:cs="Times New Roman"/>
              </w:rPr>
              <w:t>shape=5</w:t>
            </w:r>
            <w:r w:rsidR="00207A79">
              <w:rPr>
                <w:rFonts w:cs="Times New Roman"/>
              </w:rPr>
              <w:t>.</w:t>
            </w:r>
            <w:r w:rsidRPr="00D97A89">
              <w:rPr>
                <w:rFonts w:cs="Times New Roman"/>
              </w:rPr>
              <w:t>807</w:t>
            </w:r>
          </w:p>
          <w:p w14:paraId="4C4C2962" w14:textId="536FF138" w:rsidR="00BF54A5" w:rsidRPr="00D97A89" w:rsidRDefault="00BF54A5" w:rsidP="001305FC">
            <w:pPr>
              <w:rPr>
                <w:rFonts w:cs="Times New Roman"/>
              </w:rPr>
            </w:pPr>
            <w:r w:rsidRPr="00D97A89">
              <w:rPr>
                <w:rFonts w:cs="Times New Roman"/>
              </w:rPr>
              <w:t>scale = 0</w:t>
            </w:r>
            <w:r w:rsidR="00207A79">
              <w:rPr>
                <w:rFonts w:cs="Times New Roman"/>
              </w:rPr>
              <w:t>.</w:t>
            </w:r>
            <w:r w:rsidRPr="00D97A89">
              <w:rPr>
                <w:rFonts w:cs="Times New Roman"/>
              </w:rPr>
              <w:t>948</w:t>
            </w:r>
          </w:p>
          <w:p w14:paraId="1CC7FB14" w14:textId="116309A5" w:rsidR="00CF1C16" w:rsidRPr="00D97A89" w:rsidRDefault="00CF1C16" w:rsidP="001305FC">
            <w:pPr>
              <w:rPr>
                <w:rFonts w:cs="Times New Roman"/>
              </w:rPr>
            </w:pPr>
            <w:r w:rsidRPr="00D97A89">
              <w:rPr>
                <w:rFonts w:cs="Times New Roman"/>
              </w:rPr>
              <w:t>mean = 5</w:t>
            </w:r>
            <w:r w:rsidR="00207A79">
              <w:rPr>
                <w:rFonts w:cs="Times New Roman"/>
              </w:rPr>
              <w:t>.</w:t>
            </w:r>
            <w:r w:rsidRPr="00D97A89">
              <w:rPr>
                <w:rFonts w:cs="Times New Roman"/>
              </w:rPr>
              <w:t>510</w:t>
            </w:r>
          </w:p>
          <w:p w14:paraId="20F3B1BB" w14:textId="00FFC7E9" w:rsidR="006A2870" w:rsidRPr="00D97A89" w:rsidRDefault="00CF1C16" w:rsidP="001305FC">
            <w:pPr>
              <w:rPr>
                <w:rFonts w:cs="Times New Roman"/>
                <w:b/>
                <w:bCs/>
              </w:rPr>
            </w:pPr>
            <w:r w:rsidRPr="00D97A89">
              <w:rPr>
                <w:rFonts w:cs="Times New Roman"/>
              </w:rPr>
              <w:t>SD = 2</w:t>
            </w:r>
            <w:r w:rsidR="00207A79">
              <w:rPr>
                <w:rFonts w:cs="Times New Roman"/>
              </w:rPr>
              <w:t>.</w:t>
            </w:r>
            <w:r w:rsidRPr="00D97A89">
              <w:rPr>
                <w:rFonts w:cs="Times New Roman"/>
              </w:rPr>
              <w:t>284</w:t>
            </w:r>
          </w:p>
        </w:tc>
        <w:tc>
          <w:tcPr>
            <w:tcW w:w="1808" w:type="dxa"/>
          </w:tcPr>
          <w:p w14:paraId="3FF6085C" w14:textId="14A8CBFA" w:rsidR="006A2870" w:rsidRPr="00D97A89" w:rsidRDefault="00D410CD" w:rsidP="001305FC">
            <w:pPr>
              <w:jc w:val="left"/>
              <w:rPr>
                <w:rFonts w:cs="Times New Roman"/>
              </w:rPr>
            </w:pPr>
            <w:r w:rsidRPr="00D97A89">
              <w:rPr>
                <w:rFonts w:cs="Times New Roman"/>
              </w:rPr>
              <w:t xml:space="preserve">Lauer </w:t>
            </w:r>
            <w:r w:rsidR="00A9673E">
              <w:rPr>
                <w:rFonts w:cs="Times New Roman"/>
              </w:rPr>
              <w:t>et al [15]</w:t>
            </w:r>
          </w:p>
        </w:tc>
      </w:tr>
      <w:tr w:rsidR="006A2870" w:rsidRPr="00D97A89" w14:paraId="36C8BAD2" w14:textId="77777777" w:rsidTr="00CE550D">
        <w:tc>
          <w:tcPr>
            <w:tcW w:w="2835" w:type="dxa"/>
          </w:tcPr>
          <w:p w14:paraId="75851D8F" w14:textId="771916C8" w:rsidR="006A2870" w:rsidRPr="00D97A89" w:rsidRDefault="006A2870" w:rsidP="001305FC">
            <w:pPr>
              <w:rPr>
                <w:rFonts w:cs="Times New Roman"/>
              </w:rPr>
            </w:pPr>
            <w:r w:rsidRPr="00D97A89">
              <w:rPr>
                <w:rFonts w:cs="Times New Roman"/>
              </w:rPr>
              <w:t>Generation time</w:t>
            </w:r>
          </w:p>
        </w:tc>
        <w:tc>
          <w:tcPr>
            <w:tcW w:w="851" w:type="dxa"/>
          </w:tcPr>
          <w:p w14:paraId="0ECBF296" w14:textId="619E26EC" w:rsidR="006A2870" w:rsidRPr="00D97A89" w:rsidRDefault="00D410CD" w:rsidP="001305FC">
            <w:pPr>
              <w:rPr>
                <w:rFonts w:eastAsia="Calibri" w:cs="Times New Roman"/>
              </w:rPr>
            </w:pPr>
            <m:oMathPara>
              <m:oMath>
                <m:r>
                  <w:rPr>
                    <w:rFonts w:ascii="Cambria Math" w:hAnsi="Cambria Math" w:cs="Times New Roman"/>
                  </w:rPr>
                  <m:t>ω</m:t>
                </m:r>
                <m:r>
                  <m:rPr>
                    <m:sty m:val="p"/>
                  </m:rPr>
                  <w:rPr>
                    <w:rFonts w:ascii="Cambria Math" w:hAnsi="Cambria Math" w:cs="Times New Roman"/>
                  </w:rPr>
                  <m:t>(</m:t>
                </m:r>
                <m:r>
                  <w:rPr>
                    <w:rFonts w:ascii="Cambria Math" w:hAnsi="Cambria Math" w:cs="Times New Roman"/>
                  </w:rPr>
                  <m:t>τ</m:t>
                </m:r>
                <m:r>
                  <m:rPr>
                    <m:sty m:val="p"/>
                  </m:rPr>
                  <w:rPr>
                    <w:rFonts w:ascii="Cambria Math" w:hAnsi="Cambria Math" w:cs="Times New Roman"/>
                  </w:rPr>
                  <m:t>)</m:t>
                </m:r>
              </m:oMath>
            </m:oMathPara>
          </w:p>
        </w:tc>
        <w:tc>
          <w:tcPr>
            <w:tcW w:w="2410" w:type="dxa"/>
          </w:tcPr>
          <w:p w14:paraId="41261AAA" w14:textId="49D566E9" w:rsidR="006A2870" w:rsidRPr="00D97A89" w:rsidRDefault="006A2870" w:rsidP="001305FC">
            <w:pPr>
              <w:rPr>
                <w:rFonts w:cs="Times New Roman"/>
              </w:rPr>
            </w:pPr>
            <w:r w:rsidRPr="00D97A89">
              <w:rPr>
                <w:rFonts w:cs="Times New Roman"/>
              </w:rPr>
              <w:t>Time between becoming infected and subsequent onward transmission events</w:t>
            </w:r>
          </w:p>
        </w:tc>
        <w:tc>
          <w:tcPr>
            <w:tcW w:w="1842" w:type="dxa"/>
          </w:tcPr>
          <w:p w14:paraId="1AD9DBB4" w14:textId="77777777" w:rsidR="006A2870" w:rsidRPr="00D97A89" w:rsidRDefault="006A2870" w:rsidP="001305FC">
            <w:pPr>
              <w:rPr>
                <w:rFonts w:cs="Times New Roman"/>
              </w:rPr>
            </w:pPr>
            <w:r w:rsidRPr="00D97A89">
              <w:rPr>
                <w:rFonts w:cs="Times New Roman"/>
              </w:rPr>
              <w:t>Weibull distribution</w:t>
            </w:r>
          </w:p>
          <w:p w14:paraId="32CE40D0" w14:textId="0FECC3FF" w:rsidR="006A2870" w:rsidRPr="00D97A89" w:rsidRDefault="004F202B" w:rsidP="001305FC">
            <w:pPr>
              <w:rPr>
                <w:rFonts w:cs="Times New Roman"/>
              </w:rPr>
            </w:pPr>
            <w:r>
              <w:rPr>
                <w:rFonts w:cs="Times New Roman"/>
              </w:rPr>
              <w:t>s</w:t>
            </w:r>
            <w:r w:rsidR="006A2870" w:rsidRPr="00D97A89">
              <w:rPr>
                <w:rFonts w:cs="Times New Roman"/>
              </w:rPr>
              <w:t xml:space="preserve">hape = </w:t>
            </w:r>
            <w:r w:rsidR="00D410CD" w:rsidRPr="00D97A89">
              <w:rPr>
                <w:rFonts w:cs="Times New Roman"/>
              </w:rPr>
              <w:t>2.826</w:t>
            </w:r>
          </w:p>
          <w:p w14:paraId="3F33F54C" w14:textId="589ABF81" w:rsidR="00D410CD" w:rsidRPr="00D97A89" w:rsidRDefault="004F202B" w:rsidP="001305FC">
            <w:pPr>
              <w:rPr>
                <w:rFonts w:cs="Times New Roman"/>
              </w:rPr>
            </w:pPr>
            <w:r>
              <w:rPr>
                <w:rFonts w:cs="Times New Roman"/>
              </w:rPr>
              <w:t>s</w:t>
            </w:r>
            <w:r w:rsidR="006A2870" w:rsidRPr="00D97A89">
              <w:rPr>
                <w:rFonts w:cs="Times New Roman"/>
              </w:rPr>
              <w:t>cale =</w:t>
            </w:r>
            <w:r w:rsidR="00D410CD" w:rsidRPr="00D97A89">
              <w:rPr>
                <w:rFonts w:cs="Times New Roman"/>
              </w:rPr>
              <w:t xml:space="preserve"> 6.839</w:t>
            </w:r>
            <w:r w:rsidR="006A2870" w:rsidRPr="00D97A89">
              <w:rPr>
                <w:rFonts w:cs="Times New Roman"/>
              </w:rPr>
              <w:t xml:space="preserve"> </w:t>
            </w:r>
          </w:p>
          <w:p w14:paraId="4756493D" w14:textId="4A49CB57" w:rsidR="00D410CD" w:rsidRPr="00D97A89" w:rsidRDefault="00D410CD" w:rsidP="001305FC">
            <w:pPr>
              <w:rPr>
                <w:rFonts w:cs="Times New Roman"/>
              </w:rPr>
            </w:pPr>
            <w:r w:rsidRPr="00D97A89">
              <w:rPr>
                <w:rFonts w:cs="Times New Roman"/>
              </w:rPr>
              <w:t>mean = 6 days</w:t>
            </w:r>
          </w:p>
          <w:p w14:paraId="6DD9D21B" w14:textId="544480D3" w:rsidR="006A2870" w:rsidRPr="00D97A89" w:rsidRDefault="006A2870" w:rsidP="001305FC">
            <w:pPr>
              <w:rPr>
                <w:rFonts w:cs="Times New Roman"/>
              </w:rPr>
            </w:pPr>
          </w:p>
        </w:tc>
        <w:tc>
          <w:tcPr>
            <w:tcW w:w="1808" w:type="dxa"/>
          </w:tcPr>
          <w:p w14:paraId="585E5AA8" w14:textId="3D9170A4" w:rsidR="006A2870" w:rsidRPr="00D97A89" w:rsidRDefault="00D410CD" w:rsidP="001305FC">
            <w:pPr>
              <w:jc w:val="left"/>
              <w:rPr>
                <w:rFonts w:cs="Times New Roman"/>
              </w:rPr>
            </w:pPr>
            <w:proofErr w:type="spellStart"/>
            <w:r w:rsidRPr="00D97A89">
              <w:rPr>
                <w:rFonts w:cs="Times New Roman"/>
              </w:rPr>
              <w:t>Grassly</w:t>
            </w:r>
            <w:proofErr w:type="spellEnd"/>
            <w:r w:rsidRPr="00D97A89">
              <w:rPr>
                <w:rFonts w:cs="Times New Roman"/>
              </w:rPr>
              <w:t xml:space="preserve"> </w:t>
            </w:r>
            <w:r w:rsidR="00A9673E">
              <w:rPr>
                <w:rFonts w:cs="Times New Roman"/>
              </w:rPr>
              <w:t>et al [14]</w:t>
            </w:r>
          </w:p>
        </w:tc>
      </w:tr>
      <w:tr w:rsidR="006A2870" w:rsidRPr="00D97A89" w14:paraId="0DDBC225" w14:textId="77777777" w:rsidTr="00CE550D">
        <w:tc>
          <w:tcPr>
            <w:tcW w:w="2835" w:type="dxa"/>
          </w:tcPr>
          <w:p w14:paraId="0F8BB8B4" w14:textId="7DBCB214" w:rsidR="006A2870" w:rsidRPr="00D97A89" w:rsidRDefault="006A2870" w:rsidP="001305FC">
            <w:pPr>
              <w:rPr>
                <w:rFonts w:cs="Times New Roman"/>
              </w:rPr>
            </w:pPr>
            <w:r w:rsidRPr="00D97A89">
              <w:rPr>
                <w:rFonts w:cs="Times New Roman"/>
              </w:rPr>
              <w:t>Proportion of asymptomatic infections among infected patients</w:t>
            </w:r>
          </w:p>
        </w:tc>
        <w:tc>
          <w:tcPr>
            <w:tcW w:w="851" w:type="dxa"/>
          </w:tcPr>
          <w:p w14:paraId="7E398769" w14:textId="4B08AB0B" w:rsidR="006A2870" w:rsidRPr="00D97A89" w:rsidRDefault="004F46AF" w:rsidP="001305FC">
            <w:pPr>
              <w:rPr>
                <w:rFonts w:eastAsia="Calibri" w:cs="Times New Roman"/>
              </w:rPr>
            </w:pPr>
            <m:oMathPara>
              <m:oMath>
                <m:sSubSup>
                  <m:sSubSupPr>
                    <m:ctrlPr>
                      <w:rPr>
                        <w:rFonts w:ascii="Cambria Math" w:hAnsi="Cambria Math" w:cs="Times New Roman"/>
                      </w:rPr>
                    </m:ctrlPr>
                  </m:sSubSupPr>
                  <m:e>
                    <m:r>
                      <w:rPr>
                        <w:rFonts w:ascii="Cambria Math" w:hAnsi="Cambria Math" w:cs="Times New Roman"/>
                      </w:rPr>
                      <m:t>P</m:t>
                    </m:r>
                  </m:e>
                  <m:sub>
                    <m:r>
                      <w:rPr>
                        <w:rFonts w:ascii="Cambria Math" w:hAnsi="Cambria Math" w:cs="Times New Roman"/>
                      </w:rPr>
                      <m:t>A</m:t>
                    </m:r>
                  </m:sub>
                  <m:sup>
                    <m:r>
                      <w:rPr>
                        <w:rFonts w:ascii="Cambria Math" w:hAnsi="Cambria Math" w:cs="Times New Roman"/>
                      </w:rPr>
                      <m:t>p</m:t>
                    </m:r>
                  </m:sup>
                </m:sSubSup>
              </m:oMath>
            </m:oMathPara>
          </w:p>
        </w:tc>
        <w:tc>
          <w:tcPr>
            <w:tcW w:w="2410" w:type="dxa"/>
          </w:tcPr>
          <w:p w14:paraId="000CC5ED" w14:textId="0ABBFA40" w:rsidR="006A2870" w:rsidRPr="00D97A89" w:rsidRDefault="003D6A9B" w:rsidP="001305FC">
            <w:pPr>
              <w:rPr>
                <w:rFonts w:cs="Times New Roman"/>
              </w:rPr>
            </w:pPr>
            <w:r w:rsidRPr="00D97A89">
              <w:rPr>
                <w:rFonts w:cs="Times New Roman"/>
              </w:rPr>
              <w:t>Proportion of infected patients that will experience no symptoms</w:t>
            </w:r>
          </w:p>
        </w:tc>
        <w:tc>
          <w:tcPr>
            <w:tcW w:w="1842" w:type="dxa"/>
          </w:tcPr>
          <w:p w14:paraId="0511D577" w14:textId="0D8A5D9E" w:rsidR="006A2870" w:rsidRPr="00D97A89" w:rsidRDefault="006A2870" w:rsidP="001305FC">
            <w:pPr>
              <w:rPr>
                <w:rFonts w:cs="Times New Roman"/>
              </w:rPr>
            </w:pPr>
            <w:r w:rsidRPr="00D97A89">
              <w:rPr>
                <w:rFonts w:cs="Times New Roman"/>
              </w:rPr>
              <w:t xml:space="preserve">20% </w:t>
            </w:r>
          </w:p>
        </w:tc>
        <w:tc>
          <w:tcPr>
            <w:tcW w:w="1808" w:type="dxa"/>
          </w:tcPr>
          <w:p w14:paraId="1836EAD6" w14:textId="494F0B60" w:rsidR="006A2870" w:rsidRPr="00D97A89" w:rsidRDefault="000F0BDC" w:rsidP="001305FC">
            <w:pPr>
              <w:jc w:val="left"/>
              <w:rPr>
                <w:rFonts w:cs="Times New Roman"/>
                <w:b/>
                <w:bCs/>
              </w:rPr>
            </w:pPr>
            <w:proofErr w:type="spellStart"/>
            <w:r w:rsidRPr="00D97A89">
              <w:rPr>
                <w:rFonts w:cs="Times New Roman"/>
              </w:rPr>
              <w:t>Buitraga</w:t>
            </w:r>
            <w:proofErr w:type="spellEnd"/>
            <w:r w:rsidRPr="00D97A89">
              <w:rPr>
                <w:rFonts w:cs="Times New Roman"/>
              </w:rPr>
              <w:t xml:space="preserve">-Garcia </w:t>
            </w:r>
            <w:r w:rsidR="00A9673E">
              <w:rPr>
                <w:rFonts w:cs="Times New Roman"/>
              </w:rPr>
              <w:t>et al [20]</w:t>
            </w:r>
          </w:p>
        </w:tc>
      </w:tr>
      <w:tr w:rsidR="006A2870" w:rsidRPr="00D97A89" w14:paraId="02EE63BC" w14:textId="77777777" w:rsidTr="00CE550D">
        <w:tc>
          <w:tcPr>
            <w:tcW w:w="2835" w:type="dxa"/>
          </w:tcPr>
          <w:p w14:paraId="00645249" w14:textId="45C7139D" w:rsidR="006A2870" w:rsidRPr="00D97A89" w:rsidRDefault="006A2870" w:rsidP="001305FC">
            <w:pPr>
              <w:rPr>
                <w:rFonts w:cs="Times New Roman"/>
              </w:rPr>
            </w:pPr>
            <w:r w:rsidRPr="00D97A89">
              <w:rPr>
                <w:rFonts w:cs="Times New Roman"/>
              </w:rPr>
              <w:t>Proportion of asymptomatic infections among infected HCWs</w:t>
            </w:r>
          </w:p>
        </w:tc>
        <w:tc>
          <w:tcPr>
            <w:tcW w:w="851" w:type="dxa"/>
          </w:tcPr>
          <w:p w14:paraId="23B56382" w14:textId="01484DB9" w:rsidR="006A2870" w:rsidRPr="00D97A89" w:rsidRDefault="004F46AF" w:rsidP="001305FC">
            <w:pPr>
              <w:rPr>
                <w:rFonts w:eastAsia="Calibri" w:cs="Times New Roman"/>
              </w:rPr>
            </w:pPr>
            <m:oMathPara>
              <m:oMath>
                <m:sSubSup>
                  <m:sSubSupPr>
                    <m:ctrlPr>
                      <w:rPr>
                        <w:rFonts w:ascii="Cambria Math" w:hAnsi="Cambria Math" w:cs="Times New Roman"/>
                      </w:rPr>
                    </m:ctrlPr>
                  </m:sSubSupPr>
                  <m:e>
                    <m:r>
                      <w:rPr>
                        <w:rFonts w:ascii="Cambria Math" w:hAnsi="Cambria Math" w:cs="Times New Roman"/>
                      </w:rPr>
                      <m:t>P</m:t>
                    </m:r>
                  </m:e>
                  <m:sub>
                    <m:r>
                      <w:rPr>
                        <w:rFonts w:ascii="Cambria Math" w:hAnsi="Cambria Math" w:cs="Times New Roman"/>
                      </w:rPr>
                      <m:t>A</m:t>
                    </m:r>
                  </m:sub>
                  <m:sup>
                    <m:r>
                      <w:rPr>
                        <w:rFonts w:ascii="Cambria Math" w:hAnsi="Cambria Math" w:cs="Times New Roman"/>
                      </w:rPr>
                      <m:t>h</m:t>
                    </m:r>
                  </m:sup>
                </m:sSubSup>
              </m:oMath>
            </m:oMathPara>
          </w:p>
        </w:tc>
        <w:tc>
          <w:tcPr>
            <w:tcW w:w="2410" w:type="dxa"/>
          </w:tcPr>
          <w:p w14:paraId="00B7336B" w14:textId="3087D3FC" w:rsidR="006A2870" w:rsidRPr="00D97A89" w:rsidRDefault="003D6A9B" w:rsidP="001305FC">
            <w:pPr>
              <w:rPr>
                <w:rFonts w:cs="Times New Roman"/>
              </w:rPr>
            </w:pPr>
            <w:r w:rsidRPr="00D97A89">
              <w:rPr>
                <w:rFonts w:cs="Times New Roman"/>
              </w:rPr>
              <w:t>Proportion of infected HCWs that will experience no symptoms</w:t>
            </w:r>
          </w:p>
        </w:tc>
        <w:tc>
          <w:tcPr>
            <w:tcW w:w="1842" w:type="dxa"/>
          </w:tcPr>
          <w:p w14:paraId="0F3C52C9" w14:textId="2F5AEB15" w:rsidR="006A2870" w:rsidRPr="00D97A89" w:rsidRDefault="000F0BDC" w:rsidP="001305FC">
            <w:pPr>
              <w:rPr>
                <w:rFonts w:cs="Times New Roman"/>
              </w:rPr>
            </w:pPr>
            <w:r w:rsidRPr="00D97A89">
              <w:rPr>
                <w:rFonts w:cs="Times New Roman"/>
              </w:rPr>
              <w:t>31</w:t>
            </w:r>
            <w:r w:rsidR="006A2870" w:rsidRPr="00D97A89">
              <w:rPr>
                <w:rFonts w:cs="Times New Roman"/>
              </w:rPr>
              <w:t xml:space="preserve">% </w:t>
            </w:r>
          </w:p>
        </w:tc>
        <w:tc>
          <w:tcPr>
            <w:tcW w:w="1808" w:type="dxa"/>
          </w:tcPr>
          <w:p w14:paraId="1840A45E" w14:textId="1E90E83E" w:rsidR="006A2870" w:rsidRPr="00D97A89" w:rsidRDefault="000F0BDC" w:rsidP="001305FC">
            <w:pPr>
              <w:jc w:val="left"/>
              <w:rPr>
                <w:rFonts w:cs="Times New Roman"/>
              </w:rPr>
            </w:pPr>
            <w:proofErr w:type="spellStart"/>
            <w:r w:rsidRPr="00D97A89">
              <w:rPr>
                <w:rFonts w:cs="Times New Roman"/>
              </w:rPr>
              <w:t>Buitraga</w:t>
            </w:r>
            <w:proofErr w:type="spellEnd"/>
            <w:r w:rsidRPr="00D97A89">
              <w:rPr>
                <w:rFonts w:cs="Times New Roman"/>
              </w:rPr>
              <w:t xml:space="preserve">-Garcia </w:t>
            </w:r>
            <w:r w:rsidR="00A9673E">
              <w:rPr>
                <w:rFonts w:cs="Times New Roman"/>
              </w:rPr>
              <w:t>et al [20]</w:t>
            </w:r>
          </w:p>
        </w:tc>
      </w:tr>
      <w:tr w:rsidR="008F39F4" w:rsidRPr="00D97A89" w14:paraId="53AF5FFC" w14:textId="77777777" w:rsidTr="00CE550D">
        <w:tc>
          <w:tcPr>
            <w:tcW w:w="2835" w:type="dxa"/>
          </w:tcPr>
          <w:p w14:paraId="2B34125E" w14:textId="7D7B7276" w:rsidR="008F39F4" w:rsidRPr="00D97A89" w:rsidRDefault="008F39F4" w:rsidP="001305FC">
            <w:pPr>
              <w:rPr>
                <w:rFonts w:cs="Times New Roman"/>
              </w:rPr>
            </w:pPr>
            <w:r w:rsidRPr="00D97A89">
              <w:rPr>
                <w:rFonts w:cs="Times New Roman"/>
              </w:rPr>
              <w:t>Proportion of severe symptomatic individuals</w:t>
            </w:r>
          </w:p>
        </w:tc>
        <w:tc>
          <w:tcPr>
            <w:tcW w:w="851" w:type="dxa"/>
          </w:tcPr>
          <w:p w14:paraId="07B17A24" w14:textId="78A2806A" w:rsidR="008F39F4" w:rsidRPr="00D97A89" w:rsidRDefault="004F46AF" w:rsidP="001305FC">
            <w:pPr>
              <w:rPr>
                <w:rFonts w:cs="Times New Roman"/>
              </w:rPr>
            </w:pPr>
            <m:oMathPara>
              <m:oMath>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s</m:t>
                    </m:r>
                  </m:sub>
                </m:sSub>
              </m:oMath>
            </m:oMathPara>
          </w:p>
        </w:tc>
        <w:tc>
          <w:tcPr>
            <w:tcW w:w="2410" w:type="dxa"/>
          </w:tcPr>
          <w:p w14:paraId="3EA77053" w14:textId="3C633F01" w:rsidR="008F39F4" w:rsidRPr="00D97A89" w:rsidRDefault="008F39F4" w:rsidP="001305FC">
            <w:pPr>
              <w:rPr>
                <w:rFonts w:cs="Times New Roman"/>
              </w:rPr>
            </w:pPr>
            <w:r w:rsidRPr="00D97A89">
              <w:rPr>
                <w:rFonts w:cs="Times New Roman"/>
              </w:rPr>
              <w:t>Proportion of exposed individuals that will develop severe symptoms</w:t>
            </w:r>
          </w:p>
        </w:tc>
        <w:tc>
          <w:tcPr>
            <w:tcW w:w="1842" w:type="dxa"/>
          </w:tcPr>
          <w:p w14:paraId="388CF14D" w14:textId="53A52624" w:rsidR="008F39F4" w:rsidRPr="00D97A89" w:rsidRDefault="008F39F4" w:rsidP="001305FC">
            <w:pPr>
              <w:rPr>
                <w:rFonts w:cs="Times New Roman"/>
              </w:rPr>
            </w:pPr>
            <w:r w:rsidRPr="00D97A89">
              <w:rPr>
                <w:rFonts w:cs="Times New Roman"/>
              </w:rPr>
              <w:t>20%</w:t>
            </w:r>
          </w:p>
        </w:tc>
        <w:tc>
          <w:tcPr>
            <w:tcW w:w="1808" w:type="dxa"/>
          </w:tcPr>
          <w:p w14:paraId="1211E5F3" w14:textId="484245E1" w:rsidR="008F39F4" w:rsidRPr="00D97A89" w:rsidRDefault="008F39F4" w:rsidP="001305FC">
            <w:pPr>
              <w:jc w:val="left"/>
              <w:rPr>
                <w:rFonts w:cs="Times New Roman"/>
              </w:rPr>
            </w:pPr>
            <w:r w:rsidRPr="0008053D">
              <w:rPr>
                <w:rFonts w:cstheme="minorHAnsi"/>
              </w:rPr>
              <w:t>Wu</w:t>
            </w:r>
            <w:r>
              <w:rPr>
                <w:rFonts w:cstheme="minorHAnsi"/>
              </w:rPr>
              <w:t xml:space="preserve"> </w:t>
            </w:r>
            <w:r w:rsidR="00A9673E">
              <w:rPr>
                <w:rFonts w:cstheme="minorHAnsi"/>
              </w:rPr>
              <w:t>et al [21]</w:t>
            </w:r>
          </w:p>
        </w:tc>
      </w:tr>
      <w:tr w:rsidR="00DA7A53" w:rsidRPr="00D97A89" w14:paraId="50AE834F" w14:textId="77777777" w:rsidTr="00CE550D">
        <w:tc>
          <w:tcPr>
            <w:tcW w:w="2835" w:type="dxa"/>
          </w:tcPr>
          <w:p w14:paraId="05E26C6E" w14:textId="6D98597D" w:rsidR="00DA7A53" w:rsidRPr="00D97A89" w:rsidRDefault="00DA7A53" w:rsidP="001305FC">
            <w:pPr>
              <w:rPr>
                <w:rFonts w:cs="Times New Roman"/>
              </w:rPr>
            </w:pPr>
            <w:r w:rsidRPr="008139EF">
              <w:rPr>
                <w:rFonts w:cstheme="minorHAnsi"/>
              </w:rPr>
              <w:t xml:space="preserve">Reproduction number of asymptomatic </w:t>
            </w:r>
            <w:proofErr w:type="spellStart"/>
            <w:r w:rsidRPr="008139EF">
              <w:rPr>
                <w:rFonts w:cstheme="minorHAnsi"/>
              </w:rPr>
              <w:t>infectees</w:t>
            </w:r>
            <w:proofErr w:type="spellEnd"/>
            <w:r>
              <w:rPr>
                <w:rFonts w:cstheme="minorHAnsi"/>
              </w:rPr>
              <w:t xml:space="preserve"> for wild-type variant</w:t>
            </w:r>
          </w:p>
        </w:tc>
        <w:tc>
          <w:tcPr>
            <w:tcW w:w="851" w:type="dxa"/>
          </w:tcPr>
          <w:p w14:paraId="5A667434" w14:textId="08AE14AA" w:rsidR="00DA7A53" w:rsidRDefault="004F46AF" w:rsidP="001305FC">
            <w:pPr>
              <w:rPr>
                <w:rFonts w:cs="Times New Roman"/>
              </w:rPr>
            </w:pPr>
            <m:oMathPara>
              <m:oMath>
                <m:sSubSup>
                  <m:sSubSupPr>
                    <m:ctrlPr>
                      <w:rPr>
                        <w:rFonts w:ascii="Cambria Math" w:hAnsi="Cambria Math" w:cstheme="minorHAnsi"/>
                        <w:i/>
                      </w:rPr>
                    </m:ctrlPr>
                  </m:sSubSupPr>
                  <m:e>
                    <m:r>
                      <w:rPr>
                        <w:rFonts w:ascii="Cambria Math" w:hAnsi="Cambria Math" w:cstheme="minorHAnsi"/>
                      </w:rPr>
                      <m:t>R</m:t>
                    </m:r>
                  </m:e>
                  <m:sub>
                    <m:r>
                      <w:rPr>
                        <w:rFonts w:ascii="Cambria Math" w:hAnsi="Cambria Math" w:cstheme="minorHAnsi"/>
                      </w:rPr>
                      <m:t>A</m:t>
                    </m:r>
                  </m:sub>
                  <m:sup>
                    <m:r>
                      <w:rPr>
                        <w:rFonts w:ascii="Cambria Math" w:hAnsi="Cambria Math" w:cstheme="minorHAnsi"/>
                      </w:rPr>
                      <m:t>W</m:t>
                    </m:r>
                  </m:sup>
                </m:sSubSup>
              </m:oMath>
            </m:oMathPara>
          </w:p>
        </w:tc>
        <w:tc>
          <w:tcPr>
            <w:tcW w:w="2410" w:type="dxa"/>
          </w:tcPr>
          <w:p w14:paraId="2784CA3B" w14:textId="195B61CD" w:rsidR="00DA7A53" w:rsidRPr="00D97A89" w:rsidRDefault="00DA7A53" w:rsidP="001305FC">
            <w:pPr>
              <w:rPr>
                <w:rFonts w:cs="Times New Roman"/>
              </w:rPr>
            </w:pPr>
            <w:r w:rsidRPr="008139EF">
              <w:rPr>
                <w:rFonts w:cstheme="minorHAnsi"/>
              </w:rPr>
              <w:t xml:space="preserve">Mean number of infections caused by an </w:t>
            </w:r>
            <w:r>
              <w:rPr>
                <w:rFonts w:cstheme="minorHAnsi"/>
              </w:rPr>
              <w:t xml:space="preserve">individual </w:t>
            </w:r>
            <w:r w:rsidRPr="008139EF">
              <w:rPr>
                <w:rFonts w:cstheme="minorHAnsi"/>
              </w:rPr>
              <w:t>asymptomatic</w:t>
            </w:r>
            <w:r>
              <w:rPr>
                <w:rFonts w:cstheme="minorHAnsi"/>
              </w:rPr>
              <w:t>ally</w:t>
            </w:r>
            <w:r w:rsidRPr="008139EF">
              <w:rPr>
                <w:rFonts w:cstheme="minorHAnsi"/>
              </w:rPr>
              <w:t xml:space="preserve"> infected </w:t>
            </w:r>
            <w:r>
              <w:rPr>
                <w:rFonts w:cstheme="minorHAnsi"/>
              </w:rPr>
              <w:t>with the wild-type SARS-CoV-2 variant</w:t>
            </w:r>
          </w:p>
        </w:tc>
        <w:tc>
          <w:tcPr>
            <w:tcW w:w="1842" w:type="dxa"/>
          </w:tcPr>
          <w:p w14:paraId="2C4EFD05" w14:textId="500E55CF" w:rsidR="00DA7A53" w:rsidRPr="00D97A89" w:rsidRDefault="00DA7A53" w:rsidP="001305FC">
            <w:pPr>
              <w:rPr>
                <w:rFonts w:cs="Times New Roman"/>
              </w:rPr>
            </w:pPr>
            <w:r>
              <w:rPr>
                <w:rFonts w:cstheme="minorHAnsi"/>
              </w:rPr>
              <w:t>0</w:t>
            </w:r>
            <w:r w:rsidR="00207A79">
              <w:rPr>
                <w:rFonts w:cstheme="minorHAnsi"/>
              </w:rPr>
              <w:t>.</w:t>
            </w:r>
            <w:r>
              <w:rPr>
                <w:rFonts w:cstheme="minorHAnsi"/>
              </w:rPr>
              <w:t>5</w:t>
            </w:r>
          </w:p>
        </w:tc>
        <w:tc>
          <w:tcPr>
            <w:tcW w:w="1808" w:type="dxa"/>
          </w:tcPr>
          <w:p w14:paraId="6D4D7C82" w14:textId="2C548B82" w:rsidR="00DA7A53" w:rsidRPr="00D97A89" w:rsidRDefault="00DA7A53" w:rsidP="001305FC">
            <w:pPr>
              <w:jc w:val="left"/>
              <w:rPr>
                <w:rFonts w:cs="Times New Roman"/>
              </w:rPr>
            </w:pPr>
            <w:r>
              <w:t>Calibrated to UMCU data</w:t>
            </w:r>
          </w:p>
        </w:tc>
      </w:tr>
      <w:tr w:rsidR="00DA7A53" w:rsidRPr="00D97A89" w14:paraId="377FA73A" w14:textId="77777777" w:rsidTr="00CE550D">
        <w:tc>
          <w:tcPr>
            <w:tcW w:w="2835" w:type="dxa"/>
          </w:tcPr>
          <w:p w14:paraId="215A84C9" w14:textId="4278C801" w:rsidR="00DA7A53" w:rsidRPr="00D97A89" w:rsidRDefault="00DA7A53" w:rsidP="001305FC">
            <w:pPr>
              <w:rPr>
                <w:rFonts w:cs="Times New Roman"/>
              </w:rPr>
            </w:pPr>
            <w:r w:rsidRPr="008139EF">
              <w:rPr>
                <w:rFonts w:cstheme="minorHAnsi"/>
              </w:rPr>
              <w:t xml:space="preserve">Reproduction number of symptomatic </w:t>
            </w:r>
            <w:proofErr w:type="spellStart"/>
            <w:r w:rsidRPr="008139EF">
              <w:rPr>
                <w:rFonts w:cstheme="minorHAnsi"/>
              </w:rPr>
              <w:t>infectees</w:t>
            </w:r>
            <w:proofErr w:type="spellEnd"/>
            <w:r>
              <w:rPr>
                <w:rFonts w:cstheme="minorHAnsi"/>
              </w:rPr>
              <w:t xml:space="preserve"> for wild-type variant</w:t>
            </w:r>
          </w:p>
        </w:tc>
        <w:tc>
          <w:tcPr>
            <w:tcW w:w="851" w:type="dxa"/>
          </w:tcPr>
          <w:p w14:paraId="28A4DB2D" w14:textId="2E9D96AC" w:rsidR="00DA7A53" w:rsidRDefault="004F46AF" w:rsidP="001305FC">
            <w:pPr>
              <w:rPr>
                <w:rFonts w:cs="Times New Roman"/>
              </w:rPr>
            </w:pPr>
            <m:oMathPara>
              <m:oMath>
                <m:sSubSup>
                  <m:sSubSupPr>
                    <m:ctrlPr>
                      <w:rPr>
                        <w:rFonts w:ascii="Cambria Math" w:hAnsi="Cambria Math" w:cstheme="minorHAnsi"/>
                        <w:i/>
                      </w:rPr>
                    </m:ctrlPr>
                  </m:sSubSupPr>
                  <m:e>
                    <m:r>
                      <w:rPr>
                        <w:rFonts w:ascii="Cambria Math" w:hAnsi="Cambria Math" w:cstheme="minorHAnsi"/>
                      </w:rPr>
                      <m:t>R</m:t>
                    </m:r>
                  </m:e>
                  <m:sub>
                    <m:r>
                      <w:rPr>
                        <w:rFonts w:ascii="Cambria Math" w:hAnsi="Cambria Math" w:cstheme="minorHAnsi"/>
                      </w:rPr>
                      <m:t>S</m:t>
                    </m:r>
                  </m:sub>
                  <m:sup>
                    <m:r>
                      <w:rPr>
                        <w:rFonts w:ascii="Cambria Math" w:hAnsi="Cambria Math" w:cstheme="minorHAnsi"/>
                      </w:rPr>
                      <m:t>W</m:t>
                    </m:r>
                  </m:sup>
                </m:sSubSup>
              </m:oMath>
            </m:oMathPara>
          </w:p>
        </w:tc>
        <w:tc>
          <w:tcPr>
            <w:tcW w:w="2410" w:type="dxa"/>
          </w:tcPr>
          <w:p w14:paraId="5779241D" w14:textId="6EAA02D2" w:rsidR="00DA7A53" w:rsidRPr="00D97A89" w:rsidRDefault="00DA7A53" w:rsidP="001305FC">
            <w:pPr>
              <w:rPr>
                <w:rFonts w:cs="Times New Roman"/>
              </w:rPr>
            </w:pPr>
            <w:r w:rsidRPr="008139EF">
              <w:rPr>
                <w:rFonts w:cstheme="minorHAnsi"/>
              </w:rPr>
              <w:t>Mean number of infections caused by a</w:t>
            </w:r>
            <w:r>
              <w:rPr>
                <w:rFonts w:cstheme="minorHAnsi"/>
              </w:rPr>
              <w:t>n individual</w:t>
            </w:r>
            <w:r w:rsidRPr="008139EF">
              <w:rPr>
                <w:rFonts w:cstheme="minorHAnsi"/>
              </w:rPr>
              <w:t xml:space="preserve"> symptomatic</w:t>
            </w:r>
            <w:r>
              <w:rPr>
                <w:rFonts w:cstheme="minorHAnsi"/>
              </w:rPr>
              <w:t>ally</w:t>
            </w:r>
            <w:r w:rsidRPr="008139EF">
              <w:rPr>
                <w:rFonts w:cstheme="minorHAnsi"/>
              </w:rPr>
              <w:t xml:space="preserve"> infected </w:t>
            </w:r>
            <w:r>
              <w:rPr>
                <w:rFonts w:cstheme="minorHAnsi"/>
              </w:rPr>
              <w:t>with the wild-type SARS-CoV-2 variant</w:t>
            </w:r>
          </w:p>
        </w:tc>
        <w:tc>
          <w:tcPr>
            <w:tcW w:w="1842" w:type="dxa"/>
          </w:tcPr>
          <w:p w14:paraId="5D6B5369" w14:textId="56C120D3" w:rsidR="00DA7A53" w:rsidRPr="00D97A89" w:rsidRDefault="00DA7A53" w:rsidP="001305FC">
            <w:pPr>
              <w:rPr>
                <w:rFonts w:cs="Times New Roman"/>
              </w:rPr>
            </w:pPr>
            <w:r w:rsidRPr="008139EF">
              <w:rPr>
                <w:rFonts w:cstheme="minorHAnsi"/>
              </w:rPr>
              <w:t>1</w:t>
            </w:r>
            <w:r w:rsidR="00207A79">
              <w:rPr>
                <w:rFonts w:cstheme="minorHAnsi"/>
              </w:rPr>
              <w:t>.</w:t>
            </w:r>
            <w:r>
              <w:rPr>
                <w:rFonts w:cstheme="minorHAnsi"/>
              </w:rPr>
              <w:t>25</w:t>
            </w:r>
          </w:p>
        </w:tc>
        <w:tc>
          <w:tcPr>
            <w:tcW w:w="1808" w:type="dxa"/>
          </w:tcPr>
          <w:p w14:paraId="796BCC0A" w14:textId="79C4D53D" w:rsidR="00DA7A53" w:rsidRPr="00D97A89" w:rsidRDefault="00DA7A53" w:rsidP="001305FC">
            <w:pPr>
              <w:jc w:val="left"/>
              <w:rPr>
                <w:rFonts w:cs="Times New Roman"/>
              </w:rPr>
            </w:pPr>
            <w:r>
              <w:t>Calibrated to UMCU data</w:t>
            </w:r>
          </w:p>
        </w:tc>
      </w:tr>
      <w:tr w:rsidR="00DA7A53" w:rsidRPr="00D97A89" w14:paraId="13FEF638" w14:textId="77777777" w:rsidTr="00CE550D">
        <w:tc>
          <w:tcPr>
            <w:tcW w:w="2835" w:type="dxa"/>
          </w:tcPr>
          <w:p w14:paraId="697484A0" w14:textId="36CEC98D" w:rsidR="00DA7A53" w:rsidRPr="00D97A89" w:rsidRDefault="00DA7A53" w:rsidP="001305FC">
            <w:pPr>
              <w:rPr>
                <w:rFonts w:cs="Times New Roman"/>
              </w:rPr>
            </w:pPr>
            <w:r w:rsidRPr="008139EF">
              <w:rPr>
                <w:rFonts w:cstheme="minorHAnsi"/>
              </w:rPr>
              <w:t xml:space="preserve">Reproduction number of asymptomatic </w:t>
            </w:r>
            <w:proofErr w:type="spellStart"/>
            <w:r w:rsidRPr="008139EF">
              <w:rPr>
                <w:rFonts w:cstheme="minorHAnsi"/>
              </w:rPr>
              <w:t>infectees</w:t>
            </w:r>
            <w:proofErr w:type="spellEnd"/>
            <w:r>
              <w:rPr>
                <w:rFonts w:cstheme="minorHAnsi"/>
              </w:rPr>
              <w:t xml:space="preserve"> for new </w:t>
            </w:r>
            <w:r w:rsidR="00505B6F">
              <w:rPr>
                <w:rFonts w:cstheme="minorHAnsi"/>
              </w:rPr>
              <w:t>virus</w:t>
            </w:r>
            <w:r>
              <w:rPr>
                <w:rFonts w:cstheme="minorHAnsi"/>
              </w:rPr>
              <w:t xml:space="preserve"> variant</w:t>
            </w:r>
          </w:p>
        </w:tc>
        <w:tc>
          <w:tcPr>
            <w:tcW w:w="851" w:type="dxa"/>
          </w:tcPr>
          <w:p w14:paraId="3610E796" w14:textId="14FC1F15" w:rsidR="00DA7A53" w:rsidRDefault="004F46AF" w:rsidP="001305FC">
            <w:pPr>
              <w:rPr>
                <w:rFonts w:cs="Times New Roman"/>
              </w:rPr>
            </w:pPr>
            <m:oMathPara>
              <m:oMath>
                <m:sSub>
                  <m:sSubPr>
                    <m:ctrlPr>
                      <w:rPr>
                        <w:rFonts w:ascii="Cambria Math" w:hAnsi="Cambria Math" w:cstheme="minorHAnsi"/>
                        <w:i/>
                      </w:rPr>
                    </m:ctrlPr>
                  </m:sSubPr>
                  <m:e>
                    <m:r>
                      <w:rPr>
                        <w:rFonts w:ascii="Cambria Math" w:hAnsi="Cambria Math" w:cstheme="minorHAnsi"/>
                      </w:rPr>
                      <m:t>R</m:t>
                    </m:r>
                  </m:e>
                  <m:sub>
                    <m:r>
                      <w:rPr>
                        <w:rFonts w:ascii="Cambria Math" w:hAnsi="Cambria Math" w:cstheme="minorHAnsi"/>
                      </w:rPr>
                      <m:t>A</m:t>
                    </m:r>
                  </m:sub>
                </m:sSub>
              </m:oMath>
            </m:oMathPara>
          </w:p>
        </w:tc>
        <w:tc>
          <w:tcPr>
            <w:tcW w:w="2410" w:type="dxa"/>
          </w:tcPr>
          <w:p w14:paraId="419129D4" w14:textId="23E1AB13" w:rsidR="00DA7A53" w:rsidRPr="00D97A89" w:rsidRDefault="00DA7A53" w:rsidP="001305FC">
            <w:pPr>
              <w:rPr>
                <w:rFonts w:cs="Times New Roman"/>
              </w:rPr>
            </w:pPr>
            <w:r w:rsidRPr="008139EF">
              <w:rPr>
                <w:rFonts w:cstheme="minorHAnsi"/>
              </w:rPr>
              <w:t>Mean number of infections caused by an</w:t>
            </w:r>
            <w:r>
              <w:rPr>
                <w:rFonts w:cstheme="minorHAnsi"/>
              </w:rPr>
              <w:t xml:space="preserve"> individual </w:t>
            </w:r>
            <w:r w:rsidRPr="008139EF">
              <w:rPr>
                <w:rFonts w:cstheme="minorHAnsi"/>
              </w:rPr>
              <w:t>asymptomatic</w:t>
            </w:r>
            <w:r>
              <w:rPr>
                <w:rFonts w:cstheme="minorHAnsi"/>
              </w:rPr>
              <w:t>ally</w:t>
            </w:r>
            <w:r w:rsidRPr="008139EF">
              <w:rPr>
                <w:rFonts w:cstheme="minorHAnsi"/>
              </w:rPr>
              <w:t xml:space="preserve"> infected </w:t>
            </w:r>
            <w:r>
              <w:rPr>
                <w:rFonts w:cstheme="minorHAnsi"/>
              </w:rPr>
              <w:t>with the SARS-CoV-2 variant</w:t>
            </w:r>
          </w:p>
        </w:tc>
        <w:tc>
          <w:tcPr>
            <w:tcW w:w="1842" w:type="dxa"/>
          </w:tcPr>
          <w:p w14:paraId="78FE76AA" w14:textId="16D7F598" w:rsidR="00DA7A53" w:rsidRPr="00D97A89" w:rsidRDefault="00DA7A53" w:rsidP="001305FC">
            <w:pPr>
              <w:rPr>
                <w:rFonts w:cs="Times New Roman"/>
              </w:rPr>
            </w:pPr>
            <w:r>
              <w:rPr>
                <w:rFonts w:cstheme="minorHAnsi"/>
              </w:rPr>
              <w:t>0</w:t>
            </w:r>
            <w:r w:rsidR="00207A79">
              <w:rPr>
                <w:rFonts w:cstheme="minorHAnsi"/>
              </w:rPr>
              <w:t>.</w:t>
            </w:r>
            <w:r>
              <w:rPr>
                <w:rFonts w:cstheme="minorHAnsi"/>
              </w:rPr>
              <w:t>8 (</w:t>
            </w:r>
            <w:r w:rsidR="00E61749">
              <w:rPr>
                <w:rFonts w:cstheme="minorHAnsi"/>
              </w:rPr>
              <w:t>1.95</w:t>
            </w:r>
            <w:r>
              <w:rPr>
                <w:rFonts w:cstheme="minorHAnsi"/>
              </w:rPr>
              <w:t>)</w:t>
            </w:r>
          </w:p>
        </w:tc>
        <w:tc>
          <w:tcPr>
            <w:tcW w:w="1808" w:type="dxa"/>
          </w:tcPr>
          <w:p w14:paraId="551B50FE" w14:textId="2343E168" w:rsidR="00DA7A53" w:rsidRPr="00D97A89" w:rsidRDefault="00DA7A53" w:rsidP="001305FC">
            <w:pPr>
              <w:jc w:val="left"/>
              <w:rPr>
                <w:rFonts w:cs="Times New Roman"/>
              </w:rPr>
            </w:pPr>
            <w:r>
              <w:rPr>
                <w:rFonts w:eastAsiaTheme="minorEastAsia" w:cstheme="minorHAnsi"/>
              </w:rPr>
              <w:t xml:space="preserve">Based on </w:t>
            </w:r>
            <m:oMath>
              <m:sSubSup>
                <m:sSubSupPr>
                  <m:ctrlPr>
                    <w:rPr>
                      <w:rFonts w:ascii="Cambria Math" w:hAnsi="Cambria Math" w:cstheme="minorHAnsi"/>
                      <w:i/>
                    </w:rPr>
                  </m:ctrlPr>
                </m:sSubSupPr>
                <m:e>
                  <m:r>
                    <w:rPr>
                      <w:rFonts w:ascii="Cambria Math" w:hAnsi="Cambria Math" w:cstheme="minorHAnsi"/>
                    </w:rPr>
                    <m:t>R</m:t>
                  </m:r>
                </m:e>
                <m:sub>
                  <m:r>
                    <w:rPr>
                      <w:rFonts w:ascii="Cambria Math" w:hAnsi="Cambria Math" w:cstheme="minorHAnsi"/>
                    </w:rPr>
                    <m:t>A</m:t>
                  </m:r>
                </m:sub>
                <m:sup>
                  <m:r>
                    <w:rPr>
                      <w:rFonts w:ascii="Cambria Math" w:hAnsi="Cambria Math" w:cstheme="minorHAnsi"/>
                    </w:rPr>
                    <m:t>W</m:t>
                  </m:r>
                </m:sup>
              </m:sSubSup>
            </m:oMath>
            <w:r>
              <w:rPr>
                <w:rFonts w:eastAsiaTheme="minorEastAsia" w:cstheme="minorHAnsi"/>
              </w:rPr>
              <w:t xml:space="preserve"> with 56% </w:t>
            </w:r>
            <w:r w:rsidR="00505B6F">
              <w:rPr>
                <w:rFonts w:eastAsiaTheme="minorEastAsia" w:cstheme="minorHAnsi"/>
              </w:rPr>
              <w:t>higher</w:t>
            </w:r>
            <w:r>
              <w:rPr>
                <w:rFonts w:eastAsiaTheme="minorEastAsia" w:cstheme="minorHAnsi"/>
              </w:rPr>
              <w:t xml:space="preserve"> transmissibility, varied in sensitivity analysis</w:t>
            </w:r>
          </w:p>
        </w:tc>
      </w:tr>
      <w:tr w:rsidR="00DA7A53" w:rsidRPr="00D97A89" w14:paraId="3249A589" w14:textId="77777777" w:rsidTr="00CE550D">
        <w:tc>
          <w:tcPr>
            <w:tcW w:w="2835" w:type="dxa"/>
          </w:tcPr>
          <w:p w14:paraId="26DC10EA" w14:textId="28EC4783" w:rsidR="00DA7A53" w:rsidRPr="00D97A89" w:rsidRDefault="00DA7A53" w:rsidP="001305FC">
            <w:pPr>
              <w:rPr>
                <w:rFonts w:cs="Times New Roman"/>
              </w:rPr>
            </w:pPr>
            <w:r w:rsidRPr="008139EF">
              <w:rPr>
                <w:rFonts w:cstheme="minorHAnsi"/>
              </w:rPr>
              <w:t xml:space="preserve">Reproduction number of symptomatic </w:t>
            </w:r>
            <w:proofErr w:type="spellStart"/>
            <w:r w:rsidRPr="008139EF">
              <w:rPr>
                <w:rFonts w:cstheme="minorHAnsi"/>
              </w:rPr>
              <w:t>infectees</w:t>
            </w:r>
            <w:proofErr w:type="spellEnd"/>
            <w:r>
              <w:rPr>
                <w:rFonts w:cstheme="minorHAnsi"/>
              </w:rPr>
              <w:t xml:space="preserve"> for new </w:t>
            </w:r>
            <w:r w:rsidR="00505B6F">
              <w:rPr>
                <w:rFonts w:cstheme="minorHAnsi"/>
              </w:rPr>
              <w:t>virus</w:t>
            </w:r>
            <w:r>
              <w:rPr>
                <w:rFonts w:cstheme="minorHAnsi"/>
              </w:rPr>
              <w:t xml:space="preserve"> variant</w:t>
            </w:r>
          </w:p>
        </w:tc>
        <w:tc>
          <w:tcPr>
            <w:tcW w:w="851" w:type="dxa"/>
          </w:tcPr>
          <w:p w14:paraId="6381AF4E" w14:textId="33C37B77" w:rsidR="00DA7A53" w:rsidRDefault="004F46AF" w:rsidP="001305FC">
            <w:pPr>
              <w:rPr>
                <w:rFonts w:cs="Times New Roman"/>
              </w:rPr>
            </w:pPr>
            <m:oMathPara>
              <m:oMath>
                <m:sSub>
                  <m:sSubPr>
                    <m:ctrlPr>
                      <w:rPr>
                        <w:rFonts w:ascii="Cambria Math" w:hAnsi="Cambria Math" w:cstheme="minorHAnsi"/>
                        <w:i/>
                      </w:rPr>
                    </m:ctrlPr>
                  </m:sSubPr>
                  <m:e>
                    <m:r>
                      <w:rPr>
                        <w:rFonts w:ascii="Cambria Math" w:hAnsi="Cambria Math" w:cstheme="minorHAnsi"/>
                      </w:rPr>
                      <m:t>R</m:t>
                    </m:r>
                  </m:e>
                  <m:sub>
                    <m:r>
                      <w:rPr>
                        <w:rFonts w:ascii="Cambria Math" w:hAnsi="Cambria Math" w:cstheme="minorHAnsi"/>
                      </w:rPr>
                      <m:t>S</m:t>
                    </m:r>
                  </m:sub>
                </m:sSub>
              </m:oMath>
            </m:oMathPara>
          </w:p>
        </w:tc>
        <w:tc>
          <w:tcPr>
            <w:tcW w:w="2410" w:type="dxa"/>
          </w:tcPr>
          <w:p w14:paraId="012F3C6D" w14:textId="7A46467E" w:rsidR="00DA7A53" w:rsidRPr="00D97A89" w:rsidRDefault="00DA7A53" w:rsidP="001305FC">
            <w:pPr>
              <w:rPr>
                <w:rFonts w:cs="Times New Roman"/>
              </w:rPr>
            </w:pPr>
            <w:r w:rsidRPr="008139EF">
              <w:rPr>
                <w:rFonts w:cstheme="minorHAnsi"/>
              </w:rPr>
              <w:t>Mean number of infections caused by a</w:t>
            </w:r>
            <w:r>
              <w:rPr>
                <w:rFonts w:cstheme="minorHAnsi"/>
              </w:rPr>
              <w:t>n individual</w:t>
            </w:r>
            <w:r w:rsidRPr="008139EF">
              <w:rPr>
                <w:rFonts w:cstheme="minorHAnsi"/>
              </w:rPr>
              <w:t xml:space="preserve"> symptomatic</w:t>
            </w:r>
            <w:r>
              <w:rPr>
                <w:rFonts w:cstheme="minorHAnsi"/>
              </w:rPr>
              <w:t>ally</w:t>
            </w:r>
            <w:r w:rsidRPr="008139EF">
              <w:rPr>
                <w:rFonts w:cstheme="minorHAnsi"/>
              </w:rPr>
              <w:t xml:space="preserve"> infected </w:t>
            </w:r>
            <w:r>
              <w:rPr>
                <w:rFonts w:cstheme="minorHAnsi"/>
              </w:rPr>
              <w:t>with the SARS-CoV-2 variant</w:t>
            </w:r>
          </w:p>
        </w:tc>
        <w:tc>
          <w:tcPr>
            <w:tcW w:w="1842" w:type="dxa"/>
          </w:tcPr>
          <w:p w14:paraId="0C2DC318" w14:textId="0F17B97E" w:rsidR="00DA7A53" w:rsidRPr="00D97A89" w:rsidRDefault="00DA7A53" w:rsidP="001305FC">
            <w:pPr>
              <w:rPr>
                <w:rFonts w:cs="Times New Roman"/>
              </w:rPr>
            </w:pPr>
            <w:r w:rsidRPr="008139EF">
              <w:rPr>
                <w:rFonts w:cstheme="minorHAnsi"/>
              </w:rPr>
              <w:t>1</w:t>
            </w:r>
            <w:r w:rsidR="00207A79">
              <w:rPr>
                <w:rFonts w:cstheme="minorHAnsi"/>
              </w:rPr>
              <w:t>.</w:t>
            </w:r>
            <w:r w:rsidRPr="008139EF">
              <w:rPr>
                <w:rFonts w:cstheme="minorHAnsi"/>
              </w:rPr>
              <w:t>9</w:t>
            </w:r>
            <w:r>
              <w:rPr>
                <w:rFonts w:cstheme="minorHAnsi"/>
              </w:rPr>
              <w:t>5</w:t>
            </w:r>
          </w:p>
        </w:tc>
        <w:tc>
          <w:tcPr>
            <w:tcW w:w="1808" w:type="dxa"/>
          </w:tcPr>
          <w:p w14:paraId="52A22A9D" w14:textId="639A0A5E" w:rsidR="00DA7A53" w:rsidRPr="00D97A89" w:rsidRDefault="00DA7A53" w:rsidP="001305FC">
            <w:pPr>
              <w:jc w:val="left"/>
              <w:rPr>
                <w:rFonts w:cs="Times New Roman"/>
              </w:rPr>
            </w:pPr>
            <w:r>
              <w:rPr>
                <w:rFonts w:eastAsiaTheme="minorEastAsia" w:cstheme="minorHAnsi"/>
              </w:rPr>
              <w:t xml:space="preserve">Based on </w:t>
            </w:r>
            <m:oMath>
              <m:sSubSup>
                <m:sSubSupPr>
                  <m:ctrlPr>
                    <w:rPr>
                      <w:rFonts w:ascii="Cambria Math" w:hAnsi="Cambria Math" w:cstheme="minorHAnsi"/>
                      <w:i/>
                    </w:rPr>
                  </m:ctrlPr>
                </m:sSubSupPr>
                <m:e>
                  <m:r>
                    <w:rPr>
                      <w:rFonts w:ascii="Cambria Math" w:hAnsi="Cambria Math" w:cstheme="minorHAnsi"/>
                    </w:rPr>
                    <m:t>R</m:t>
                  </m:r>
                </m:e>
                <m:sub>
                  <m:r>
                    <w:rPr>
                      <w:rFonts w:ascii="Cambria Math" w:hAnsi="Cambria Math" w:cstheme="minorHAnsi"/>
                    </w:rPr>
                    <m:t>A</m:t>
                  </m:r>
                </m:sub>
                <m:sup>
                  <m:r>
                    <w:rPr>
                      <w:rFonts w:ascii="Cambria Math" w:hAnsi="Cambria Math" w:cstheme="minorHAnsi"/>
                    </w:rPr>
                    <m:t>W</m:t>
                  </m:r>
                </m:sup>
              </m:sSubSup>
            </m:oMath>
            <w:r>
              <w:rPr>
                <w:rFonts w:eastAsiaTheme="minorEastAsia" w:cstheme="minorHAnsi"/>
              </w:rPr>
              <w:t xml:space="preserve"> with 56% </w:t>
            </w:r>
            <w:r w:rsidR="00505B6F">
              <w:rPr>
                <w:rFonts w:eastAsiaTheme="minorEastAsia" w:cstheme="minorHAnsi"/>
              </w:rPr>
              <w:t>higher</w:t>
            </w:r>
            <w:r>
              <w:rPr>
                <w:rFonts w:eastAsiaTheme="minorEastAsia" w:cstheme="minorHAnsi"/>
              </w:rPr>
              <w:t xml:space="preserve"> transmissibility</w:t>
            </w:r>
          </w:p>
        </w:tc>
      </w:tr>
      <w:tr w:rsidR="00DA7A53" w:rsidRPr="00D97A89" w14:paraId="442E6052" w14:textId="77777777" w:rsidTr="00CE550D">
        <w:tc>
          <w:tcPr>
            <w:tcW w:w="2835" w:type="dxa"/>
          </w:tcPr>
          <w:p w14:paraId="0D88236D" w14:textId="455A9A38" w:rsidR="00DA7A53" w:rsidRPr="00D97A89" w:rsidRDefault="00DA7A53" w:rsidP="001305FC">
            <w:pPr>
              <w:rPr>
                <w:rFonts w:cs="Times New Roman"/>
              </w:rPr>
            </w:pPr>
            <w:r w:rsidRPr="00D97A89">
              <w:rPr>
                <w:rFonts w:cs="Times New Roman"/>
              </w:rPr>
              <w:t xml:space="preserve">Peak sensitivity of RT-PCR test for SARS-CoV-2 </w:t>
            </w:r>
          </w:p>
        </w:tc>
        <w:tc>
          <w:tcPr>
            <w:tcW w:w="851" w:type="dxa"/>
          </w:tcPr>
          <w:p w14:paraId="3AC3C04C" w14:textId="77777777" w:rsidR="00DA7A53" w:rsidRPr="00D97A89" w:rsidRDefault="00DA7A53" w:rsidP="001305FC">
            <w:pPr>
              <w:rPr>
                <w:rFonts w:eastAsia="Calibri" w:cs="Times New Roman"/>
              </w:rPr>
            </w:pPr>
          </w:p>
        </w:tc>
        <w:tc>
          <w:tcPr>
            <w:tcW w:w="2410" w:type="dxa"/>
          </w:tcPr>
          <w:p w14:paraId="02B50A31" w14:textId="7C4D6091" w:rsidR="00DA7A53" w:rsidRPr="00D97A89" w:rsidRDefault="00DA7A53" w:rsidP="001305FC">
            <w:pPr>
              <w:rPr>
                <w:rFonts w:cs="Times New Roman"/>
              </w:rPr>
            </w:pPr>
            <w:r w:rsidRPr="00D97A89">
              <w:rPr>
                <w:rFonts w:cs="Times New Roman"/>
              </w:rPr>
              <w:t>Maximum sensitivity of the RT-PCR diagnostic test for SARS-CoV-2</w:t>
            </w:r>
          </w:p>
        </w:tc>
        <w:tc>
          <w:tcPr>
            <w:tcW w:w="1842" w:type="dxa"/>
          </w:tcPr>
          <w:p w14:paraId="7654A076" w14:textId="14C4ACD9" w:rsidR="00DA7A53" w:rsidRPr="00D97A89" w:rsidRDefault="00DA7A53" w:rsidP="001305FC">
            <w:pPr>
              <w:rPr>
                <w:rFonts w:cs="Times New Roman"/>
              </w:rPr>
            </w:pPr>
            <w:r w:rsidRPr="00D97A89">
              <w:rPr>
                <w:rFonts w:cs="Times New Roman"/>
              </w:rPr>
              <w:t>93</w:t>
            </w:r>
            <w:r w:rsidR="00207A79">
              <w:rPr>
                <w:rFonts w:cs="Times New Roman"/>
              </w:rPr>
              <w:t>.</w:t>
            </w:r>
            <w:r w:rsidRPr="00D97A89">
              <w:rPr>
                <w:rFonts w:cs="Times New Roman"/>
              </w:rPr>
              <w:t>1% (79%)</w:t>
            </w:r>
          </w:p>
        </w:tc>
        <w:tc>
          <w:tcPr>
            <w:tcW w:w="1808" w:type="dxa"/>
          </w:tcPr>
          <w:p w14:paraId="279CC495" w14:textId="09618FDF" w:rsidR="00DA7A53" w:rsidRPr="00D97A89" w:rsidRDefault="00DA7A53" w:rsidP="001305FC">
            <w:pPr>
              <w:jc w:val="left"/>
              <w:rPr>
                <w:rFonts w:cs="Times New Roman"/>
              </w:rPr>
            </w:pPr>
            <w:proofErr w:type="spellStart"/>
            <w:r w:rsidRPr="00D97A89">
              <w:rPr>
                <w:rFonts w:cs="Times New Roman"/>
              </w:rPr>
              <w:t>Grassly</w:t>
            </w:r>
            <w:proofErr w:type="spellEnd"/>
            <w:r w:rsidRPr="00D97A89">
              <w:rPr>
                <w:rFonts w:cs="Times New Roman"/>
              </w:rPr>
              <w:t xml:space="preserve"> </w:t>
            </w:r>
            <w:r w:rsidR="00A9673E">
              <w:rPr>
                <w:rFonts w:cs="Times New Roman"/>
              </w:rPr>
              <w:t>et al [14]</w:t>
            </w:r>
            <w:r w:rsidRPr="00D97A89">
              <w:rPr>
                <w:rFonts w:cs="Times New Roman"/>
              </w:rPr>
              <w:t>, varied in sensitivity analyses</w:t>
            </w:r>
          </w:p>
        </w:tc>
      </w:tr>
      <w:tr w:rsidR="00DA7A53" w:rsidRPr="00D97A89" w14:paraId="4559BE0F" w14:textId="77777777" w:rsidTr="00CE550D">
        <w:tc>
          <w:tcPr>
            <w:tcW w:w="2835" w:type="dxa"/>
          </w:tcPr>
          <w:p w14:paraId="70E74C54" w14:textId="01DA0A3D" w:rsidR="00DA7A53" w:rsidRPr="00D97A89" w:rsidRDefault="00FC7A4A" w:rsidP="001305FC">
            <w:pPr>
              <w:rPr>
                <w:rFonts w:cs="Times New Roman"/>
              </w:rPr>
            </w:pPr>
            <w:r w:rsidRPr="00883142">
              <w:rPr>
                <w:rFonts w:cs="Times New Roman"/>
              </w:rPr>
              <w:t>Proportion of HCWs that work in the same ward as during their previous shift</w:t>
            </w:r>
          </w:p>
        </w:tc>
        <w:tc>
          <w:tcPr>
            <w:tcW w:w="851" w:type="dxa"/>
          </w:tcPr>
          <w:p w14:paraId="7468321E" w14:textId="185A4392" w:rsidR="00DA7A53" w:rsidRPr="00D97A89" w:rsidRDefault="004F46AF" w:rsidP="001305FC">
            <w:pPr>
              <w:rPr>
                <w:rFonts w:eastAsia="Calibri" w:cs="Times New Roman"/>
              </w:rPr>
            </w:pPr>
            <m:oMathPara>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h</m:t>
                    </m:r>
                  </m:sub>
                </m:sSub>
              </m:oMath>
            </m:oMathPara>
          </w:p>
        </w:tc>
        <w:tc>
          <w:tcPr>
            <w:tcW w:w="2410" w:type="dxa"/>
          </w:tcPr>
          <w:p w14:paraId="5C578FA0" w14:textId="2B1F76AC" w:rsidR="00DA7A53" w:rsidRPr="00D97A89" w:rsidRDefault="00DA7A53" w:rsidP="001305FC">
            <w:pPr>
              <w:rPr>
                <w:rFonts w:cs="Times New Roman"/>
              </w:rPr>
            </w:pPr>
            <w:r w:rsidRPr="00D97A89">
              <w:rPr>
                <w:rFonts w:cs="Times New Roman"/>
              </w:rPr>
              <w:t>Proportion of HCWs that change wards they were working in their previous shift</w:t>
            </w:r>
          </w:p>
        </w:tc>
        <w:tc>
          <w:tcPr>
            <w:tcW w:w="1842" w:type="dxa"/>
          </w:tcPr>
          <w:p w14:paraId="0C2D85BE" w14:textId="0B23B775" w:rsidR="00DA7A53" w:rsidRPr="00D97A89" w:rsidRDefault="00FC7A4A" w:rsidP="001305FC">
            <w:pPr>
              <w:rPr>
                <w:rFonts w:cs="Times New Roman"/>
              </w:rPr>
            </w:pPr>
            <w:r>
              <w:rPr>
                <w:rFonts w:cs="Times New Roman"/>
              </w:rPr>
              <w:t>9</w:t>
            </w:r>
            <w:r w:rsidR="00DA7A53" w:rsidRPr="00D97A89">
              <w:rPr>
                <w:rFonts w:cs="Times New Roman"/>
              </w:rPr>
              <w:t>5% (baseline)</w:t>
            </w:r>
          </w:p>
          <w:p w14:paraId="262DC82A" w14:textId="57AA6A0F" w:rsidR="00DA7A53" w:rsidRPr="00D97A89" w:rsidRDefault="00FC7A4A" w:rsidP="001305FC">
            <w:pPr>
              <w:rPr>
                <w:rFonts w:cs="Times New Roman"/>
              </w:rPr>
            </w:pPr>
            <w:r>
              <w:rPr>
                <w:rFonts w:cs="Times New Roman"/>
              </w:rPr>
              <w:t>10</w:t>
            </w:r>
            <w:r w:rsidR="00DA7A53" w:rsidRPr="00D97A89">
              <w:rPr>
                <w:rFonts w:cs="Times New Roman"/>
              </w:rPr>
              <w:t>0%</w:t>
            </w:r>
            <w:r w:rsidR="003051E4">
              <w:rPr>
                <w:rFonts w:cs="Times New Roman"/>
              </w:rPr>
              <w:t xml:space="preserve"> </w:t>
            </w:r>
            <w:r w:rsidR="00DA7A53" w:rsidRPr="00D97A89">
              <w:rPr>
                <w:rFonts w:cs="Times New Roman"/>
              </w:rPr>
              <w:t>(intervention)</w:t>
            </w:r>
          </w:p>
        </w:tc>
        <w:tc>
          <w:tcPr>
            <w:tcW w:w="1808" w:type="dxa"/>
          </w:tcPr>
          <w:p w14:paraId="4564C155" w14:textId="24FA153E" w:rsidR="00DA7A53" w:rsidRPr="00D97A89" w:rsidRDefault="00DA7A53" w:rsidP="001305FC">
            <w:pPr>
              <w:jc w:val="left"/>
              <w:rPr>
                <w:rFonts w:cs="Times New Roman"/>
              </w:rPr>
            </w:pPr>
            <w:r w:rsidRPr="00D97A89">
              <w:rPr>
                <w:rFonts w:cs="Times New Roman"/>
              </w:rPr>
              <w:t>Assumed</w:t>
            </w:r>
          </w:p>
        </w:tc>
      </w:tr>
      <w:tr w:rsidR="00DA7A53" w:rsidRPr="00D97A89" w14:paraId="79A63276" w14:textId="77777777" w:rsidTr="00CE550D">
        <w:tc>
          <w:tcPr>
            <w:tcW w:w="2835" w:type="dxa"/>
          </w:tcPr>
          <w:p w14:paraId="03A19DB0" w14:textId="0DF18D70" w:rsidR="00DA7A53" w:rsidRPr="00D97A89" w:rsidRDefault="00DA7A53" w:rsidP="001305FC">
            <w:pPr>
              <w:rPr>
                <w:rFonts w:cs="Times New Roman"/>
              </w:rPr>
            </w:pPr>
            <w:r w:rsidRPr="00D97A89">
              <w:rPr>
                <w:rFonts w:cs="Times New Roman"/>
              </w:rPr>
              <w:t>PPE effectiveness</w:t>
            </w:r>
          </w:p>
        </w:tc>
        <w:tc>
          <w:tcPr>
            <w:tcW w:w="851" w:type="dxa"/>
          </w:tcPr>
          <w:p w14:paraId="6A2B09FB" w14:textId="77777777" w:rsidR="00DA7A53" w:rsidRPr="00D97A89" w:rsidRDefault="00DA7A53" w:rsidP="001305FC">
            <w:pPr>
              <w:rPr>
                <w:rFonts w:eastAsia="Calibri" w:cs="Times New Roman"/>
              </w:rPr>
            </w:pPr>
          </w:p>
        </w:tc>
        <w:tc>
          <w:tcPr>
            <w:tcW w:w="2410" w:type="dxa"/>
          </w:tcPr>
          <w:p w14:paraId="102ABFFF" w14:textId="06CBB0AC" w:rsidR="00DA7A53" w:rsidRPr="00D97A89" w:rsidRDefault="00DA7A53" w:rsidP="001305FC">
            <w:pPr>
              <w:rPr>
                <w:rFonts w:cs="Times New Roman"/>
              </w:rPr>
            </w:pPr>
            <w:r w:rsidRPr="00D97A89">
              <w:rPr>
                <w:rFonts w:cs="Times New Roman"/>
              </w:rPr>
              <w:t>Reduction in infectiousness upon contact between an infected and susceptible individual (includes PPE efficacy and adherence)</w:t>
            </w:r>
          </w:p>
        </w:tc>
        <w:tc>
          <w:tcPr>
            <w:tcW w:w="1842" w:type="dxa"/>
          </w:tcPr>
          <w:p w14:paraId="53145CFF" w14:textId="1FD3AF4D" w:rsidR="00DA7A53" w:rsidRPr="00D97A89" w:rsidRDefault="004F202B" w:rsidP="001305FC">
            <w:pPr>
              <w:rPr>
                <w:rFonts w:cs="Times New Roman"/>
              </w:rPr>
            </w:pPr>
            <w:r>
              <w:rPr>
                <w:rFonts w:cs="Times New Roman"/>
              </w:rPr>
              <w:t>9</w:t>
            </w:r>
            <w:r w:rsidR="00DA7A53" w:rsidRPr="00D97A89">
              <w:rPr>
                <w:rFonts w:cs="Times New Roman"/>
              </w:rPr>
              <w:t xml:space="preserve">0% (50%, </w:t>
            </w:r>
            <w:r w:rsidR="00DA7A53">
              <w:rPr>
                <w:rFonts w:cs="Times New Roman"/>
              </w:rPr>
              <w:t>7</w:t>
            </w:r>
            <w:r w:rsidR="00DA7A53" w:rsidRPr="00D97A89">
              <w:rPr>
                <w:rFonts w:cs="Times New Roman"/>
              </w:rPr>
              <w:t>0%)</w:t>
            </w:r>
          </w:p>
        </w:tc>
        <w:tc>
          <w:tcPr>
            <w:tcW w:w="1808" w:type="dxa"/>
          </w:tcPr>
          <w:p w14:paraId="4F4087CA" w14:textId="345AFB69" w:rsidR="00DA7A53" w:rsidRPr="00D97A89" w:rsidRDefault="00DA7A53" w:rsidP="001305FC">
            <w:pPr>
              <w:jc w:val="left"/>
              <w:rPr>
                <w:rFonts w:cs="Times New Roman"/>
              </w:rPr>
            </w:pPr>
            <w:r w:rsidRPr="00D97A89">
              <w:rPr>
                <w:rFonts w:cs="Times New Roman"/>
              </w:rPr>
              <w:t>Assumed</w:t>
            </w:r>
          </w:p>
        </w:tc>
      </w:tr>
      <w:tr w:rsidR="00DA7A53" w:rsidRPr="00D97A89" w14:paraId="479D98F8" w14:textId="77777777" w:rsidTr="00CE550D">
        <w:tc>
          <w:tcPr>
            <w:tcW w:w="2835" w:type="dxa"/>
          </w:tcPr>
          <w:p w14:paraId="3106769C" w14:textId="11FBCFBF" w:rsidR="00DA7A53" w:rsidRPr="00D97A89" w:rsidRDefault="00DA7A53" w:rsidP="001305FC">
            <w:pPr>
              <w:rPr>
                <w:rFonts w:cs="Times New Roman"/>
              </w:rPr>
            </w:pPr>
            <w:r w:rsidRPr="00D97A89">
              <w:rPr>
                <w:rFonts w:cs="Times New Roman"/>
              </w:rPr>
              <w:t>Isolation period for HCWs</w:t>
            </w:r>
          </w:p>
        </w:tc>
        <w:tc>
          <w:tcPr>
            <w:tcW w:w="851" w:type="dxa"/>
          </w:tcPr>
          <w:p w14:paraId="6001192F" w14:textId="77777777" w:rsidR="00DA7A53" w:rsidRPr="00D97A89" w:rsidRDefault="00DA7A53" w:rsidP="001305FC">
            <w:pPr>
              <w:rPr>
                <w:rFonts w:eastAsia="Calibri" w:cs="Times New Roman"/>
              </w:rPr>
            </w:pPr>
          </w:p>
        </w:tc>
        <w:tc>
          <w:tcPr>
            <w:tcW w:w="2410" w:type="dxa"/>
          </w:tcPr>
          <w:p w14:paraId="25300A1A" w14:textId="2E144B9B" w:rsidR="00DA7A53" w:rsidRPr="00D97A89" w:rsidRDefault="00DA7A53" w:rsidP="001305FC">
            <w:pPr>
              <w:rPr>
                <w:rFonts w:cs="Times New Roman"/>
              </w:rPr>
            </w:pPr>
            <w:r w:rsidRPr="00D97A89">
              <w:rPr>
                <w:rFonts w:cs="Times New Roman"/>
              </w:rPr>
              <w:t>Amount of time HCWs have to isolate after symptom onset or after being detected by screening or contact tracing</w:t>
            </w:r>
          </w:p>
        </w:tc>
        <w:tc>
          <w:tcPr>
            <w:tcW w:w="1842" w:type="dxa"/>
          </w:tcPr>
          <w:p w14:paraId="3F003BBF" w14:textId="793D6E29" w:rsidR="00DA7A53" w:rsidRPr="00D97A89" w:rsidRDefault="00DA7A53" w:rsidP="001305FC">
            <w:pPr>
              <w:rPr>
                <w:rFonts w:cs="Times New Roman"/>
              </w:rPr>
            </w:pPr>
            <w:r>
              <w:rPr>
                <w:rFonts w:cs="Times New Roman"/>
              </w:rPr>
              <w:t>7</w:t>
            </w:r>
            <w:r w:rsidRPr="00D97A89">
              <w:rPr>
                <w:rFonts w:cs="Times New Roman"/>
              </w:rPr>
              <w:t xml:space="preserve"> days</w:t>
            </w:r>
          </w:p>
        </w:tc>
        <w:tc>
          <w:tcPr>
            <w:tcW w:w="1808" w:type="dxa"/>
          </w:tcPr>
          <w:p w14:paraId="0700DFFD" w14:textId="4518A741" w:rsidR="00DA7A53" w:rsidRPr="00D97A89" w:rsidRDefault="00DA7A53" w:rsidP="001305FC">
            <w:pPr>
              <w:jc w:val="left"/>
              <w:rPr>
                <w:rFonts w:cs="Times New Roman"/>
              </w:rPr>
            </w:pPr>
            <w:r w:rsidRPr="00D97A89">
              <w:rPr>
                <w:rFonts w:cs="Times New Roman"/>
              </w:rPr>
              <w:t>Assumed</w:t>
            </w:r>
          </w:p>
        </w:tc>
      </w:tr>
      <w:tr w:rsidR="00DA7A53" w:rsidRPr="00D97A89" w14:paraId="64EBE1B8" w14:textId="77777777" w:rsidTr="00CE550D">
        <w:tc>
          <w:tcPr>
            <w:tcW w:w="2835" w:type="dxa"/>
          </w:tcPr>
          <w:p w14:paraId="7ABD77C7" w14:textId="62076DCE" w:rsidR="00DA7A53" w:rsidRPr="00D97A89" w:rsidRDefault="00DA7A53" w:rsidP="001305FC">
            <w:pPr>
              <w:rPr>
                <w:rFonts w:cs="Times New Roman"/>
              </w:rPr>
            </w:pPr>
            <w:r w:rsidRPr="00D97A89">
              <w:rPr>
                <w:rFonts w:cs="Times New Roman"/>
              </w:rPr>
              <w:lastRenderedPageBreak/>
              <w:t>Recovery time for asymptomatic infection</w:t>
            </w:r>
          </w:p>
        </w:tc>
        <w:tc>
          <w:tcPr>
            <w:tcW w:w="851" w:type="dxa"/>
          </w:tcPr>
          <w:p w14:paraId="51A91849" w14:textId="09122E5A" w:rsidR="00DA7A53" w:rsidRPr="00D97A89" w:rsidRDefault="004F46AF" w:rsidP="001305FC">
            <w:pPr>
              <w:rPr>
                <w:rFonts w:cs="Times New Roman"/>
              </w:rPr>
            </w:pPr>
            <m:oMathPara>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A</m:t>
                    </m:r>
                  </m:sub>
                </m:sSub>
              </m:oMath>
            </m:oMathPara>
          </w:p>
        </w:tc>
        <w:tc>
          <w:tcPr>
            <w:tcW w:w="2410" w:type="dxa"/>
          </w:tcPr>
          <w:p w14:paraId="5F158042" w14:textId="520C5412" w:rsidR="00DA7A53" w:rsidRPr="00D97A89" w:rsidRDefault="00DA7A53" w:rsidP="001305FC">
            <w:pPr>
              <w:rPr>
                <w:rFonts w:cs="Times New Roman"/>
                <w:b/>
                <w:bCs/>
              </w:rPr>
            </w:pPr>
            <w:r w:rsidRPr="00D97A89">
              <w:rPr>
                <w:rFonts w:cs="Times New Roman"/>
              </w:rPr>
              <w:t>Mean duration of an asymptomatic infection</w:t>
            </w:r>
          </w:p>
        </w:tc>
        <w:tc>
          <w:tcPr>
            <w:tcW w:w="1842" w:type="dxa"/>
          </w:tcPr>
          <w:p w14:paraId="47342005" w14:textId="77777777" w:rsidR="00DA7A53" w:rsidRDefault="00DA7A53" w:rsidP="001305FC">
            <w:pPr>
              <w:rPr>
                <w:rFonts w:cs="Times New Roman"/>
              </w:rPr>
            </w:pPr>
            <w:r w:rsidRPr="00D97A89">
              <w:rPr>
                <w:rFonts w:cs="Times New Roman"/>
              </w:rPr>
              <w:t>14 days</w:t>
            </w:r>
          </w:p>
          <w:p w14:paraId="56E658B7" w14:textId="11F0062E" w:rsidR="00CE550D" w:rsidRPr="00D97A89" w:rsidRDefault="00CE550D" w:rsidP="001305FC">
            <w:pPr>
              <w:rPr>
                <w:rFonts w:cs="Times New Roman"/>
                <w:b/>
                <w:bCs/>
              </w:rPr>
            </w:pPr>
            <w:r>
              <w:rPr>
                <w:rFonts w:cs="Times New Roman"/>
              </w:rPr>
              <w:t>Sensitivity analysis: Uniform(9,19)</w:t>
            </w:r>
          </w:p>
        </w:tc>
        <w:tc>
          <w:tcPr>
            <w:tcW w:w="1808" w:type="dxa"/>
          </w:tcPr>
          <w:p w14:paraId="5DE63E2B" w14:textId="73ADA334" w:rsidR="00DA7A53" w:rsidRPr="00D97A89" w:rsidRDefault="00DA7A53" w:rsidP="001305FC">
            <w:pPr>
              <w:jc w:val="left"/>
              <w:rPr>
                <w:rFonts w:cs="Times New Roman"/>
                <w:b/>
                <w:bCs/>
              </w:rPr>
            </w:pPr>
            <w:r w:rsidRPr="00D97A89">
              <w:rPr>
                <w:rFonts w:cs="Times New Roman"/>
              </w:rPr>
              <w:t>Assumed</w:t>
            </w:r>
          </w:p>
        </w:tc>
      </w:tr>
      <w:tr w:rsidR="00DA7A53" w:rsidRPr="00D97A89" w14:paraId="7B57BE72" w14:textId="77777777" w:rsidTr="00CE550D">
        <w:tc>
          <w:tcPr>
            <w:tcW w:w="2835" w:type="dxa"/>
          </w:tcPr>
          <w:p w14:paraId="5BC545D3" w14:textId="2671DBB1" w:rsidR="00DA7A53" w:rsidRPr="00D97A89" w:rsidRDefault="00DA7A53" w:rsidP="001305FC">
            <w:pPr>
              <w:rPr>
                <w:rFonts w:cs="Times New Roman"/>
              </w:rPr>
            </w:pPr>
            <w:r w:rsidRPr="00D97A89">
              <w:rPr>
                <w:rFonts w:cs="Times New Roman"/>
              </w:rPr>
              <w:t>Recovery time for symptomatic (</w:t>
            </w:r>
            <w:r>
              <w:rPr>
                <w:rFonts w:cs="Times New Roman"/>
              </w:rPr>
              <w:t>moderate</w:t>
            </w:r>
            <w:r w:rsidRPr="00D97A89">
              <w:rPr>
                <w:rFonts w:cs="Times New Roman"/>
              </w:rPr>
              <w:t>, severe) infection</w:t>
            </w:r>
          </w:p>
        </w:tc>
        <w:tc>
          <w:tcPr>
            <w:tcW w:w="851" w:type="dxa"/>
          </w:tcPr>
          <w:p w14:paraId="3A1487D8" w14:textId="7F63E8B5" w:rsidR="00DA7A53" w:rsidRPr="00D97A89" w:rsidRDefault="004F46AF" w:rsidP="001305FC">
            <w:pPr>
              <w:rPr>
                <w:rFonts w:cs="Times New Roman"/>
              </w:rPr>
            </w:pPr>
            <m:oMathPara>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S</m:t>
                    </m:r>
                  </m:sub>
                </m:sSub>
              </m:oMath>
            </m:oMathPara>
          </w:p>
        </w:tc>
        <w:tc>
          <w:tcPr>
            <w:tcW w:w="2410" w:type="dxa"/>
          </w:tcPr>
          <w:p w14:paraId="40AC3B4A" w14:textId="3B327D44" w:rsidR="00DA7A53" w:rsidRPr="00D97A89" w:rsidRDefault="00DA7A53" w:rsidP="001305FC">
            <w:pPr>
              <w:rPr>
                <w:rFonts w:cs="Times New Roman"/>
              </w:rPr>
            </w:pPr>
            <w:r w:rsidRPr="00D97A89">
              <w:rPr>
                <w:rFonts w:cs="Times New Roman"/>
              </w:rPr>
              <w:t>Mean duration of a symptomatic infection</w:t>
            </w:r>
          </w:p>
        </w:tc>
        <w:tc>
          <w:tcPr>
            <w:tcW w:w="1842" w:type="dxa"/>
          </w:tcPr>
          <w:p w14:paraId="2F4DE06C" w14:textId="221CDF42" w:rsidR="00CE550D" w:rsidRDefault="00DA7A53" w:rsidP="001305FC">
            <w:pPr>
              <w:rPr>
                <w:rFonts w:cs="Times New Roman"/>
              </w:rPr>
            </w:pPr>
            <w:r w:rsidRPr="00D97A89">
              <w:rPr>
                <w:rFonts w:cs="Times New Roman"/>
              </w:rPr>
              <w:t>14 days</w:t>
            </w:r>
            <w:r w:rsidR="00CE550D">
              <w:rPr>
                <w:rFonts w:cs="Times New Roman"/>
              </w:rPr>
              <w:t xml:space="preserve"> (moderate)</w:t>
            </w:r>
          </w:p>
          <w:p w14:paraId="627C8D92" w14:textId="3D525E92" w:rsidR="00DA7A53" w:rsidRDefault="00DA7A53" w:rsidP="001305FC">
            <w:pPr>
              <w:rPr>
                <w:rFonts w:cs="Times New Roman"/>
              </w:rPr>
            </w:pPr>
            <w:r w:rsidRPr="00D97A89">
              <w:rPr>
                <w:rFonts w:cs="Times New Roman"/>
              </w:rPr>
              <w:t>35 days</w:t>
            </w:r>
            <w:r w:rsidR="00CE550D">
              <w:rPr>
                <w:rFonts w:cs="Times New Roman"/>
              </w:rPr>
              <w:t xml:space="preserve"> (severe)</w:t>
            </w:r>
          </w:p>
          <w:p w14:paraId="479CC1DC" w14:textId="77777777" w:rsidR="00CE550D" w:rsidRDefault="00CE550D" w:rsidP="001305FC">
            <w:pPr>
              <w:rPr>
                <w:rFonts w:cs="Times New Roman"/>
              </w:rPr>
            </w:pPr>
            <w:r>
              <w:rPr>
                <w:rFonts w:cs="Times New Roman"/>
              </w:rPr>
              <w:t xml:space="preserve">Sensitivity analysis: </w:t>
            </w:r>
          </w:p>
          <w:p w14:paraId="63C5EDEF" w14:textId="77777777" w:rsidR="00CE550D" w:rsidRDefault="00CE550D" w:rsidP="001305FC">
            <w:pPr>
              <w:rPr>
                <w:rFonts w:cs="Times New Roman"/>
              </w:rPr>
            </w:pPr>
            <w:r>
              <w:rPr>
                <w:rFonts w:cs="Times New Roman"/>
              </w:rPr>
              <w:t>Uniform(9,19)</w:t>
            </w:r>
          </w:p>
          <w:p w14:paraId="2A6B6D36" w14:textId="3B45E1EF" w:rsidR="00CE550D" w:rsidRPr="00D97A89" w:rsidRDefault="00CE550D" w:rsidP="001305FC">
            <w:pPr>
              <w:rPr>
                <w:rFonts w:cs="Times New Roman"/>
              </w:rPr>
            </w:pPr>
            <w:r>
              <w:rPr>
                <w:rFonts w:cs="Times New Roman"/>
              </w:rPr>
              <w:t>Uniform(30,40)</w:t>
            </w:r>
          </w:p>
        </w:tc>
        <w:tc>
          <w:tcPr>
            <w:tcW w:w="1808" w:type="dxa"/>
          </w:tcPr>
          <w:p w14:paraId="76497699" w14:textId="68BA377E" w:rsidR="00DA7A53" w:rsidRPr="00D97A89" w:rsidRDefault="00DA7A53" w:rsidP="001305FC">
            <w:pPr>
              <w:jc w:val="left"/>
              <w:rPr>
                <w:rFonts w:cs="Times New Roman"/>
              </w:rPr>
            </w:pPr>
            <w:r w:rsidRPr="00D97A89">
              <w:rPr>
                <w:rFonts w:cs="Times New Roman"/>
              </w:rPr>
              <w:t xml:space="preserve">Liu </w:t>
            </w:r>
            <w:r w:rsidR="00A9673E">
              <w:rPr>
                <w:rFonts w:cs="Times New Roman"/>
              </w:rPr>
              <w:t>et al [16]</w:t>
            </w:r>
          </w:p>
        </w:tc>
      </w:tr>
      <w:tr w:rsidR="00DA7A53" w:rsidRPr="00D97A89" w14:paraId="73F1D2AA" w14:textId="77777777" w:rsidTr="00CE550D">
        <w:tc>
          <w:tcPr>
            <w:tcW w:w="2835" w:type="dxa"/>
          </w:tcPr>
          <w:p w14:paraId="431616B3" w14:textId="67E546CB" w:rsidR="00DA7A53" w:rsidRPr="00D97A89" w:rsidRDefault="00DA7A53" w:rsidP="001305FC">
            <w:pPr>
              <w:rPr>
                <w:rFonts w:cs="Times New Roman"/>
              </w:rPr>
            </w:pPr>
            <w:proofErr w:type="spellStart"/>
            <w:r w:rsidRPr="00D97A89">
              <w:rPr>
                <w:rFonts w:cs="Times New Roman"/>
              </w:rPr>
              <w:t>LoS</w:t>
            </w:r>
            <w:proofErr w:type="spellEnd"/>
            <w:r w:rsidRPr="00D97A89">
              <w:rPr>
                <w:rFonts w:cs="Times New Roman"/>
              </w:rPr>
              <w:t xml:space="preserve"> of non-COVID patients in ICU</w:t>
            </w:r>
          </w:p>
        </w:tc>
        <w:tc>
          <w:tcPr>
            <w:tcW w:w="851" w:type="dxa"/>
          </w:tcPr>
          <w:p w14:paraId="4171A998" w14:textId="77777777" w:rsidR="00DA7A53" w:rsidRPr="00D97A89" w:rsidRDefault="00DA7A53" w:rsidP="001305FC">
            <w:pPr>
              <w:rPr>
                <w:rFonts w:cs="Times New Roman"/>
              </w:rPr>
            </w:pPr>
          </w:p>
        </w:tc>
        <w:tc>
          <w:tcPr>
            <w:tcW w:w="2410" w:type="dxa"/>
          </w:tcPr>
          <w:p w14:paraId="4083FA85" w14:textId="77777777" w:rsidR="00DA7A53" w:rsidRPr="00D97A89" w:rsidRDefault="00DA7A53" w:rsidP="001305FC">
            <w:pPr>
              <w:rPr>
                <w:rFonts w:cs="Times New Roman"/>
              </w:rPr>
            </w:pPr>
          </w:p>
        </w:tc>
        <w:tc>
          <w:tcPr>
            <w:tcW w:w="1842" w:type="dxa"/>
          </w:tcPr>
          <w:p w14:paraId="1110B62B" w14:textId="77777777" w:rsidR="00DA7A53" w:rsidRPr="00D97A89" w:rsidRDefault="00DA7A53" w:rsidP="001305FC">
            <w:pPr>
              <w:rPr>
                <w:rFonts w:cs="Times New Roman"/>
              </w:rPr>
            </w:pPr>
            <w:r w:rsidRPr="00D97A89">
              <w:rPr>
                <w:rFonts w:cs="Times New Roman"/>
              </w:rPr>
              <w:t xml:space="preserve">Lognormal </w:t>
            </w:r>
          </w:p>
          <w:p w14:paraId="3C577DE8" w14:textId="630EDF4C" w:rsidR="00DA7A53" w:rsidRPr="00D97A89" w:rsidRDefault="00DA7A53" w:rsidP="001305FC">
            <w:pPr>
              <w:rPr>
                <w:rFonts w:cs="Times New Roman"/>
              </w:rPr>
            </w:pPr>
            <w:proofErr w:type="spellStart"/>
            <w:r w:rsidRPr="00D97A89">
              <w:rPr>
                <w:rFonts w:cs="Times New Roman"/>
              </w:rPr>
              <w:t>meanlog</w:t>
            </w:r>
            <w:proofErr w:type="spellEnd"/>
            <w:r w:rsidRPr="00D97A89">
              <w:rPr>
                <w:rFonts w:cs="Times New Roman"/>
              </w:rPr>
              <w:t xml:space="preserve"> = 0</w:t>
            </w:r>
            <w:r w:rsidR="00207A79">
              <w:rPr>
                <w:rFonts w:cs="Times New Roman"/>
              </w:rPr>
              <w:t>.</w:t>
            </w:r>
            <w:r w:rsidRPr="00D97A89">
              <w:rPr>
                <w:rFonts w:cs="Times New Roman"/>
              </w:rPr>
              <w:t>37</w:t>
            </w:r>
          </w:p>
          <w:p w14:paraId="7B4D3646" w14:textId="22CBE6DD" w:rsidR="00DA7A53" w:rsidRPr="00D97A89" w:rsidRDefault="00DA7A53" w:rsidP="001305FC">
            <w:pPr>
              <w:rPr>
                <w:rFonts w:cs="Times New Roman"/>
              </w:rPr>
            </w:pPr>
            <w:proofErr w:type="spellStart"/>
            <w:r w:rsidRPr="00D97A89">
              <w:rPr>
                <w:rFonts w:cs="Times New Roman"/>
              </w:rPr>
              <w:t>sdlog</w:t>
            </w:r>
            <w:proofErr w:type="spellEnd"/>
            <w:r w:rsidRPr="00D97A89">
              <w:rPr>
                <w:rFonts w:cs="Times New Roman"/>
              </w:rPr>
              <w:t xml:space="preserve"> = 0</w:t>
            </w:r>
            <w:r w:rsidR="00207A79">
              <w:rPr>
                <w:rFonts w:cs="Times New Roman"/>
              </w:rPr>
              <w:t>.</w:t>
            </w:r>
            <w:r w:rsidRPr="00D97A89">
              <w:rPr>
                <w:rFonts w:cs="Times New Roman"/>
              </w:rPr>
              <w:t>82</w:t>
            </w:r>
          </w:p>
          <w:p w14:paraId="577B93DC" w14:textId="3BA0ECE0" w:rsidR="00DA7A53" w:rsidRDefault="00BB6821" w:rsidP="001305FC">
            <w:pPr>
              <w:rPr>
                <w:rFonts w:cs="Times New Roman"/>
              </w:rPr>
            </w:pPr>
            <w:r>
              <w:rPr>
                <w:rFonts w:cs="Times New Roman"/>
              </w:rPr>
              <w:t>mean = 1.45 days</w:t>
            </w:r>
          </w:p>
          <w:p w14:paraId="222E930A" w14:textId="7C77607A" w:rsidR="00BB6821" w:rsidRPr="00D97A89" w:rsidRDefault="00BB6821" w:rsidP="001305FC">
            <w:pPr>
              <w:rPr>
                <w:rFonts w:cs="Times New Roman"/>
              </w:rPr>
            </w:pPr>
            <w:proofErr w:type="spellStart"/>
            <w:r>
              <w:rPr>
                <w:rFonts w:cs="Times New Roman"/>
              </w:rPr>
              <w:t>sd</w:t>
            </w:r>
            <w:proofErr w:type="spellEnd"/>
            <w:r>
              <w:rPr>
                <w:rFonts w:cs="Times New Roman"/>
              </w:rPr>
              <w:t xml:space="preserve"> = 2.27</w:t>
            </w:r>
          </w:p>
        </w:tc>
        <w:tc>
          <w:tcPr>
            <w:tcW w:w="1808" w:type="dxa"/>
          </w:tcPr>
          <w:p w14:paraId="6FCBAE7D" w14:textId="34C2874A" w:rsidR="00DA7A53" w:rsidRPr="00D97A89" w:rsidRDefault="00DA7A53" w:rsidP="001305FC">
            <w:pPr>
              <w:jc w:val="left"/>
              <w:rPr>
                <w:rFonts w:cs="Times New Roman"/>
              </w:rPr>
            </w:pPr>
            <w:r w:rsidRPr="00D97A89">
              <w:rPr>
                <w:rFonts w:cs="Times New Roman"/>
              </w:rPr>
              <w:t>Fitted distributions to UMCU data from 2014-2017</w:t>
            </w:r>
          </w:p>
        </w:tc>
      </w:tr>
      <w:tr w:rsidR="00DA7A53" w:rsidRPr="00D97A89" w14:paraId="26EFA2E1" w14:textId="77777777" w:rsidTr="00CE550D">
        <w:tc>
          <w:tcPr>
            <w:tcW w:w="2835" w:type="dxa"/>
          </w:tcPr>
          <w:p w14:paraId="1BA87520" w14:textId="038DF2A5" w:rsidR="00DA7A53" w:rsidRPr="00D97A89" w:rsidRDefault="00DA7A53" w:rsidP="001305FC">
            <w:pPr>
              <w:rPr>
                <w:rFonts w:cs="Times New Roman"/>
              </w:rPr>
            </w:pPr>
            <w:proofErr w:type="spellStart"/>
            <w:r w:rsidRPr="00D97A89">
              <w:rPr>
                <w:rFonts w:cs="Times New Roman"/>
              </w:rPr>
              <w:t>LoS</w:t>
            </w:r>
            <w:proofErr w:type="spellEnd"/>
            <w:r w:rsidRPr="00D97A89">
              <w:rPr>
                <w:rFonts w:cs="Times New Roman"/>
              </w:rPr>
              <w:t xml:space="preserve"> of non-COVID patients in normal ward</w:t>
            </w:r>
          </w:p>
        </w:tc>
        <w:tc>
          <w:tcPr>
            <w:tcW w:w="851" w:type="dxa"/>
          </w:tcPr>
          <w:p w14:paraId="28A214DC" w14:textId="77777777" w:rsidR="00DA7A53" w:rsidRPr="00D97A89" w:rsidRDefault="00DA7A53" w:rsidP="001305FC">
            <w:pPr>
              <w:rPr>
                <w:rFonts w:cs="Times New Roman"/>
              </w:rPr>
            </w:pPr>
          </w:p>
        </w:tc>
        <w:tc>
          <w:tcPr>
            <w:tcW w:w="2410" w:type="dxa"/>
          </w:tcPr>
          <w:p w14:paraId="6D06F34B" w14:textId="77777777" w:rsidR="00DA7A53" w:rsidRPr="00D97A89" w:rsidRDefault="00DA7A53" w:rsidP="001305FC">
            <w:pPr>
              <w:rPr>
                <w:rFonts w:cs="Times New Roman"/>
              </w:rPr>
            </w:pPr>
          </w:p>
        </w:tc>
        <w:tc>
          <w:tcPr>
            <w:tcW w:w="1842" w:type="dxa"/>
          </w:tcPr>
          <w:p w14:paraId="0B3B14EF" w14:textId="77777777" w:rsidR="00DA7A53" w:rsidRPr="00D97A89" w:rsidRDefault="00DA7A53" w:rsidP="001305FC">
            <w:pPr>
              <w:rPr>
                <w:rFonts w:cs="Times New Roman"/>
              </w:rPr>
            </w:pPr>
            <w:r w:rsidRPr="00D97A89">
              <w:rPr>
                <w:rFonts w:cs="Times New Roman"/>
              </w:rPr>
              <w:t>Weibull</w:t>
            </w:r>
          </w:p>
          <w:p w14:paraId="54D5C598" w14:textId="308694C4" w:rsidR="00DA7A53" w:rsidRPr="00D97A89" w:rsidRDefault="00DA7A53" w:rsidP="001305FC">
            <w:pPr>
              <w:rPr>
                <w:rFonts w:cs="Times New Roman"/>
              </w:rPr>
            </w:pPr>
            <w:r w:rsidRPr="00D97A89">
              <w:rPr>
                <w:rFonts w:cs="Times New Roman"/>
              </w:rPr>
              <w:t>shape = 0</w:t>
            </w:r>
            <w:r w:rsidR="00207A79">
              <w:rPr>
                <w:rFonts w:cs="Times New Roman"/>
              </w:rPr>
              <w:t>.</w:t>
            </w:r>
            <w:r w:rsidRPr="00D97A89">
              <w:rPr>
                <w:rFonts w:cs="Times New Roman"/>
              </w:rPr>
              <w:t>92</w:t>
            </w:r>
          </w:p>
          <w:p w14:paraId="03A48C49" w14:textId="5352E3FB" w:rsidR="00DA7A53" w:rsidRDefault="00DA7A53" w:rsidP="001305FC">
            <w:pPr>
              <w:rPr>
                <w:rFonts w:cs="Times New Roman"/>
              </w:rPr>
            </w:pPr>
            <w:r w:rsidRPr="00D97A89">
              <w:rPr>
                <w:rFonts w:cs="Times New Roman"/>
              </w:rPr>
              <w:t>scale = 4</w:t>
            </w:r>
            <w:r w:rsidR="00207A79">
              <w:rPr>
                <w:rFonts w:cs="Times New Roman"/>
              </w:rPr>
              <w:t>.</w:t>
            </w:r>
            <w:r w:rsidRPr="00D97A89">
              <w:rPr>
                <w:rFonts w:cs="Times New Roman"/>
              </w:rPr>
              <w:t>18</w:t>
            </w:r>
          </w:p>
          <w:p w14:paraId="3EB06701" w14:textId="5A0D07E8" w:rsidR="00207A79" w:rsidRPr="00D97A89" w:rsidRDefault="00BB6821" w:rsidP="001305FC">
            <w:pPr>
              <w:rPr>
                <w:rFonts w:cs="Times New Roman"/>
              </w:rPr>
            </w:pPr>
            <w:r>
              <w:rPr>
                <w:rFonts w:cs="Times New Roman"/>
              </w:rPr>
              <w:t xml:space="preserve">mean = </w:t>
            </w:r>
            <w:r w:rsidRPr="00BB6821">
              <w:rPr>
                <w:rFonts w:cs="Times New Roman"/>
              </w:rPr>
              <w:t>4.3</w:t>
            </w:r>
            <w:r>
              <w:rPr>
                <w:rFonts w:cs="Times New Roman"/>
              </w:rPr>
              <w:t>5 days</w:t>
            </w:r>
          </w:p>
        </w:tc>
        <w:tc>
          <w:tcPr>
            <w:tcW w:w="1808" w:type="dxa"/>
          </w:tcPr>
          <w:p w14:paraId="106C546D" w14:textId="344582D2" w:rsidR="00DA7A53" w:rsidRPr="00D97A89" w:rsidRDefault="00DA7A53" w:rsidP="001305FC">
            <w:pPr>
              <w:jc w:val="left"/>
              <w:rPr>
                <w:rFonts w:cs="Times New Roman"/>
              </w:rPr>
            </w:pPr>
            <w:r w:rsidRPr="00D97A89">
              <w:rPr>
                <w:rFonts w:cs="Times New Roman"/>
              </w:rPr>
              <w:t>Fitted distributions to UMCU data from 2014-2017</w:t>
            </w:r>
          </w:p>
        </w:tc>
      </w:tr>
      <w:tr w:rsidR="00DA7A53" w:rsidRPr="00D97A89" w14:paraId="18D461C1" w14:textId="77777777" w:rsidTr="00CE550D">
        <w:tc>
          <w:tcPr>
            <w:tcW w:w="2835" w:type="dxa"/>
          </w:tcPr>
          <w:p w14:paraId="56551134" w14:textId="6F449CD5" w:rsidR="00DA7A53" w:rsidRPr="00D97A89" w:rsidRDefault="00DA7A53" w:rsidP="001305FC">
            <w:pPr>
              <w:rPr>
                <w:rFonts w:cs="Times New Roman"/>
              </w:rPr>
            </w:pPr>
            <w:proofErr w:type="spellStart"/>
            <w:r w:rsidRPr="00D97A89">
              <w:rPr>
                <w:rFonts w:cs="Times New Roman"/>
              </w:rPr>
              <w:t>LoS</w:t>
            </w:r>
            <w:proofErr w:type="spellEnd"/>
            <w:r w:rsidRPr="00D97A89">
              <w:rPr>
                <w:rFonts w:cs="Times New Roman"/>
              </w:rPr>
              <w:t xml:space="preserve"> of </w:t>
            </w:r>
            <w:r>
              <w:rPr>
                <w:rFonts w:cs="Times New Roman"/>
              </w:rPr>
              <w:t>moderate</w:t>
            </w:r>
            <w:r w:rsidRPr="00D97A89">
              <w:rPr>
                <w:rFonts w:cs="Times New Roman"/>
              </w:rPr>
              <w:t>ly infected patients</w:t>
            </w:r>
          </w:p>
          <w:p w14:paraId="1F2BBB45" w14:textId="422DF218" w:rsidR="00DA7A53" w:rsidRPr="00D97A89" w:rsidRDefault="00DA7A53" w:rsidP="001305FC">
            <w:pPr>
              <w:rPr>
                <w:rFonts w:cs="Times New Roman"/>
              </w:rPr>
            </w:pPr>
          </w:p>
        </w:tc>
        <w:tc>
          <w:tcPr>
            <w:tcW w:w="851" w:type="dxa"/>
          </w:tcPr>
          <w:p w14:paraId="6BBC151D" w14:textId="77777777" w:rsidR="00DA7A53" w:rsidRPr="00D97A89" w:rsidRDefault="00DA7A53" w:rsidP="001305FC">
            <w:pPr>
              <w:rPr>
                <w:rFonts w:cs="Times New Roman"/>
              </w:rPr>
            </w:pPr>
          </w:p>
        </w:tc>
        <w:tc>
          <w:tcPr>
            <w:tcW w:w="2410" w:type="dxa"/>
          </w:tcPr>
          <w:p w14:paraId="2982EB94" w14:textId="77777777" w:rsidR="00DA7A53" w:rsidRPr="00D97A89" w:rsidRDefault="00DA7A53" w:rsidP="001305FC">
            <w:pPr>
              <w:rPr>
                <w:rFonts w:cs="Times New Roman"/>
              </w:rPr>
            </w:pPr>
          </w:p>
        </w:tc>
        <w:tc>
          <w:tcPr>
            <w:tcW w:w="1842" w:type="dxa"/>
          </w:tcPr>
          <w:p w14:paraId="76DB1800" w14:textId="77777777" w:rsidR="00042957" w:rsidRPr="00D97A89" w:rsidRDefault="00042957" w:rsidP="001305FC">
            <w:pPr>
              <w:rPr>
                <w:rFonts w:cs="Times New Roman"/>
              </w:rPr>
            </w:pPr>
            <w:r w:rsidRPr="00D97A89">
              <w:rPr>
                <w:rFonts w:cs="Times New Roman"/>
              </w:rPr>
              <w:t>Gamma</w:t>
            </w:r>
          </w:p>
          <w:p w14:paraId="4E34BC3F" w14:textId="77777777" w:rsidR="00042957" w:rsidRPr="00D97A89" w:rsidRDefault="00042957" w:rsidP="001305FC">
            <w:pPr>
              <w:rPr>
                <w:rFonts w:cs="Times New Roman"/>
              </w:rPr>
            </w:pPr>
            <w:r w:rsidRPr="00D97A89">
              <w:rPr>
                <w:rFonts w:cs="Times New Roman"/>
              </w:rPr>
              <w:t>shape = 1</w:t>
            </w:r>
            <w:r>
              <w:rPr>
                <w:rFonts w:cs="Times New Roman"/>
              </w:rPr>
              <w:t>.</w:t>
            </w:r>
            <w:r w:rsidRPr="00D97A89">
              <w:rPr>
                <w:rFonts w:cs="Times New Roman"/>
              </w:rPr>
              <w:t>8</w:t>
            </w:r>
            <w:r>
              <w:rPr>
                <w:rFonts w:cs="Times New Roman"/>
              </w:rPr>
              <w:t>8</w:t>
            </w:r>
          </w:p>
          <w:p w14:paraId="5826ADA7" w14:textId="77777777" w:rsidR="00042957" w:rsidRDefault="00042957" w:rsidP="001305FC">
            <w:pPr>
              <w:rPr>
                <w:rFonts w:cs="Times New Roman"/>
              </w:rPr>
            </w:pPr>
            <w:r>
              <w:rPr>
                <w:rFonts w:cs="Times New Roman"/>
              </w:rPr>
              <w:t>rate</w:t>
            </w:r>
            <w:r w:rsidRPr="00D97A89">
              <w:rPr>
                <w:rFonts w:cs="Times New Roman"/>
              </w:rPr>
              <w:t xml:space="preserve"> = 0</w:t>
            </w:r>
            <w:r>
              <w:rPr>
                <w:rFonts w:cs="Times New Roman"/>
              </w:rPr>
              <w:t>.</w:t>
            </w:r>
            <w:r w:rsidRPr="00D97A89">
              <w:rPr>
                <w:rFonts w:cs="Times New Roman"/>
              </w:rPr>
              <w:t>2</w:t>
            </w:r>
            <w:r>
              <w:rPr>
                <w:rFonts w:cs="Times New Roman"/>
              </w:rPr>
              <w:t>5</w:t>
            </w:r>
          </w:p>
          <w:p w14:paraId="6D07206B" w14:textId="1A4CF25D" w:rsidR="00DA7A53" w:rsidRDefault="00042957" w:rsidP="001305FC">
            <w:pPr>
              <w:rPr>
                <w:rFonts w:cs="Times New Roman"/>
              </w:rPr>
            </w:pPr>
            <w:r>
              <w:rPr>
                <w:rFonts w:cs="Times New Roman"/>
              </w:rPr>
              <w:t>mean = 31.8 days</w:t>
            </w:r>
          </w:p>
          <w:p w14:paraId="1E9451ED" w14:textId="0C9973AB" w:rsidR="00042957" w:rsidRPr="00D97A89" w:rsidRDefault="00042957" w:rsidP="001305FC">
            <w:pPr>
              <w:rPr>
                <w:rFonts w:cs="Times New Roman"/>
              </w:rPr>
            </w:pPr>
            <w:proofErr w:type="spellStart"/>
            <w:r>
              <w:rPr>
                <w:rFonts w:cs="Times New Roman"/>
              </w:rPr>
              <w:t>sd</w:t>
            </w:r>
            <w:proofErr w:type="spellEnd"/>
            <w:r>
              <w:rPr>
                <w:rFonts w:cs="Times New Roman"/>
              </w:rPr>
              <w:t xml:space="preserve"> = 30.08</w:t>
            </w:r>
          </w:p>
        </w:tc>
        <w:tc>
          <w:tcPr>
            <w:tcW w:w="1808" w:type="dxa"/>
          </w:tcPr>
          <w:p w14:paraId="3B17BDAD" w14:textId="2A159C16" w:rsidR="00DA7A53" w:rsidRPr="00D97A89" w:rsidRDefault="00DA7A53" w:rsidP="001305FC">
            <w:pPr>
              <w:jc w:val="left"/>
              <w:rPr>
                <w:rFonts w:cs="Times New Roman"/>
              </w:rPr>
            </w:pPr>
            <w:r w:rsidRPr="00D97A89">
              <w:rPr>
                <w:rFonts w:cs="Times New Roman"/>
              </w:rPr>
              <w:t>Fitted distributions to UMCU data from 2020</w:t>
            </w:r>
          </w:p>
        </w:tc>
      </w:tr>
      <w:tr w:rsidR="00DA7A53" w:rsidRPr="00D97A89" w14:paraId="78DE74C9" w14:textId="77777777" w:rsidTr="00CE550D">
        <w:tc>
          <w:tcPr>
            <w:tcW w:w="2835" w:type="dxa"/>
          </w:tcPr>
          <w:p w14:paraId="7C488D95" w14:textId="22A4A998" w:rsidR="00DA7A53" w:rsidRPr="00D97A89" w:rsidRDefault="00DA7A53" w:rsidP="001305FC">
            <w:pPr>
              <w:rPr>
                <w:rFonts w:cs="Times New Roman"/>
              </w:rPr>
            </w:pPr>
            <w:proofErr w:type="spellStart"/>
            <w:r w:rsidRPr="00D97A89">
              <w:rPr>
                <w:rFonts w:cs="Times New Roman"/>
              </w:rPr>
              <w:t>LoS</w:t>
            </w:r>
            <w:proofErr w:type="spellEnd"/>
            <w:r w:rsidRPr="00D97A89">
              <w:rPr>
                <w:rFonts w:cs="Times New Roman"/>
              </w:rPr>
              <w:t xml:space="preserve"> of severely infected patients</w:t>
            </w:r>
          </w:p>
        </w:tc>
        <w:tc>
          <w:tcPr>
            <w:tcW w:w="851" w:type="dxa"/>
          </w:tcPr>
          <w:p w14:paraId="066C97C0" w14:textId="77777777" w:rsidR="00DA7A53" w:rsidRPr="00D97A89" w:rsidRDefault="00DA7A53" w:rsidP="001305FC">
            <w:pPr>
              <w:rPr>
                <w:rFonts w:cs="Times New Roman"/>
              </w:rPr>
            </w:pPr>
          </w:p>
        </w:tc>
        <w:tc>
          <w:tcPr>
            <w:tcW w:w="2410" w:type="dxa"/>
          </w:tcPr>
          <w:p w14:paraId="0F0655BA" w14:textId="77777777" w:rsidR="00DA7A53" w:rsidRPr="00D97A89" w:rsidRDefault="00DA7A53" w:rsidP="001305FC">
            <w:pPr>
              <w:rPr>
                <w:rFonts w:cs="Times New Roman"/>
              </w:rPr>
            </w:pPr>
          </w:p>
        </w:tc>
        <w:tc>
          <w:tcPr>
            <w:tcW w:w="1842" w:type="dxa"/>
          </w:tcPr>
          <w:p w14:paraId="4B39FBB1" w14:textId="7C9A6282" w:rsidR="00042957" w:rsidRPr="00D97A89" w:rsidRDefault="00042957" w:rsidP="001305FC">
            <w:pPr>
              <w:rPr>
                <w:rFonts w:cs="Times New Roman"/>
              </w:rPr>
            </w:pPr>
            <w:r w:rsidRPr="00D97A89">
              <w:rPr>
                <w:rFonts w:cs="Times New Roman"/>
              </w:rPr>
              <w:t>Gamma</w:t>
            </w:r>
          </w:p>
          <w:p w14:paraId="0A799A62" w14:textId="77777777" w:rsidR="00042957" w:rsidRPr="00D97A89" w:rsidRDefault="00042957" w:rsidP="001305FC">
            <w:pPr>
              <w:rPr>
                <w:rFonts w:cs="Times New Roman"/>
              </w:rPr>
            </w:pPr>
            <w:r w:rsidRPr="00D97A89">
              <w:rPr>
                <w:rFonts w:cs="Times New Roman"/>
              </w:rPr>
              <w:t>shape = 1</w:t>
            </w:r>
            <w:r>
              <w:rPr>
                <w:rFonts w:cs="Times New Roman"/>
              </w:rPr>
              <w:t>.59</w:t>
            </w:r>
          </w:p>
          <w:p w14:paraId="69E93064" w14:textId="77777777" w:rsidR="00042957" w:rsidRDefault="00042957" w:rsidP="001305FC">
            <w:pPr>
              <w:rPr>
                <w:rFonts w:cs="Times New Roman"/>
              </w:rPr>
            </w:pPr>
            <w:r>
              <w:rPr>
                <w:rFonts w:cs="Times New Roman"/>
              </w:rPr>
              <w:t>rate</w:t>
            </w:r>
            <w:r w:rsidRPr="00D97A89">
              <w:rPr>
                <w:rFonts w:cs="Times New Roman"/>
              </w:rPr>
              <w:t xml:space="preserve"> = 0</w:t>
            </w:r>
            <w:r>
              <w:rPr>
                <w:rFonts w:cs="Times New Roman"/>
              </w:rPr>
              <w:t>.</w:t>
            </w:r>
            <w:r w:rsidRPr="00D97A89">
              <w:rPr>
                <w:rFonts w:cs="Times New Roman"/>
              </w:rPr>
              <w:t>0</w:t>
            </w:r>
            <w:r>
              <w:rPr>
                <w:rFonts w:cs="Times New Roman"/>
              </w:rPr>
              <w:t>5</w:t>
            </w:r>
          </w:p>
          <w:p w14:paraId="24F7C36B" w14:textId="268453D8" w:rsidR="00042957" w:rsidRDefault="00042957" w:rsidP="001305FC">
            <w:pPr>
              <w:rPr>
                <w:rFonts w:cs="Times New Roman"/>
              </w:rPr>
            </w:pPr>
            <w:r>
              <w:rPr>
                <w:rFonts w:cs="Times New Roman"/>
              </w:rPr>
              <w:t>mean = 7.52 days</w:t>
            </w:r>
          </w:p>
          <w:p w14:paraId="01138429" w14:textId="5A5AFFF6" w:rsidR="00042957" w:rsidRPr="00D97A89" w:rsidRDefault="00042957" w:rsidP="001305FC">
            <w:pPr>
              <w:rPr>
                <w:rFonts w:cs="Times New Roman"/>
              </w:rPr>
            </w:pPr>
            <w:proofErr w:type="spellStart"/>
            <w:r>
              <w:rPr>
                <w:rFonts w:cs="Times New Roman"/>
              </w:rPr>
              <w:t>sd</w:t>
            </w:r>
            <w:proofErr w:type="spellEnd"/>
            <w:r>
              <w:rPr>
                <w:rFonts w:cs="Times New Roman"/>
              </w:rPr>
              <w:t xml:space="preserve"> = 636</w:t>
            </w:r>
          </w:p>
        </w:tc>
        <w:tc>
          <w:tcPr>
            <w:tcW w:w="1808" w:type="dxa"/>
          </w:tcPr>
          <w:p w14:paraId="64C1C639" w14:textId="3639063F" w:rsidR="00DA7A53" w:rsidRPr="00D97A89" w:rsidRDefault="00DA7A53" w:rsidP="001305FC">
            <w:pPr>
              <w:jc w:val="left"/>
              <w:rPr>
                <w:rFonts w:cs="Times New Roman"/>
              </w:rPr>
            </w:pPr>
            <w:r w:rsidRPr="00D97A89">
              <w:rPr>
                <w:rFonts w:cs="Times New Roman"/>
              </w:rPr>
              <w:t>Fitted distributions to UMCU data from 2020</w:t>
            </w:r>
          </w:p>
        </w:tc>
      </w:tr>
      <w:tr w:rsidR="00DA7A53" w:rsidRPr="00D97A89" w14:paraId="04258433" w14:textId="77777777" w:rsidTr="00CE550D">
        <w:tc>
          <w:tcPr>
            <w:tcW w:w="2835" w:type="dxa"/>
          </w:tcPr>
          <w:p w14:paraId="63395CFD" w14:textId="44BC95C2" w:rsidR="00DA7A53" w:rsidRPr="00D97A89" w:rsidRDefault="00DA7A53" w:rsidP="001305FC">
            <w:pPr>
              <w:rPr>
                <w:rFonts w:cs="Times New Roman"/>
              </w:rPr>
            </w:pPr>
            <w:r w:rsidRPr="00D97A89">
              <w:rPr>
                <w:rFonts w:cs="Times New Roman"/>
              </w:rPr>
              <w:t>Patient-nurse ratio</w:t>
            </w:r>
          </w:p>
        </w:tc>
        <w:tc>
          <w:tcPr>
            <w:tcW w:w="851" w:type="dxa"/>
          </w:tcPr>
          <w:p w14:paraId="2AB153A4" w14:textId="77777777" w:rsidR="00DA7A53" w:rsidRPr="00D97A89" w:rsidRDefault="00DA7A53" w:rsidP="001305FC">
            <w:pPr>
              <w:rPr>
                <w:rFonts w:cs="Times New Roman"/>
              </w:rPr>
            </w:pPr>
          </w:p>
        </w:tc>
        <w:tc>
          <w:tcPr>
            <w:tcW w:w="2410" w:type="dxa"/>
          </w:tcPr>
          <w:p w14:paraId="6311A676" w14:textId="77777777" w:rsidR="00DA7A53" w:rsidRPr="00D97A89" w:rsidRDefault="00DA7A53" w:rsidP="001305FC">
            <w:pPr>
              <w:rPr>
                <w:rFonts w:cs="Times New Roman"/>
              </w:rPr>
            </w:pPr>
            <w:r w:rsidRPr="00D97A89">
              <w:rPr>
                <w:rFonts w:cs="Times New Roman"/>
              </w:rPr>
              <w:t xml:space="preserve">1:1 (COVID ICU), </w:t>
            </w:r>
          </w:p>
          <w:p w14:paraId="372BDF40" w14:textId="77777777" w:rsidR="00DA7A53" w:rsidRPr="00D97A89" w:rsidRDefault="00DA7A53" w:rsidP="001305FC">
            <w:pPr>
              <w:rPr>
                <w:rFonts w:cs="Times New Roman"/>
              </w:rPr>
            </w:pPr>
            <w:r w:rsidRPr="00D97A89">
              <w:rPr>
                <w:rFonts w:cs="Times New Roman"/>
              </w:rPr>
              <w:t xml:space="preserve">2:1 (COVID ward), </w:t>
            </w:r>
          </w:p>
          <w:p w14:paraId="292060AF" w14:textId="77777777" w:rsidR="00DA7A53" w:rsidRPr="00D97A89" w:rsidRDefault="00DA7A53" w:rsidP="001305FC">
            <w:pPr>
              <w:rPr>
                <w:rFonts w:cs="Times New Roman"/>
              </w:rPr>
            </w:pPr>
            <w:r w:rsidRPr="00D97A89">
              <w:rPr>
                <w:rFonts w:cs="Times New Roman"/>
              </w:rPr>
              <w:t>1:1 (Normal ICU),</w:t>
            </w:r>
          </w:p>
          <w:p w14:paraId="6FE28C79" w14:textId="3ED9B0AE" w:rsidR="00DA7A53" w:rsidRPr="00D97A89" w:rsidRDefault="00DA7A53" w:rsidP="001305FC">
            <w:pPr>
              <w:rPr>
                <w:rFonts w:cs="Times New Roman"/>
              </w:rPr>
            </w:pPr>
            <w:r w:rsidRPr="00D97A89">
              <w:rPr>
                <w:rFonts w:cs="Times New Roman"/>
              </w:rPr>
              <w:t>4:1 (Regular ward)</w:t>
            </w:r>
          </w:p>
        </w:tc>
        <w:tc>
          <w:tcPr>
            <w:tcW w:w="1842" w:type="dxa"/>
          </w:tcPr>
          <w:p w14:paraId="6133EC40" w14:textId="77777777" w:rsidR="00DA7A53" w:rsidRPr="00D97A89" w:rsidRDefault="00DA7A53" w:rsidP="001305FC">
            <w:pPr>
              <w:rPr>
                <w:rFonts w:cs="Times New Roman"/>
              </w:rPr>
            </w:pPr>
          </w:p>
        </w:tc>
        <w:tc>
          <w:tcPr>
            <w:tcW w:w="1808" w:type="dxa"/>
          </w:tcPr>
          <w:p w14:paraId="1FFB3B7A" w14:textId="6B3B36FB" w:rsidR="00DA7A53" w:rsidRPr="00D97A89" w:rsidRDefault="00DA7A53" w:rsidP="001305FC">
            <w:pPr>
              <w:jc w:val="left"/>
              <w:rPr>
                <w:rFonts w:cs="Times New Roman"/>
              </w:rPr>
            </w:pPr>
            <w:r w:rsidRPr="00D97A89">
              <w:rPr>
                <w:rFonts w:cs="Times New Roman"/>
              </w:rPr>
              <w:t>Assumed</w:t>
            </w:r>
          </w:p>
        </w:tc>
      </w:tr>
      <w:tr w:rsidR="00DA7A53" w:rsidRPr="00D97A89" w14:paraId="61160C3C" w14:textId="77777777" w:rsidTr="00CE550D">
        <w:tc>
          <w:tcPr>
            <w:tcW w:w="2835" w:type="dxa"/>
          </w:tcPr>
          <w:p w14:paraId="22EAA720" w14:textId="7FFA6C06" w:rsidR="00DA7A53" w:rsidRPr="00D97A89" w:rsidRDefault="00DA7A53" w:rsidP="001305FC">
            <w:pPr>
              <w:rPr>
                <w:rFonts w:cs="Times New Roman"/>
              </w:rPr>
            </w:pPr>
            <w:r w:rsidRPr="00D97A89">
              <w:rPr>
                <w:rFonts w:cs="Times New Roman"/>
              </w:rPr>
              <w:t>Patient-doctor ratio</w:t>
            </w:r>
          </w:p>
        </w:tc>
        <w:tc>
          <w:tcPr>
            <w:tcW w:w="851" w:type="dxa"/>
          </w:tcPr>
          <w:p w14:paraId="1F1A375E" w14:textId="77777777" w:rsidR="00DA7A53" w:rsidRPr="00D97A89" w:rsidRDefault="00DA7A53" w:rsidP="001305FC">
            <w:pPr>
              <w:rPr>
                <w:rFonts w:cs="Times New Roman"/>
              </w:rPr>
            </w:pPr>
          </w:p>
        </w:tc>
        <w:tc>
          <w:tcPr>
            <w:tcW w:w="2410" w:type="dxa"/>
          </w:tcPr>
          <w:p w14:paraId="343AB4EF" w14:textId="77777777" w:rsidR="00DA7A53" w:rsidRPr="00D97A89" w:rsidRDefault="00DA7A53" w:rsidP="001305FC">
            <w:pPr>
              <w:rPr>
                <w:rFonts w:cs="Times New Roman"/>
              </w:rPr>
            </w:pPr>
            <w:r w:rsidRPr="00D97A89">
              <w:rPr>
                <w:rFonts w:cs="Times New Roman"/>
              </w:rPr>
              <w:t xml:space="preserve">6:1 (COVID ICU, COVID ward, Normal ICU), </w:t>
            </w:r>
          </w:p>
          <w:p w14:paraId="4BCAC23A" w14:textId="5000661E" w:rsidR="00DA7A53" w:rsidRPr="00D97A89" w:rsidRDefault="00DA7A53" w:rsidP="001305FC">
            <w:pPr>
              <w:rPr>
                <w:rFonts w:cs="Times New Roman"/>
              </w:rPr>
            </w:pPr>
            <w:r w:rsidRPr="00D97A89">
              <w:rPr>
                <w:rFonts w:cs="Times New Roman"/>
              </w:rPr>
              <w:t>10:1 (Regular ward)</w:t>
            </w:r>
          </w:p>
        </w:tc>
        <w:tc>
          <w:tcPr>
            <w:tcW w:w="1842" w:type="dxa"/>
          </w:tcPr>
          <w:p w14:paraId="3C8A03F0" w14:textId="77777777" w:rsidR="00DA7A53" w:rsidRPr="00D97A89" w:rsidRDefault="00DA7A53" w:rsidP="001305FC">
            <w:pPr>
              <w:rPr>
                <w:rFonts w:cs="Times New Roman"/>
              </w:rPr>
            </w:pPr>
          </w:p>
        </w:tc>
        <w:tc>
          <w:tcPr>
            <w:tcW w:w="1808" w:type="dxa"/>
          </w:tcPr>
          <w:p w14:paraId="15C5D200" w14:textId="627566DE" w:rsidR="00DA7A53" w:rsidRPr="00D97A89" w:rsidRDefault="00DA7A53" w:rsidP="001305FC">
            <w:pPr>
              <w:jc w:val="left"/>
              <w:rPr>
                <w:rFonts w:cs="Times New Roman"/>
              </w:rPr>
            </w:pPr>
            <w:r w:rsidRPr="00D97A89">
              <w:rPr>
                <w:rFonts w:cs="Times New Roman"/>
              </w:rPr>
              <w:t>Assumed</w:t>
            </w:r>
          </w:p>
        </w:tc>
      </w:tr>
      <w:tr w:rsidR="00DA7A53" w:rsidRPr="00D97A89" w14:paraId="386A2652" w14:textId="77777777" w:rsidTr="00CE550D">
        <w:tc>
          <w:tcPr>
            <w:tcW w:w="2835" w:type="dxa"/>
          </w:tcPr>
          <w:p w14:paraId="5AF6DAD5" w14:textId="1ECC4B34" w:rsidR="00103E7F" w:rsidRPr="00E61749" w:rsidRDefault="00FC0F95" w:rsidP="001305FC">
            <w:pPr>
              <w:rPr>
                <w:rFonts w:cs="Times New Roman"/>
                <w:lang w:val="en-GB"/>
              </w:rPr>
            </w:pPr>
            <w:r w:rsidRPr="00E61749">
              <w:rPr>
                <w:rFonts w:cs="Times New Roman"/>
                <w:lang w:val="en-GB"/>
              </w:rPr>
              <w:t xml:space="preserve">Frequency of </w:t>
            </w:r>
            <w:r w:rsidR="00103E7F" w:rsidRPr="00E61749">
              <w:rPr>
                <w:rFonts w:cs="Times New Roman"/>
                <w:lang w:val="en-GB"/>
              </w:rPr>
              <w:t>HCWs visiting patients (ward dependent)</w:t>
            </w:r>
          </w:p>
          <w:p w14:paraId="2806F3FE" w14:textId="79375DF1" w:rsidR="00DA7A53" w:rsidRPr="00D97A89" w:rsidRDefault="00DA7A53" w:rsidP="001305FC">
            <w:pPr>
              <w:rPr>
                <w:rFonts w:cs="Times New Roman"/>
              </w:rPr>
            </w:pPr>
          </w:p>
        </w:tc>
        <w:tc>
          <w:tcPr>
            <w:tcW w:w="851" w:type="dxa"/>
          </w:tcPr>
          <w:p w14:paraId="2DCB29FF" w14:textId="77777777" w:rsidR="00DA7A53" w:rsidRPr="00D97A89" w:rsidRDefault="00DA7A53" w:rsidP="001305FC">
            <w:pPr>
              <w:rPr>
                <w:rFonts w:cs="Times New Roman"/>
              </w:rPr>
            </w:pPr>
          </w:p>
        </w:tc>
        <w:tc>
          <w:tcPr>
            <w:tcW w:w="2410" w:type="dxa"/>
          </w:tcPr>
          <w:p w14:paraId="6FC5D36E" w14:textId="77777777" w:rsidR="00DA7A53" w:rsidRPr="00D97A89" w:rsidRDefault="00DA7A53" w:rsidP="001305FC">
            <w:pPr>
              <w:rPr>
                <w:rFonts w:cs="Times New Roman"/>
              </w:rPr>
            </w:pPr>
            <w:r w:rsidRPr="00D97A89">
              <w:rPr>
                <w:rFonts w:cs="Times New Roman"/>
              </w:rPr>
              <w:t>Min 10 minutes,</w:t>
            </w:r>
          </w:p>
          <w:p w14:paraId="6616E37E" w14:textId="3C66D075" w:rsidR="00DA7A53" w:rsidRPr="00D97A89" w:rsidRDefault="00DA7A53" w:rsidP="001305FC">
            <w:pPr>
              <w:rPr>
                <w:rFonts w:cs="Times New Roman"/>
              </w:rPr>
            </w:pPr>
            <w:r w:rsidRPr="00D97A89">
              <w:rPr>
                <w:rFonts w:cs="Times New Roman"/>
              </w:rPr>
              <w:t>Max 30 minutes</w:t>
            </w:r>
          </w:p>
        </w:tc>
        <w:tc>
          <w:tcPr>
            <w:tcW w:w="1842" w:type="dxa"/>
          </w:tcPr>
          <w:p w14:paraId="17223A08" w14:textId="77777777" w:rsidR="00DA7A53" w:rsidRPr="00D97A89" w:rsidRDefault="00DA7A53" w:rsidP="001305FC">
            <w:pPr>
              <w:rPr>
                <w:rFonts w:cs="Times New Roman"/>
              </w:rPr>
            </w:pPr>
          </w:p>
        </w:tc>
        <w:tc>
          <w:tcPr>
            <w:tcW w:w="1808" w:type="dxa"/>
          </w:tcPr>
          <w:p w14:paraId="171915E8" w14:textId="77777777" w:rsidR="00DA7A53" w:rsidRPr="00D97A89" w:rsidRDefault="00DA7A53" w:rsidP="001305FC">
            <w:pPr>
              <w:jc w:val="left"/>
              <w:rPr>
                <w:rFonts w:cs="Times New Roman"/>
              </w:rPr>
            </w:pPr>
          </w:p>
        </w:tc>
      </w:tr>
      <w:tr w:rsidR="00DA7A53" w:rsidRPr="00D97A89" w14:paraId="1C651500" w14:textId="77777777" w:rsidTr="00CE550D">
        <w:tc>
          <w:tcPr>
            <w:tcW w:w="2835" w:type="dxa"/>
          </w:tcPr>
          <w:p w14:paraId="58EAB79D" w14:textId="19B3BDED" w:rsidR="00DA7A53" w:rsidRPr="00D97A89" w:rsidRDefault="00DA7A53" w:rsidP="001305FC">
            <w:pPr>
              <w:rPr>
                <w:rFonts w:cs="Times New Roman"/>
              </w:rPr>
            </w:pPr>
            <w:r w:rsidRPr="00D97A89">
              <w:rPr>
                <w:rFonts w:cs="Times New Roman"/>
              </w:rPr>
              <w:t>Duty shifts of HCWs per day</w:t>
            </w:r>
          </w:p>
        </w:tc>
        <w:tc>
          <w:tcPr>
            <w:tcW w:w="851" w:type="dxa"/>
          </w:tcPr>
          <w:p w14:paraId="3F92E637" w14:textId="77777777" w:rsidR="00DA7A53" w:rsidRPr="00D97A89" w:rsidRDefault="00DA7A53" w:rsidP="001305FC">
            <w:pPr>
              <w:rPr>
                <w:rFonts w:cs="Times New Roman"/>
              </w:rPr>
            </w:pPr>
          </w:p>
        </w:tc>
        <w:tc>
          <w:tcPr>
            <w:tcW w:w="2410" w:type="dxa"/>
          </w:tcPr>
          <w:p w14:paraId="0196A034" w14:textId="024D2D27" w:rsidR="00DA7A53" w:rsidRPr="00D97A89" w:rsidRDefault="00DA7A53" w:rsidP="001305FC">
            <w:pPr>
              <w:rPr>
                <w:rFonts w:cs="Times New Roman"/>
              </w:rPr>
            </w:pPr>
            <w:r w:rsidRPr="00D97A89">
              <w:rPr>
                <w:rFonts w:cs="Times New Roman"/>
              </w:rPr>
              <w:t>3 shifts</w:t>
            </w:r>
          </w:p>
        </w:tc>
        <w:tc>
          <w:tcPr>
            <w:tcW w:w="1842" w:type="dxa"/>
          </w:tcPr>
          <w:p w14:paraId="0A8CA4AA" w14:textId="77777777" w:rsidR="00DA7A53" w:rsidRPr="00D97A89" w:rsidRDefault="00DA7A53" w:rsidP="001305FC">
            <w:pPr>
              <w:rPr>
                <w:rFonts w:cs="Times New Roman"/>
              </w:rPr>
            </w:pPr>
          </w:p>
        </w:tc>
        <w:tc>
          <w:tcPr>
            <w:tcW w:w="1808" w:type="dxa"/>
          </w:tcPr>
          <w:p w14:paraId="5095C2F5" w14:textId="77777777" w:rsidR="00DA7A53" w:rsidRPr="00D97A89" w:rsidRDefault="00DA7A53" w:rsidP="001305FC">
            <w:pPr>
              <w:jc w:val="left"/>
              <w:rPr>
                <w:rFonts w:cs="Times New Roman"/>
              </w:rPr>
            </w:pPr>
          </w:p>
        </w:tc>
      </w:tr>
      <w:tr w:rsidR="00DA7A53" w:rsidRPr="00D97A89" w14:paraId="27A81110" w14:textId="77777777" w:rsidTr="00CE550D">
        <w:tc>
          <w:tcPr>
            <w:tcW w:w="2835" w:type="dxa"/>
          </w:tcPr>
          <w:p w14:paraId="6A195BB6" w14:textId="75845C4B" w:rsidR="00DA7A53" w:rsidRPr="00D97A89" w:rsidRDefault="00DA7A53" w:rsidP="001305FC">
            <w:pPr>
              <w:rPr>
                <w:rFonts w:cs="Times New Roman"/>
              </w:rPr>
            </w:pPr>
            <w:r w:rsidRPr="00D97A89">
              <w:rPr>
                <w:rFonts w:cs="Times New Roman"/>
              </w:rPr>
              <w:t>Rounds per shift</w:t>
            </w:r>
          </w:p>
        </w:tc>
        <w:tc>
          <w:tcPr>
            <w:tcW w:w="851" w:type="dxa"/>
          </w:tcPr>
          <w:p w14:paraId="69E054CB" w14:textId="77777777" w:rsidR="00DA7A53" w:rsidRPr="00D97A89" w:rsidRDefault="00DA7A53" w:rsidP="001305FC">
            <w:pPr>
              <w:rPr>
                <w:rFonts w:cs="Times New Roman"/>
              </w:rPr>
            </w:pPr>
          </w:p>
        </w:tc>
        <w:tc>
          <w:tcPr>
            <w:tcW w:w="2410" w:type="dxa"/>
          </w:tcPr>
          <w:p w14:paraId="0B156D3D" w14:textId="2CF1C01F" w:rsidR="00DA7A53" w:rsidRPr="00D97A89" w:rsidRDefault="00DA7A53" w:rsidP="001305FC">
            <w:pPr>
              <w:rPr>
                <w:rFonts w:cs="Times New Roman"/>
              </w:rPr>
            </w:pPr>
            <w:r w:rsidRPr="00D97A89">
              <w:rPr>
                <w:rFonts w:cs="Times New Roman"/>
              </w:rPr>
              <w:t>Nurses: 6</w:t>
            </w:r>
          </w:p>
          <w:p w14:paraId="5E21DD5D" w14:textId="67832365" w:rsidR="00DA7A53" w:rsidRPr="00D97A89" w:rsidRDefault="00DA7A53" w:rsidP="001305FC">
            <w:pPr>
              <w:rPr>
                <w:rFonts w:cs="Times New Roman"/>
              </w:rPr>
            </w:pPr>
            <w:r w:rsidRPr="00D97A89">
              <w:rPr>
                <w:rFonts w:cs="Times New Roman"/>
              </w:rPr>
              <w:t xml:space="preserve">Doctors: 2 </w:t>
            </w:r>
          </w:p>
        </w:tc>
        <w:tc>
          <w:tcPr>
            <w:tcW w:w="1842" w:type="dxa"/>
          </w:tcPr>
          <w:p w14:paraId="54362F05" w14:textId="77777777" w:rsidR="00DA7A53" w:rsidRPr="00D97A89" w:rsidRDefault="00DA7A53" w:rsidP="001305FC">
            <w:pPr>
              <w:rPr>
                <w:rFonts w:cs="Times New Roman"/>
              </w:rPr>
            </w:pPr>
          </w:p>
        </w:tc>
        <w:tc>
          <w:tcPr>
            <w:tcW w:w="1808" w:type="dxa"/>
          </w:tcPr>
          <w:p w14:paraId="3DB6C4C8" w14:textId="77777777" w:rsidR="00DA7A53" w:rsidRPr="00D97A89" w:rsidRDefault="00DA7A53" w:rsidP="001305FC">
            <w:pPr>
              <w:jc w:val="left"/>
              <w:rPr>
                <w:rFonts w:cs="Times New Roman"/>
              </w:rPr>
            </w:pPr>
          </w:p>
        </w:tc>
      </w:tr>
      <w:tr w:rsidR="00DA7A53" w:rsidRPr="00D97A89" w14:paraId="0CAD53B5" w14:textId="77777777" w:rsidTr="00CE550D">
        <w:trPr>
          <w:trHeight w:val="463"/>
        </w:trPr>
        <w:tc>
          <w:tcPr>
            <w:tcW w:w="2835" w:type="dxa"/>
          </w:tcPr>
          <w:p w14:paraId="6893902B" w14:textId="017B5082" w:rsidR="00DA7A53" w:rsidRPr="00D97A89" w:rsidRDefault="00DA7A53" w:rsidP="001305FC">
            <w:pPr>
              <w:rPr>
                <w:rFonts w:cs="Times New Roman"/>
              </w:rPr>
            </w:pPr>
            <w:r w:rsidRPr="00D97A89">
              <w:rPr>
                <w:rFonts w:cs="Times New Roman"/>
              </w:rPr>
              <w:t>Contact rates (per shift)</w:t>
            </w:r>
          </w:p>
          <w:p w14:paraId="26B6DCAA" w14:textId="01769750" w:rsidR="00DA7A53" w:rsidRPr="00D97A89" w:rsidRDefault="00DA7A53" w:rsidP="001305FC">
            <w:pPr>
              <w:rPr>
                <w:rFonts w:cs="Times New Roman"/>
              </w:rPr>
            </w:pPr>
          </w:p>
        </w:tc>
        <w:tc>
          <w:tcPr>
            <w:tcW w:w="851" w:type="dxa"/>
          </w:tcPr>
          <w:p w14:paraId="503C3E66" w14:textId="71C47A58" w:rsidR="00DA7A53" w:rsidRPr="00D97A89" w:rsidRDefault="004F46AF" w:rsidP="001305FC">
            <w:pPr>
              <w:rPr>
                <w:rFonts w:eastAsiaTheme="minorEastAsia" w:cs="Times New Roman"/>
              </w:rPr>
            </w:pPr>
            <m:oMathPara>
              <m:oMath>
                <m:sSub>
                  <m:sSubPr>
                    <m:ctrlPr>
                      <w:rPr>
                        <w:rFonts w:ascii="Cambria Math" w:eastAsiaTheme="minorEastAsia" w:hAnsi="Cambria Math" w:cs="Times New Roman"/>
                      </w:rPr>
                    </m:ctrlPr>
                  </m:sSubPr>
                  <m:e>
                    <m:r>
                      <w:rPr>
                        <w:rFonts w:ascii="Cambria Math" w:eastAsiaTheme="minorEastAsia" w:hAnsi="Cambria Math" w:cs="Times New Roman"/>
                      </w:rPr>
                      <m:t>c</m:t>
                    </m:r>
                  </m:e>
                  <m:sub>
                    <m:r>
                      <w:rPr>
                        <w:rFonts w:ascii="Cambria Math" w:eastAsiaTheme="minorEastAsia" w:hAnsi="Cambria Math" w:cs="Times New Roman"/>
                      </w:rPr>
                      <m:t>n</m:t>
                    </m:r>
                    <m:r>
                      <m:rPr>
                        <m:sty m:val="p"/>
                      </m:rPr>
                      <w:rPr>
                        <w:rFonts w:ascii="Cambria Math" w:eastAsiaTheme="minorEastAsia" w:hAnsi="Cambria Math" w:cs="Times New Roman"/>
                      </w:rPr>
                      <m:t>,</m:t>
                    </m:r>
                    <m:r>
                      <w:rPr>
                        <w:rFonts w:ascii="Cambria Math" w:eastAsiaTheme="minorEastAsia" w:hAnsi="Cambria Math" w:cs="Times New Roman"/>
                      </w:rPr>
                      <m:t>n</m:t>
                    </m:r>
                  </m:sub>
                </m:sSub>
              </m:oMath>
            </m:oMathPara>
          </w:p>
        </w:tc>
        <w:tc>
          <w:tcPr>
            <w:tcW w:w="2410" w:type="dxa"/>
          </w:tcPr>
          <w:p w14:paraId="3232A453" w14:textId="7EC3EF48" w:rsidR="00DA7A53" w:rsidRPr="00D97A89" w:rsidRDefault="00DA7A53" w:rsidP="001305FC">
            <w:pPr>
              <w:rPr>
                <w:rFonts w:cs="Times New Roman"/>
              </w:rPr>
            </w:pPr>
            <w:r w:rsidRPr="00D97A89">
              <w:rPr>
                <w:rFonts w:cs="Times New Roman"/>
              </w:rPr>
              <w:t>Average number of contacts between nurses</w:t>
            </w:r>
          </w:p>
        </w:tc>
        <w:tc>
          <w:tcPr>
            <w:tcW w:w="1842" w:type="dxa"/>
          </w:tcPr>
          <w:p w14:paraId="5BD6D2C0" w14:textId="5E180815" w:rsidR="00DA7A53" w:rsidRPr="00D97A89" w:rsidRDefault="00DA7A53" w:rsidP="001305FC">
            <w:pPr>
              <w:rPr>
                <w:rFonts w:cs="Times New Roman"/>
              </w:rPr>
            </w:pPr>
            <w:r w:rsidRPr="00D97A89">
              <w:rPr>
                <w:rFonts w:cs="Times New Roman"/>
              </w:rPr>
              <w:t>4</w:t>
            </w:r>
            <w:r w:rsidR="00281FBF">
              <w:rPr>
                <w:rFonts w:cs="Times New Roman"/>
              </w:rPr>
              <w:t>·</w:t>
            </w:r>
            <w:r w:rsidRPr="00D97A89">
              <w:rPr>
                <w:rFonts w:cs="Times New Roman"/>
              </w:rPr>
              <w:t>6</w:t>
            </w:r>
          </w:p>
        </w:tc>
        <w:tc>
          <w:tcPr>
            <w:tcW w:w="1808" w:type="dxa"/>
          </w:tcPr>
          <w:p w14:paraId="5B5FFE58" w14:textId="3FC74FD9" w:rsidR="00DA7A53" w:rsidRPr="00D97A89" w:rsidRDefault="00DA7A53" w:rsidP="001305FC">
            <w:pPr>
              <w:jc w:val="left"/>
              <w:rPr>
                <w:rFonts w:cs="Times New Roman"/>
              </w:rPr>
            </w:pPr>
            <w:r w:rsidRPr="00D97A89">
              <w:rPr>
                <w:rFonts w:cs="Times New Roman"/>
              </w:rPr>
              <w:t>From simulation</w:t>
            </w:r>
          </w:p>
        </w:tc>
      </w:tr>
      <w:tr w:rsidR="00DA7A53" w:rsidRPr="00D97A89" w14:paraId="2F9F5D34" w14:textId="77777777" w:rsidTr="00CE550D">
        <w:trPr>
          <w:trHeight w:val="502"/>
        </w:trPr>
        <w:tc>
          <w:tcPr>
            <w:tcW w:w="2835" w:type="dxa"/>
          </w:tcPr>
          <w:p w14:paraId="2C179653" w14:textId="77777777" w:rsidR="00DA7A53" w:rsidRPr="00D97A89" w:rsidRDefault="00DA7A53" w:rsidP="001305FC">
            <w:pPr>
              <w:rPr>
                <w:rFonts w:cs="Times New Roman"/>
              </w:rPr>
            </w:pPr>
          </w:p>
        </w:tc>
        <w:tc>
          <w:tcPr>
            <w:tcW w:w="851" w:type="dxa"/>
          </w:tcPr>
          <w:p w14:paraId="1FEEC286" w14:textId="4515FAA4" w:rsidR="00DA7A53" w:rsidRPr="00D97A89" w:rsidRDefault="004F46AF" w:rsidP="001305FC">
            <w:pPr>
              <w:rPr>
                <w:rFonts w:eastAsiaTheme="minorEastAsia" w:cs="Times New Roman"/>
              </w:rPr>
            </w:pPr>
            <m:oMathPara>
              <m:oMath>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n</m:t>
                    </m:r>
                    <m:r>
                      <m:rPr>
                        <m:sty m:val="p"/>
                      </m:rPr>
                      <w:rPr>
                        <w:rFonts w:ascii="Cambria Math" w:hAnsi="Cambria Math" w:cs="Times New Roman"/>
                      </w:rPr>
                      <m:t>,</m:t>
                    </m:r>
                    <m:r>
                      <w:rPr>
                        <w:rFonts w:ascii="Cambria Math" w:hAnsi="Cambria Math" w:cs="Times New Roman"/>
                      </w:rPr>
                      <m:t>p</m:t>
                    </m:r>
                  </m:sub>
                </m:sSub>
              </m:oMath>
            </m:oMathPara>
          </w:p>
        </w:tc>
        <w:tc>
          <w:tcPr>
            <w:tcW w:w="2410" w:type="dxa"/>
          </w:tcPr>
          <w:p w14:paraId="25A95663" w14:textId="030035B9" w:rsidR="00DA7A53" w:rsidRPr="00D97A89" w:rsidRDefault="00DA7A53" w:rsidP="001305FC">
            <w:pPr>
              <w:rPr>
                <w:rFonts w:cs="Times New Roman"/>
              </w:rPr>
            </w:pPr>
            <w:r w:rsidRPr="00D97A89">
              <w:rPr>
                <w:rFonts w:cs="Times New Roman"/>
              </w:rPr>
              <w:t>Average number of contacts that a nurse has with patients</w:t>
            </w:r>
          </w:p>
        </w:tc>
        <w:tc>
          <w:tcPr>
            <w:tcW w:w="1842" w:type="dxa"/>
          </w:tcPr>
          <w:p w14:paraId="6C63E748" w14:textId="6B8AFED8" w:rsidR="00DA7A53" w:rsidRPr="00D97A89" w:rsidRDefault="00DA7A53" w:rsidP="001305FC">
            <w:pPr>
              <w:rPr>
                <w:rFonts w:cs="Times New Roman"/>
              </w:rPr>
            </w:pPr>
            <w:r w:rsidRPr="00D97A89">
              <w:rPr>
                <w:rFonts w:cs="Times New Roman"/>
              </w:rPr>
              <w:t>19</w:t>
            </w:r>
            <w:r w:rsidR="00281FBF">
              <w:rPr>
                <w:rFonts w:cs="Times New Roman"/>
              </w:rPr>
              <w:t>·</w:t>
            </w:r>
            <w:r w:rsidRPr="00D97A89">
              <w:rPr>
                <w:rFonts w:cs="Times New Roman"/>
              </w:rPr>
              <w:t>07</w:t>
            </w:r>
          </w:p>
        </w:tc>
        <w:tc>
          <w:tcPr>
            <w:tcW w:w="1808" w:type="dxa"/>
          </w:tcPr>
          <w:p w14:paraId="4FACB4C2" w14:textId="77777777" w:rsidR="00DA7A53" w:rsidRPr="00D97A89" w:rsidRDefault="00DA7A53" w:rsidP="001305FC">
            <w:pPr>
              <w:jc w:val="left"/>
              <w:rPr>
                <w:rFonts w:cs="Times New Roman"/>
              </w:rPr>
            </w:pPr>
          </w:p>
        </w:tc>
      </w:tr>
      <w:tr w:rsidR="00DA7A53" w:rsidRPr="00D97A89" w14:paraId="5912D65C" w14:textId="77777777" w:rsidTr="00CE550D">
        <w:trPr>
          <w:trHeight w:val="290"/>
        </w:trPr>
        <w:tc>
          <w:tcPr>
            <w:tcW w:w="2835" w:type="dxa"/>
          </w:tcPr>
          <w:p w14:paraId="3810C46F" w14:textId="77777777" w:rsidR="00DA7A53" w:rsidRPr="00D97A89" w:rsidRDefault="00DA7A53" w:rsidP="001305FC">
            <w:pPr>
              <w:rPr>
                <w:rFonts w:cs="Times New Roman"/>
              </w:rPr>
            </w:pPr>
          </w:p>
        </w:tc>
        <w:tc>
          <w:tcPr>
            <w:tcW w:w="851" w:type="dxa"/>
          </w:tcPr>
          <w:p w14:paraId="764CA6F2" w14:textId="0E549F53" w:rsidR="00DA7A53" w:rsidRPr="00D97A89" w:rsidRDefault="004F46AF" w:rsidP="001305FC">
            <w:pPr>
              <w:rPr>
                <w:rFonts w:eastAsiaTheme="minorEastAsia" w:cs="Times New Roman"/>
              </w:rPr>
            </w:pPr>
            <m:oMathPara>
              <m:oMath>
                <m:sSub>
                  <m:sSubPr>
                    <m:ctrlPr>
                      <w:rPr>
                        <w:rFonts w:ascii="Cambria Math" w:eastAsiaTheme="minorEastAsia" w:hAnsi="Cambria Math" w:cs="Times New Roman"/>
                      </w:rPr>
                    </m:ctrlPr>
                  </m:sSubPr>
                  <m:e>
                    <m:r>
                      <w:rPr>
                        <w:rFonts w:ascii="Cambria Math" w:eastAsiaTheme="minorEastAsia" w:hAnsi="Cambria Math" w:cs="Times New Roman"/>
                      </w:rPr>
                      <m:t>c</m:t>
                    </m:r>
                  </m:e>
                  <m:sub>
                    <m:r>
                      <w:rPr>
                        <w:rFonts w:ascii="Cambria Math" w:eastAsiaTheme="minorEastAsia" w:hAnsi="Cambria Math" w:cs="Times New Roman"/>
                      </w:rPr>
                      <m:t>n</m:t>
                    </m:r>
                    <m:r>
                      <m:rPr>
                        <m:sty m:val="p"/>
                      </m:rPr>
                      <w:rPr>
                        <w:rFonts w:ascii="Cambria Math" w:eastAsiaTheme="minorEastAsia" w:hAnsi="Cambria Math" w:cs="Times New Roman"/>
                      </w:rPr>
                      <m:t>,</m:t>
                    </m:r>
                    <m:r>
                      <w:rPr>
                        <w:rFonts w:ascii="Cambria Math" w:eastAsiaTheme="minorEastAsia" w:hAnsi="Cambria Math" w:cs="Times New Roman"/>
                      </w:rPr>
                      <m:t>d</m:t>
                    </m:r>
                  </m:sub>
                </m:sSub>
              </m:oMath>
            </m:oMathPara>
          </w:p>
        </w:tc>
        <w:tc>
          <w:tcPr>
            <w:tcW w:w="2410" w:type="dxa"/>
          </w:tcPr>
          <w:p w14:paraId="75AD7CD5" w14:textId="40FFE236" w:rsidR="00DA7A53" w:rsidRPr="00D97A89" w:rsidRDefault="00DA7A53" w:rsidP="001305FC">
            <w:pPr>
              <w:rPr>
                <w:rFonts w:cs="Times New Roman"/>
              </w:rPr>
            </w:pPr>
            <w:r w:rsidRPr="00D97A89">
              <w:rPr>
                <w:rFonts w:cs="Times New Roman"/>
              </w:rPr>
              <w:t xml:space="preserve">Average number of contacts that a nurse has with </w:t>
            </w:r>
            <w:r>
              <w:rPr>
                <w:rFonts w:cs="Times New Roman"/>
              </w:rPr>
              <w:t>doctor</w:t>
            </w:r>
            <w:r w:rsidRPr="00D97A89">
              <w:rPr>
                <w:rFonts w:cs="Times New Roman"/>
              </w:rPr>
              <w:t>s</w:t>
            </w:r>
          </w:p>
        </w:tc>
        <w:tc>
          <w:tcPr>
            <w:tcW w:w="1842" w:type="dxa"/>
          </w:tcPr>
          <w:p w14:paraId="1B9AFF60" w14:textId="336A8C64" w:rsidR="00DA7A53" w:rsidRPr="00D97A89" w:rsidRDefault="00DA7A53" w:rsidP="001305FC">
            <w:pPr>
              <w:rPr>
                <w:rFonts w:cs="Times New Roman"/>
              </w:rPr>
            </w:pPr>
            <w:r w:rsidRPr="00D97A89">
              <w:rPr>
                <w:rFonts w:cs="Times New Roman"/>
              </w:rPr>
              <w:t>3</w:t>
            </w:r>
          </w:p>
        </w:tc>
        <w:tc>
          <w:tcPr>
            <w:tcW w:w="1808" w:type="dxa"/>
          </w:tcPr>
          <w:p w14:paraId="2443D36E" w14:textId="77777777" w:rsidR="00DA7A53" w:rsidRPr="00D97A89" w:rsidRDefault="00DA7A53" w:rsidP="001305FC">
            <w:pPr>
              <w:jc w:val="left"/>
              <w:rPr>
                <w:rFonts w:cs="Times New Roman"/>
              </w:rPr>
            </w:pPr>
          </w:p>
        </w:tc>
      </w:tr>
      <w:tr w:rsidR="00DA7A53" w:rsidRPr="00D97A89" w14:paraId="7CEB4B2D" w14:textId="77777777" w:rsidTr="00CE550D">
        <w:trPr>
          <w:trHeight w:val="479"/>
        </w:trPr>
        <w:tc>
          <w:tcPr>
            <w:tcW w:w="2835" w:type="dxa"/>
          </w:tcPr>
          <w:p w14:paraId="45A0F031" w14:textId="77777777" w:rsidR="00DA7A53" w:rsidRPr="00D97A89" w:rsidRDefault="00DA7A53" w:rsidP="001305FC">
            <w:pPr>
              <w:rPr>
                <w:rFonts w:cs="Times New Roman"/>
              </w:rPr>
            </w:pPr>
          </w:p>
        </w:tc>
        <w:tc>
          <w:tcPr>
            <w:tcW w:w="851" w:type="dxa"/>
          </w:tcPr>
          <w:p w14:paraId="4A2B5BB8" w14:textId="51DF704C" w:rsidR="00DA7A53" w:rsidRPr="00D97A89" w:rsidRDefault="004F46AF" w:rsidP="001305FC">
            <w:pPr>
              <w:rPr>
                <w:rFonts w:eastAsiaTheme="minorEastAsia" w:cs="Times New Roman"/>
              </w:rPr>
            </w:pPr>
            <m:oMathPara>
              <m:oMath>
                <m:sSub>
                  <m:sSubPr>
                    <m:ctrlPr>
                      <w:rPr>
                        <w:rFonts w:ascii="Cambria Math" w:eastAsiaTheme="minorEastAsia" w:hAnsi="Cambria Math" w:cs="Times New Roman"/>
                      </w:rPr>
                    </m:ctrlPr>
                  </m:sSubPr>
                  <m:e>
                    <m:r>
                      <w:rPr>
                        <w:rFonts w:ascii="Cambria Math" w:eastAsiaTheme="minorEastAsia" w:hAnsi="Cambria Math" w:cs="Times New Roman"/>
                      </w:rPr>
                      <m:t>c</m:t>
                    </m:r>
                  </m:e>
                  <m:sub>
                    <m:r>
                      <w:rPr>
                        <w:rFonts w:ascii="Cambria Math" w:eastAsiaTheme="minorEastAsia" w:hAnsi="Cambria Math" w:cs="Times New Roman"/>
                      </w:rPr>
                      <m:t>p</m:t>
                    </m:r>
                    <m:r>
                      <m:rPr>
                        <m:sty m:val="p"/>
                      </m:rPr>
                      <w:rPr>
                        <w:rFonts w:ascii="Cambria Math" w:eastAsiaTheme="minorEastAsia" w:hAnsi="Cambria Math" w:cs="Times New Roman"/>
                      </w:rPr>
                      <m:t>,</m:t>
                    </m:r>
                    <m:r>
                      <w:rPr>
                        <w:rFonts w:ascii="Cambria Math" w:eastAsiaTheme="minorEastAsia" w:hAnsi="Cambria Math" w:cs="Times New Roman"/>
                      </w:rPr>
                      <m:t>n</m:t>
                    </m:r>
                  </m:sub>
                </m:sSub>
              </m:oMath>
            </m:oMathPara>
          </w:p>
        </w:tc>
        <w:tc>
          <w:tcPr>
            <w:tcW w:w="2410" w:type="dxa"/>
          </w:tcPr>
          <w:p w14:paraId="7C6A8C77" w14:textId="64F158EE" w:rsidR="00DA7A53" w:rsidRPr="00D97A89" w:rsidRDefault="00DA7A53" w:rsidP="001305FC">
            <w:pPr>
              <w:rPr>
                <w:rFonts w:cs="Times New Roman"/>
              </w:rPr>
            </w:pPr>
            <w:r w:rsidRPr="00D97A89">
              <w:rPr>
                <w:rFonts w:cs="Times New Roman"/>
              </w:rPr>
              <w:t>Average number of contacts that a patient has with nurses</w:t>
            </w:r>
          </w:p>
        </w:tc>
        <w:tc>
          <w:tcPr>
            <w:tcW w:w="1842" w:type="dxa"/>
          </w:tcPr>
          <w:p w14:paraId="1E9B9D48" w14:textId="0931214B" w:rsidR="00DA7A53" w:rsidRPr="00D97A89" w:rsidRDefault="00DA7A53" w:rsidP="001305FC">
            <w:pPr>
              <w:rPr>
                <w:rFonts w:eastAsiaTheme="minorEastAsia" w:cs="Times New Roman"/>
              </w:rPr>
            </w:pPr>
            <m:oMathPara>
              <m:oMathParaPr>
                <m:jc m:val="left"/>
              </m:oMathParaPr>
              <m:oMath>
                <m:r>
                  <m:rPr>
                    <m:sty m:val="p"/>
                  </m:rPr>
                  <w:rPr>
                    <w:rFonts w:ascii="Cambria Math" w:eastAsiaTheme="minorEastAsia" w:hAnsi="Cambria Math" w:cs="Times New Roman"/>
                  </w:rPr>
                  <m:t>6</m:t>
                </m:r>
              </m:oMath>
            </m:oMathPara>
          </w:p>
        </w:tc>
        <w:tc>
          <w:tcPr>
            <w:tcW w:w="1808" w:type="dxa"/>
          </w:tcPr>
          <w:p w14:paraId="52ED83EF" w14:textId="77777777" w:rsidR="00DA7A53" w:rsidRPr="00D97A89" w:rsidRDefault="00DA7A53" w:rsidP="001305FC">
            <w:pPr>
              <w:jc w:val="left"/>
              <w:rPr>
                <w:rFonts w:cs="Times New Roman"/>
              </w:rPr>
            </w:pPr>
          </w:p>
        </w:tc>
      </w:tr>
      <w:tr w:rsidR="00DA7A53" w:rsidRPr="00D97A89" w14:paraId="003DE671" w14:textId="77777777" w:rsidTr="00CE550D">
        <w:trPr>
          <w:trHeight w:val="479"/>
        </w:trPr>
        <w:tc>
          <w:tcPr>
            <w:tcW w:w="2835" w:type="dxa"/>
          </w:tcPr>
          <w:p w14:paraId="1AA366FA" w14:textId="77777777" w:rsidR="00DA7A53" w:rsidRPr="00D97A89" w:rsidRDefault="00DA7A53" w:rsidP="001305FC">
            <w:pPr>
              <w:rPr>
                <w:rFonts w:cs="Times New Roman"/>
              </w:rPr>
            </w:pPr>
          </w:p>
        </w:tc>
        <w:tc>
          <w:tcPr>
            <w:tcW w:w="851" w:type="dxa"/>
          </w:tcPr>
          <w:p w14:paraId="098E2F4D" w14:textId="3E20D17F" w:rsidR="00DA7A53" w:rsidRPr="00D97A89" w:rsidRDefault="004F46AF" w:rsidP="001305FC">
            <w:pPr>
              <w:rPr>
                <w:rFonts w:eastAsiaTheme="minorEastAsia" w:cs="Times New Roman"/>
              </w:rPr>
            </w:pPr>
            <m:oMathPara>
              <m:oMath>
                <m:sSub>
                  <m:sSubPr>
                    <m:ctrlPr>
                      <w:rPr>
                        <w:rFonts w:ascii="Cambria Math" w:eastAsiaTheme="minorEastAsia" w:hAnsi="Cambria Math" w:cs="Times New Roman"/>
                      </w:rPr>
                    </m:ctrlPr>
                  </m:sSubPr>
                  <m:e>
                    <m:r>
                      <w:rPr>
                        <w:rFonts w:ascii="Cambria Math" w:eastAsiaTheme="minorEastAsia" w:hAnsi="Cambria Math" w:cs="Times New Roman"/>
                      </w:rPr>
                      <m:t>c</m:t>
                    </m:r>
                  </m:e>
                  <m:sub>
                    <m:r>
                      <w:rPr>
                        <w:rFonts w:ascii="Cambria Math" w:eastAsiaTheme="minorEastAsia" w:hAnsi="Cambria Math" w:cs="Times New Roman"/>
                      </w:rPr>
                      <m:t>p</m:t>
                    </m:r>
                    <m:r>
                      <m:rPr>
                        <m:sty m:val="p"/>
                      </m:rPr>
                      <w:rPr>
                        <w:rFonts w:ascii="Cambria Math" w:eastAsiaTheme="minorEastAsia" w:hAnsi="Cambria Math" w:cs="Times New Roman"/>
                      </w:rPr>
                      <m:t>,</m:t>
                    </m:r>
                    <m:r>
                      <w:rPr>
                        <w:rFonts w:ascii="Cambria Math" w:eastAsiaTheme="minorEastAsia" w:hAnsi="Cambria Math" w:cs="Times New Roman"/>
                      </w:rPr>
                      <m:t>d</m:t>
                    </m:r>
                  </m:sub>
                </m:sSub>
              </m:oMath>
            </m:oMathPara>
          </w:p>
          <w:p w14:paraId="09B25512" w14:textId="77777777" w:rsidR="00DA7A53" w:rsidRPr="00D97A89" w:rsidRDefault="00DA7A53" w:rsidP="001305FC">
            <w:pPr>
              <w:rPr>
                <w:rFonts w:eastAsia="Calibri" w:cs="Times New Roman"/>
              </w:rPr>
            </w:pPr>
          </w:p>
        </w:tc>
        <w:tc>
          <w:tcPr>
            <w:tcW w:w="2410" w:type="dxa"/>
          </w:tcPr>
          <w:p w14:paraId="19765B9F" w14:textId="1B537172" w:rsidR="00DA7A53" w:rsidRPr="00D97A89" w:rsidRDefault="00DA7A53" w:rsidP="001305FC">
            <w:pPr>
              <w:rPr>
                <w:rFonts w:cs="Times New Roman"/>
              </w:rPr>
            </w:pPr>
            <w:r w:rsidRPr="00D97A89">
              <w:rPr>
                <w:rFonts w:cs="Times New Roman"/>
              </w:rPr>
              <w:t xml:space="preserve">Average number of contacts that a patient has with </w:t>
            </w:r>
            <w:r>
              <w:rPr>
                <w:rFonts w:cs="Times New Roman"/>
              </w:rPr>
              <w:t>doctor</w:t>
            </w:r>
            <w:r w:rsidRPr="00D97A89">
              <w:rPr>
                <w:rFonts w:cs="Times New Roman"/>
              </w:rPr>
              <w:t>s</w:t>
            </w:r>
          </w:p>
        </w:tc>
        <w:tc>
          <w:tcPr>
            <w:tcW w:w="1842" w:type="dxa"/>
          </w:tcPr>
          <w:p w14:paraId="6CA5B28F" w14:textId="02B3E2D8" w:rsidR="00DA7A53" w:rsidRPr="00D97A89" w:rsidRDefault="00DA7A53" w:rsidP="001305FC">
            <w:pPr>
              <w:rPr>
                <w:rFonts w:eastAsia="Calibri" w:cs="Times New Roman"/>
              </w:rPr>
            </w:pPr>
            <w:r w:rsidRPr="00D97A89">
              <w:rPr>
                <w:rFonts w:eastAsia="Calibri" w:cs="Times New Roman"/>
              </w:rPr>
              <w:t>2</w:t>
            </w:r>
          </w:p>
        </w:tc>
        <w:tc>
          <w:tcPr>
            <w:tcW w:w="1808" w:type="dxa"/>
          </w:tcPr>
          <w:p w14:paraId="2BC002F3" w14:textId="77777777" w:rsidR="00DA7A53" w:rsidRPr="00D97A89" w:rsidRDefault="00DA7A53" w:rsidP="001305FC">
            <w:pPr>
              <w:jc w:val="left"/>
              <w:rPr>
                <w:rFonts w:cs="Times New Roman"/>
              </w:rPr>
            </w:pPr>
          </w:p>
        </w:tc>
      </w:tr>
      <w:tr w:rsidR="00DA7A53" w:rsidRPr="00D97A89" w14:paraId="3B3EE542" w14:textId="77777777" w:rsidTr="00CE550D">
        <w:trPr>
          <w:trHeight w:val="479"/>
        </w:trPr>
        <w:tc>
          <w:tcPr>
            <w:tcW w:w="2835" w:type="dxa"/>
          </w:tcPr>
          <w:p w14:paraId="1D3CBAB2" w14:textId="77777777" w:rsidR="00DA7A53" w:rsidRPr="00D97A89" w:rsidRDefault="00DA7A53" w:rsidP="001305FC">
            <w:pPr>
              <w:rPr>
                <w:rFonts w:cs="Times New Roman"/>
              </w:rPr>
            </w:pPr>
          </w:p>
        </w:tc>
        <w:tc>
          <w:tcPr>
            <w:tcW w:w="851" w:type="dxa"/>
          </w:tcPr>
          <w:p w14:paraId="3DD30F36" w14:textId="1EEBDBAE" w:rsidR="00DA7A53" w:rsidRPr="00D97A89" w:rsidRDefault="004F46AF" w:rsidP="001305FC">
            <w:pPr>
              <w:rPr>
                <w:rFonts w:eastAsiaTheme="minorEastAsia" w:cs="Times New Roman"/>
              </w:rPr>
            </w:pPr>
            <m:oMathPara>
              <m:oMath>
                <m:sSub>
                  <m:sSubPr>
                    <m:ctrlPr>
                      <w:rPr>
                        <w:rFonts w:ascii="Cambria Math" w:eastAsiaTheme="minorEastAsia" w:hAnsi="Cambria Math" w:cs="Times New Roman"/>
                      </w:rPr>
                    </m:ctrlPr>
                  </m:sSubPr>
                  <m:e>
                    <m:r>
                      <w:rPr>
                        <w:rFonts w:ascii="Cambria Math" w:eastAsiaTheme="minorEastAsia" w:hAnsi="Cambria Math" w:cs="Times New Roman"/>
                      </w:rPr>
                      <m:t>c</m:t>
                    </m:r>
                  </m:e>
                  <m:sub>
                    <m:r>
                      <w:rPr>
                        <w:rFonts w:ascii="Cambria Math" w:eastAsiaTheme="minorEastAsia" w:hAnsi="Cambria Math" w:cs="Times New Roman"/>
                      </w:rPr>
                      <m:t>d</m:t>
                    </m:r>
                    <m:r>
                      <m:rPr>
                        <m:sty m:val="p"/>
                      </m:rPr>
                      <w:rPr>
                        <w:rFonts w:ascii="Cambria Math" w:eastAsiaTheme="minorEastAsia" w:hAnsi="Cambria Math" w:cs="Times New Roman"/>
                      </w:rPr>
                      <m:t>,</m:t>
                    </m:r>
                    <m:r>
                      <w:rPr>
                        <w:rFonts w:ascii="Cambria Math" w:eastAsiaTheme="minorEastAsia" w:hAnsi="Cambria Math" w:cs="Times New Roman"/>
                      </w:rPr>
                      <m:t>d</m:t>
                    </m:r>
                    <m:r>
                      <m:rPr>
                        <m:sty m:val="p"/>
                      </m:rPr>
                      <w:rPr>
                        <w:rFonts w:ascii="Cambria Math" w:eastAsiaTheme="minorEastAsia" w:hAnsi="Cambria Math" w:cs="Times New Roman"/>
                      </w:rPr>
                      <m:t xml:space="preserve"> </m:t>
                    </m:r>
                  </m:sub>
                </m:sSub>
              </m:oMath>
            </m:oMathPara>
          </w:p>
        </w:tc>
        <w:tc>
          <w:tcPr>
            <w:tcW w:w="2410" w:type="dxa"/>
          </w:tcPr>
          <w:p w14:paraId="77C4C201" w14:textId="1FBDF394" w:rsidR="00DA7A53" w:rsidRPr="00D97A89" w:rsidRDefault="00DA7A53" w:rsidP="001305FC">
            <w:pPr>
              <w:rPr>
                <w:rFonts w:cs="Times New Roman"/>
              </w:rPr>
            </w:pPr>
            <w:r w:rsidRPr="00D97A89">
              <w:rPr>
                <w:rFonts w:cs="Times New Roman"/>
              </w:rPr>
              <w:t xml:space="preserve">Average number of contacts between </w:t>
            </w:r>
            <w:r>
              <w:rPr>
                <w:rFonts w:cs="Times New Roman"/>
              </w:rPr>
              <w:t>doctor</w:t>
            </w:r>
            <w:r w:rsidRPr="00D97A89">
              <w:rPr>
                <w:rFonts w:cs="Times New Roman"/>
              </w:rPr>
              <w:t>s</w:t>
            </w:r>
          </w:p>
          <w:p w14:paraId="64FB6E92" w14:textId="77777777" w:rsidR="00DA7A53" w:rsidRPr="00D97A89" w:rsidRDefault="00DA7A53" w:rsidP="001305FC">
            <w:pPr>
              <w:rPr>
                <w:rFonts w:cs="Times New Roman"/>
              </w:rPr>
            </w:pPr>
          </w:p>
        </w:tc>
        <w:tc>
          <w:tcPr>
            <w:tcW w:w="1842" w:type="dxa"/>
          </w:tcPr>
          <w:p w14:paraId="1CCDBCB8" w14:textId="422C9B0C" w:rsidR="00DA7A53" w:rsidRPr="00D97A89" w:rsidRDefault="00DA7A53" w:rsidP="001305FC">
            <w:pPr>
              <w:rPr>
                <w:rFonts w:eastAsia="Calibri" w:cs="Times New Roman"/>
              </w:rPr>
            </w:pPr>
            <w:r w:rsidRPr="00D97A89">
              <w:rPr>
                <w:rFonts w:eastAsia="Calibri" w:cs="Times New Roman"/>
              </w:rPr>
              <w:t>0</w:t>
            </w:r>
            <w:r w:rsidR="00281FBF">
              <w:rPr>
                <w:rFonts w:eastAsia="Calibri" w:cs="Times New Roman"/>
              </w:rPr>
              <w:t>·</w:t>
            </w:r>
            <w:r w:rsidRPr="00D97A89">
              <w:rPr>
                <w:rFonts w:eastAsia="Calibri" w:cs="Times New Roman"/>
              </w:rPr>
              <w:t>43</w:t>
            </w:r>
          </w:p>
        </w:tc>
        <w:tc>
          <w:tcPr>
            <w:tcW w:w="1808" w:type="dxa"/>
          </w:tcPr>
          <w:p w14:paraId="1BCDA4FB" w14:textId="77777777" w:rsidR="00DA7A53" w:rsidRPr="00D97A89" w:rsidRDefault="00DA7A53" w:rsidP="001305FC">
            <w:pPr>
              <w:jc w:val="left"/>
              <w:rPr>
                <w:rFonts w:cs="Times New Roman"/>
              </w:rPr>
            </w:pPr>
          </w:p>
        </w:tc>
      </w:tr>
      <w:tr w:rsidR="00DA7A53" w:rsidRPr="005373BE" w14:paraId="2DB540E8" w14:textId="77777777" w:rsidTr="00CE550D">
        <w:trPr>
          <w:trHeight w:val="479"/>
        </w:trPr>
        <w:tc>
          <w:tcPr>
            <w:tcW w:w="2835" w:type="dxa"/>
          </w:tcPr>
          <w:p w14:paraId="43EC29DD" w14:textId="77777777" w:rsidR="00DA7A53" w:rsidRPr="005373BE" w:rsidRDefault="00DA7A53" w:rsidP="001305FC">
            <w:pPr>
              <w:rPr>
                <w:rFonts w:cs="Times New Roman"/>
              </w:rPr>
            </w:pPr>
          </w:p>
        </w:tc>
        <w:tc>
          <w:tcPr>
            <w:tcW w:w="851" w:type="dxa"/>
          </w:tcPr>
          <w:p w14:paraId="560EEECE" w14:textId="3D5442F5" w:rsidR="00DA7A53" w:rsidRPr="005373BE" w:rsidRDefault="004F46AF" w:rsidP="001305FC">
            <w:pPr>
              <w:rPr>
                <w:rFonts w:eastAsiaTheme="minorEastAsia" w:cs="Times New Roman"/>
              </w:rPr>
            </w:pPr>
            <m:oMathPara>
              <m:oMath>
                <m:sSub>
                  <m:sSubPr>
                    <m:ctrlPr>
                      <w:rPr>
                        <w:rFonts w:ascii="Cambria Math" w:eastAsiaTheme="minorEastAsia" w:hAnsi="Cambria Math" w:cs="Times New Roman"/>
                      </w:rPr>
                    </m:ctrlPr>
                  </m:sSubPr>
                  <m:e>
                    <m:r>
                      <w:rPr>
                        <w:rFonts w:ascii="Cambria Math" w:eastAsiaTheme="minorEastAsia" w:hAnsi="Cambria Math" w:cs="Times New Roman"/>
                      </w:rPr>
                      <m:t>c</m:t>
                    </m:r>
                  </m:e>
                  <m:sub>
                    <m:r>
                      <w:rPr>
                        <w:rFonts w:ascii="Cambria Math" w:eastAsiaTheme="minorEastAsia" w:hAnsi="Cambria Math" w:cs="Times New Roman"/>
                      </w:rPr>
                      <m:t>d</m:t>
                    </m:r>
                    <m:r>
                      <m:rPr>
                        <m:sty m:val="p"/>
                      </m:rPr>
                      <w:rPr>
                        <w:rFonts w:ascii="Cambria Math" w:eastAsiaTheme="minorEastAsia" w:hAnsi="Cambria Math" w:cs="Times New Roman"/>
                      </w:rPr>
                      <m:t xml:space="preserve">, </m:t>
                    </m:r>
                    <m:r>
                      <w:rPr>
                        <w:rFonts w:ascii="Cambria Math" w:eastAsiaTheme="minorEastAsia" w:hAnsi="Cambria Math" w:cs="Times New Roman"/>
                      </w:rPr>
                      <m:t>p</m:t>
                    </m:r>
                  </m:sub>
                </m:sSub>
              </m:oMath>
            </m:oMathPara>
          </w:p>
        </w:tc>
        <w:tc>
          <w:tcPr>
            <w:tcW w:w="2410" w:type="dxa"/>
          </w:tcPr>
          <w:p w14:paraId="15EC47C7" w14:textId="201F83B6" w:rsidR="00DA7A53" w:rsidRPr="005373BE" w:rsidRDefault="00DA7A53" w:rsidP="001305FC">
            <w:pPr>
              <w:rPr>
                <w:rFonts w:cs="Times New Roman"/>
              </w:rPr>
            </w:pPr>
            <w:r w:rsidRPr="005373BE">
              <w:rPr>
                <w:rFonts w:cs="Times New Roman"/>
              </w:rPr>
              <w:t>Average number of contacts a doctor has with patients</w:t>
            </w:r>
          </w:p>
        </w:tc>
        <w:tc>
          <w:tcPr>
            <w:tcW w:w="1842" w:type="dxa"/>
          </w:tcPr>
          <w:p w14:paraId="0665D316" w14:textId="302A416C" w:rsidR="00DA7A53" w:rsidRPr="005373BE" w:rsidRDefault="00281FBF" w:rsidP="001305FC">
            <w:pPr>
              <w:rPr>
                <w:rFonts w:eastAsiaTheme="minorEastAsia" w:cs="Times New Roman"/>
              </w:rPr>
            </w:pPr>
            <w:r w:rsidRPr="005373BE">
              <w:rPr>
                <w:rFonts w:eastAsiaTheme="minorEastAsia" w:cs="Times New Roman"/>
              </w:rPr>
              <w:t>17·4</w:t>
            </w:r>
          </w:p>
          <w:p w14:paraId="248A6933" w14:textId="77777777" w:rsidR="00DA7A53" w:rsidRPr="005373BE" w:rsidRDefault="00DA7A53" w:rsidP="001305FC">
            <w:pPr>
              <w:rPr>
                <w:rFonts w:eastAsia="Calibri" w:cs="Times New Roman"/>
              </w:rPr>
            </w:pPr>
          </w:p>
        </w:tc>
        <w:tc>
          <w:tcPr>
            <w:tcW w:w="1808" w:type="dxa"/>
          </w:tcPr>
          <w:p w14:paraId="6CF27D13" w14:textId="77777777" w:rsidR="00DA7A53" w:rsidRPr="005373BE" w:rsidRDefault="00DA7A53" w:rsidP="001305FC">
            <w:pPr>
              <w:jc w:val="left"/>
              <w:rPr>
                <w:rFonts w:cs="Times New Roman"/>
              </w:rPr>
            </w:pPr>
          </w:p>
        </w:tc>
      </w:tr>
      <w:tr w:rsidR="00DA7A53" w:rsidRPr="005373BE" w14:paraId="6A8C1428" w14:textId="77777777" w:rsidTr="00CE550D">
        <w:trPr>
          <w:trHeight w:val="479"/>
        </w:trPr>
        <w:tc>
          <w:tcPr>
            <w:tcW w:w="2835" w:type="dxa"/>
          </w:tcPr>
          <w:p w14:paraId="26527DF4" w14:textId="77777777" w:rsidR="00DA7A53" w:rsidRPr="005373BE" w:rsidRDefault="00DA7A53" w:rsidP="001305FC">
            <w:pPr>
              <w:rPr>
                <w:rFonts w:cs="Times New Roman"/>
              </w:rPr>
            </w:pPr>
          </w:p>
        </w:tc>
        <w:tc>
          <w:tcPr>
            <w:tcW w:w="851" w:type="dxa"/>
          </w:tcPr>
          <w:p w14:paraId="45B6B6DB" w14:textId="0A0EAA28" w:rsidR="00DA7A53" w:rsidRPr="005373BE" w:rsidRDefault="004F46AF" w:rsidP="001305FC">
            <w:pPr>
              <w:rPr>
                <w:rFonts w:eastAsia="Calibri" w:cs="Times New Roman"/>
              </w:rPr>
            </w:pPr>
            <m:oMathPara>
              <m:oMath>
                <m:sSub>
                  <m:sSubPr>
                    <m:ctrlPr>
                      <w:rPr>
                        <w:rFonts w:ascii="Cambria Math" w:eastAsiaTheme="minorEastAsia" w:hAnsi="Cambria Math" w:cs="Times New Roman"/>
                      </w:rPr>
                    </m:ctrlPr>
                  </m:sSubPr>
                  <m:e>
                    <m:r>
                      <w:rPr>
                        <w:rFonts w:ascii="Cambria Math" w:eastAsiaTheme="minorEastAsia" w:hAnsi="Cambria Math" w:cs="Times New Roman"/>
                      </w:rPr>
                      <m:t>c</m:t>
                    </m:r>
                  </m:e>
                  <m:sub>
                    <m:r>
                      <w:rPr>
                        <w:rFonts w:ascii="Cambria Math" w:eastAsiaTheme="minorEastAsia" w:hAnsi="Cambria Math" w:cs="Times New Roman"/>
                      </w:rPr>
                      <m:t>d</m:t>
                    </m:r>
                    <m:r>
                      <m:rPr>
                        <m:sty m:val="p"/>
                      </m:rPr>
                      <w:rPr>
                        <w:rFonts w:ascii="Cambria Math" w:eastAsiaTheme="minorEastAsia" w:hAnsi="Cambria Math" w:cs="Times New Roman"/>
                      </w:rPr>
                      <m:t xml:space="preserve">, </m:t>
                    </m:r>
                    <m:r>
                      <w:rPr>
                        <w:rFonts w:ascii="Cambria Math" w:eastAsiaTheme="minorEastAsia" w:hAnsi="Cambria Math" w:cs="Times New Roman"/>
                      </w:rPr>
                      <m:t>n</m:t>
                    </m:r>
                  </m:sub>
                </m:sSub>
              </m:oMath>
            </m:oMathPara>
          </w:p>
        </w:tc>
        <w:tc>
          <w:tcPr>
            <w:tcW w:w="2410" w:type="dxa"/>
          </w:tcPr>
          <w:p w14:paraId="0D91D8C3" w14:textId="21F9DE8C" w:rsidR="00DA7A53" w:rsidRPr="005373BE" w:rsidRDefault="00DA7A53" w:rsidP="001305FC">
            <w:pPr>
              <w:rPr>
                <w:rFonts w:cs="Times New Roman"/>
              </w:rPr>
            </w:pPr>
            <w:r w:rsidRPr="005373BE">
              <w:rPr>
                <w:rFonts w:cs="Times New Roman"/>
              </w:rPr>
              <w:t>Average number of contacts a doctor has with nurses</w:t>
            </w:r>
          </w:p>
        </w:tc>
        <w:tc>
          <w:tcPr>
            <w:tcW w:w="1842" w:type="dxa"/>
          </w:tcPr>
          <w:p w14:paraId="2F356537" w14:textId="59438B02" w:rsidR="00DA7A53" w:rsidRPr="005373BE" w:rsidRDefault="00DA7A53" w:rsidP="001305FC">
            <w:pPr>
              <w:rPr>
                <w:rFonts w:eastAsia="Calibri" w:cs="Times New Roman"/>
              </w:rPr>
            </w:pPr>
            <w:r w:rsidRPr="005373BE">
              <w:rPr>
                <w:rFonts w:eastAsia="Calibri" w:cs="Times New Roman"/>
              </w:rPr>
              <w:t>3</w:t>
            </w:r>
          </w:p>
        </w:tc>
        <w:tc>
          <w:tcPr>
            <w:tcW w:w="1808" w:type="dxa"/>
          </w:tcPr>
          <w:p w14:paraId="2E78C78C" w14:textId="77777777" w:rsidR="00DA7A53" w:rsidRPr="005373BE" w:rsidRDefault="00DA7A53" w:rsidP="001305FC">
            <w:pPr>
              <w:jc w:val="left"/>
              <w:rPr>
                <w:rFonts w:cs="Times New Roman"/>
              </w:rPr>
            </w:pPr>
          </w:p>
        </w:tc>
      </w:tr>
      <w:tr w:rsidR="00DA7A53" w:rsidRPr="005373BE" w14:paraId="11CC37F3" w14:textId="77777777" w:rsidTr="00CE550D">
        <w:trPr>
          <w:trHeight w:val="479"/>
        </w:trPr>
        <w:tc>
          <w:tcPr>
            <w:tcW w:w="2835" w:type="dxa"/>
          </w:tcPr>
          <w:p w14:paraId="40539C16" w14:textId="05254B17" w:rsidR="00DA7A53" w:rsidRPr="005373BE" w:rsidRDefault="00DA7A53" w:rsidP="001305FC">
            <w:pPr>
              <w:rPr>
                <w:rFonts w:cs="Times New Roman"/>
              </w:rPr>
            </w:pPr>
            <w:r w:rsidRPr="005373BE">
              <w:rPr>
                <w:rFonts w:cs="Times New Roman"/>
              </w:rPr>
              <w:t>Daily arrival rate of non-COVID patients</w:t>
            </w:r>
          </w:p>
        </w:tc>
        <w:tc>
          <w:tcPr>
            <w:tcW w:w="851" w:type="dxa"/>
          </w:tcPr>
          <w:p w14:paraId="6297C58B" w14:textId="77777777" w:rsidR="00DA7A53" w:rsidRPr="005373BE" w:rsidRDefault="00DA7A53" w:rsidP="001305FC">
            <w:pPr>
              <w:rPr>
                <w:rFonts w:eastAsia="Calibri" w:cs="Times New Roman"/>
              </w:rPr>
            </w:pPr>
          </w:p>
        </w:tc>
        <w:tc>
          <w:tcPr>
            <w:tcW w:w="2410" w:type="dxa"/>
          </w:tcPr>
          <w:p w14:paraId="73823F42" w14:textId="54A59FEE" w:rsidR="00DA7A53" w:rsidRPr="005373BE" w:rsidRDefault="00DA7A53" w:rsidP="001305FC">
            <w:pPr>
              <w:rPr>
                <w:rFonts w:cs="Times New Roman"/>
              </w:rPr>
            </w:pPr>
            <w:r w:rsidRPr="005373BE">
              <w:rPr>
                <w:rFonts w:cs="Times New Roman"/>
              </w:rPr>
              <w:t>Number of patients that arrive at the hospital per day for non-COVID related reasons</w:t>
            </w:r>
          </w:p>
        </w:tc>
        <w:tc>
          <w:tcPr>
            <w:tcW w:w="1842" w:type="dxa"/>
          </w:tcPr>
          <w:p w14:paraId="66C1B80B" w14:textId="6F1E91A9" w:rsidR="00DA7A53" w:rsidRPr="005373BE" w:rsidRDefault="00DA7A53" w:rsidP="001305FC">
            <w:pPr>
              <w:rPr>
                <w:rFonts w:eastAsia="Calibri" w:cs="Times New Roman"/>
              </w:rPr>
            </w:pPr>
            <w:r w:rsidRPr="005373BE">
              <w:rPr>
                <w:rFonts w:eastAsia="Calibri" w:cs="Times New Roman"/>
              </w:rPr>
              <w:t>40 patients per day</w:t>
            </w:r>
          </w:p>
        </w:tc>
        <w:tc>
          <w:tcPr>
            <w:tcW w:w="1808" w:type="dxa"/>
          </w:tcPr>
          <w:p w14:paraId="30BE5B95" w14:textId="7A680907" w:rsidR="00DA7A53" w:rsidRPr="005373BE" w:rsidRDefault="00DA7A53" w:rsidP="001305FC">
            <w:pPr>
              <w:jc w:val="left"/>
              <w:rPr>
                <w:rFonts w:cs="Times New Roman"/>
              </w:rPr>
            </w:pPr>
            <w:r w:rsidRPr="005373BE">
              <w:rPr>
                <w:rFonts w:cs="Times New Roman"/>
              </w:rPr>
              <w:t>Based on UMCU data from 2014-2017</w:t>
            </w:r>
            <w:r w:rsidR="00F23062" w:rsidRPr="005373BE">
              <w:rPr>
                <w:rFonts w:cs="Times New Roman"/>
              </w:rPr>
              <w:t xml:space="preserve"> assuming 50% decrease during study period</w:t>
            </w:r>
          </w:p>
        </w:tc>
      </w:tr>
      <w:tr w:rsidR="00DA7A53" w:rsidRPr="005373BE" w14:paraId="117C545B" w14:textId="77777777" w:rsidTr="00CE550D">
        <w:trPr>
          <w:trHeight w:val="479"/>
        </w:trPr>
        <w:tc>
          <w:tcPr>
            <w:tcW w:w="2835" w:type="dxa"/>
          </w:tcPr>
          <w:p w14:paraId="41D773DB" w14:textId="1A876D4E" w:rsidR="00DA7A53" w:rsidRPr="005373BE" w:rsidRDefault="00DA7A53" w:rsidP="001305FC">
            <w:pPr>
              <w:rPr>
                <w:rFonts w:cs="Times New Roman"/>
              </w:rPr>
            </w:pPr>
            <w:r w:rsidRPr="005373BE">
              <w:rPr>
                <w:rFonts w:cs="Times New Roman"/>
              </w:rPr>
              <w:t>HCW population</w:t>
            </w:r>
          </w:p>
        </w:tc>
        <w:tc>
          <w:tcPr>
            <w:tcW w:w="851" w:type="dxa"/>
          </w:tcPr>
          <w:p w14:paraId="01845F25" w14:textId="77777777" w:rsidR="00DA7A53" w:rsidRPr="005373BE" w:rsidRDefault="00DA7A53" w:rsidP="001305FC">
            <w:pPr>
              <w:rPr>
                <w:rFonts w:eastAsia="Calibri" w:cs="Times New Roman"/>
              </w:rPr>
            </w:pPr>
          </w:p>
        </w:tc>
        <w:tc>
          <w:tcPr>
            <w:tcW w:w="2410" w:type="dxa"/>
          </w:tcPr>
          <w:p w14:paraId="4E42C5F6" w14:textId="4652EC30" w:rsidR="00DA7A53" w:rsidRPr="005373BE" w:rsidRDefault="00DA7A53" w:rsidP="001305FC">
            <w:pPr>
              <w:rPr>
                <w:rFonts w:cs="Times New Roman"/>
              </w:rPr>
            </w:pPr>
            <w:r w:rsidRPr="005373BE">
              <w:rPr>
                <w:rFonts w:cs="Times New Roman"/>
              </w:rPr>
              <w:t>Constant number of HCWs working in the hospital per day</w:t>
            </w:r>
          </w:p>
        </w:tc>
        <w:tc>
          <w:tcPr>
            <w:tcW w:w="1842" w:type="dxa"/>
          </w:tcPr>
          <w:p w14:paraId="72B15F0F" w14:textId="5AA8491A" w:rsidR="00DA7A53" w:rsidRPr="005373BE" w:rsidRDefault="00DA7A53" w:rsidP="001305FC">
            <w:pPr>
              <w:rPr>
                <w:rFonts w:eastAsia="Calibri" w:cs="Times New Roman"/>
              </w:rPr>
            </w:pPr>
            <w:r w:rsidRPr="005373BE">
              <w:rPr>
                <w:rFonts w:eastAsia="Calibri" w:cs="Times New Roman"/>
              </w:rPr>
              <w:t>870</w:t>
            </w:r>
          </w:p>
        </w:tc>
        <w:tc>
          <w:tcPr>
            <w:tcW w:w="1808" w:type="dxa"/>
          </w:tcPr>
          <w:p w14:paraId="1998AEF3" w14:textId="77777777" w:rsidR="00DA7A53" w:rsidRPr="005373BE" w:rsidRDefault="00DA7A53" w:rsidP="001305FC">
            <w:pPr>
              <w:rPr>
                <w:rFonts w:cs="Times New Roman"/>
              </w:rPr>
            </w:pPr>
          </w:p>
        </w:tc>
      </w:tr>
    </w:tbl>
    <w:p w14:paraId="5EF39901" w14:textId="77777777" w:rsidR="00546A3C" w:rsidRDefault="00B741C5" w:rsidP="001305FC">
      <w:pPr>
        <w:rPr>
          <w:rFonts w:cs="Times New Roman"/>
        </w:rPr>
      </w:pPr>
      <w:r w:rsidRPr="005373BE">
        <w:rPr>
          <w:rFonts w:cs="Times New Roman"/>
        </w:rPr>
        <w:t>* Mean or median values were used from literature; range was used in the sensitivity analys</w:t>
      </w:r>
      <w:r w:rsidR="004400C5">
        <w:rPr>
          <w:rFonts w:cs="Times New Roman"/>
        </w:rPr>
        <w:t>es</w:t>
      </w:r>
    </w:p>
    <w:p w14:paraId="79BC5A19" w14:textId="77777777" w:rsidR="004400C5" w:rsidRDefault="004400C5" w:rsidP="001305FC">
      <w:pPr>
        <w:rPr>
          <w:rFonts w:cs="Times New Roman"/>
        </w:rPr>
      </w:pPr>
    </w:p>
    <w:p w14:paraId="702705DE" w14:textId="77777777" w:rsidR="004400C5" w:rsidRDefault="004400C5" w:rsidP="001305FC">
      <w:pPr>
        <w:rPr>
          <w:rFonts w:cs="Times New Roman"/>
        </w:rPr>
      </w:pPr>
    </w:p>
    <w:p w14:paraId="6FE12F87" w14:textId="77777777" w:rsidR="004400C5" w:rsidRDefault="004400C5" w:rsidP="001305FC">
      <w:pPr>
        <w:rPr>
          <w:rFonts w:cs="Times New Roman"/>
        </w:rPr>
      </w:pPr>
    </w:p>
    <w:p w14:paraId="0CBFCFA4" w14:textId="77777777" w:rsidR="004400C5" w:rsidRDefault="004400C5" w:rsidP="001305FC">
      <w:pPr>
        <w:rPr>
          <w:rFonts w:cs="Times New Roman"/>
        </w:rPr>
      </w:pPr>
    </w:p>
    <w:p w14:paraId="360F7EEF" w14:textId="77777777" w:rsidR="004400C5" w:rsidRDefault="004400C5" w:rsidP="001305FC">
      <w:pPr>
        <w:rPr>
          <w:rFonts w:cs="Times New Roman"/>
        </w:rPr>
      </w:pPr>
    </w:p>
    <w:p w14:paraId="18A4C26A" w14:textId="77777777" w:rsidR="004400C5" w:rsidRDefault="004400C5" w:rsidP="001305FC">
      <w:pPr>
        <w:rPr>
          <w:rFonts w:cs="Times New Roman"/>
        </w:rPr>
      </w:pPr>
    </w:p>
    <w:p w14:paraId="219ED165" w14:textId="77777777" w:rsidR="004400C5" w:rsidRDefault="004400C5" w:rsidP="001305FC">
      <w:pPr>
        <w:rPr>
          <w:rFonts w:cs="Times New Roman"/>
        </w:rPr>
      </w:pPr>
    </w:p>
    <w:p w14:paraId="59893099" w14:textId="77777777" w:rsidR="004400C5" w:rsidRDefault="004400C5" w:rsidP="001305FC">
      <w:pPr>
        <w:rPr>
          <w:rFonts w:cs="Times New Roman"/>
        </w:rPr>
      </w:pPr>
    </w:p>
    <w:p w14:paraId="2F989032" w14:textId="77777777" w:rsidR="004400C5" w:rsidRDefault="004400C5" w:rsidP="001305FC">
      <w:pPr>
        <w:rPr>
          <w:rFonts w:cs="Times New Roman"/>
        </w:rPr>
      </w:pPr>
    </w:p>
    <w:p w14:paraId="7AE35D59" w14:textId="77777777" w:rsidR="004400C5" w:rsidRDefault="004400C5" w:rsidP="001305FC">
      <w:pPr>
        <w:rPr>
          <w:rFonts w:cs="Times New Roman"/>
        </w:rPr>
      </w:pPr>
    </w:p>
    <w:p w14:paraId="2A396E72" w14:textId="77777777" w:rsidR="004400C5" w:rsidRDefault="004400C5" w:rsidP="001305FC">
      <w:pPr>
        <w:rPr>
          <w:rFonts w:cs="Times New Roman"/>
        </w:rPr>
      </w:pPr>
    </w:p>
    <w:p w14:paraId="00FDD6FF" w14:textId="77777777" w:rsidR="004400C5" w:rsidRDefault="004400C5" w:rsidP="001305FC">
      <w:pPr>
        <w:rPr>
          <w:rFonts w:cs="Times New Roman"/>
        </w:rPr>
      </w:pPr>
    </w:p>
    <w:p w14:paraId="4D8CDF3E" w14:textId="77777777" w:rsidR="004400C5" w:rsidRDefault="004400C5" w:rsidP="001305FC">
      <w:pPr>
        <w:rPr>
          <w:rFonts w:cs="Times New Roman"/>
        </w:rPr>
      </w:pPr>
    </w:p>
    <w:p w14:paraId="49D5C050" w14:textId="77777777" w:rsidR="004400C5" w:rsidRDefault="004400C5" w:rsidP="001305FC">
      <w:pPr>
        <w:rPr>
          <w:rFonts w:cs="Times New Roman"/>
        </w:rPr>
      </w:pPr>
    </w:p>
    <w:p w14:paraId="29259DC2" w14:textId="77777777" w:rsidR="004400C5" w:rsidRDefault="004400C5" w:rsidP="001305FC">
      <w:pPr>
        <w:rPr>
          <w:rFonts w:cs="Times New Roman"/>
        </w:rPr>
      </w:pPr>
    </w:p>
    <w:p w14:paraId="129167F8" w14:textId="77777777" w:rsidR="004400C5" w:rsidRDefault="004400C5" w:rsidP="001305FC">
      <w:pPr>
        <w:rPr>
          <w:rFonts w:cs="Times New Roman"/>
        </w:rPr>
      </w:pPr>
    </w:p>
    <w:p w14:paraId="35D2411D" w14:textId="77777777" w:rsidR="004400C5" w:rsidRDefault="004400C5" w:rsidP="001305FC">
      <w:pPr>
        <w:rPr>
          <w:rFonts w:cs="Times New Roman"/>
        </w:rPr>
      </w:pPr>
    </w:p>
    <w:p w14:paraId="7926040D" w14:textId="77777777" w:rsidR="004400C5" w:rsidRDefault="004400C5" w:rsidP="001305FC">
      <w:pPr>
        <w:rPr>
          <w:rFonts w:cs="Times New Roman"/>
        </w:rPr>
      </w:pPr>
    </w:p>
    <w:p w14:paraId="349F0D35" w14:textId="77777777" w:rsidR="004400C5" w:rsidRDefault="004400C5" w:rsidP="001305FC">
      <w:pPr>
        <w:rPr>
          <w:rFonts w:cs="Times New Roman"/>
        </w:rPr>
      </w:pPr>
    </w:p>
    <w:p w14:paraId="6EA51E51" w14:textId="77777777" w:rsidR="004400C5" w:rsidRDefault="004400C5" w:rsidP="001305FC">
      <w:pPr>
        <w:rPr>
          <w:rFonts w:cs="Times New Roman"/>
        </w:rPr>
      </w:pPr>
    </w:p>
    <w:p w14:paraId="56B37DB3" w14:textId="77777777" w:rsidR="004400C5" w:rsidRDefault="004400C5" w:rsidP="001305FC">
      <w:pPr>
        <w:rPr>
          <w:rFonts w:cs="Times New Roman"/>
        </w:rPr>
      </w:pPr>
    </w:p>
    <w:p w14:paraId="15ABA09D" w14:textId="77777777" w:rsidR="004400C5" w:rsidRDefault="004400C5" w:rsidP="001305FC">
      <w:pPr>
        <w:rPr>
          <w:rFonts w:cs="Times New Roman"/>
        </w:rPr>
      </w:pPr>
    </w:p>
    <w:p w14:paraId="6410955A" w14:textId="77777777" w:rsidR="004400C5" w:rsidRDefault="004400C5" w:rsidP="001305FC">
      <w:pPr>
        <w:rPr>
          <w:rFonts w:cs="Times New Roman"/>
        </w:rPr>
      </w:pPr>
    </w:p>
    <w:p w14:paraId="59C3EEAD" w14:textId="77777777" w:rsidR="004400C5" w:rsidRDefault="004400C5" w:rsidP="001305FC">
      <w:pPr>
        <w:rPr>
          <w:rFonts w:cs="Times New Roman"/>
        </w:rPr>
      </w:pPr>
    </w:p>
    <w:p w14:paraId="7DC6EE34" w14:textId="77777777" w:rsidR="004400C5" w:rsidRDefault="004400C5" w:rsidP="001305FC">
      <w:pPr>
        <w:rPr>
          <w:rFonts w:cs="Times New Roman"/>
        </w:rPr>
      </w:pPr>
    </w:p>
    <w:p w14:paraId="483271AC" w14:textId="77777777" w:rsidR="004400C5" w:rsidRDefault="004400C5" w:rsidP="001305FC">
      <w:pPr>
        <w:rPr>
          <w:rFonts w:cs="Times New Roman"/>
        </w:rPr>
      </w:pPr>
    </w:p>
    <w:p w14:paraId="71A986A6" w14:textId="77777777" w:rsidR="004400C5" w:rsidRDefault="004400C5" w:rsidP="001305FC">
      <w:pPr>
        <w:rPr>
          <w:rFonts w:cs="Times New Roman"/>
        </w:rPr>
      </w:pPr>
    </w:p>
    <w:p w14:paraId="78543996" w14:textId="77777777" w:rsidR="004400C5" w:rsidRDefault="004400C5" w:rsidP="001305FC">
      <w:pPr>
        <w:rPr>
          <w:rFonts w:cs="Times New Roman"/>
        </w:rPr>
      </w:pPr>
    </w:p>
    <w:p w14:paraId="135EF44A" w14:textId="77777777" w:rsidR="004400C5" w:rsidRDefault="004400C5" w:rsidP="001305FC">
      <w:pPr>
        <w:rPr>
          <w:rFonts w:cs="Times New Roman"/>
        </w:rPr>
      </w:pPr>
    </w:p>
    <w:p w14:paraId="59AB4BB8" w14:textId="77777777" w:rsidR="004400C5" w:rsidRDefault="004400C5" w:rsidP="001305FC">
      <w:pPr>
        <w:rPr>
          <w:rFonts w:cs="Times New Roman"/>
        </w:rPr>
      </w:pPr>
    </w:p>
    <w:p w14:paraId="319FD5BB" w14:textId="77777777" w:rsidR="004400C5" w:rsidRDefault="004400C5" w:rsidP="001305FC">
      <w:pPr>
        <w:rPr>
          <w:rFonts w:cs="Times New Roman"/>
        </w:rPr>
      </w:pPr>
    </w:p>
    <w:p w14:paraId="33BC94CE" w14:textId="77777777" w:rsidR="004400C5" w:rsidRDefault="004400C5" w:rsidP="001305FC">
      <w:pPr>
        <w:rPr>
          <w:rFonts w:cs="Times New Roman"/>
        </w:rPr>
      </w:pPr>
    </w:p>
    <w:p w14:paraId="3BC9893A" w14:textId="77777777" w:rsidR="004400C5" w:rsidRDefault="004400C5" w:rsidP="001305FC">
      <w:pPr>
        <w:rPr>
          <w:rFonts w:cs="Times New Roman"/>
        </w:rPr>
      </w:pPr>
    </w:p>
    <w:p w14:paraId="27198BD5" w14:textId="77777777" w:rsidR="004400C5" w:rsidRDefault="004400C5" w:rsidP="001305FC">
      <w:pPr>
        <w:rPr>
          <w:rFonts w:cs="Times New Roman"/>
        </w:rPr>
      </w:pPr>
    </w:p>
    <w:p w14:paraId="7A94F048" w14:textId="77777777" w:rsidR="004400C5" w:rsidRDefault="004400C5" w:rsidP="001305FC">
      <w:pPr>
        <w:rPr>
          <w:rFonts w:cs="Times New Roman"/>
        </w:rPr>
      </w:pPr>
    </w:p>
    <w:p w14:paraId="3B073958" w14:textId="77777777" w:rsidR="004400C5" w:rsidRDefault="004400C5" w:rsidP="001305FC">
      <w:pPr>
        <w:rPr>
          <w:rFonts w:cs="Times New Roman"/>
        </w:rPr>
      </w:pPr>
    </w:p>
    <w:p w14:paraId="00C9447D" w14:textId="77777777" w:rsidR="004400C5" w:rsidRDefault="004400C5" w:rsidP="001305FC">
      <w:pPr>
        <w:rPr>
          <w:rFonts w:cs="Times New Roman"/>
        </w:rPr>
      </w:pPr>
    </w:p>
    <w:p w14:paraId="0FAFA115" w14:textId="77777777" w:rsidR="004400C5" w:rsidRDefault="004400C5" w:rsidP="001305FC">
      <w:pPr>
        <w:rPr>
          <w:rFonts w:cs="Times New Roman"/>
        </w:rPr>
      </w:pPr>
    </w:p>
    <w:p w14:paraId="634896DC" w14:textId="77777777" w:rsidR="004400C5" w:rsidRDefault="004400C5" w:rsidP="001305FC">
      <w:pPr>
        <w:rPr>
          <w:rFonts w:cs="Times New Roman"/>
        </w:rPr>
      </w:pPr>
    </w:p>
    <w:p w14:paraId="6557A732" w14:textId="77777777" w:rsidR="004400C5" w:rsidRDefault="004400C5" w:rsidP="001305FC">
      <w:pPr>
        <w:rPr>
          <w:rFonts w:cs="Times New Roman"/>
        </w:rPr>
      </w:pPr>
    </w:p>
    <w:p w14:paraId="596CDA36" w14:textId="77777777" w:rsidR="004400C5" w:rsidRDefault="004400C5" w:rsidP="001305FC">
      <w:pPr>
        <w:rPr>
          <w:rFonts w:cs="Times New Roman"/>
        </w:rPr>
      </w:pPr>
    </w:p>
    <w:p w14:paraId="408DBF04" w14:textId="77777777" w:rsidR="004400C5" w:rsidRDefault="004400C5" w:rsidP="001305FC">
      <w:pPr>
        <w:rPr>
          <w:rFonts w:cs="Times New Roman"/>
        </w:rPr>
      </w:pPr>
    </w:p>
    <w:p w14:paraId="2495AB03" w14:textId="77777777" w:rsidR="004400C5" w:rsidRDefault="004400C5" w:rsidP="001305FC">
      <w:pPr>
        <w:rPr>
          <w:rFonts w:cs="Times New Roman"/>
        </w:rPr>
      </w:pPr>
    </w:p>
    <w:p w14:paraId="0B05BB44" w14:textId="77777777" w:rsidR="004400C5" w:rsidRDefault="004400C5" w:rsidP="001305FC">
      <w:pPr>
        <w:rPr>
          <w:rFonts w:cs="Times New Roman"/>
        </w:rPr>
      </w:pPr>
      <w:bookmarkStart w:id="3" w:name="_Ref59966591"/>
      <w:bookmarkStart w:id="4" w:name="_Ref61903929"/>
      <w:bookmarkStart w:id="5" w:name="_Ref59699484"/>
    </w:p>
    <w:p w14:paraId="46610A66" w14:textId="5FD860C8" w:rsidR="002C0F6F" w:rsidRPr="00D97A89" w:rsidRDefault="002C0F6F" w:rsidP="001305FC">
      <w:pPr>
        <w:rPr>
          <w:rFonts w:cs="Times New Roman"/>
          <w:sz w:val="32"/>
          <w:szCs w:val="32"/>
        </w:rPr>
      </w:pPr>
      <w:r>
        <w:rPr>
          <w:rFonts w:cs="Times New Roman"/>
          <w:b/>
          <w:bCs/>
        </w:rPr>
        <w:lastRenderedPageBreak/>
        <w:t>Figure S</w:t>
      </w:r>
      <w:r w:rsidRPr="00CB6A8E">
        <w:rPr>
          <w:rFonts w:cs="Times New Roman"/>
          <w:b/>
          <w:bCs/>
        </w:rPr>
        <w:fldChar w:fldCharType="begin"/>
      </w:r>
      <w:r w:rsidRPr="00CB6A8E">
        <w:rPr>
          <w:rFonts w:cs="Times New Roman"/>
          <w:b/>
          <w:bCs/>
        </w:rPr>
        <w:instrText xml:space="preserve"> SEQ Appendix_Figure \* ARABIC </w:instrText>
      </w:r>
      <w:r w:rsidRPr="00CB6A8E">
        <w:rPr>
          <w:rFonts w:cs="Times New Roman"/>
          <w:b/>
          <w:bCs/>
        </w:rPr>
        <w:fldChar w:fldCharType="separate"/>
      </w:r>
      <w:r w:rsidR="00E74ADB">
        <w:rPr>
          <w:rFonts w:cs="Times New Roman"/>
          <w:b/>
          <w:bCs/>
          <w:noProof/>
        </w:rPr>
        <w:t>1</w:t>
      </w:r>
      <w:r w:rsidRPr="00CB6A8E">
        <w:rPr>
          <w:rFonts w:cs="Times New Roman"/>
          <w:b/>
          <w:bCs/>
        </w:rPr>
        <w:fldChar w:fldCharType="end"/>
      </w:r>
      <w:bookmarkEnd w:id="3"/>
      <w:r w:rsidRPr="00CB6A8E">
        <w:rPr>
          <w:rFonts w:cs="Times New Roman"/>
          <w:b/>
          <w:bCs/>
        </w:rPr>
        <w:t xml:space="preserve">. Number of patients admitted to UMCU with </w:t>
      </w:r>
      <w:r>
        <w:rPr>
          <w:rFonts w:cs="Times New Roman"/>
          <w:b/>
          <w:bCs/>
        </w:rPr>
        <w:t xml:space="preserve">a </w:t>
      </w:r>
      <w:r w:rsidRPr="00CB6A8E">
        <w:rPr>
          <w:rFonts w:cs="Times New Roman"/>
          <w:b/>
          <w:bCs/>
        </w:rPr>
        <w:t xml:space="preserve">SARS-CoV-2 infection </w:t>
      </w:r>
      <w:r>
        <w:rPr>
          <w:rFonts w:cs="Times New Roman"/>
          <w:b/>
          <w:bCs/>
        </w:rPr>
        <w:t>between</w:t>
      </w:r>
      <w:r w:rsidRPr="00CB6A8E">
        <w:rPr>
          <w:rFonts w:cs="Times New Roman"/>
          <w:b/>
          <w:bCs/>
        </w:rPr>
        <w:t xml:space="preserve"> 27 February </w:t>
      </w:r>
      <w:r>
        <w:rPr>
          <w:rFonts w:cs="Times New Roman"/>
          <w:b/>
          <w:bCs/>
        </w:rPr>
        <w:t>and</w:t>
      </w:r>
      <w:r w:rsidRPr="00CB6A8E">
        <w:rPr>
          <w:rFonts w:cs="Times New Roman"/>
          <w:b/>
          <w:bCs/>
        </w:rPr>
        <w:t xml:space="preserve"> 2 August 2020.</w:t>
      </w:r>
      <w:r w:rsidRPr="00D97A89">
        <w:rPr>
          <w:rFonts w:cs="Times New Roman"/>
        </w:rPr>
        <w:t xml:space="preserve"> Patients were either admitted to an ICU or to another ward in the hospital.</w:t>
      </w:r>
      <w:bookmarkEnd w:id="4"/>
      <w:r w:rsidRPr="00D97A89">
        <w:rPr>
          <w:rFonts w:cs="Times New Roman"/>
        </w:rPr>
        <w:t xml:space="preserve"> </w:t>
      </w:r>
    </w:p>
    <w:p w14:paraId="13D8C93E" w14:textId="77777777" w:rsidR="002C0F6F" w:rsidRPr="00D97A89" w:rsidRDefault="002C0F6F" w:rsidP="001305FC">
      <w:pPr>
        <w:rPr>
          <w:rFonts w:cs="Times New Roman"/>
        </w:rPr>
      </w:pPr>
      <w:r w:rsidRPr="00D97A89">
        <w:rPr>
          <w:rFonts w:cs="Times New Roman"/>
          <w:noProof/>
          <w:lang w:eastAsia="en-US"/>
        </w:rPr>
        <w:drawing>
          <wp:inline distT="0" distB="0" distL="0" distR="0" wp14:anchorId="574527E8" wp14:editId="1318DBEE">
            <wp:extent cx="6188710" cy="464185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a:extLst>
                        <a:ext uri="{28A0092B-C50C-407E-A947-70E740481C1C}">
                          <a14:useLocalDpi xmlns:a14="http://schemas.microsoft.com/office/drawing/2010/main" val="0"/>
                        </a:ext>
                      </a:extLst>
                    </a:blip>
                    <a:stretch>
                      <a:fillRect/>
                    </a:stretch>
                  </pic:blipFill>
                  <pic:spPr>
                    <a:xfrm>
                      <a:off x="0" y="0"/>
                      <a:ext cx="6188710" cy="4641850"/>
                    </a:xfrm>
                    <a:prstGeom prst="rect">
                      <a:avLst/>
                    </a:prstGeom>
                  </pic:spPr>
                </pic:pic>
              </a:graphicData>
            </a:graphic>
          </wp:inline>
        </w:drawing>
      </w:r>
    </w:p>
    <w:p w14:paraId="41BA85AB" w14:textId="77777777" w:rsidR="00C005C0" w:rsidRDefault="00C005C0" w:rsidP="001305FC">
      <w:pPr>
        <w:rPr>
          <w:rFonts w:cs="Times New Roman"/>
        </w:rPr>
      </w:pPr>
    </w:p>
    <w:p w14:paraId="3C88E39A" w14:textId="77777777" w:rsidR="00C005C0" w:rsidRDefault="00C005C0" w:rsidP="001305FC">
      <w:pPr>
        <w:rPr>
          <w:rFonts w:cs="Times New Roman"/>
        </w:rPr>
      </w:pPr>
    </w:p>
    <w:p w14:paraId="67A1AE6F" w14:textId="77777777" w:rsidR="00C005C0" w:rsidRDefault="00C005C0" w:rsidP="001305FC">
      <w:pPr>
        <w:rPr>
          <w:rFonts w:cs="Times New Roman"/>
        </w:rPr>
      </w:pPr>
    </w:p>
    <w:p w14:paraId="570AC045" w14:textId="77777777" w:rsidR="00C005C0" w:rsidRDefault="00C005C0" w:rsidP="001305FC">
      <w:pPr>
        <w:rPr>
          <w:rFonts w:cs="Times New Roman"/>
        </w:rPr>
      </w:pPr>
    </w:p>
    <w:p w14:paraId="2F1C078F" w14:textId="77777777" w:rsidR="00C005C0" w:rsidRDefault="00C005C0" w:rsidP="001305FC">
      <w:pPr>
        <w:rPr>
          <w:rFonts w:cs="Times New Roman"/>
        </w:rPr>
      </w:pPr>
    </w:p>
    <w:p w14:paraId="59D269B3" w14:textId="77777777" w:rsidR="00C005C0" w:rsidRDefault="00C005C0" w:rsidP="001305FC">
      <w:pPr>
        <w:rPr>
          <w:rFonts w:cs="Times New Roman"/>
        </w:rPr>
      </w:pPr>
    </w:p>
    <w:p w14:paraId="3DF1D9F0" w14:textId="77777777" w:rsidR="00C005C0" w:rsidRDefault="00C005C0" w:rsidP="001305FC">
      <w:pPr>
        <w:rPr>
          <w:rFonts w:cs="Times New Roman"/>
        </w:rPr>
      </w:pPr>
    </w:p>
    <w:p w14:paraId="4B93F86C" w14:textId="77777777" w:rsidR="00C005C0" w:rsidRDefault="00C005C0" w:rsidP="001305FC">
      <w:pPr>
        <w:rPr>
          <w:rFonts w:cs="Times New Roman"/>
        </w:rPr>
      </w:pPr>
    </w:p>
    <w:p w14:paraId="5B30703E" w14:textId="77777777" w:rsidR="00C005C0" w:rsidRDefault="00C005C0" w:rsidP="001305FC">
      <w:pPr>
        <w:rPr>
          <w:rFonts w:cs="Times New Roman"/>
        </w:rPr>
      </w:pPr>
    </w:p>
    <w:p w14:paraId="7F755865" w14:textId="77777777" w:rsidR="00C005C0" w:rsidRDefault="00C005C0" w:rsidP="001305FC">
      <w:pPr>
        <w:rPr>
          <w:rFonts w:cs="Times New Roman"/>
        </w:rPr>
      </w:pPr>
    </w:p>
    <w:p w14:paraId="06B30402" w14:textId="77777777" w:rsidR="00C005C0" w:rsidRDefault="00C005C0" w:rsidP="001305FC">
      <w:pPr>
        <w:rPr>
          <w:rFonts w:cs="Times New Roman"/>
        </w:rPr>
      </w:pPr>
    </w:p>
    <w:p w14:paraId="1C7F8719" w14:textId="77777777" w:rsidR="00C005C0" w:rsidRDefault="00C005C0" w:rsidP="001305FC">
      <w:pPr>
        <w:rPr>
          <w:rFonts w:cs="Times New Roman"/>
        </w:rPr>
      </w:pPr>
    </w:p>
    <w:p w14:paraId="4FD0D31F" w14:textId="77777777" w:rsidR="00C005C0" w:rsidRDefault="00C005C0" w:rsidP="001305FC">
      <w:pPr>
        <w:rPr>
          <w:rFonts w:cs="Times New Roman"/>
        </w:rPr>
      </w:pPr>
    </w:p>
    <w:p w14:paraId="4BBB7549" w14:textId="77777777" w:rsidR="00C005C0" w:rsidRDefault="00C005C0" w:rsidP="001305FC">
      <w:pPr>
        <w:rPr>
          <w:rFonts w:cs="Times New Roman"/>
        </w:rPr>
      </w:pPr>
    </w:p>
    <w:p w14:paraId="0E1237B3" w14:textId="77777777" w:rsidR="00C005C0" w:rsidRDefault="00C005C0" w:rsidP="001305FC">
      <w:pPr>
        <w:rPr>
          <w:rFonts w:cs="Times New Roman"/>
        </w:rPr>
      </w:pPr>
    </w:p>
    <w:p w14:paraId="6C4F6E0F" w14:textId="77777777" w:rsidR="00C005C0" w:rsidRDefault="00C005C0" w:rsidP="001305FC">
      <w:pPr>
        <w:rPr>
          <w:rFonts w:cs="Times New Roman"/>
        </w:rPr>
      </w:pPr>
    </w:p>
    <w:p w14:paraId="5E25AA79" w14:textId="77777777" w:rsidR="00C005C0" w:rsidRDefault="00C005C0" w:rsidP="001305FC">
      <w:pPr>
        <w:rPr>
          <w:rFonts w:cs="Times New Roman"/>
        </w:rPr>
      </w:pPr>
    </w:p>
    <w:p w14:paraId="2471698B" w14:textId="77777777" w:rsidR="00C005C0" w:rsidRDefault="00C005C0" w:rsidP="001305FC">
      <w:pPr>
        <w:rPr>
          <w:rFonts w:cs="Times New Roman"/>
        </w:rPr>
      </w:pPr>
    </w:p>
    <w:p w14:paraId="78AE43F8" w14:textId="77777777" w:rsidR="00C005C0" w:rsidRDefault="00C005C0" w:rsidP="001305FC">
      <w:pPr>
        <w:rPr>
          <w:rFonts w:cs="Times New Roman"/>
        </w:rPr>
      </w:pPr>
    </w:p>
    <w:p w14:paraId="3D134A45" w14:textId="77777777" w:rsidR="00C005C0" w:rsidRDefault="00C005C0" w:rsidP="001305FC">
      <w:pPr>
        <w:rPr>
          <w:rFonts w:cs="Times New Roman"/>
        </w:rPr>
      </w:pPr>
    </w:p>
    <w:p w14:paraId="319CAFD4" w14:textId="77777777" w:rsidR="00C005C0" w:rsidRDefault="00C005C0" w:rsidP="001305FC">
      <w:pPr>
        <w:rPr>
          <w:rFonts w:cs="Times New Roman"/>
        </w:rPr>
      </w:pPr>
    </w:p>
    <w:p w14:paraId="58EE5CB2" w14:textId="77777777" w:rsidR="00C005C0" w:rsidRDefault="00C005C0" w:rsidP="001305FC">
      <w:pPr>
        <w:rPr>
          <w:rFonts w:cs="Times New Roman"/>
        </w:rPr>
      </w:pPr>
    </w:p>
    <w:p w14:paraId="4B1A71CA" w14:textId="77777777" w:rsidR="00C005C0" w:rsidRDefault="00C005C0" w:rsidP="001305FC">
      <w:pPr>
        <w:rPr>
          <w:rFonts w:cs="Times New Roman"/>
        </w:rPr>
      </w:pPr>
    </w:p>
    <w:p w14:paraId="6758C1C6" w14:textId="77777777" w:rsidR="00C005C0" w:rsidRDefault="00C005C0" w:rsidP="001305FC">
      <w:pPr>
        <w:rPr>
          <w:rFonts w:cs="Times New Roman"/>
        </w:rPr>
      </w:pPr>
    </w:p>
    <w:p w14:paraId="2C2A4CA2" w14:textId="77777777" w:rsidR="00C005C0" w:rsidRDefault="00C005C0" w:rsidP="001305FC">
      <w:pPr>
        <w:rPr>
          <w:rFonts w:cs="Times New Roman"/>
        </w:rPr>
      </w:pPr>
    </w:p>
    <w:p w14:paraId="7EAD0F5C" w14:textId="6E019919" w:rsidR="002C0F6F" w:rsidRPr="00D97A89" w:rsidRDefault="002C0F6F" w:rsidP="001305FC">
      <w:pPr>
        <w:rPr>
          <w:rFonts w:cs="Times New Roman"/>
        </w:rPr>
      </w:pPr>
      <w:r w:rsidRPr="00D97A89">
        <w:rPr>
          <w:rFonts w:cs="Times New Roman"/>
        </w:rPr>
        <w:br w:type="page"/>
      </w:r>
    </w:p>
    <w:p w14:paraId="50333355" w14:textId="285F04D5" w:rsidR="002C0F6F" w:rsidRDefault="002C0F6F" w:rsidP="001305FC">
      <w:pPr>
        <w:rPr>
          <w:rFonts w:cs="Times New Roman"/>
          <w:b/>
          <w:bCs/>
          <w:i/>
          <w:iCs/>
        </w:rPr>
      </w:pPr>
      <w:bookmarkStart w:id="6" w:name="_Ref59966532"/>
      <w:r>
        <w:rPr>
          <w:rFonts w:cs="Times New Roman"/>
          <w:b/>
          <w:bCs/>
        </w:rPr>
        <w:lastRenderedPageBreak/>
        <w:t>Figure S</w:t>
      </w:r>
      <w:r w:rsidRPr="008C610F">
        <w:rPr>
          <w:rFonts w:cs="Times New Roman"/>
          <w:b/>
          <w:bCs/>
          <w:i/>
          <w:iCs/>
        </w:rPr>
        <w:fldChar w:fldCharType="begin"/>
      </w:r>
      <w:r w:rsidRPr="008C610F">
        <w:rPr>
          <w:rFonts w:cs="Times New Roman"/>
          <w:b/>
          <w:bCs/>
        </w:rPr>
        <w:instrText xml:space="preserve"> SEQ Appendix_Figure \* ARABIC </w:instrText>
      </w:r>
      <w:r w:rsidRPr="008C610F">
        <w:rPr>
          <w:rFonts w:cs="Times New Roman"/>
          <w:b/>
          <w:bCs/>
          <w:i/>
          <w:iCs/>
        </w:rPr>
        <w:fldChar w:fldCharType="separate"/>
      </w:r>
      <w:r w:rsidR="00E74ADB">
        <w:rPr>
          <w:rFonts w:cs="Times New Roman"/>
          <w:b/>
          <w:bCs/>
          <w:iCs/>
          <w:noProof/>
        </w:rPr>
        <w:t>2</w:t>
      </w:r>
      <w:r w:rsidRPr="008C610F">
        <w:rPr>
          <w:rFonts w:cs="Times New Roman"/>
          <w:b/>
          <w:bCs/>
          <w:i/>
          <w:iCs/>
        </w:rPr>
        <w:fldChar w:fldCharType="end"/>
      </w:r>
      <w:bookmarkEnd w:id="5"/>
      <w:bookmarkEnd w:id="6"/>
      <w:r w:rsidRPr="008C610F">
        <w:rPr>
          <w:rFonts w:cs="Times New Roman"/>
          <w:b/>
          <w:bCs/>
        </w:rPr>
        <w:t xml:space="preserve">. Length of stay data of UMCU and fitted distributions for non-COVID and COVID patients in the hospital. </w:t>
      </w:r>
      <w:r w:rsidRPr="008C610F">
        <w:rPr>
          <w:rFonts w:cs="Times New Roman"/>
        </w:rPr>
        <w:t>(A)</w:t>
      </w:r>
      <w:proofErr w:type="gramStart"/>
      <w:r w:rsidRPr="008C610F">
        <w:rPr>
          <w:rFonts w:cs="Times New Roman"/>
        </w:rPr>
        <w:t>-(</w:t>
      </w:r>
      <w:proofErr w:type="gramEnd"/>
      <w:r w:rsidRPr="008C610F">
        <w:rPr>
          <w:rFonts w:cs="Times New Roman"/>
        </w:rPr>
        <w:t xml:space="preserve">B) Histograms show the length of stay distributions for patients admitted to the UMCU </w:t>
      </w:r>
      <w:r>
        <w:rPr>
          <w:rFonts w:cs="Times New Roman"/>
        </w:rPr>
        <w:t xml:space="preserve">between </w:t>
      </w:r>
      <w:r w:rsidRPr="008C610F">
        <w:rPr>
          <w:rFonts w:cs="Times New Roman"/>
        </w:rPr>
        <w:t>2014</w:t>
      </w:r>
      <w:r>
        <w:rPr>
          <w:rFonts w:cs="Times New Roman"/>
        </w:rPr>
        <w:t xml:space="preserve"> and </w:t>
      </w:r>
      <w:r w:rsidRPr="008C610F">
        <w:rPr>
          <w:rFonts w:cs="Times New Roman"/>
        </w:rPr>
        <w:t xml:space="preserve">2017. The bold lines represent the fitted probability distributions. The length of stay of patients admitted for non-COVID reasons to the ICUs and to normal wards follow a lognormal distribution and Weibull distribution, respectively. (C)-(D) Histograms show the length of stay distributions for patients admitted with a SARS-CoV-2 infection to the UMCU </w:t>
      </w:r>
      <w:r>
        <w:rPr>
          <w:rFonts w:cs="Times New Roman"/>
        </w:rPr>
        <w:t>between</w:t>
      </w:r>
      <w:r w:rsidRPr="008C610F">
        <w:rPr>
          <w:rFonts w:cs="Times New Roman"/>
        </w:rPr>
        <w:t xml:space="preserve"> 27</w:t>
      </w:r>
      <w:r>
        <w:rPr>
          <w:rFonts w:cs="Times New Roman"/>
        </w:rPr>
        <w:t xml:space="preserve"> February</w:t>
      </w:r>
      <w:r w:rsidRPr="008C610F">
        <w:rPr>
          <w:rFonts w:cs="Times New Roman"/>
        </w:rPr>
        <w:t xml:space="preserve"> </w:t>
      </w:r>
      <w:r>
        <w:rPr>
          <w:rFonts w:cs="Times New Roman"/>
        </w:rPr>
        <w:t xml:space="preserve">and </w:t>
      </w:r>
      <w:r w:rsidRPr="008C610F">
        <w:rPr>
          <w:rFonts w:cs="Times New Roman"/>
        </w:rPr>
        <w:t>24</w:t>
      </w:r>
      <w:r>
        <w:rPr>
          <w:rFonts w:cs="Times New Roman"/>
        </w:rPr>
        <w:t xml:space="preserve"> August </w:t>
      </w:r>
      <w:r w:rsidRPr="008C610F">
        <w:rPr>
          <w:rFonts w:cs="Times New Roman"/>
        </w:rPr>
        <w:t xml:space="preserve">2020. The bold lines represent the fitted probability distributions. The length of stay of patients admitted with a SARS-CoV-2 infection to ICUs and to normal wards follow gamma distributions. The parameters of the probability distributions can be found in </w:t>
      </w:r>
      <w:r w:rsidRPr="008C610F">
        <w:rPr>
          <w:rFonts w:cs="Times New Roman"/>
          <w:i/>
          <w:iCs/>
        </w:rPr>
        <w:fldChar w:fldCharType="begin"/>
      </w:r>
      <w:r w:rsidRPr="008C610F">
        <w:rPr>
          <w:rFonts w:cs="Times New Roman"/>
        </w:rPr>
        <w:instrText xml:space="preserve"> REF _Ref58217822 \h  \* MERGEFORMAT </w:instrText>
      </w:r>
      <w:r w:rsidRPr="008C610F">
        <w:rPr>
          <w:rFonts w:cs="Times New Roman"/>
          <w:i/>
          <w:iCs/>
        </w:rPr>
      </w:r>
      <w:r w:rsidRPr="008C610F">
        <w:rPr>
          <w:rFonts w:cs="Times New Roman"/>
          <w:i/>
          <w:iCs/>
        </w:rPr>
        <w:fldChar w:fldCharType="separate"/>
      </w:r>
      <w:r w:rsidR="00E74ADB" w:rsidRPr="00E74ADB">
        <w:rPr>
          <w:rFonts w:cs="Times New Roman"/>
        </w:rPr>
        <w:t>Table S1</w:t>
      </w:r>
      <w:r w:rsidRPr="008C610F">
        <w:rPr>
          <w:rFonts w:cs="Times New Roman"/>
          <w:i/>
          <w:iCs/>
        </w:rPr>
        <w:fldChar w:fldCharType="end"/>
      </w:r>
      <w:bookmarkStart w:id="7" w:name="_Ref58229659"/>
      <w:r w:rsidRPr="008C610F">
        <w:rPr>
          <w:rFonts w:cs="Times New Roman"/>
        </w:rPr>
        <w:t>.</w:t>
      </w:r>
      <w:r w:rsidRPr="008C610F">
        <w:rPr>
          <w:rFonts w:cs="Times New Roman"/>
          <w:b/>
          <w:bCs/>
        </w:rPr>
        <w:t xml:space="preserve"> </w:t>
      </w:r>
    </w:p>
    <w:p w14:paraId="386D5F84" w14:textId="39B2A1C7" w:rsidR="002C0F6F" w:rsidRPr="002C0F6F" w:rsidRDefault="002C0F6F" w:rsidP="001305FC">
      <w:r w:rsidRPr="00D97A89">
        <w:rPr>
          <w:rFonts w:cs="Times New Roman"/>
          <w:noProof/>
          <w:lang w:eastAsia="en-US"/>
        </w:rPr>
        <w:drawing>
          <wp:inline distT="0" distB="0" distL="0" distR="0" wp14:anchorId="14F52311" wp14:editId="2C636C92">
            <wp:extent cx="6188710" cy="46418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88710" cy="4641850"/>
                    </a:xfrm>
                    <a:prstGeom prst="rect">
                      <a:avLst/>
                    </a:prstGeom>
                  </pic:spPr>
                </pic:pic>
              </a:graphicData>
            </a:graphic>
          </wp:inline>
        </w:drawing>
      </w:r>
    </w:p>
    <w:p w14:paraId="213BD89E" w14:textId="77777777" w:rsidR="00C005C0" w:rsidRDefault="00C005C0" w:rsidP="001305FC">
      <w:pPr>
        <w:jc w:val="left"/>
        <w:rPr>
          <w:rFonts w:cs="Times New Roman"/>
          <w:b/>
          <w:bCs/>
        </w:rPr>
      </w:pPr>
    </w:p>
    <w:p w14:paraId="70F504FE" w14:textId="77777777" w:rsidR="00C005C0" w:rsidRDefault="00C005C0" w:rsidP="001305FC">
      <w:pPr>
        <w:jc w:val="left"/>
        <w:rPr>
          <w:rFonts w:cs="Times New Roman"/>
          <w:b/>
          <w:bCs/>
        </w:rPr>
      </w:pPr>
    </w:p>
    <w:p w14:paraId="535BA653" w14:textId="77777777" w:rsidR="00C005C0" w:rsidRDefault="00C005C0" w:rsidP="001305FC">
      <w:pPr>
        <w:jc w:val="left"/>
        <w:rPr>
          <w:rFonts w:cs="Times New Roman"/>
          <w:b/>
          <w:bCs/>
        </w:rPr>
      </w:pPr>
    </w:p>
    <w:p w14:paraId="1F4053C4" w14:textId="77777777" w:rsidR="00C005C0" w:rsidRDefault="00C005C0" w:rsidP="001305FC">
      <w:pPr>
        <w:jc w:val="left"/>
        <w:rPr>
          <w:rFonts w:cs="Times New Roman"/>
          <w:b/>
          <w:bCs/>
        </w:rPr>
      </w:pPr>
    </w:p>
    <w:p w14:paraId="3363A2AA" w14:textId="77777777" w:rsidR="00C005C0" w:rsidRDefault="00C005C0" w:rsidP="001305FC">
      <w:pPr>
        <w:jc w:val="left"/>
        <w:rPr>
          <w:rFonts w:cs="Times New Roman"/>
          <w:b/>
          <w:bCs/>
        </w:rPr>
      </w:pPr>
    </w:p>
    <w:p w14:paraId="30193CA3" w14:textId="77777777" w:rsidR="00C005C0" w:rsidRDefault="00C005C0" w:rsidP="001305FC">
      <w:pPr>
        <w:jc w:val="left"/>
        <w:rPr>
          <w:rFonts w:cs="Times New Roman"/>
          <w:b/>
          <w:bCs/>
        </w:rPr>
      </w:pPr>
    </w:p>
    <w:p w14:paraId="7B2AA6A4" w14:textId="77777777" w:rsidR="00C005C0" w:rsidRDefault="00C005C0" w:rsidP="001305FC">
      <w:pPr>
        <w:jc w:val="left"/>
        <w:rPr>
          <w:rFonts w:cs="Times New Roman"/>
          <w:b/>
          <w:bCs/>
        </w:rPr>
      </w:pPr>
    </w:p>
    <w:p w14:paraId="34ED7D4B" w14:textId="77777777" w:rsidR="00C005C0" w:rsidRDefault="00C005C0" w:rsidP="001305FC">
      <w:pPr>
        <w:jc w:val="left"/>
        <w:rPr>
          <w:rFonts w:cs="Times New Roman"/>
          <w:b/>
          <w:bCs/>
        </w:rPr>
      </w:pPr>
    </w:p>
    <w:p w14:paraId="4CF137A1" w14:textId="77777777" w:rsidR="00C005C0" w:rsidRDefault="00C005C0" w:rsidP="001305FC">
      <w:pPr>
        <w:jc w:val="left"/>
        <w:rPr>
          <w:rFonts w:cs="Times New Roman"/>
          <w:b/>
          <w:bCs/>
        </w:rPr>
      </w:pPr>
    </w:p>
    <w:p w14:paraId="18DA7ED0" w14:textId="77777777" w:rsidR="00C005C0" w:rsidRDefault="00C005C0" w:rsidP="001305FC">
      <w:pPr>
        <w:jc w:val="left"/>
        <w:rPr>
          <w:rFonts w:cs="Times New Roman"/>
          <w:b/>
          <w:bCs/>
        </w:rPr>
      </w:pPr>
    </w:p>
    <w:p w14:paraId="15E0CC5D" w14:textId="77777777" w:rsidR="00C005C0" w:rsidRDefault="00C005C0" w:rsidP="001305FC">
      <w:pPr>
        <w:jc w:val="left"/>
        <w:rPr>
          <w:rFonts w:cs="Times New Roman"/>
          <w:b/>
          <w:bCs/>
        </w:rPr>
      </w:pPr>
    </w:p>
    <w:p w14:paraId="477FCD41" w14:textId="77777777" w:rsidR="00C005C0" w:rsidRDefault="00C005C0" w:rsidP="001305FC">
      <w:pPr>
        <w:jc w:val="left"/>
        <w:rPr>
          <w:rFonts w:cs="Times New Roman"/>
          <w:b/>
          <w:bCs/>
        </w:rPr>
      </w:pPr>
    </w:p>
    <w:p w14:paraId="44388F46" w14:textId="77777777" w:rsidR="00C005C0" w:rsidRDefault="00C005C0" w:rsidP="001305FC">
      <w:pPr>
        <w:jc w:val="left"/>
        <w:rPr>
          <w:rFonts w:cs="Times New Roman"/>
          <w:b/>
          <w:bCs/>
        </w:rPr>
      </w:pPr>
    </w:p>
    <w:p w14:paraId="251D4CC3" w14:textId="77777777" w:rsidR="00C005C0" w:rsidRDefault="00C005C0" w:rsidP="001305FC">
      <w:pPr>
        <w:jc w:val="left"/>
        <w:rPr>
          <w:rFonts w:cs="Times New Roman"/>
          <w:b/>
          <w:bCs/>
        </w:rPr>
      </w:pPr>
    </w:p>
    <w:p w14:paraId="4A41FF9C" w14:textId="77777777" w:rsidR="00C005C0" w:rsidRDefault="00C005C0" w:rsidP="001305FC">
      <w:pPr>
        <w:jc w:val="left"/>
        <w:rPr>
          <w:rFonts w:cs="Times New Roman"/>
          <w:b/>
          <w:bCs/>
        </w:rPr>
      </w:pPr>
    </w:p>
    <w:p w14:paraId="1E1586F4" w14:textId="77777777" w:rsidR="00C005C0" w:rsidRDefault="00C005C0" w:rsidP="001305FC">
      <w:pPr>
        <w:jc w:val="left"/>
        <w:rPr>
          <w:rFonts w:cs="Times New Roman"/>
          <w:b/>
          <w:bCs/>
        </w:rPr>
      </w:pPr>
    </w:p>
    <w:p w14:paraId="1C61FA41" w14:textId="77777777" w:rsidR="00C005C0" w:rsidRDefault="00C005C0" w:rsidP="001305FC">
      <w:pPr>
        <w:jc w:val="left"/>
        <w:rPr>
          <w:rFonts w:cs="Times New Roman"/>
          <w:b/>
          <w:bCs/>
        </w:rPr>
      </w:pPr>
    </w:p>
    <w:p w14:paraId="7869E9EC" w14:textId="2742789D" w:rsidR="002C0F6F" w:rsidRDefault="002C0F6F" w:rsidP="001305FC">
      <w:pPr>
        <w:jc w:val="left"/>
        <w:rPr>
          <w:rFonts w:cs="Times New Roman"/>
          <w:b/>
          <w:bCs/>
        </w:rPr>
      </w:pPr>
      <w:r>
        <w:rPr>
          <w:rFonts w:cs="Times New Roman"/>
          <w:b/>
          <w:bCs/>
        </w:rPr>
        <w:br w:type="page"/>
      </w:r>
    </w:p>
    <w:p w14:paraId="50F81839" w14:textId="6E173ED6" w:rsidR="00074CAF" w:rsidRPr="00546A3C" w:rsidRDefault="005C198E" w:rsidP="001305FC">
      <w:pPr>
        <w:jc w:val="left"/>
        <w:rPr>
          <w:rFonts w:cs="Times New Roman"/>
          <w:b/>
          <w:bCs/>
        </w:rPr>
      </w:pPr>
      <w:bookmarkStart w:id="8" w:name="_Ref76722298"/>
      <w:r>
        <w:rPr>
          <w:rFonts w:cs="Times New Roman"/>
          <w:b/>
          <w:bCs/>
        </w:rPr>
        <w:lastRenderedPageBreak/>
        <w:t>Figure S</w:t>
      </w:r>
      <w:r w:rsidR="00074CAF" w:rsidRPr="00D97A89">
        <w:rPr>
          <w:rFonts w:cs="Times New Roman"/>
          <w:b/>
          <w:bCs/>
        </w:rPr>
        <w:fldChar w:fldCharType="begin"/>
      </w:r>
      <w:r w:rsidR="00074CAF" w:rsidRPr="00D97A89">
        <w:rPr>
          <w:rFonts w:cs="Times New Roman"/>
          <w:b/>
          <w:bCs/>
        </w:rPr>
        <w:instrText xml:space="preserve"> SEQ Appendix_Figure \* ARABIC </w:instrText>
      </w:r>
      <w:r w:rsidR="00074CAF" w:rsidRPr="00D97A89">
        <w:rPr>
          <w:rFonts w:cs="Times New Roman"/>
          <w:b/>
          <w:bCs/>
        </w:rPr>
        <w:fldChar w:fldCharType="separate"/>
      </w:r>
      <w:r w:rsidR="00E74ADB">
        <w:rPr>
          <w:rFonts w:cs="Times New Roman"/>
          <w:b/>
          <w:bCs/>
          <w:noProof/>
        </w:rPr>
        <w:t>3</w:t>
      </w:r>
      <w:r w:rsidR="00074CAF" w:rsidRPr="00D97A89">
        <w:rPr>
          <w:rFonts w:cs="Times New Roman"/>
          <w:b/>
          <w:bCs/>
        </w:rPr>
        <w:fldChar w:fldCharType="end"/>
      </w:r>
      <w:bookmarkEnd w:id="7"/>
      <w:bookmarkEnd w:id="8"/>
      <w:r w:rsidR="00074CAF" w:rsidRPr="00D97A89">
        <w:rPr>
          <w:rFonts w:cs="Times New Roman"/>
          <w:b/>
          <w:bCs/>
        </w:rPr>
        <w:t>. PCR test sensitivity over time since infection</w:t>
      </w:r>
      <w:r w:rsidR="00074CAF" w:rsidRPr="00D97A89">
        <w:rPr>
          <w:rFonts w:cs="Times New Roman"/>
        </w:rPr>
        <w:t xml:space="preserve">. The empirical estimate based on published data as reported by </w:t>
      </w:r>
      <w:proofErr w:type="spellStart"/>
      <w:r w:rsidR="00074CAF" w:rsidRPr="00D97A89">
        <w:rPr>
          <w:rFonts w:cs="Times New Roman"/>
        </w:rPr>
        <w:t>Grassly</w:t>
      </w:r>
      <w:proofErr w:type="spellEnd"/>
      <w:r w:rsidR="00074CAF" w:rsidRPr="00D97A89">
        <w:rPr>
          <w:rFonts w:cs="Times New Roman"/>
        </w:rPr>
        <w:t xml:space="preserve"> </w:t>
      </w:r>
      <w:r w:rsidR="00A9673E">
        <w:rPr>
          <w:rFonts w:cs="Times New Roman"/>
        </w:rPr>
        <w:t>et al</w:t>
      </w:r>
      <w:r w:rsidR="00074CAF" w:rsidRPr="00D97A89">
        <w:rPr>
          <w:rFonts w:cs="Times New Roman"/>
        </w:rPr>
        <w:t xml:space="preserve"> is shown (</w:t>
      </w:r>
      <w:r w:rsidR="00F308D2" w:rsidRPr="00D97A89">
        <w:rPr>
          <w:rFonts w:cs="Times New Roman"/>
        </w:rPr>
        <w:t>black dots</w:t>
      </w:r>
      <w:r w:rsidR="00074CAF" w:rsidRPr="00D97A89">
        <w:rPr>
          <w:rFonts w:cs="Times New Roman"/>
        </w:rPr>
        <w:t>)</w:t>
      </w:r>
      <w:r w:rsidR="00A9673E">
        <w:rPr>
          <w:rFonts w:cs="Times New Roman"/>
        </w:rPr>
        <w:t xml:space="preserve"> [14]</w:t>
      </w:r>
      <w:r w:rsidR="00336331" w:rsidRPr="00D97A89">
        <w:rPr>
          <w:rFonts w:cs="Times New Roman"/>
        </w:rPr>
        <w:t>.</w:t>
      </w:r>
      <w:r w:rsidR="006B2AA6" w:rsidRPr="00D97A89">
        <w:rPr>
          <w:rFonts w:cs="Times New Roman"/>
        </w:rPr>
        <w:t xml:space="preserve"> Two sensitivity analyses were performed: </w:t>
      </w:r>
      <w:r w:rsidR="002F04C2">
        <w:rPr>
          <w:rFonts w:cs="Times New Roman"/>
        </w:rPr>
        <w:t>1</w:t>
      </w:r>
      <w:r w:rsidR="006B2AA6" w:rsidRPr="00D97A89">
        <w:rPr>
          <w:rFonts w:cs="Times New Roman"/>
        </w:rPr>
        <w:t xml:space="preserve">) assuming the test sensitivity remains at the maximum after reaching its peak (dark grey dashed) and </w:t>
      </w:r>
      <w:r w:rsidR="002F04C2">
        <w:rPr>
          <w:rFonts w:cs="Times New Roman"/>
        </w:rPr>
        <w:t>2</w:t>
      </w:r>
      <w:r w:rsidR="006B2AA6" w:rsidRPr="00D97A89">
        <w:rPr>
          <w:rFonts w:cs="Times New Roman"/>
        </w:rPr>
        <w:t>) test sensitivity curve of the main analysis</w:t>
      </w:r>
      <w:r w:rsidR="002F04C2">
        <w:rPr>
          <w:rFonts w:cs="Times New Roman"/>
        </w:rPr>
        <w:t xml:space="preserve"> </w:t>
      </w:r>
      <w:r w:rsidR="00686E4F" w:rsidRPr="00D97A89">
        <w:rPr>
          <w:rFonts w:cs="Times New Roman"/>
        </w:rPr>
        <w:t>scaled</w:t>
      </w:r>
      <w:r w:rsidR="00E26473" w:rsidRPr="00D97A89">
        <w:rPr>
          <w:rFonts w:cs="Times New Roman"/>
        </w:rPr>
        <w:t xml:space="preserve"> down</w:t>
      </w:r>
      <w:r w:rsidR="00686E4F" w:rsidRPr="00D97A89">
        <w:rPr>
          <w:rFonts w:cs="Times New Roman"/>
        </w:rPr>
        <w:t xml:space="preserve"> to 85%</w:t>
      </w:r>
      <w:r w:rsidR="00E26473" w:rsidRPr="00D97A89">
        <w:rPr>
          <w:rFonts w:cs="Times New Roman"/>
        </w:rPr>
        <w:t xml:space="preserve"> (light grey dotted)</w:t>
      </w:r>
      <w:r w:rsidR="00686E4F" w:rsidRPr="00D97A89">
        <w:rPr>
          <w:rFonts w:cs="Times New Roman"/>
        </w:rPr>
        <w:t>.</w:t>
      </w:r>
      <w:r w:rsidR="00686E4F" w:rsidRPr="00D97A89">
        <w:rPr>
          <w:rFonts w:cs="Times New Roman"/>
          <w:i/>
          <w:iCs/>
        </w:rPr>
        <w:t xml:space="preserve"> </w:t>
      </w:r>
      <w:r w:rsidR="002F04C2">
        <w:rPr>
          <w:rFonts w:cs="Times New Roman"/>
          <w:noProof/>
          <w:lang w:eastAsia="en-US"/>
        </w:rPr>
        <w:drawing>
          <wp:inline distT="0" distB="0" distL="0" distR="0" wp14:anchorId="6F33DA18" wp14:editId="2B3FC124">
            <wp:extent cx="6188710" cy="46418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6188710" cy="4641850"/>
                    </a:xfrm>
                    <a:prstGeom prst="rect">
                      <a:avLst/>
                    </a:prstGeom>
                  </pic:spPr>
                </pic:pic>
              </a:graphicData>
            </a:graphic>
          </wp:inline>
        </w:drawing>
      </w:r>
    </w:p>
    <w:p w14:paraId="6461EB00" w14:textId="77777777" w:rsidR="004400C5" w:rsidRDefault="004400C5" w:rsidP="001305FC">
      <w:pPr>
        <w:rPr>
          <w:rFonts w:cs="Times New Roman"/>
        </w:rPr>
      </w:pPr>
    </w:p>
    <w:p w14:paraId="444FB84F" w14:textId="77777777" w:rsidR="004400C5" w:rsidRDefault="004400C5" w:rsidP="001305FC">
      <w:pPr>
        <w:rPr>
          <w:rFonts w:cs="Times New Roman"/>
        </w:rPr>
      </w:pPr>
    </w:p>
    <w:p w14:paraId="677FA8E7" w14:textId="77777777" w:rsidR="004400C5" w:rsidRDefault="004400C5" w:rsidP="001305FC">
      <w:pPr>
        <w:rPr>
          <w:rFonts w:cs="Times New Roman"/>
        </w:rPr>
      </w:pPr>
    </w:p>
    <w:p w14:paraId="033261C3" w14:textId="77777777" w:rsidR="004400C5" w:rsidRDefault="004400C5" w:rsidP="001305FC">
      <w:pPr>
        <w:rPr>
          <w:rFonts w:cs="Times New Roman"/>
        </w:rPr>
      </w:pPr>
    </w:p>
    <w:p w14:paraId="78E7C197" w14:textId="77777777" w:rsidR="004400C5" w:rsidRDefault="004400C5" w:rsidP="001305FC">
      <w:pPr>
        <w:rPr>
          <w:rFonts w:cs="Times New Roman"/>
        </w:rPr>
      </w:pPr>
    </w:p>
    <w:p w14:paraId="6C252893" w14:textId="77777777" w:rsidR="004400C5" w:rsidRDefault="004400C5" w:rsidP="001305FC">
      <w:pPr>
        <w:rPr>
          <w:rFonts w:cs="Times New Roman"/>
        </w:rPr>
      </w:pPr>
    </w:p>
    <w:p w14:paraId="73A52AEF" w14:textId="77777777" w:rsidR="004400C5" w:rsidRDefault="004400C5" w:rsidP="001305FC">
      <w:pPr>
        <w:rPr>
          <w:rFonts w:cs="Times New Roman"/>
        </w:rPr>
      </w:pPr>
    </w:p>
    <w:p w14:paraId="12B28DDB" w14:textId="77777777" w:rsidR="004400C5" w:rsidRDefault="004400C5" w:rsidP="001305FC">
      <w:pPr>
        <w:rPr>
          <w:rFonts w:cs="Times New Roman"/>
        </w:rPr>
      </w:pPr>
    </w:p>
    <w:p w14:paraId="6C890184" w14:textId="77777777" w:rsidR="004400C5" w:rsidRDefault="004400C5" w:rsidP="001305FC">
      <w:pPr>
        <w:rPr>
          <w:rFonts w:cs="Times New Roman"/>
        </w:rPr>
      </w:pPr>
    </w:p>
    <w:p w14:paraId="3822B809" w14:textId="77777777" w:rsidR="004400C5" w:rsidRDefault="004400C5" w:rsidP="001305FC">
      <w:pPr>
        <w:rPr>
          <w:rFonts w:cs="Times New Roman"/>
        </w:rPr>
      </w:pPr>
    </w:p>
    <w:p w14:paraId="4E53ABB9" w14:textId="77777777" w:rsidR="004400C5" w:rsidRDefault="004400C5" w:rsidP="001305FC">
      <w:pPr>
        <w:rPr>
          <w:rFonts w:cs="Times New Roman"/>
        </w:rPr>
      </w:pPr>
    </w:p>
    <w:p w14:paraId="216795B3" w14:textId="77777777" w:rsidR="004400C5" w:rsidRDefault="004400C5" w:rsidP="001305FC">
      <w:pPr>
        <w:rPr>
          <w:rFonts w:cs="Times New Roman"/>
        </w:rPr>
      </w:pPr>
    </w:p>
    <w:p w14:paraId="60FC2291" w14:textId="77777777" w:rsidR="004400C5" w:rsidRDefault="004400C5" w:rsidP="001305FC">
      <w:pPr>
        <w:rPr>
          <w:rFonts w:cs="Times New Roman"/>
        </w:rPr>
      </w:pPr>
    </w:p>
    <w:p w14:paraId="5B9F85C5" w14:textId="77777777" w:rsidR="004400C5" w:rsidRDefault="004400C5" w:rsidP="001305FC">
      <w:pPr>
        <w:rPr>
          <w:rFonts w:cs="Times New Roman"/>
        </w:rPr>
      </w:pPr>
    </w:p>
    <w:p w14:paraId="729D931A" w14:textId="77777777" w:rsidR="004400C5" w:rsidRDefault="004400C5" w:rsidP="001305FC">
      <w:pPr>
        <w:rPr>
          <w:rFonts w:cs="Times New Roman"/>
        </w:rPr>
      </w:pPr>
    </w:p>
    <w:p w14:paraId="1719D2A1" w14:textId="77777777" w:rsidR="004400C5" w:rsidRDefault="004400C5" w:rsidP="001305FC">
      <w:pPr>
        <w:rPr>
          <w:rFonts w:cs="Times New Roman"/>
        </w:rPr>
      </w:pPr>
    </w:p>
    <w:p w14:paraId="73031EBF" w14:textId="77777777" w:rsidR="004400C5" w:rsidRDefault="004400C5" w:rsidP="001305FC">
      <w:pPr>
        <w:rPr>
          <w:rFonts w:cs="Times New Roman"/>
        </w:rPr>
      </w:pPr>
    </w:p>
    <w:p w14:paraId="009ECE86" w14:textId="77777777" w:rsidR="004400C5" w:rsidRDefault="004400C5" w:rsidP="001305FC">
      <w:pPr>
        <w:rPr>
          <w:rFonts w:cs="Times New Roman"/>
        </w:rPr>
      </w:pPr>
    </w:p>
    <w:p w14:paraId="3FA41B15" w14:textId="77777777" w:rsidR="004400C5" w:rsidRDefault="004400C5" w:rsidP="001305FC">
      <w:pPr>
        <w:rPr>
          <w:rFonts w:cs="Times New Roman"/>
        </w:rPr>
      </w:pPr>
    </w:p>
    <w:p w14:paraId="020691C7" w14:textId="77777777" w:rsidR="004400C5" w:rsidRDefault="004400C5" w:rsidP="001305FC">
      <w:pPr>
        <w:rPr>
          <w:rFonts w:cs="Times New Roman"/>
        </w:rPr>
      </w:pPr>
    </w:p>
    <w:p w14:paraId="665BD518" w14:textId="77777777" w:rsidR="004400C5" w:rsidRDefault="004400C5" w:rsidP="001305FC">
      <w:pPr>
        <w:rPr>
          <w:rFonts w:cs="Times New Roman"/>
        </w:rPr>
      </w:pPr>
    </w:p>
    <w:p w14:paraId="14131674" w14:textId="77777777" w:rsidR="004400C5" w:rsidRDefault="004400C5" w:rsidP="001305FC">
      <w:pPr>
        <w:rPr>
          <w:rFonts w:cs="Times New Roman"/>
        </w:rPr>
      </w:pPr>
    </w:p>
    <w:p w14:paraId="0B29910A" w14:textId="77777777" w:rsidR="004400C5" w:rsidRDefault="004400C5" w:rsidP="001305FC">
      <w:pPr>
        <w:rPr>
          <w:rFonts w:cs="Times New Roman"/>
        </w:rPr>
      </w:pPr>
    </w:p>
    <w:p w14:paraId="0162D53B" w14:textId="3E685427" w:rsidR="00074CAF" w:rsidRPr="00D97A89" w:rsidRDefault="00074CAF" w:rsidP="001305FC">
      <w:pPr>
        <w:rPr>
          <w:rFonts w:cs="Times New Roman"/>
        </w:rPr>
      </w:pPr>
      <w:r w:rsidRPr="00D97A89">
        <w:rPr>
          <w:rFonts w:cs="Times New Roman"/>
        </w:rPr>
        <w:br w:type="page"/>
      </w:r>
    </w:p>
    <w:p w14:paraId="73457833" w14:textId="6E9E87DF" w:rsidR="00846259" w:rsidRDefault="005C198E" w:rsidP="001305FC">
      <w:pPr>
        <w:keepNext/>
      </w:pPr>
      <w:bookmarkStart w:id="9" w:name="_Ref74930165"/>
      <w:r>
        <w:rPr>
          <w:b/>
          <w:bCs/>
        </w:rPr>
        <w:lastRenderedPageBreak/>
        <w:t>Figure S</w:t>
      </w:r>
      <w:r w:rsidR="00846259" w:rsidRPr="00846259">
        <w:rPr>
          <w:b/>
          <w:bCs/>
          <w:i/>
          <w:iCs/>
        </w:rPr>
        <w:fldChar w:fldCharType="begin"/>
      </w:r>
      <w:r w:rsidR="00846259" w:rsidRPr="00846259">
        <w:rPr>
          <w:b/>
          <w:bCs/>
        </w:rPr>
        <w:instrText xml:space="preserve"> SEQ Appendix_Figure \* ARABIC </w:instrText>
      </w:r>
      <w:r w:rsidR="00846259" w:rsidRPr="00846259">
        <w:rPr>
          <w:b/>
          <w:bCs/>
          <w:i/>
          <w:iCs/>
        </w:rPr>
        <w:fldChar w:fldCharType="separate"/>
      </w:r>
      <w:r w:rsidR="00E74ADB">
        <w:rPr>
          <w:b/>
          <w:bCs/>
          <w:iCs/>
          <w:noProof/>
        </w:rPr>
        <w:t>4</w:t>
      </w:r>
      <w:r w:rsidR="00846259" w:rsidRPr="00846259">
        <w:rPr>
          <w:b/>
          <w:bCs/>
          <w:i/>
          <w:iCs/>
        </w:rPr>
        <w:fldChar w:fldCharType="end"/>
      </w:r>
      <w:bookmarkEnd w:id="9"/>
      <w:r w:rsidR="00846259" w:rsidRPr="00846259">
        <w:rPr>
          <w:b/>
          <w:bCs/>
        </w:rPr>
        <w:t>. Overview of processes in the agent-based model.</w:t>
      </w:r>
      <w:r w:rsidR="00846259" w:rsidRPr="00846259">
        <w:t xml:space="preserve"> The dashed boxes indicate processes that are only performed for the respective intervention scenario. The time indicates when the process is called (e.g., every 10 min).</w:t>
      </w:r>
      <w:r w:rsidR="00681353">
        <w:t xml:space="preserve"> The smallest time step in the model is 10 minutes. </w:t>
      </w:r>
    </w:p>
    <w:p w14:paraId="52CF5552" w14:textId="77777777" w:rsidR="001305FC" w:rsidRPr="00846259" w:rsidRDefault="001305FC" w:rsidP="001305FC">
      <w:pPr>
        <w:keepNext/>
        <w:rPr>
          <w:i/>
          <w:iCs/>
        </w:rPr>
      </w:pPr>
    </w:p>
    <w:p w14:paraId="644E276A" w14:textId="037AD702" w:rsidR="00846259" w:rsidRPr="00846259" w:rsidRDefault="00787541" w:rsidP="001305FC">
      <w:pPr>
        <w:jc w:val="center"/>
        <w:rPr>
          <w:rFonts w:cs="Times New Roman"/>
          <w:b/>
          <w:bCs/>
          <w:sz w:val="28"/>
          <w:szCs w:val="28"/>
        </w:rPr>
      </w:pPr>
      <w:r>
        <w:rPr>
          <w:rFonts w:cs="Times New Roman"/>
          <w:b/>
          <w:bCs/>
          <w:noProof/>
          <w:sz w:val="28"/>
          <w:szCs w:val="28"/>
          <w:lang w:eastAsia="en-US"/>
        </w:rPr>
        <w:drawing>
          <wp:inline distT="0" distB="0" distL="0" distR="0" wp14:anchorId="271341FE" wp14:editId="3A474A35">
            <wp:extent cx="3288323" cy="8147190"/>
            <wp:effectExtent l="0" t="0" r="127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4">
                      <a:extLst>
                        <a:ext uri="{28A0092B-C50C-407E-A947-70E740481C1C}">
                          <a14:useLocalDpi xmlns:a14="http://schemas.microsoft.com/office/drawing/2010/main" val="0"/>
                        </a:ext>
                      </a:extLst>
                    </a:blip>
                    <a:stretch>
                      <a:fillRect/>
                    </a:stretch>
                  </pic:blipFill>
                  <pic:spPr>
                    <a:xfrm>
                      <a:off x="0" y="0"/>
                      <a:ext cx="3296336" cy="8167042"/>
                    </a:xfrm>
                    <a:prstGeom prst="rect">
                      <a:avLst/>
                    </a:prstGeom>
                  </pic:spPr>
                </pic:pic>
              </a:graphicData>
            </a:graphic>
          </wp:inline>
        </w:drawing>
      </w:r>
    </w:p>
    <w:p w14:paraId="17796439" w14:textId="23561E46" w:rsidR="00846259" w:rsidRDefault="005C198E" w:rsidP="001305FC">
      <w:pPr>
        <w:keepNext/>
      </w:pPr>
      <w:bookmarkStart w:id="10" w:name="_Ref74930284"/>
      <w:r>
        <w:rPr>
          <w:b/>
          <w:bCs/>
        </w:rPr>
        <w:lastRenderedPageBreak/>
        <w:t>Figure S</w:t>
      </w:r>
      <w:r w:rsidR="00846259" w:rsidRPr="00846259">
        <w:rPr>
          <w:b/>
          <w:bCs/>
          <w:i/>
          <w:iCs/>
        </w:rPr>
        <w:fldChar w:fldCharType="begin"/>
      </w:r>
      <w:r w:rsidR="00846259" w:rsidRPr="00846259">
        <w:rPr>
          <w:b/>
          <w:bCs/>
        </w:rPr>
        <w:instrText xml:space="preserve"> SEQ Appendix_Figure \* ARABIC </w:instrText>
      </w:r>
      <w:r w:rsidR="00846259" w:rsidRPr="00846259">
        <w:rPr>
          <w:b/>
          <w:bCs/>
          <w:i/>
          <w:iCs/>
        </w:rPr>
        <w:fldChar w:fldCharType="separate"/>
      </w:r>
      <w:r w:rsidR="00E74ADB">
        <w:rPr>
          <w:b/>
          <w:bCs/>
          <w:iCs/>
          <w:noProof/>
        </w:rPr>
        <w:t>5</w:t>
      </w:r>
      <w:r w:rsidR="00846259" w:rsidRPr="00846259">
        <w:rPr>
          <w:b/>
          <w:bCs/>
          <w:i/>
          <w:iCs/>
        </w:rPr>
        <w:fldChar w:fldCharType="end"/>
      </w:r>
      <w:bookmarkEnd w:id="10"/>
      <w:r w:rsidR="00846259" w:rsidRPr="00846259">
        <w:rPr>
          <w:b/>
          <w:bCs/>
        </w:rPr>
        <w:t>. Flowchart for patient arrival and patient discharge in the agent-based model.</w:t>
      </w:r>
      <w:r w:rsidR="00787541">
        <w:rPr>
          <w:b/>
          <w:bCs/>
        </w:rPr>
        <w:t xml:space="preserve"> </w:t>
      </w:r>
      <w:r w:rsidR="00787541" w:rsidRPr="00846259">
        <w:t xml:space="preserve">The time indicates </w:t>
      </w:r>
      <w:r w:rsidR="00787541">
        <w:t xml:space="preserve">that the process is called every 10 minutes. </w:t>
      </w:r>
      <w:r w:rsidR="00681353">
        <w:t xml:space="preserve">Note that the smallest time step in the model is 10 minutes. </w:t>
      </w:r>
      <w:r w:rsidR="00787541" w:rsidRPr="00846259">
        <w:t xml:space="preserve"> </w:t>
      </w:r>
    </w:p>
    <w:p w14:paraId="39D4231F" w14:textId="77777777" w:rsidR="001305FC" w:rsidRPr="00787541" w:rsidRDefault="001305FC" w:rsidP="001305FC">
      <w:pPr>
        <w:keepNext/>
        <w:rPr>
          <w:i/>
          <w:iCs/>
        </w:rPr>
      </w:pPr>
    </w:p>
    <w:p w14:paraId="0241C0BC" w14:textId="2A51B945" w:rsidR="00C72583" w:rsidRPr="00787541" w:rsidRDefault="00787541" w:rsidP="001305FC">
      <w:pPr>
        <w:jc w:val="left"/>
      </w:pPr>
      <w:r>
        <w:rPr>
          <w:rFonts w:cs="Times New Roman"/>
          <w:b/>
          <w:bCs/>
          <w:noProof/>
          <w:sz w:val="28"/>
          <w:szCs w:val="28"/>
          <w:lang w:eastAsia="en-US"/>
        </w:rPr>
        <w:drawing>
          <wp:inline distT="0" distB="0" distL="0" distR="0" wp14:anchorId="4E9B8649" wp14:editId="20C9EEC8">
            <wp:extent cx="5391890" cy="8009792"/>
            <wp:effectExtent l="0" t="0" r="5715"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5">
                      <a:extLst>
                        <a:ext uri="{28A0092B-C50C-407E-A947-70E740481C1C}">
                          <a14:useLocalDpi xmlns:a14="http://schemas.microsoft.com/office/drawing/2010/main" val="0"/>
                        </a:ext>
                      </a:extLst>
                    </a:blip>
                    <a:stretch>
                      <a:fillRect/>
                    </a:stretch>
                  </pic:blipFill>
                  <pic:spPr>
                    <a:xfrm>
                      <a:off x="0" y="0"/>
                      <a:ext cx="5395089" cy="8014544"/>
                    </a:xfrm>
                    <a:prstGeom prst="rect">
                      <a:avLst/>
                    </a:prstGeom>
                  </pic:spPr>
                </pic:pic>
              </a:graphicData>
            </a:graphic>
          </wp:inline>
        </w:drawing>
      </w:r>
      <w:r w:rsidR="00846259">
        <w:rPr>
          <w:rFonts w:cs="Times New Roman"/>
          <w:b/>
          <w:bCs/>
          <w:sz w:val="28"/>
          <w:szCs w:val="28"/>
        </w:rPr>
        <w:br w:type="page"/>
      </w:r>
      <w:r w:rsidR="005C198E">
        <w:rPr>
          <w:b/>
          <w:bCs/>
        </w:rPr>
        <w:lastRenderedPageBreak/>
        <w:t>Figure S</w:t>
      </w:r>
      <w:r w:rsidR="00C72583" w:rsidRPr="00C72583">
        <w:rPr>
          <w:b/>
          <w:bCs/>
        </w:rPr>
        <w:fldChar w:fldCharType="begin"/>
      </w:r>
      <w:r w:rsidR="00C72583" w:rsidRPr="00C72583">
        <w:rPr>
          <w:b/>
          <w:bCs/>
        </w:rPr>
        <w:instrText xml:space="preserve"> SEQ Appendix_Figure \* ARABIC </w:instrText>
      </w:r>
      <w:r w:rsidR="00C72583" w:rsidRPr="00C72583">
        <w:rPr>
          <w:b/>
          <w:bCs/>
        </w:rPr>
        <w:fldChar w:fldCharType="separate"/>
      </w:r>
      <w:r w:rsidR="00E74ADB">
        <w:rPr>
          <w:b/>
          <w:bCs/>
          <w:noProof/>
        </w:rPr>
        <w:t>6</w:t>
      </w:r>
      <w:r w:rsidR="00C72583" w:rsidRPr="00C72583">
        <w:rPr>
          <w:b/>
          <w:bCs/>
        </w:rPr>
        <w:fldChar w:fldCharType="end"/>
      </w:r>
      <w:r w:rsidR="00C72583" w:rsidRPr="00C72583">
        <w:rPr>
          <w:b/>
          <w:bCs/>
        </w:rPr>
        <w:t>. Flowchart for HCW community transmission</w:t>
      </w:r>
      <w:r w:rsidR="00C72583">
        <w:rPr>
          <w:b/>
          <w:bCs/>
        </w:rPr>
        <w:t xml:space="preserve"> in the agent-based model</w:t>
      </w:r>
      <w:r w:rsidR="00C72583" w:rsidRPr="00C72583">
        <w:rPr>
          <w:b/>
          <w:bCs/>
        </w:rPr>
        <w:t>.</w:t>
      </w:r>
      <w:r>
        <w:rPr>
          <w:b/>
          <w:bCs/>
        </w:rPr>
        <w:t xml:space="preserve"> </w:t>
      </w:r>
      <w:r>
        <w:t xml:space="preserve">The time indicates that this process is called </w:t>
      </w:r>
      <w:r w:rsidRPr="00681353">
        <w:t xml:space="preserve">once a day. </w:t>
      </w:r>
      <w:r w:rsidR="00681353" w:rsidRPr="00681353">
        <w:t>Note that the smallest time step in the model is 10 minutes.</w:t>
      </w:r>
      <w:r w:rsidR="00681353" w:rsidRPr="00681353">
        <w:rPr>
          <w:i/>
          <w:iCs/>
        </w:rPr>
        <w:t xml:space="preserve">  </w:t>
      </w:r>
    </w:p>
    <w:p w14:paraId="5C096B3B" w14:textId="77777777" w:rsidR="00C72583" w:rsidRPr="00C72583" w:rsidRDefault="00C72583" w:rsidP="001305FC">
      <w:pPr>
        <w:jc w:val="left"/>
        <w:rPr>
          <w:b/>
          <w:bCs/>
        </w:rPr>
      </w:pPr>
    </w:p>
    <w:p w14:paraId="7EF353B7" w14:textId="58B89DF6" w:rsidR="00846259" w:rsidRDefault="00787541" w:rsidP="001305FC">
      <w:pPr>
        <w:jc w:val="left"/>
        <w:rPr>
          <w:rFonts w:cs="Times New Roman"/>
          <w:b/>
          <w:bCs/>
          <w:sz w:val="28"/>
          <w:szCs w:val="28"/>
        </w:rPr>
      </w:pPr>
      <w:r>
        <w:rPr>
          <w:rFonts w:cs="Times New Roman"/>
          <w:b/>
          <w:bCs/>
          <w:noProof/>
          <w:sz w:val="28"/>
          <w:szCs w:val="28"/>
          <w:lang w:eastAsia="en-US"/>
        </w:rPr>
        <w:drawing>
          <wp:inline distT="0" distB="0" distL="0" distR="0" wp14:anchorId="3D90BA83" wp14:editId="42397CCB">
            <wp:extent cx="6188710" cy="8235950"/>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6">
                      <a:extLst>
                        <a:ext uri="{28A0092B-C50C-407E-A947-70E740481C1C}">
                          <a14:useLocalDpi xmlns:a14="http://schemas.microsoft.com/office/drawing/2010/main" val="0"/>
                        </a:ext>
                      </a:extLst>
                    </a:blip>
                    <a:stretch>
                      <a:fillRect/>
                    </a:stretch>
                  </pic:blipFill>
                  <pic:spPr>
                    <a:xfrm>
                      <a:off x="0" y="0"/>
                      <a:ext cx="6188710" cy="8235950"/>
                    </a:xfrm>
                    <a:prstGeom prst="rect">
                      <a:avLst/>
                    </a:prstGeom>
                  </pic:spPr>
                </pic:pic>
              </a:graphicData>
            </a:graphic>
          </wp:inline>
        </w:drawing>
      </w:r>
    </w:p>
    <w:p w14:paraId="1997557D" w14:textId="5725FAAB" w:rsidR="00187680" w:rsidRDefault="005C198E" w:rsidP="001305FC">
      <w:pPr>
        <w:keepNext/>
        <w:jc w:val="left"/>
      </w:pPr>
      <w:r>
        <w:rPr>
          <w:b/>
          <w:bCs/>
        </w:rPr>
        <w:lastRenderedPageBreak/>
        <w:t>Figure S</w:t>
      </w:r>
      <w:r w:rsidR="00187680" w:rsidRPr="00187680">
        <w:rPr>
          <w:b/>
          <w:bCs/>
          <w:i/>
          <w:iCs/>
        </w:rPr>
        <w:fldChar w:fldCharType="begin"/>
      </w:r>
      <w:r w:rsidR="00187680" w:rsidRPr="00187680">
        <w:rPr>
          <w:b/>
          <w:bCs/>
        </w:rPr>
        <w:instrText xml:space="preserve"> SEQ Appendix_Figure \* ARABIC </w:instrText>
      </w:r>
      <w:r w:rsidR="00187680" w:rsidRPr="00187680">
        <w:rPr>
          <w:b/>
          <w:bCs/>
          <w:i/>
          <w:iCs/>
        </w:rPr>
        <w:fldChar w:fldCharType="separate"/>
      </w:r>
      <w:r w:rsidR="00E74ADB">
        <w:rPr>
          <w:b/>
          <w:bCs/>
          <w:iCs/>
          <w:noProof/>
        </w:rPr>
        <w:t>7</w:t>
      </w:r>
      <w:r w:rsidR="00187680" w:rsidRPr="00187680">
        <w:rPr>
          <w:b/>
          <w:bCs/>
          <w:i/>
          <w:iCs/>
        </w:rPr>
        <w:fldChar w:fldCharType="end"/>
      </w:r>
      <w:r w:rsidR="00187680" w:rsidRPr="00187680">
        <w:rPr>
          <w:b/>
          <w:bCs/>
        </w:rPr>
        <w:t>. Flowchart for HCW ward change in the agent-based model.</w:t>
      </w:r>
      <w:r w:rsidR="00787541">
        <w:rPr>
          <w:b/>
          <w:bCs/>
        </w:rPr>
        <w:t xml:space="preserve"> </w:t>
      </w:r>
      <w:r w:rsidR="00787541">
        <w:t xml:space="preserve">The time indicates that this process is called once a day. </w:t>
      </w:r>
      <w:r w:rsidR="00681353" w:rsidRPr="00681353">
        <w:t xml:space="preserve">Note that the smallest time step in the model is 10 minutes.  </w:t>
      </w:r>
    </w:p>
    <w:p w14:paraId="670E5CBE" w14:textId="77777777" w:rsidR="0030170F" w:rsidRPr="00787541" w:rsidRDefault="0030170F" w:rsidP="001305FC">
      <w:pPr>
        <w:keepNext/>
        <w:jc w:val="left"/>
        <w:rPr>
          <w:i/>
          <w:iCs/>
        </w:rPr>
      </w:pPr>
    </w:p>
    <w:p w14:paraId="5666D33F" w14:textId="7FDD15F2" w:rsidR="00187680" w:rsidRPr="00A96319" w:rsidRDefault="00787541" w:rsidP="001305FC">
      <w:pPr>
        <w:jc w:val="left"/>
      </w:pPr>
      <w:r>
        <w:rPr>
          <w:rFonts w:cs="Times New Roman"/>
          <w:b/>
          <w:bCs/>
          <w:i/>
          <w:iCs/>
          <w:noProof/>
          <w:sz w:val="28"/>
          <w:szCs w:val="28"/>
          <w:lang w:eastAsia="en-US"/>
        </w:rPr>
        <w:drawing>
          <wp:inline distT="0" distB="0" distL="0" distR="0" wp14:anchorId="747CEE16" wp14:editId="033A3ECF">
            <wp:extent cx="5214988" cy="8273562"/>
            <wp:effectExtent l="0" t="0" r="508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7">
                      <a:extLst>
                        <a:ext uri="{28A0092B-C50C-407E-A947-70E740481C1C}">
                          <a14:useLocalDpi xmlns:a14="http://schemas.microsoft.com/office/drawing/2010/main" val="0"/>
                        </a:ext>
                      </a:extLst>
                    </a:blip>
                    <a:stretch>
                      <a:fillRect/>
                    </a:stretch>
                  </pic:blipFill>
                  <pic:spPr>
                    <a:xfrm>
                      <a:off x="0" y="0"/>
                      <a:ext cx="5216054" cy="8275253"/>
                    </a:xfrm>
                    <a:prstGeom prst="rect">
                      <a:avLst/>
                    </a:prstGeom>
                  </pic:spPr>
                </pic:pic>
              </a:graphicData>
            </a:graphic>
          </wp:inline>
        </w:drawing>
      </w:r>
      <w:r w:rsidR="00187680">
        <w:rPr>
          <w:rFonts w:cs="Times New Roman"/>
          <w:b/>
          <w:bCs/>
          <w:i/>
          <w:iCs/>
          <w:sz w:val="28"/>
          <w:szCs w:val="28"/>
        </w:rPr>
        <w:br w:type="page"/>
      </w:r>
      <w:r w:rsidR="005C198E">
        <w:rPr>
          <w:b/>
          <w:bCs/>
        </w:rPr>
        <w:lastRenderedPageBreak/>
        <w:t>Figure S</w:t>
      </w:r>
      <w:r w:rsidR="00187680" w:rsidRPr="00187680">
        <w:rPr>
          <w:b/>
          <w:bCs/>
        </w:rPr>
        <w:fldChar w:fldCharType="begin"/>
      </w:r>
      <w:r w:rsidR="00187680" w:rsidRPr="00187680">
        <w:rPr>
          <w:b/>
          <w:bCs/>
        </w:rPr>
        <w:instrText xml:space="preserve"> SEQ Appendix_Figure \* ARABIC </w:instrText>
      </w:r>
      <w:r w:rsidR="00187680" w:rsidRPr="00187680">
        <w:rPr>
          <w:b/>
          <w:bCs/>
        </w:rPr>
        <w:fldChar w:fldCharType="separate"/>
      </w:r>
      <w:r w:rsidR="00E74ADB">
        <w:rPr>
          <w:b/>
          <w:bCs/>
          <w:noProof/>
        </w:rPr>
        <w:t>8</w:t>
      </w:r>
      <w:r w:rsidR="00187680" w:rsidRPr="00187680">
        <w:rPr>
          <w:b/>
          <w:bCs/>
        </w:rPr>
        <w:fldChar w:fldCharType="end"/>
      </w:r>
      <w:r w:rsidR="00187680" w:rsidRPr="00187680">
        <w:rPr>
          <w:b/>
          <w:bCs/>
        </w:rPr>
        <w:t>. Flowchart for HCWs meeting in common room in the agent-based model.</w:t>
      </w:r>
      <w:r w:rsidR="00A96319">
        <w:rPr>
          <w:b/>
          <w:bCs/>
        </w:rPr>
        <w:t xml:space="preserve"> </w:t>
      </w:r>
      <w:r w:rsidR="00A96319">
        <w:t>The time indicates that this process is called every hour.</w:t>
      </w:r>
      <w:r w:rsidR="00681353">
        <w:t xml:space="preserve"> </w:t>
      </w:r>
      <w:r w:rsidR="00681353" w:rsidRPr="00681353">
        <w:t>Note that the smallest time step in the model is 10 minutes.</w:t>
      </w:r>
      <w:r w:rsidR="00681353" w:rsidRPr="00681353">
        <w:rPr>
          <w:i/>
          <w:iCs/>
        </w:rPr>
        <w:t xml:space="preserve">  </w:t>
      </w:r>
      <w:r w:rsidR="00A96319">
        <w:t xml:space="preserve"> </w:t>
      </w:r>
    </w:p>
    <w:p w14:paraId="7B50E87B" w14:textId="77777777" w:rsidR="00187680" w:rsidRPr="00187680" w:rsidRDefault="00187680" w:rsidP="001305FC">
      <w:pPr>
        <w:jc w:val="left"/>
      </w:pPr>
    </w:p>
    <w:p w14:paraId="5B8BCE4E" w14:textId="52C9934A" w:rsidR="00187680" w:rsidRPr="00187680" w:rsidRDefault="00A96319" w:rsidP="001305FC">
      <w:pPr>
        <w:jc w:val="left"/>
        <w:rPr>
          <w:rFonts w:cs="Times New Roman"/>
          <w:b/>
          <w:bCs/>
          <w:sz w:val="28"/>
          <w:szCs w:val="28"/>
        </w:rPr>
      </w:pPr>
      <w:r>
        <w:rPr>
          <w:rFonts w:cs="Times New Roman"/>
          <w:b/>
          <w:bCs/>
          <w:noProof/>
          <w:sz w:val="28"/>
          <w:szCs w:val="28"/>
          <w:lang w:eastAsia="en-US"/>
        </w:rPr>
        <w:drawing>
          <wp:inline distT="0" distB="0" distL="0" distR="0" wp14:anchorId="6D64B8FC" wp14:editId="5E930E8C">
            <wp:extent cx="5340496" cy="836148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8">
                      <a:extLst>
                        <a:ext uri="{28A0092B-C50C-407E-A947-70E740481C1C}">
                          <a14:useLocalDpi xmlns:a14="http://schemas.microsoft.com/office/drawing/2010/main" val="0"/>
                        </a:ext>
                      </a:extLst>
                    </a:blip>
                    <a:stretch>
                      <a:fillRect/>
                    </a:stretch>
                  </pic:blipFill>
                  <pic:spPr>
                    <a:xfrm>
                      <a:off x="0" y="0"/>
                      <a:ext cx="5342653" cy="8364862"/>
                    </a:xfrm>
                    <a:prstGeom prst="rect">
                      <a:avLst/>
                    </a:prstGeom>
                  </pic:spPr>
                </pic:pic>
              </a:graphicData>
            </a:graphic>
          </wp:inline>
        </w:drawing>
      </w:r>
    </w:p>
    <w:p w14:paraId="534707AB" w14:textId="0B508A63" w:rsidR="00325677" w:rsidRDefault="005C198E" w:rsidP="001305FC">
      <w:pPr>
        <w:keepNext/>
        <w:jc w:val="left"/>
      </w:pPr>
      <w:r>
        <w:rPr>
          <w:b/>
          <w:bCs/>
        </w:rPr>
        <w:lastRenderedPageBreak/>
        <w:t>Figure S</w:t>
      </w:r>
      <w:r w:rsidR="00187680" w:rsidRPr="00187680">
        <w:rPr>
          <w:b/>
          <w:bCs/>
          <w:i/>
          <w:iCs/>
        </w:rPr>
        <w:fldChar w:fldCharType="begin"/>
      </w:r>
      <w:r w:rsidR="00187680" w:rsidRPr="00187680">
        <w:rPr>
          <w:b/>
          <w:bCs/>
        </w:rPr>
        <w:instrText xml:space="preserve"> SEQ Appendix_Figure \* ARABIC </w:instrText>
      </w:r>
      <w:r w:rsidR="00187680" w:rsidRPr="00187680">
        <w:rPr>
          <w:b/>
          <w:bCs/>
          <w:i/>
          <w:iCs/>
        </w:rPr>
        <w:fldChar w:fldCharType="separate"/>
      </w:r>
      <w:r w:rsidR="00E74ADB">
        <w:rPr>
          <w:b/>
          <w:bCs/>
          <w:iCs/>
          <w:noProof/>
        </w:rPr>
        <w:t>9</w:t>
      </w:r>
      <w:r w:rsidR="00187680" w:rsidRPr="00187680">
        <w:rPr>
          <w:b/>
          <w:bCs/>
          <w:i/>
          <w:iCs/>
        </w:rPr>
        <w:fldChar w:fldCharType="end"/>
      </w:r>
      <w:r w:rsidR="00187680" w:rsidRPr="00187680">
        <w:rPr>
          <w:b/>
          <w:bCs/>
        </w:rPr>
        <w:t>. Flowchart for transition of disease states in agent-based model.</w:t>
      </w:r>
      <w:r w:rsidR="00325677">
        <w:rPr>
          <w:b/>
          <w:bCs/>
        </w:rPr>
        <w:t xml:space="preserve"> </w:t>
      </w:r>
      <w:r w:rsidR="00325677">
        <w:t>The time indicates that this process is called every 10 minutes.</w:t>
      </w:r>
      <w:r w:rsidR="00681353">
        <w:t xml:space="preserve"> </w:t>
      </w:r>
      <w:r w:rsidR="00681353" w:rsidRPr="00681353">
        <w:t xml:space="preserve">Note that the smallest time step in the model is 10 minutes.  </w:t>
      </w:r>
      <w:r w:rsidR="00325677">
        <w:t xml:space="preserve"> </w:t>
      </w:r>
    </w:p>
    <w:p w14:paraId="2BD9BE8D" w14:textId="77777777" w:rsidR="00F21AFD" w:rsidRDefault="00F21AFD" w:rsidP="001305FC">
      <w:pPr>
        <w:keepNext/>
        <w:jc w:val="left"/>
        <w:rPr>
          <w:i/>
          <w:iCs/>
        </w:rPr>
      </w:pPr>
    </w:p>
    <w:p w14:paraId="7839B170" w14:textId="67982818" w:rsidR="00187680" w:rsidRPr="00325677" w:rsidRDefault="00A96319" w:rsidP="001305FC">
      <w:pPr>
        <w:keepNext/>
        <w:jc w:val="left"/>
        <w:rPr>
          <w:b/>
          <w:bCs/>
          <w:i/>
          <w:iCs/>
        </w:rPr>
      </w:pPr>
      <w:r>
        <w:rPr>
          <w:rFonts w:cs="Times New Roman"/>
          <w:b/>
          <w:bCs/>
          <w:noProof/>
          <w:sz w:val="28"/>
          <w:szCs w:val="28"/>
          <w:lang w:eastAsia="en-US"/>
        </w:rPr>
        <w:drawing>
          <wp:inline distT="0" distB="0" distL="0" distR="0" wp14:anchorId="7963E4B3" wp14:editId="74F6BF9E">
            <wp:extent cx="5786444" cy="8335108"/>
            <wp:effectExtent l="0" t="0" r="508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9">
                      <a:extLst>
                        <a:ext uri="{28A0092B-C50C-407E-A947-70E740481C1C}">
                          <a14:useLocalDpi xmlns:a14="http://schemas.microsoft.com/office/drawing/2010/main" val="0"/>
                        </a:ext>
                      </a:extLst>
                    </a:blip>
                    <a:stretch>
                      <a:fillRect/>
                    </a:stretch>
                  </pic:blipFill>
                  <pic:spPr>
                    <a:xfrm>
                      <a:off x="0" y="0"/>
                      <a:ext cx="5794412" cy="8346586"/>
                    </a:xfrm>
                    <a:prstGeom prst="rect">
                      <a:avLst/>
                    </a:prstGeom>
                  </pic:spPr>
                </pic:pic>
              </a:graphicData>
            </a:graphic>
          </wp:inline>
        </w:drawing>
      </w:r>
    </w:p>
    <w:p w14:paraId="39CD87F2" w14:textId="7009EBC8" w:rsidR="00681353" w:rsidRDefault="005C198E" w:rsidP="001305FC">
      <w:pPr>
        <w:keepNext/>
        <w:jc w:val="left"/>
      </w:pPr>
      <w:r>
        <w:rPr>
          <w:b/>
          <w:bCs/>
        </w:rPr>
        <w:lastRenderedPageBreak/>
        <w:t>Figure S</w:t>
      </w:r>
      <w:r w:rsidR="00187680" w:rsidRPr="00187680">
        <w:rPr>
          <w:b/>
          <w:bCs/>
          <w:i/>
          <w:iCs/>
        </w:rPr>
        <w:fldChar w:fldCharType="begin"/>
      </w:r>
      <w:r w:rsidR="00187680" w:rsidRPr="00187680">
        <w:rPr>
          <w:b/>
          <w:bCs/>
        </w:rPr>
        <w:instrText xml:space="preserve"> SEQ Appendix_Figure \* ARABIC </w:instrText>
      </w:r>
      <w:r w:rsidR="00187680" w:rsidRPr="00187680">
        <w:rPr>
          <w:b/>
          <w:bCs/>
          <w:i/>
          <w:iCs/>
        </w:rPr>
        <w:fldChar w:fldCharType="separate"/>
      </w:r>
      <w:r w:rsidR="00E74ADB">
        <w:rPr>
          <w:b/>
          <w:bCs/>
          <w:iCs/>
          <w:noProof/>
        </w:rPr>
        <w:t>10</w:t>
      </w:r>
      <w:r w:rsidR="00187680" w:rsidRPr="00187680">
        <w:rPr>
          <w:b/>
          <w:bCs/>
          <w:i/>
          <w:iCs/>
        </w:rPr>
        <w:fldChar w:fldCharType="end"/>
      </w:r>
      <w:r w:rsidR="00187680" w:rsidRPr="00187680">
        <w:rPr>
          <w:b/>
          <w:bCs/>
        </w:rPr>
        <w:t>. Flowchart for HCWs visiting patients in the agent-based model.</w:t>
      </w:r>
      <w:r w:rsidR="00681353">
        <w:rPr>
          <w:b/>
          <w:bCs/>
        </w:rPr>
        <w:t xml:space="preserve"> </w:t>
      </w:r>
      <w:r w:rsidR="00681353">
        <w:t xml:space="preserve">The time indicates that this process is called every 10 minutes. </w:t>
      </w:r>
      <w:r w:rsidR="00681353" w:rsidRPr="00681353">
        <w:t xml:space="preserve">Note that the smallest time step in the model is 10 minutes.  </w:t>
      </w:r>
      <w:r w:rsidR="00681353">
        <w:t xml:space="preserve"> </w:t>
      </w:r>
    </w:p>
    <w:p w14:paraId="47A738D7" w14:textId="77777777" w:rsidR="00683B9D" w:rsidRDefault="00683B9D" w:rsidP="001305FC">
      <w:pPr>
        <w:keepNext/>
        <w:jc w:val="left"/>
        <w:rPr>
          <w:i/>
          <w:iCs/>
        </w:rPr>
      </w:pPr>
    </w:p>
    <w:p w14:paraId="2F08F63A" w14:textId="4D9F34BF" w:rsidR="00187680" w:rsidRPr="00187680" w:rsidRDefault="00325677" w:rsidP="001305FC">
      <w:pPr>
        <w:jc w:val="left"/>
        <w:rPr>
          <w:rFonts w:cs="Times New Roman"/>
          <w:b/>
          <w:bCs/>
          <w:sz w:val="28"/>
          <w:szCs w:val="28"/>
        </w:rPr>
      </w:pPr>
      <w:r>
        <w:rPr>
          <w:rFonts w:cs="Times New Roman"/>
          <w:b/>
          <w:bCs/>
          <w:noProof/>
          <w:sz w:val="28"/>
          <w:szCs w:val="28"/>
          <w:lang w:eastAsia="en-US"/>
        </w:rPr>
        <w:drawing>
          <wp:inline distT="0" distB="0" distL="0" distR="0" wp14:anchorId="0FF5AC47" wp14:editId="160355C4">
            <wp:extent cx="5270328" cy="8212015"/>
            <wp:effectExtent l="0" t="0" r="635"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0">
                      <a:extLst>
                        <a:ext uri="{28A0092B-C50C-407E-A947-70E740481C1C}">
                          <a14:useLocalDpi xmlns:a14="http://schemas.microsoft.com/office/drawing/2010/main" val="0"/>
                        </a:ext>
                      </a:extLst>
                    </a:blip>
                    <a:stretch>
                      <a:fillRect/>
                    </a:stretch>
                  </pic:blipFill>
                  <pic:spPr>
                    <a:xfrm>
                      <a:off x="0" y="0"/>
                      <a:ext cx="5275839" cy="8220603"/>
                    </a:xfrm>
                    <a:prstGeom prst="rect">
                      <a:avLst/>
                    </a:prstGeom>
                  </pic:spPr>
                </pic:pic>
              </a:graphicData>
            </a:graphic>
          </wp:inline>
        </w:drawing>
      </w:r>
    </w:p>
    <w:p w14:paraId="37C08B85" w14:textId="00AC8822" w:rsidR="00187680" w:rsidRDefault="005C198E" w:rsidP="001305FC">
      <w:pPr>
        <w:keepNext/>
        <w:jc w:val="left"/>
        <w:rPr>
          <w:b/>
          <w:bCs/>
        </w:rPr>
      </w:pPr>
      <w:r>
        <w:rPr>
          <w:b/>
          <w:bCs/>
        </w:rPr>
        <w:lastRenderedPageBreak/>
        <w:t>Figure S</w:t>
      </w:r>
      <w:r w:rsidR="00187680" w:rsidRPr="00187680">
        <w:rPr>
          <w:b/>
          <w:bCs/>
          <w:i/>
          <w:iCs/>
        </w:rPr>
        <w:fldChar w:fldCharType="begin"/>
      </w:r>
      <w:r w:rsidR="00187680" w:rsidRPr="00187680">
        <w:rPr>
          <w:b/>
          <w:bCs/>
        </w:rPr>
        <w:instrText xml:space="preserve"> SEQ Appendix_Figure \* ARABIC </w:instrText>
      </w:r>
      <w:r w:rsidR="00187680" w:rsidRPr="00187680">
        <w:rPr>
          <w:b/>
          <w:bCs/>
          <w:i/>
          <w:iCs/>
        </w:rPr>
        <w:fldChar w:fldCharType="separate"/>
      </w:r>
      <w:r w:rsidR="00E74ADB">
        <w:rPr>
          <w:b/>
          <w:bCs/>
          <w:iCs/>
          <w:noProof/>
        </w:rPr>
        <w:t>11</w:t>
      </w:r>
      <w:r w:rsidR="00187680" w:rsidRPr="00187680">
        <w:rPr>
          <w:b/>
          <w:bCs/>
          <w:i/>
          <w:iCs/>
        </w:rPr>
        <w:fldChar w:fldCharType="end"/>
      </w:r>
      <w:r w:rsidR="00187680" w:rsidRPr="00187680">
        <w:rPr>
          <w:b/>
          <w:bCs/>
        </w:rPr>
        <w:t>. Flowchart for contact tracing in the agent-based model.</w:t>
      </w:r>
    </w:p>
    <w:p w14:paraId="75EF1E2C" w14:textId="77777777" w:rsidR="003C3655" w:rsidRPr="00325677" w:rsidRDefault="003C3655" w:rsidP="001305FC">
      <w:pPr>
        <w:keepNext/>
        <w:jc w:val="left"/>
        <w:rPr>
          <w:b/>
          <w:bCs/>
          <w:i/>
          <w:iCs/>
        </w:rPr>
      </w:pPr>
    </w:p>
    <w:p w14:paraId="7A368C5C" w14:textId="4DD3DB97" w:rsidR="00187680" w:rsidRDefault="00325677" w:rsidP="001305FC">
      <w:pPr>
        <w:jc w:val="left"/>
        <w:rPr>
          <w:rFonts w:cs="Times New Roman"/>
          <w:b/>
          <w:bCs/>
          <w:sz w:val="28"/>
          <w:szCs w:val="28"/>
        </w:rPr>
      </w:pPr>
      <w:r>
        <w:rPr>
          <w:rFonts w:cs="Times New Roman"/>
          <w:b/>
          <w:bCs/>
          <w:noProof/>
          <w:sz w:val="28"/>
          <w:szCs w:val="28"/>
          <w:lang w:eastAsia="en-US"/>
        </w:rPr>
        <w:drawing>
          <wp:inline distT="0" distB="0" distL="0" distR="0" wp14:anchorId="122E3F46" wp14:editId="0D660055">
            <wp:extent cx="6188710" cy="7804150"/>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1">
                      <a:extLst>
                        <a:ext uri="{28A0092B-C50C-407E-A947-70E740481C1C}">
                          <a14:useLocalDpi xmlns:a14="http://schemas.microsoft.com/office/drawing/2010/main" val="0"/>
                        </a:ext>
                      </a:extLst>
                    </a:blip>
                    <a:stretch>
                      <a:fillRect/>
                    </a:stretch>
                  </pic:blipFill>
                  <pic:spPr>
                    <a:xfrm>
                      <a:off x="0" y="0"/>
                      <a:ext cx="6188710" cy="7804150"/>
                    </a:xfrm>
                    <a:prstGeom prst="rect">
                      <a:avLst/>
                    </a:prstGeom>
                  </pic:spPr>
                </pic:pic>
              </a:graphicData>
            </a:graphic>
          </wp:inline>
        </w:drawing>
      </w:r>
    </w:p>
    <w:p w14:paraId="1830EC8B" w14:textId="7433A708" w:rsidR="00187680" w:rsidRDefault="005C198E" w:rsidP="001305FC">
      <w:pPr>
        <w:keepNext/>
        <w:jc w:val="left"/>
        <w:rPr>
          <w:b/>
          <w:bCs/>
        </w:rPr>
      </w:pPr>
      <w:bookmarkStart w:id="11" w:name="_Ref74930293"/>
      <w:r>
        <w:rPr>
          <w:b/>
          <w:bCs/>
        </w:rPr>
        <w:lastRenderedPageBreak/>
        <w:t>Figure S</w:t>
      </w:r>
      <w:r w:rsidR="00187680" w:rsidRPr="00187680">
        <w:rPr>
          <w:b/>
          <w:bCs/>
          <w:i/>
          <w:iCs/>
        </w:rPr>
        <w:fldChar w:fldCharType="begin"/>
      </w:r>
      <w:r w:rsidR="00187680" w:rsidRPr="00187680">
        <w:rPr>
          <w:b/>
          <w:bCs/>
        </w:rPr>
        <w:instrText xml:space="preserve"> SEQ Appendix_Figure \* ARABIC </w:instrText>
      </w:r>
      <w:r w:rsidR="00187680" w:rsidRPr="00187680">
        <w:rPr>
          <w:b/>
          <w:bCs/>
          <w:i/>
          <w:iCs/>
        </w:rPr>
        <w:fldChar w:fldCharType="separate"/>
      </w:r>
      <w:r w:rsidR="00E74ADB">
        <w:rPr>
          <w:b/>
          <w:bCs/>
          <w:iCs/>
          <w:noProof/>
        </w:rPr>
        <w:t>12</w:t>
      </w:r>
      <w:r w:rsidR="00187680" w:rsidRPr="00187680">
        <w:rPr>
          <w:b/>
          <w:bCs/>
          <w:i/>
          <w:iCs/>
        </w:rPr>
        <w:fldChar w:fldCharType="end"/>
      </w:r>
      <w:bookmarkEnd w:id="11"/>
      <w:r w:rsidR="00187680" w:rsidRPr="00187680">
        <w:rPr>
          <w:b/>
          <w:bCs/>
        </w:rPr>
        <w:t>. Flowchart for HCW screening in the agent-based model.</w:t>
      </w:r>
    </w:p>
    <w:p w14:paraId="7C9BC6F4" w14:textId="77777777" w:rsidR="003C3655" w:rsidRPr="00325677" w:rsidRDefault="003C3655" w:rsidP="001305FC">
      <w:pPr>
        <w:keepNext/>
        <w:jc w:val="left"/>
        <w:rPr>
          <w:b/>
          <w:bCs/>
          <w:i/>
          <w:iCs/>
        </w:rPr>
      </w:pPr>
    </w:p>
    <w:p w14:paraId="20C79C5D" w14:textId="3F0FCE9D" w:rsidR="00187680" w:rsidRDefault="00325677" w:rsidP="001305FC">
      <w:pPr>
        <w:jc w:val="left"/>
        <w:rPr>
          <w:rFonts w:cs="Times New Roman"/>
          <w:b/>
          <w:bCs/>
          <w:sz w:val="28"/>
          <w:szCs w:val="28"/>
        </w:rPr>
      </w:pPr>
      <w:r>
        <w:rPr>
          <w:rFonts w:cs="Times New Roman"/>
          <w:b/>
          <w:bCs/>
          <w:noProof/>
          <w:sz w:val="28"/>
          <w:szCs w:val="28"/>
          <w:lang w:eastAsia="en-US"/>
        </w:rPr>
        <w:drawing>
          <wp:inline distT="0" distB="0" distL="0" distR="0" wp14:anchorId="64AEB688" wp14:editId="3D2CE13E">
            <wp:extent cx="5168900" cy="48768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2">
                      <a:extLst>
                        <a:ext uri="{28A0092B-C50C-407E-A947-70E740481C1C}">
                          <a14:useLocalDpi xmlns:a14="http://schemas.microsoft.com/office/drawing/2010/main" val="0"/>
                        </a:ext>
                      </a:extLst>
                    </a:blip>
                    <a:stretch>
                      <a:fillRect/>
                    </a:stretch>
                  </pic:blipFill>
                  <pic:spPr>
                    <a:xfrm>
                      <a:off x="0" y="0"/>
                      <a:ext cx="5168900" cy="4876800"/>
                    </a:xfrm>
                    <a:prstGeom prst="rect">
                      <a:avLst/>
                    </a:prstGeom>
                  </pic:spPr>
                </pic:pic>
              </a:graphicData>
            </a:graphic>
          </wp:inline>
        </w:drawing>
      </w:r>
    </w:p>
    <w:p w14:paraId="36A01EDD" w14:textId="65ACAD54" w:rsidR="004B6C2C" w:rsidRDefault="004B6C2C" w:rsidP="001305FC">
      <w:pPr>
        <w:jc w:val="left"/>
        <w:rPr>
          <w:rFonts w:cs="Times New Roman"/>
          <w:b/>
          <w:bCs/>
          <w:sz w:val="28"/>
          <w:szCs w:val="28"/>
        </w:rPr>
      </w:pPr>
    </w:p>
    <w:p w14:paraId="2C825BDD" w14:textId="41728849" w:rsidR="002D32B7" w:rsidRDefault="002D32B7" w:rsidP="001305FC">
      <w:pPr>
        <w:jc w:val="left"/>
        <w:rPr>
          <w:rFonts w:cs="Times New Roman"/>
          <w:b/>
          <w:bCs/>
          <w:sz w:val="28"/>
          <w:szCs w:val="28"/>
        </w:rPr>
      </w:pPr>
    </w:p>
    <w:p w14:paraId="61E31EE0" w14:textId="64593080" w:rsidR="002D32B7" w:rsidRDefault="002D32B7" w:rsidP="001305FC">
      <w:pPr>
        <w:jc w:val="left"/>
        <w:rPr>
          <w:rFonts w:cs="Times New Roman"/>
          <w:b/>
          <w:bCs/>
          <w:sz w:val="28"/>
          <w:szCs w:val="28"/>
        </w:rPr>
      </w:pPr>
    </w:p>
    <w:p w14:paraId="4CA68B12" w14:textId="29D89829" w:rsidR="002D32B7" w:rsidRDefault="002D32B7" w:rsidP="001305FC">
      <w:pPr>
        <w:jc w:val="left"/>
        <w:rPr>
          <w:rFonts w:cs="Times New Roman"/>
          <w:b/>
          <w:bCs/>
          <w:sz w:val="28"/>
          <w:szCs w:val="28"/>
        </w:rPr>
      </w:pPr>
    </w:p>
    <w:p w14:paraId="75521F5A" w14:textId="1469C6A7" w:rsidR="002D32B7" w:rsidRDefault="002D32B7" w:rsidP="001305FC">
      <w:pPr>
        <w:jc w:val="left"/>
        <w:rPr>
          <w:rFonts w:cs="Times New Roman"/>
          <w:b/>
          <w:bCs/>
          <w:sz w:val="28"/>
          <w:szCs w:val="28"/>
        </w:rPr>
      </w:pPr>
    </w:p>
    <w:p w14:paraId="38F69F27" w14:textId="7B676E8F" w:rsidR="002D32B7" w:rsidRDefault="002D32B7" w:rsidP="001305FC">
      <w:pPr>
        <w:jc w:val="left"/>
        <w:rPr>
          <w:rFonts w:cs="Times New Roman"/>
          <w:b/>
          <w:bCs/>
          <w:sz w:val="28"/>
          <w:szCs w:val="28"/>
        </w:rPr>
      </w:pPr>
    </w:p>
    <w:p w14:paraId="4A095132" w14:textId="474DE085" w:rsidR="002D32B7" w:rsidRDefault="002D32B7" w:rsidP="001305FC">
      <w:pPr>
        <w:jc w:val="left"/>
        <w:rPr>
          <w:rFonts w:cs="Times New Roman"/>
          <w:b/>
          <w:bCs/>
          <w:sz w:val="28"/>
          <w:szCs w:val="28"/>
        </w:rPr>
      </w:pPr>
    </w:p>
    <w:p w14:paraId="11AB1ECB" w14:textId="0391B69B" w:rsidR="002D32B7" w:rsidRDefault="002D32B7" w:rsidP="001305FC">
      <w:pPr>
        <w:jc w:val="left"/>
        <w:rPr>
          <w:rFonts w:cs="Times New Roman"/>
          <w:b/>
          <w:bCs/>
          <w:sz w:val="28"/>
          <w:szCs w:val="28"/>
        </w:rPr>
      </w:pPr>
    </w:p>
    <w:p w14:paraId="08170ABD" w14:textId="4BA63B70" w:rsidR="002D32B7" w:rsidRDefault="002D32B7" w:rsidP="001305FC">
      <w:pPr>
        <w:jc w:val="left"/>
        <w:rPr>
          <w:rFonts w:cs="Times New Roman"/>
          <w:b/>
          <w:bCs/>
          <w:sz w:val="28"/>
          <w:szCs w:val="28"/>
        </w:rPr>
      </w:pPr>
    </w:p>
    <w:p w14:paraId="43430CA8" w14:textId="321D5638" w:rsidR="002D32B7" w:rsidRDefault="002D32B7" w:rsidP="001305FC">
      <w:pPr>
        <w:jc w:val="left"/>
        <w:rPr>
          <w:rFonts w:cs="Times New Roman"/>
          <w:b/>
          <w:bCs/>
          <w:sz w:val="28"/>
          <w:szCs w:val="28"/>
        </w:rPr>
      </w:pPr>
    </w:p>
    <w:p w14:paraId="2A816435" w14:textId="258CCE75" w:rsidR="002D32B7" w:rsidRDefault="002D32B7" w:rsidP="001305FC">
      <w:pPr>
        <w:jc w:val="left"/>
        <w:rPr>
          <w:rFonts w:cs="Times New Roman"/>
          <w:b/>
          <w:bCs/>
          <w:sz w:val="28"/>
          <w:szCs w:val="28"/>
        </w:rPr>
      </w:pPr>
    </w:p>
    <w:p w14:paraId="25D92769" w14:textId="265EADB2" w:rsidR="002D32B7" w:rsidRDefault="002D32B7" w:rsidP="001305FC">
      <w:pPr>
        <w:jc w:val="left"/>
        <w:rPr>
          <w:rFonts w:cs="Times New Roman"/>
          <w:b/>
          <w:bCs/>
          <w:sz w:val="28"/>
          <w:szCs w:val="28"/>
        </w:rPr>
      </w:pPr>
    </w:p>
    <w:p w14:paraId="193A45CE" w14:textId="1CC04A4E" w:rsidR="002D32B7" w:rsidRDefault="002D32B7" w:rsidP="001305FC">
      <w:pPr>
        <w:jc w:val="left"/>
        <w:rPr>
          <w:rFonts w:cs="Times New Roman"/>
          <w:b/>
          <w:bCs/>
          <w:sz w:val="28"/>
          <w:szCs w:val="28"/>
        </w:rPr>
      </w:pPr>
    </w:p>
    <w:p w14:paraId="17EF5746" w14:textId="65973BC4" w:rsidR="002D32B7" w:rsidRDefault="002D32B7" w:rsidP="001305FC">
      <w:pPr>
        <w:jc w:val="left"/>
        <w:rPr>
          <w:rFonts w:cs="Times New Roman"/>
          <w:b/>
          <w:bCs/>
          <w:sz w:val="28"/>
          <w:szCs w:val="28"/>
        </w:rPr>
      </w:pPr>
    </w:p>
    <w:p w14:paraId="75DCBD8B" w14:textId="3676FBED" w:rsidR="002D32B7" w:rsidRDefault="002D32B7" w:rsidP="001305FC">
      <w:pPr>
        <w:jc w:val="left"/>
        <w:rPr>
          <w:rFonts w:cs="Times New Roman"/>
          <w:b/>
          <w:bCs/>
          <w:sz w:val="28"/>
          <w:szCs w:val="28"/>
        </w:rPr>
      </w:pPr>
    </w:p>
    <w:p w14:paraId="0DAB8C31" w14:textId="67CF1220" w:rsidR="002D32B7" w:rsidRDefault="002D32B7" w:rsidP="001305FC">
      <w:pPr>
        <w:jc w:val="left"/>
        <w:rPr>
          <w:rFonts w:cs="Times New Roman"/>
          <w:b/>
          <w:bCs/>
          <w:sz w:val="28"/>
          <w:szCs w:val="28"/>
        </w:rPr>
      </w:pPr>
    </w:p>
    <w:p w14:paraId="0DF74A24" w14:textId="7A2554DD" w:rsidR="002D32B7" w:rsidRDefault="002D32B7" w:rsidP="001305FC">
      <w:pPr>
        <w:jc w:val="left"/>
        <w:rPr>
          <w:rFonts w:cs="Times New Roman"/>
          <w:b/>
          <w:bCs/>
          <w:sz w:val="28"/>
          <w:szCs w:val="28"/>
        </w:rPr>
      </w:pPr>
    </w:p>
    <w:p w14:paraId="6D2DD848" w14:textId="77777777" w:rsidR="002D32B7" w:rsidRPr="002C295B" w:rsidRDefault="002D32B7" w:rsidP="001305FC">
      <w:pPr>
        <w:jc w:val="left"/>
        <w:rPr>
          <w:rFonts w:cs="Times New Roman"/>
          <w:b/>
          <w:bCs/>
          <w:sz w:val="28"/>
          <w:szCs w:val="28"/>
        </w:rPr>
      </w:pPr>
    </w:p>
    <w:sectPr w:rsidR="002D32B7" w:rsidRPr="002C295B" w:rsidSect="00546A3C">
      <w:footerReference w:type="even" r:id="rId23"/>
      <w:footerReference w:type="default" r:id="rId24"/>
      <w:pgSz w:w="11906" w:h="16838"/>
      <w:pgMar w:top="1440" w:right="1080" w:bottom="1440" w:left="1080"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5D0EE7" w14:textId="77777777" w:rsidR="00833E27" w:rsidRDefault="00833E27" w:rsidP="00D97A89">
      <w:r>
        <w:separator/>
      </w:r>
    </w:p>
  </w:endnote>
  <w:endnote w:type="continuationSeparator" w:id="0">
    <w:p w14:paraId="68FE5D98" w14:textId="77777777" w:rsidR="00833E27" w:rsidRDefault="00833E27" w:rsidP="00D97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03148679"/>
      <w:docPartObj>
        <w:docPartGallery w:val="Page Numbers (Bottom of Page)"/>
        <w:docPartUnique/>
      </w:docPartObj>
    </w:sdtPr>
    <w:sdtContent>
      <w:p w14:paraId="6C593820" w14:textId="48C0A0AA" w:rsidR="004F46AF" w:rsidRDefault="004F46AF" w:rsidP="004F46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AAD7D9" w14:textId="6FB01233" w:rsidR="004F46AF" w:rsidRDefault="004F46AF" w:rsidP="004400C5">
    <w:pPr>
      <w:pStyle w:val="ListParagraph"/>
      <w:ind w:right="360"/>
    </w:pPr>
  </w:p>
  <w:p w14:paraId="5FFC1B29" w14:textId="77777777" w:rsidR="004F46AF" w:rsidRDefault="004F46AF" w:rsidP="00D97A89">
    <w:pPr>
      <w:pStyle w:val="ListParagrap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435553882"/>
      <w:docPartObj>
        <w:docPartGallery w:val="Page Numbers (Bottom of Page)"/>
        <w:docPartUnique/>
      </w:docPartObj>
    </w:sdtPr>
    <w:sdtContent>
      <w:p w14:paraId="3EA8C150" w14:textId="16DB3391" w:rsidR="004F46AF" w:rsidRDefault="004F46AF" w:rsidP="004F46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24CE2">
          <w:rPr>
            <w:rStyle w:val="PageNumber"/>
            <w:noProof/>
          </w:rPr>
          <w:t>21</w:t>
        </w:r>
        <w:r>
          <w:rPr>
            <w:rStyle w:val="PageNumber"/>
          </w:rPr>
          <w:fldChar w:fldCharType="end"/>
        </w:r>
      </w:p>
    </w:sdtContent>
  </w:sdt>
  <w:p w14:paraId="05D7B0DD" w14:textId="77777777" w:rsidR="004F46AF" w:rsidRDefault="004F46AF" w:rsidP="004400C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F020D0" w14:textId="77777777" w:rsidR="00833E27" w:rsidRDefault="00833E27" w:rsidP="00D97A89">
      <w:r>
        <w:separator/>
      </w:r>
    </w:p>
  </w:footnote>
  <w:footnote w:type="continuationSeparator" w:id="0">
    <w:p w14:paraId="49B46F22" w14:textId="77777777" w:rsidR="00833E27" w:rsidRDefault="00833E27" w:rsidP="00D97A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E79DB"/>
    <w:multiLevelType w:val="hybridMultilevel"/>
    <w:tmpl w:val="2222D5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8A2CEF"/>
    <w:multiLevelType w:val="hybridMultilevel"/>
    <w:tmpl w:val="0FB4C370"/>
    <w:lvl w:ilvl="0" w:tplc="E19470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BF19C6"/>
    <w:multiLevelType w:val="hybridMultilevel"/>
    <w:tmpl w:val="127C7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5F32D1"/>
    <w:multiLevelType w:val="hybridMultilevel"/>
    <w:tmpl w:val="8424016E"/>
    <w:lvl w:ilvl="0" w:tplc="08090001">
      <w:start w:val="1"/>
      <w:numFmt w:val="bullet"/>
      <w:lvlText w:val=""/>
      <w:lvlJc w:val="left"/>
      <w:pPr>
        <w:ind w:left="920" w:hanging="360"/>
      </w:pPr>
      <w:rPr>
        <w:rFonts w:ascii="Symbol" w:hAnsi="Symbol" w:hint="default"/>
      </w:rPr>
    </w:lvl>
    <w:lvl w:ilvl="1" w:tplc="08090003" w:tentative="1">
      <w:start w:val="1"/>
      <w:numFmt w:val="bullet"/>
      <w:lvlText w:val="o"/>
      <w:lvlJc w:val="left"/>
      <w:pPr>
        <w:ind w:left="1640" w:hanging="360"/>
      </w:pPr>
      <w:rPr>
        <w:rFonts w:ascii="Courier New" w:hAnsi="Courier New" w:cs="Courier New" w:hint="default"/>
      </w:rPr>
    </w:lvl>
    <w:lvl w:ilvl="2" w:tplc="08090005" w:tentative="1">
      <w:start w:val="1"/>
      <w:numFmt w:val="bullet"/>
      <w:lvlText w:val=""/>
      <w:lvlJc w:val="left"/>
      <w:pPr>
        <w:ind w:left="2360" w:hanging="360"/>
      </w:pPr>
      <w:rPr>
        <w:rFonts w:ascii="Wingdings" w:hAnsi="Wingdings" w:hint="default"/>
      </w:rPr>
    </w:lvl>
    <w:lvl w:ilvl="3" w:tplc="08090001" w:tentative="1">
      <w:start w:val="1"/>
      <w:numFmt w:val="bullet"/>
      <w:lvlText w:val=""/>
      <w:lvlJc w:val="left"/>
      <w:pPr>
        <w:ind w:left="3080" w:hanging="360"/>
      </w:pPr>
      <w:rPr>
        <w:rFonts w:ascii="Symbol" w:hAnsi="Symbol" w:hint="default"/>
      </w:rPr>
    </w:lvl>
    <w:lvl w:ilvl="4" w:tplc="08090003" w:tentative="1">
      <w:start w:val="1"/>
      <w:numFmt w:val="bullet"/>
      <w:lvlText w:val="o"/>
      <w:lvlJc w:val="left"/>
      <w:pPr>
        <w:ind w:left="3800" w:hanging="360"/>
      </w:pPr>
      <w:rPr>
        <w:rFonts w:ascii="Courier New" w:hAnsi="Courier New" w:cs="Courier New" w:hint="default"/>
      </w:rPr>
    </w:lvl>
    <w:lvl w:ilvl="5" w:tplc="08090005" w:tentative="1">
      <w:start w:val="1"/>
      <w:numFmt w:val="bullet"/>
      <w:lvlText w:val=""/>
      <w:lvlJc w:val="left"/>
      <w:pPr>
        <w:ind w:left="4520" w:hanging="360"/>
      </w:pPr>
      <w:rPr>
        <w:rFonts w:ascii="Wingdings" w:hAnsi="Wingdings" w:hint="default"/>
      </w:rPr>
    </w:lvl>
    <w:lvl w:ilvl="6" w:tplc="08090001" w:tentative="1">
      <w:start w:val="1"/>
      <w:numFmt w:val="bullet"/>
      <w:lvlText w:val=""/>
      <w:lvlJc w:val="left"/>
      <w:pPr>
        <w:ind w:left="5240" w:hanging="360"/>
      </w:pPr>
      <w:rPr>
        <w:rFonts w:ascii="Symbol" w:hAnsi="Symbol" w:hint="default"/>
      </w:rPr>
    </w:lvl>
    <w:lvl w:ilvl="7" w:tplc="08090003" w:tentative="1">
      <w:start w:val="1"/>
      <w:numFmt w:val="bullet"/>
      <w:lvlText w:val="o"/>
      <w:lvlJc w:val="left"/>
      <w:pPr>
        <w:ind w:left="5960" w:hanging="360"/>
      </w:pPr>
      <w:rPr>
        <w:rFonts w:ascii="Courier New" w:hAnsi="Courier New" w:cs="Courier New" w:hint="default"/>
      </w:rPr>
    </w:lvl>
    <w:lvl w:ilvl="8" w:tplc="08090005" w:tentative="1">
      <w:start w:val="1"/>
      <w:numFmt w:val="bullet"/>
      <w:lvlText w:val=""/>
      <w:lvlJc w:val="left"/>
      <w:pPr>
        <w:ind w:left="6680" w:hanging="360"/>
      </w:pPr>
      <w:rPr>
        <w:rFonts w:ascii="Wingdings" w:hAnsi="Wingdings" w:hint="default"/>
      </w:rPr>
    </w:lvl>
  </w:abstractNum>
  <w:abstractNum w:abstractNumId="4" w15:restartNumberingAfterBreak="0">
    <w:nsid w:val="3296717B"/>
    <w:multiLevelType w:val="hybridMultilevel"/>
    <w:tmpl w:val="921003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2A5AA5"/>
    <w:multiLevelType w:val="hybridMultilevel"/>
    <w:tmpl w:val="FA3A281C"/>
    <w:lvl w:ilvl="0" w:tplc="055E60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345282"/>
    <w:multiLevelType w:val="hybridMultilevel"/>
    <w:tmpl w:val="DED4F4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740E4D"/>
    <w:multiLevelType w:val="hybridMultilevel"/>
    <w:tmpl w:val="ED406F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CE31BA"/>
    <w:multiLevelType w:val="hybridMultilevel"/>
    <w:tmpl w:val="A95826AC"/>
    <w:lvl w:ilvl="0" w:tplc="FE220B8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9B25776"/>
    <w:multiLevelType w:val="hybridMultilevel"/>
    <w:tmpl w:val="E8B86E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AA5EBC"/>
    <w:multiLevelType w:val="hybridMultilevel"/>
    <w:tmpl w:val="1F78A7D2"/>
    <w:lvl w:ilvl="0" w:tplc="C68A2992">
      <w:start w:val="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0521E7"/>
    <w:multiLevelType w:val="hybridMultilevel"/>
    <w:tmpl w:val="2FBEECFE"/>
    <w:lvl w:ilvl="0" w:tplc="A8CAF9D0">
      <w:start w:val="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C021DE"/>
    <w:multiLevelType w:val="hybridMultilevel"/>
    <w:tmpl w:val="7C08D3EA"/>
    <w:lvl w:ilvl="0" w:tplc="2152BB64">
      <w:start w:val="9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E22947"/>
    <w:multiLevelType w:val="hybridMultilevel"/>
    <w:tmpl w:val="A5DED20C"/>
    <w:lvl w:ilvl="0" w:tplc="5554DE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8EF70C0"/>
    <w:multiLevelType w:val="hybridMultilevel"/>
    <w:tmpl w:val="144CEE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7A4E0A"/>
    <w:multiLevelType w:val="hybridMultilevel"/>
    <w:tmpl w:val="53263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3533C8"/>
    <w:multiLevelType w:val="hybridMultilevel"/>
    <w:tmpl w:val="A02C3D48"/>
    <w:lvl w:ilvl="0" w:tplc="2152BB64">
      <w:start w:val="9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413561"/>
    <w:multiLevelType w:val="hybridMultilevel"/>
    <w:tmpl w:val="3B0203B6"/>
    <w:lvl w:ilvl="0" w:tplc="ABC4E90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6"/>
  </w:num>
  <w:num w:numId="5">
    <w:abstractNumId w:val="9"/>
  </w:num>
  <w:num w:numId="6">
    <w:abstractNumId w:val="0"/>
  </w:num>
  <w:num w:numId="7">
    <w:abstractNumId w:val="7"/>
  </w:num>
  <w:num w:numId="8">
    <w:abstractNumId w:val="15"/>
  </w:num>
  <w:num w:numId="9">
    <w:abstractNumId w:val="12"/>
  </w:num>
  <w:num w:numId="10">
    <w:abstractNumId w:val="16"/>
  </w:num>
  <w:num w:numId="11">
    <w:abstractNumId w:val="8"/>
  </w:num>
  <w:num w:numId="12">
    <w:abstractNumId w:val="10"/>
  </w:num>
  <w:num w:numId="13">
    <w:abstractNumId w:val="11"/>
  </w:num>
  <w:num w:numId="14">
    <w:abstractNumId w:val="14"/>
  </w:num>
  <w:num w:numId="15">
    <w:abstractNumId w:val="13"/>
  </w:num>
  <w:num w:numId="16">
    <w:abstractNumId w:val="5"/>
  </w:num>
  <w:num w:numId="17">
    <w:abstractNumId w:val="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797"/>
    <w:rsid w:val="00002E1F"/>
    <w:rsid w:val="00010E33"/>
    <w:rsid w:val="00021DC5"/>
    <w:rsid w:val="00024CE2"/>
    <w:rsid w:val="00041210"/>
    <w:rsid w:val="00042957"/>
    <w:rsid w:val="0004629D"/>
    <w:rsid w:val="00046EBF"/>
    <w:rsid w:val="0005244C"/>
    <w:rsid w:val="00056834"/>
    <w:rsid w:val="00073623"/>
    <w:rsid w:val="00074CAF"/>
    <w:rsid w:val="00075666"/>
    <w:rsid w:val="00077384"/>
    <w:rsid w:val="0008750F"/>
    <w:rsid w:val="0008788B"/>
    <w:rsid w:val="00087E99"/>
    <w:rsid w:val="000904C0"/>
    <w:rsid w:val="000933C4"/>
    <w:rsid w:val="00095EBE"/>
    <w:rsid w:val="000978B1"/>
    <w:rsid w:val="000A2564"/>
    <w:rsid w:val="000A32A6"/>
    <w:rsid w:val="000A4229"/>
    <w:rsid w:val="000A51DB"/>
    <w:rsid w:val="000B6A36"/>
    <w:rsid w:val="000B71EF"/>
    <w:rsid w:val="000C06E4"/>
    <w:rsid w:val="000C6FA6"/>
    <w:rsid w:val="000D177B"/>
    <w:rsid w:val="000D24D7"/>
    <w:rsid w:val="000E3681"/>
    <w:rsid w:val="000E48BE"/>
    <w:rsid w:val="000E55A8"/>
    <w:rsid w:val="000E58B3"/>
    <w:rsid w:val="000F01C5"/>
    <w:rsid w:val="000F0BDC"/>
    <w:rsid w:val="00103E7F"/>
    <w:rsid w:val="00106F4E"/>
    <w:rsid w:val="00122210"/>
    <w:rsid w:val="00124532"/>
    <w:rsid w:val="00125C94"/>
    <w:rsid w:val="00126906"/>
    <w:rsid w:val="001305FC"/>
    <w:rsid w:val="00136CB8"/>
    <w:rsid w:val="0014726C"/>
    <w:rsid w:val="0015029A"/>
    <w:rsid w:val="00155A6D"/>
    <w:rsid w:val="00156E1E"/>
    <w:rsid w:val="00161D9F"/>
    <w:rsid w:val="00163FCA"/>
    <w:rsid w:val="00180F10"/>
    <w:rsid w:val="00184A6A"/>
    <w:rsid w:val="00187680"/>
    <w:rsid w:val="00196793"/>
    <w:rsid w:val="001A29D0"/>
    <w:rsid w:val="001B4328"/>
    <w:rsid w:val="001B4673"/>
    <w:rsid w:val="001B6F24"/>
    <w:rsid w:val="001C5BD4"/>
    <w:rsid w:val="001C63AC"/>
    <w:rsid w:val="001D71E2"/>
    <w:rsid w:val="001E2BC1"/>
    <w:rsid w:val="001E4491"/>
    <w:rsid w:val="001F548D"/>
    <w:rsid w:val="002020DC"/>
    <w:rsid w:val="00202639"/>
    <w:rsid w:val="00204892"/>
    <w:rsid w:val="00207924"/>
    <w:rsid w:val="00207A79"/>
    <w:rsid w:val="00210486"/>
    <w:rsid w:val="00210A00"/>
    <w:rsid w:val="00211CC9"/>
    <w:rsid w:val="00217162"/>
    <w:rsid w:val="00222CAF"/>
    <w:rsid w:val="00222D3E"/>
    <w:rsid w:val="00231DE5"/>
    <w:rsid w:val="00235B5E"/>
    <w:rsid w:val="00237352"/>
    <w:rsid w:val="00243951"/>
    <w:rsid w:val="00244999"/>
    <w:rsid w:val="0024536D"/>
    <w:rsid w:val="00247DC6"/>
    <w:rsid w:val="002513E2"/>
    <w:rsid w:val="002515AD"/>
    <w:rsid w:val="002539A1"/>
    <w:rsid w:val="0026151C"/>
    <w:rsid w:val="00261903"/>
    <w:rsid w:val="0026266D"/>
    <w:rsid w:val="00264632"/>
    <w:rsid w:val="00266429"/>
    <w:rsid w:val="00281FBF"/>
    <w:rsid w:val="0028310E"/>
    <w:rsid w:val="002877D6"/>
    <w:rsid w:val="00292905"/>
    <w:rsid w:val="00293417"/>
    <w:rsid w:val="00294658"/>
    <w:rsid w:val="00296BEE"/>
    <w:rsid w:val="002B0640"/>
    <w:rsid w:val="002B3558"/>
    <w:rsid w:val="002B73B6"/>
    <w:rsid w:val="002B748B"/>
    <w:rsid w:val="002B765F"/>
    <w:rsid w:val="002C0F6F"/>
    <w:rsid w:val="002C295B"/>
    <w:rsid w:val="002C3A69"/>
    <w:rsid w:val="002D32B7"/>
    <w:rsid w:val="002E3364"/>
    <w:rsid w:val="002E73CB"/>
    <w:rsid w:val="002F04C2"/>
    <w:rsid w:val="002F0837"/>
    <w:rsid w:val="0030170F"/>
    <w:rsid w:val="00304D94"/>
    <w:rsid w:val="003051E4"/>
    <w:rsid w:val="00305611"/>
    <w:rsid w:val="00306BD4"/>
    <w:rsid w:val="0031035D"/>
    <w:rsid w:val="00312227"/>
    <w:rsid w:val="003177AA"/>
    <w:rsid w:val="00320E74"/>
    <w:rsid w:val="00321956"/>
    <w:rsid w:val="0032451F"/>
    <w:rsid w:val="00325677"/>
    <w:rsid w:val="00332084"/>
    <w:rsid w:val="00334430"/>
    <w:rsid w:val="00335384"/>
    <w:rsid w:val="00336331"/>
    <w:rsid w:val="0034181A"/>
    <w:rsid w:val="00350DEB"/>
    <w:rsid w:val="00352A60"/>
    <w:rsid w:val="00357002"/>
    <w:rsid w:val="00362810"/>
    <w:rsid w:val="00365C74"/>
    <w:rsid w:val="0036622D"/>
    <w:rsid w:val="0036716A"/>
    <w:rsid w:val="00377FDF"/>
    <w:rsid w:val="00380B85"/>
    <w:rsid w:val="003823D4"/>
    <w:rsid w:val="003832C8"/>
    <w:rsid w:val="00385245"/>
    <w:rsid w:val="00385B66"/>
    <w:rsid w:val="003905CD"/>
    <w:rsid w:val="0039080D"/>
    <w:rsid w:val="00393C43"/>
    <w:rsid w:val="003960AB"/>
    <w:rsid w:val="003A4D25"/>
    <w:rsid w:val="003B4B37"/>
    <w:rsid w:val="003B6B26"/>
    <w:rsid w:val="003C3655"/>
    <w:rsid w:val="003C36F3"/>
    <w:rsid w:val="003C3F44"/>
    <w:rsid w:val="003C415F"/>
    <w:rsid w:val="003C735D"/>
    <w:rsid w:val="003D6A9B"/>
    <w:rsid w:val="003F0A58"/>
    <w:rsid w:val="003F265F"/>
    <w:rsid w:val="003F71A8"/>
    <w:rsid w:val="00400A02"/>
    <w:rsid w:val="00401F09"/>
    <w:rsid w:val="004020DD"/>
    <w:rsid w:val="00405B52"/>
    <w:rsid w:val="00413E27"/>
    <w:rsid w:val="00414833"/>
    <w:rsid w:val="004155FF"/>
    <w:rsid w:val="00421BB1"/>
    <w:rsid w:val="00425540"/>
    <w:rsid w:val="004306B2"/>
    <w:rsid w:val="0043166C"/>
    <w:rsid w:val="00436574"/>
    <w:rsid w:val="00436FFF"/>
    <w:rsid w:val="004400C5"/>
    <w:rsid w:val="00440750"/>
    <w:rsid w:val="00445F20"/>
    <w:rsid w:val="0044617A"/>
    <w:rsid w:val="004462AF"/>
    <w:rsid w:val="0044770D"/>
    <w:rsid w:val="00447882"/>
    <w:rsid w:val="00447AB6"/>
    <w:rsid w:val="00454C52"/>
    <w:rsid w:val="00461797"/>
    <w:rsid w:val="00462C48"/>
    <w:rsid w:val="00474E81"/>
    <w:rsid w:val="00477516"/>
    <w:rsid w:val="00480067"/>
    <w:rsid w:val="0048096A"/>
    <w:rsid w:val="004831B3"/>
    <w:rsid w:val="00483E47"/>
    <w:rsid w:val="00486350"/>
    <w:rsid w:val="004938F9"/>
    <w:rsid w:val="004947DD"/>
    <w:rsid w:val="00495979"/>
    <w:rsid w:val="00496D49"/>
    <w:rsid w:val="004A3292"/>
    <w:rsid w:val="004A32B6"/>
    <w:rsid w:val="004A4D4E"/>
    <w:rsid w:val="004B1F17"/>
    <w:rsid w:val="004B3073"/>
    <w:rsid w:val="004B338B"/>
    <w:rsid w:val="004B6C2C"/>
    <w:rsid w:val="004C12D9"/>
    <w:rsid w:val="004C6022"/>
    <w:rsid w:val="004D15E3"/>
    <w:rsid w:val="004D2D3C"/>
    <w:rsid w:val="004E1380"/>
    <w:rsid w:val="004E4E46"/>
    <w:rsid w:val="004E7260"/>
    <w:rsid w:val="004F0005"/>
    <w:rsid w:val="004F1816"/>
    <w:rsid w:val="004F202B"/>
    <w:rsid w:val="004F38BC"/>
    <w:rsid w:val="004F46AF"/>
    <w:rsid w:val="00501531"/>
    <w:rsid w:val="00501760"/>
    <w:rsid w:val="005052B0"/>
    <w:rsid w:val="00505B6F"/>
    <w:rsid w:val="00507507"/>
    <w:rsid w:val="00511A1C"/>
    <w:rsid w:val="00514119"/>
    <w:rsid w:val="00514F4F"/>
    <w:rsid w:val="00515C0B"/>
    <w:rsid w:val="0051643D"/>
    <w:rsid w:val="005176A8"/>
    <w:rsid w:val="00517736"/>
    <w:rsid w:val="00520184"/>
    <w:rsid w:val="00521B79"/>
    <w:rsid w:val="00523010"/>
    <w:rsid w:val="00527F75"/>
    <w:rsid w:val="00527F9E"/>
    <w:rsid w:val="00534C1D"/>
    <w:rsid w:val="005373BE"/>
    <w:rsid w:val="00540D37"/>
    <w:rsid w:val="00541974"/>
    <w:rsid w:val="00546A3C"/>
    <w:rsid w:val="00550638"/>
    <w:rsid w:val="0055110F"/>
    <w:rsid w:val="00561ED7"/>
    <w:rsid w:val="00562A2A"/>
    <w:rsid w:val="00566BFF"/>
    <w:rsid w:val="005752A1"/>
    <w:rsid w:val="00576188"/>
    <w:rsid w:val="005835E9"/>
    <w:rsid w:val="0058401A"/>
    <w:rsid w:val="00584CFD"/>
    <w:rsid w:val="00595E64"/>
    <w:rsid w:val="005A1EA0"/>
    <w:rsid w:val="005A775D"/>
    <w:rsid w:val="005B3D22"/>
    <w:rsid w:val="005B7240"/>
    <w:rsid w:val="005B7375"/>
    <w:rsid w:val="005C16DF"/>
    <w:rsid w:val="005C198E"/>
    <w:rsid w:val="005C3845"/>
    <w:rsid w:val="005C6527"/>
    <w:rsid w:val="005C6FBD"/>
    <w:rsid w:val="005C7E19"/>
    <w:rsid w:val="005D2C4F"/>
    <w:rsid w:val="005D7F38"/>
    <w:rsid w:val="005F11A3"/>
    <w:rsid w:val="005F38D5"/>
    <w:rsid w:val="005F523A"/>
    <w:rsid w:val="00601339"/>
    <w:rsid w:val="0060181D"/>
    <w:rsid w:val="0060739E"/>
    <w:rsid w:val="00617A25"/>
    <w:rsid w:val="006300D4"/>
    <w:rsid w:val="0063422D"/>
    <w:rsid w:val="00637AF1"/>
    <w:rsid w:val="006413A2"/>
    <w:rsid w:val="00641ACA"/>
    <w:rsid w:val="006455A2"/>
    <w:rsid w:val="006515F4"/>
    <w:rsid w:val="0065216F"/>
    <w:rsid w:val="006521EE"/>
    <w:rsid w:val="00656429"/>
    <w:rsid w:val="00656B20"/>
    <w:rsid w:val="00664C3D"/>
    <w:rsid w:val="00666953"/>
    <w:rsid w:val="00666D23"/>
    <w:rsid w:val="0067041A"/>
    <w:rsid w:val="00676921"/>
    <w:rsid w:val="00681353"/>
    <w:rsid w:val="0068138B"/>
    <w:rsid w:val="00681F1B"/>
    <w:rsid w:val="006827B6"/>
    <w:rsid w:val="00683B9D"/>
    <w:rsid w:val="00686367"/>
    <w:rsid w:val="00686E4F"/>
    <w:rsid w:val="00692F68"/>
    <w:rsid w:val="0069356A"/>
    <w:rsid w:val="0069648A"/>
    <w:rsid w:val="00697A88"/>
    <w:rsid w:val="006A1480"/>
    <w:rsid w:val="006A2870"/>
    <w:rsid w:val="006B0C78"/>
    <w:rsid w:val="006B0F2D"/>
    <w:rsid w:val="006B2AA6"/>
    <w:rsid w:val="006C2F65"/>
    <w:rsid w:val="006C7340"/>
    <w:rsid w:val="006D71B4"/>
    <w:rsid w:val="006D73AA"/>
    <w:rsid w:val="006E1A1F"/>
    <w:rsid w:val="006E2DC0"/>
    <w:rsid w:val="006E6B77"/>
    <w:rsid w:val="006E7623"/>
    <w:rsid w:val="006E7793"/>
    <w:rsid w:val="007001A3"/>
    <w:rsid w:val="007012CB"/>
    <w:rsid w:val="00704FFD"/>
    <w:rsid w:val="00712C92"/>
    <w:rsid w:val="00721C25"/>
    <w:rsid w:val="00732122"/>
    <w:rsid w:val="00740543"/>
    <w:rsid w:val="007424AD"/>
    <w:rsid w:val="0074782B"/>
    <w:rsid w:val="00750015"/>
    <w:rsid w:val="00750F76"/>
    <w:rsid w:val="007633C9"/>
    <w:rsid w:val="007675A0"/>
    <w:rsid w:val="00770445"/>
    <w:rsid w:val="00770F38"/>
    <w:rsid w:val="00777EDE"/>
    <w:rsid w:val="007809A8"/>
    <w:rsid w:val="007812E9"/>
    <w:rsid w:val="007844D0"/>
    <w:rsid w:val="00787541"/>
    <w:rsid w:val="00790581"/>
    <w:rsid w:val="007926A9"/>
    <w:rsid w:val="00796009"/>
    <w:rsid w:val="007A1042"/>
    <w:rsid w:val="007A229C"/>
    <w:rsid w:val="007B57E8"/>
    <w:rsid w:val="007C5037"/>
    <w:rsid w:val="007D31D3"/>
    <w:rsid w:val="007D6B90"/>
    <w:rsid w:val="007E1377"/>
    <w:rsid w:val="007E461D"/>
    <w:rsid w:val="007E768D"/>
    <w:rsid w:val="007E793C"/>
    <w:rsid w:val="00800552"/>
    <w:rsid w:val="00807B74"/>
    <w:rsid w:val="00810782"/>
    <w:rsid w:val="008125F1"/>
    <w:rsid w:val="008137DD"/>
    <w:rsid w:val="00814D6D"/>
    <w:rsid w:val="00831283"/>
    <w:rsid w:val="008325E5"/>
    <w:rsid w:val="008329E1"/>
    <w:rsid w:val="00833E27"/>
    <w:rsid w:val="00841722"/>
    <w:rsid w:val="008442DC"/>
    <w:rsid w:val="00846259"/>
    <w:rsid w:val="00847A2C"/>
    <w:rsid w:val="00852307"/>
    <w:rsid w:val="008529F5"/>
    <w:rsid w:val="00860425"/>
    <w:rsid w:val="00860438"/>
    <w:rsid w:val="008619C9"/>
    <w:rsid w:val="00871CA1"/>
    <w:rsid w:val="00873584"/>
    <w:rsid w:val="0088017F"/>
    <w:rsid w:val="00880DEF"/>
    <w:rsid w:val="00891FE9"/>
    <w:rsid w:val="00892146"/>
    <w:rsid w:val="00892420"/>
    <w:rsid w:val="00895E31"/>
    <w:rsid w:val="008A0934"/>
    <w:rsid w:val="008A49D5"/>
    <w:rsid w:val="008A4D72"/>
    <w:rsid w:val="008B088C"/>
    <w:rsid w:val="008B51E0"/>
    <w:rsid w:val="008B7661"/>
    <w:rsid w:val="008C610F"/>
    <w:rsid w:val="008D20EE"/>
    <w:rsid w:val="008D5F2D"/>
    <w:rsid w:val="008D715A"/>
    <w:rsid w:val="008E0437"/>
    <w:rsid w:val="008E6A18"/>
    <w:rsid w:val="008F1FF6"/>
    <w:rsid w:val="008F39F4"/>
    <w:rsid w:val="008F4735"/>
    <w:rsid w:val="008F76B9"/>
    <w:rsid w:val="009077BB"/>
    <w:rsid w:val="009110D2"/>
    <w:rsid w:val="00911FD5"/>
    <w:rsid w:val="00916427"/>
    <w:rsid w:val="00916F6A"/>
    <w:rsid w:val="00925A83"/>
    <w:rsid w:val="009266A9"/>
    <w:rsid w:val="00933299"/>
    <w:rsid w:val="00935571"/>
    <w:rsid w:val="00937668"/>
    <w:rsid w:val="00940F0F"/>
    <w:rsid w:val="00943C93"/>
    <w:rsid w:val="00944A15"/>
    <w:rsid w:val="00953760"/>
    <w:rsid w:val="0097159A"/>
    <w:rsid w:val="00974D9A"/>
    <w:rsid w:val="009763DB"/>
    <w:rsid w:val="0097772F"/>
    <w:rsid w:val="00980EA8"/>
    <w:rsid w:val="00987C93"/>
    <w:rsid w:val="009921B2"/>
    <w:rsid w:val="00993219"/>
    <w:rsid w:val="009957AE"/>
    <w:rsid w:val="009A2AEB"/>
    <w:rsid w:val="009B4044"/>
    <w:rsid w:val="009B4425"/>
    <w:rsid w:val="009C3064"/>
    <w:rsid w:val="009C4B56"/>
    <w:rsid w:val="009D186C"/>
    <w:rsid w:val="009D46BF"/>
    <w:rsid w:val="009D4C53"/>
    <w:rsid w:val="009E0CA6"/>
    <w:rsid w:val="009E67D4"/>
    <w:rsid w:val="009F04D0"/>
    <w:rsid w:val="009F4EC5"/>
    <w:rsid w:val="00A0261B"/>
    <w:rsid w:val="00A04B6E"/>
    <w:rsid w:val="00A05025"/>
    <w:rsid w:val="00A0561C"/>
    <w:rsid w:val="00A06C56"/>
    <w:rsid w:val="00A12A4E"/>
    <w:rsid w:val="00A13687"/>
    <w:rsid w:val="00A21074"/>
    <w:rsid w:val="00A23D58"/>
    <w:rsid w:val="00A27A83"/>
    <w:rsid w:val="00A3051D"/>
    <w:rsid w:val="00A309A4"/>
    <w:rsid w:val="00A31CC2"/>
    <w:rsid w:val="00A32A38"/>
    <w:rsid w:val="00A334DA"/>
    <w:rsid w:val="00A360D5"/>
    <w:rsid w:val="00A366D1"/>
    <w:rsid w:val="00A36E11"/>
    <w:rsid w:val="00A40C76"/>
    <w:rsid w:val="00A41686"/>
    <w:rsid w:val="00A44EB4"/>
    <w:rsid w:val="00A5030A"/>
    <w:rsid w:val="00A518CF"/>
    <w:rsid w:val="00A56A60"/>
    <w:rsid w:val="00A705E9"/>
    <w:rsid w:val="00A76C2C"/>
    <w:rsid w:val="00A86F91"/>
    <w:rsid w:val="00A90C09"/>
    <w:rsid w:val="00A948CD"/>
    <w:rsid w:val="00A9514E"/>
    <w:rsid w:val="00A96319"/>
    <w:rsid w:val="00A9673E"/>
    <w:rsid w:val="00A96F65"/>
    <w:rsid w:val="00AA00DB"/>
    <w:rsid w:val="00AA47E6"/>
    <w:rsid w:val="00AA625D"/>
    <w:rsid w:val="00AB34F7"/>
    <w:rsid w:val="00AB40AF"/>
    <w:rsid w:val="00AB6DE3"/>
    <w:rsid w:val="00AC356E"/>
    <w:rsid w:val="00AC3DA0"/>
    <w:rsid w:val="00AC3DF3"/>
    <w:rsid w:val="00AC6414"/>
    <w:rsid w:val="00AD39D1"/>
    <w:rsid w:val="00AD466C"/>
    <w:rsid w:val="00AE3D12"/>
    <w:rsid w:val="00AE7BE8"/>
    <w:rsid w:val="00AF241B"/>
    <w:rsid w:val="00AF3E0A"/>
    <w:rsid w:val="00AF6B69"/>
    <w:rsid w:val="00AF771F"/>
    <w:rsid w:val="00B04E5B"/>
    <w:rsid w:val="00B129E5"/>
    <w:rsid w:val="00B2512D"/>
    <w:rsid w:val="00B2690C"/>
    <w:rsid w:val="00B30711"/>
    <w:rsid w:val="00B3476F"/>
    <w:rsid w:val="00B35DAD"/>
    <w:rsid w:val="00B370DB"/>
    <w:rsid w:val="00B464FA"/>
    <w:rsid w:val="00B501E1"/>
    <w:rsid w:val="00B51EF3"/>
    <w:rsid w:val="00B5247C"/>
    <w:rsid w:val="00B64D81"/>
    <w:rsid w:val="00B66CA3"/>
    <w:rsid w:val="00B7271C"/>
    <w:rsid w:val="00B741C5"/>
    <w:rsid w:val="00B75665"/>
    <w:rsid w:val="00B91803"/>
    <w:rsid w:val="00B942B2"/>
    <w:rsid w:val="00B945B6"/>
    <w:rsid w:val="00B964B3"/>
    <w:rsid w:val="00B96953"/>
    <w:rsid w:val="00BA483C"/>
    <w:rsid w:val="00BA57BB"/>
    <w:rsid w:val="00BA636C"/>
    <w:rsid w:val="00BA7F66"/>
    <w:rsid w:val="00BB6043"/>
    <w:rsid w:val="00BB6821"/>
    <w:rsid w:val="00BC321D"/>
    <w:rsid w:val="00BD11C7"/>
    <w:rsid w:val="00BD1D5C"/>
    <w:rsid w:val="00BD2B7B"/>
    <w:rsid w:val="00BD5424"/>
    <w:rsid w:val="00BD640F"/>
    <w:rsid w:val="00BE0A78"/>
    <w:rsid w:val="00BE586A"/>
    <w:rsid w:val="00BE6DA0"/>
    <w:rsid w:val="00BF54A5"/>
    <w:rsid w:val="00C005C0"/>
    <w:rsid w:val="00C030FE"/>
    <w:rsid w:val="00C03E26"/>
    <w:rsid w:val="00C04F69"/>
    <w:rsid w:val="00C06209"/>
    <w:rsid w:val="00C17134"/>
    <w:rsid w:val="00C267E3"/>
    <w:rsid w:val="00C3427A"/>
    <w:rsid w:val="00C378A1"/>
    <w:rsid w:val="00C46E83"/>
    <w:rsid w:val="00C51345"/>
    <w:rsid w:val="00C54DDA"/>
    <w:rsid w:val="00C557DC"/>
    <w:rsid w:val="00C61458"/>
    <w:rsid w:val="00C62329"/>
    <w:rsid w:val="00C64D75"/>
    <w:rsid w:val="00C72583"/>
    <w:rsid w:val="00C728DE"/>
    <w:rsid w:val="00C72AD9"/>
    <w:rsid w:val="00C80DDB"/>
    <w:rsid w:val="00C84533"/>
    <w:rsid w:val="00C94DE5"/>
    <w:rsid w:val="00C957A0"/>
    <w:rsid w:val="00C9719A"/>
    <w:rsid w:val="00CA7321"/>
    <w:rsid w:val="00CB3025"/>
    <w:rsid w:val="00CB4FC0"/>
    <w:rsid w:val="00CB5A0A"/>
    <w:rsid w:val="00CB5B17"/>
    <w:rsid w:val="00CB6A8E"/>
    <w:rsid w:val="00CC1398"/>
    <w:rsid w:val="00CC13FF"/>
    <w:rsid w:val="00CC4BF8"/>
    <w:rsid w:val="00CD2CA7"/>
    <w:rsid w:val="00CD5460"/>
    <w:rsid w:val="00CD5B83"/>
    <w:rsid w:val="00CE29FB"/>
    <w:rsid w:val="00CE33E9"/>
    <w:rsid w:val="00CE4622"/>
    <w:rsid w:val="00CE5352"/>
    <w:rsid w:val="00CE550D"/>
    <w:rsid w:val="00CE72B0"/>
    <w:rsid w:val="00CE732F"/>
    <w:rsid w:val="00CF1C16"/>
    <w:rsid w:val="00CF2BD2"/>
    <w:rsid w:val="00CF4E5E"/>
    <w:rsid w:val="00CF5B27"/>
    <w:rsid w:val="00D00802"/>
    <w:rsid w:val="00D078B8"/>
    <w:rsid w:val="00D14DE9"/>
    <w:rsid w:val="00D20AA3"/>
    <w:rsid w:val="00D20F1D"/>
    <w:rsid w:val="00D2152C"/>
    <w:rsid w:val="00D24BE3"/>
    <w:rsid w:val="00D27600"/>
    <w:rsid w:val="00D3248D"/>
    <w:rsid w:val="00D3496D"/>
    <w:rsid w:val="00D350F3"/>
    <w:rsid w:val="00D407EC"/>
    <w:rsid w:val="00D410CD"/>
    <w:rsid w:val="00D45503"/>
    <w:rsid w:val="00D45CAD"/>
    <w:rsid w:val="00D52AAE"/>
    <w:rsid w:val="00D554FB"/>
    <w:rsid w:val="00D575A8"/>
    <w:rsid w:val="00D62B2E"/>
    <w:rsid w:val="00D679FE"/>
    <w:rsid w:val="00D775C7"/>
    <w:rsid w:val="00D8122D"/>
    <w:rsid w:val="00D81312"/>
    <w:rsid w:val="00D97A89"/>
    <w:rsid w:val="00DA41D6"/>
    <w:rsid w:val="00DA5537"/>
    <w:rsid w:val="00DA7576"/>
    <w:rsid w:val="00DA7A53"/>
    <w:rsid w:val="00DB1D31"/>
    <w:rsid w:val="00DB5642"/>
    <w:rsid w:val="00DB57C5"/>
    <w:rsid w:val="00DC594B"/>
    <w:rsid w:val="00DD146C"/>
    <w:rsid w:val="00DD70B3"/>
    <w:rsid w:val="00DE0C8C"/>
    <w:rsid w:val="00DE409C"/>
    <w:rsid w:val="00DE6CF2"/>
    <w:rsid w:val="00DF4E16"/>
    <w:rsid w:val="00DF5316"/>
    <w:rsid w:val="00E01A7D"/>
    <w:rsid w:val="00E029BF"/>
    <w:rsid w:val="00E2110E"/>
    <w:rsid w:val="00E21AFF"/>
    <w:rsid w:val="00E22E46"/>
    <w:rsid w:val="00E238C6"/>
    <w:rsid w:val="00E2485B"/>
    <w:rsid w:val="00E26473"/>
    <w:rsid w:val="00E309D6"/>
    <w:rsid w:val="00E35084"/>
    <w:rsid w:val="00E3527A"/>
    <w:rsid w:val="00E3551B"/>
    <w:rsid w:val="00E42596"/>
    <w:rsid w:val="00E50FEF"/>
    <w:rsid w:val="00E53127"/>
    <w:rsid w:val="00E606A2"/>
    <w:rsid w:val="00E61749"/>
    <w:rsid w:val="00E649AF"/>
    <w:rsid w:val="00E66115"/>
    <w:rsid w:val="00E74ADB"/>
    <w:rsid w:val="00E80E20"/>
    <w:rsid w:val="00E9035A"/>
    <w:rsid w:val="00E96429"/>
    <w:rsid w:val="00EA1FEC"/>
    <w:rsid w:val="00EA3B5C"/>
    <w:rsid w:val="00EA3E28"/>
    <w:rsid w:val="00EA5AC8"/>
    <w:rsid w:val="00EB11B0"/>
    <w:rsid w:val="00EB1EA8"/>
    <w:rsid w:val="00EB2173"/>
    <w:rsid w:val="00EB478E"/>
    <w:rsid w:val="00EB5061"/>
    <w:rsid w:val="00EC263E"/>
    <w:rsid w:val="00EC357D"/>
    <w:rsid w:val="00EC3741"/>
    <w:rsid w:val="00EC54FD"/>
    <w:rsid w:val="00EC70A6"/>
    <w:rsid w:val="00ED0D60"/>
    <w:rsid w:val="00ED1531"/>
    <w:rsid w:val="00ED4FF3"/>
    <w:rsid w:val="00EE310A"/>
    <w:rsid w:val="00EE61C2"/>
    <w:rsid w:val="00F2140B"/>
    <w:rsid w:val="00F21AFD"/>
    <w:rsid w:val="00F23062"/>
    <w:rsid w:val="00F23612"/>
    <w:rsid w:val="00F23A8A"/>
    <w:rsid w:val="00F26590"/>
    <w:rsid w:val="00F27E3E"/>
    <w:rsid w:val="00F308D2"/>
    <w:rsid w:val="00F30BA4"/>
    <w:rsid w:val="00F31CB4"/>
    <w:rsid w:val="00F358E8"/>
    <w:rsid w:val="00F365A3"/>
    <w:rsid w:val="00F45875"/>
    <w:rsid w:val="00F512AC"/>
    <w:rsid w:val="00F51CA7"/>
    <w:rsid w:val="00F53CA5"/>
    <w:rsid w:val="00F5524D"/>
    <w:rsid w:val="00F57142"/>
    <w:rsid w:val="00F6050D"/>
    <w:rsid w:val="00F72A65"/>
    <w:rsid w:val="00F77010"/>
    <w:rsid w:val="00F7729A"/>
    <w:rsid w:val="00F800A8"/>
    <w:rsid w:val="00F806B6"/>
    <w:rsid w:val="00F85F79"/>
    <w:rsid w:val="00FA18DB"/>
    <w:rsid w:val="00FA2462"/>
    <w:rsid w:val="00FA754A"/>
    <w:rsid w:val="00FB0016"/>
    <w:rsid w:val="00FB27C5"/>
    <w:rsid w:val="00FB3BBE"/>
    <w:rsid w:val="00FC0F95"/>
    <w:rsid w:val="00FC1BD5"/>
    <w:rsid w:val="00FC7A4A"/>
    <w:rsid w:val="00FC7ED0"/>
    <w:rsid w:val="00FF26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BA7715"/>
  <w15:chartTrackingRefBased/>
  <w15:docId w15:val="{87D9E1C7-84D3-A24F-A0F3-6DA8B9F76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A89"/>
    <w:pPr>
      <w:jc w:val="both"/>
    </w:pPr>
    <w:rPr>
      <w:rFonts w:ascii="Times New Roman" w:eastAsia="Times New Roman" w:hAnsi="Times New Roman" w:cs="Arial"/>
      <w:sz w:val="20"/>
      <w:szCs w:val="20"/>
      <w:lang w:val="en-US" w:eastAsia="en-GB"/>
    </w:rPr>
  </w:style>
  <w:style w:type="paragraph" w:styleId="Heading1">
    <w:name w:val="heading 1"/>
    <w:basedOn w:val="Normal"/>
    <w:next w:val="Normal"/>
    <w:link w:val="Heading1Char"/>
    <w:uiPriority w:val="9"/>
    <w:qFormat/>
    <w:rsid w:val="00D00802"/>
    <w:pPr>
      <w:keepNext/>
      <w:keepLines/>
      <w:spacing w:before="480" w:line="276" w:lineRule="auto"/>
      <w:outlineLvl w:val="0"/>
    </w:pPr>
    <w:rPr>
      <w:rFonts w:eastAsiaTheme="majorEastAsia" w:cstheme="majorBidi"/>
      <w:b/>
      <w:bCs/>
      <w:sz w:val="28"/>
      <w:szCs w:val="28"/>
      <w:lang w:eastAsia="en-US" w:bidi="en-US"/>
    </w:rPr>
  </w:style>
  <w:style w:type="paragraph" w:styleId="Heading3">
    <w:name w:val="heading 3"/>
    <w:basedOn w:val="Normal"/>
    <w:next w:val="Normal"/>
    <w:link w:val="Heading3Char"/>
    <w:uiPriority w:val="9"/>
    <w:unhideWhenUsed/>
    <w:qFormat/>
    <w:rsid w:val="00D00802"/>
    <w:pPr>
      <w:keepNext/>
      <w:keepLines/>
      <w:spacing w:before="40"/>
      <w:outlineLvl w:val="2"/>
    </w:pPr>
    <w:rPr>
      <w:rFonts w:eastAsiaTheme="majorEastAsia" w:cstheme="majorBidi"/>
    </w:rPr>
  </w:style>
  <w:style w:type="paragraph" w:styleId="Heading4">
    <w:name w:val="heading 4"/>
    <w:basedOn w:val="Normal"/>
    <w:next w:val="Normal"/>
    <w:link w:val="Heading4Char"/>
    <w:uiPriority w:val="9"/>
    <w:semiHidden/>
    <w:unhideWhenUsed/>
    <w:qFormat/>
    <w:rsid w:val="002C295B"/>
    <w:pPr>
      <w:keepNext/>
      <w:keepLines/>
      <w:spacing w:before="40"/>
      <w:jc w:val="left"/>
      <w:outlineLvl w:val="3"/>
    </w:pPr>
    <w:rPr>
      <w:rFonts w:asciiTheme="majorHAnsi" w:eastAsiaTheme="majorEastAsia" w:hAnsiTheme="majorHAnsi" w:cstheme="majorBidi"/>
      <w:i/>
      <w:iCs/>
      <w:color w:val="2F5496" w:themeColor="accent1" w:themeShade="BF"/>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0802"/>
    <w:rPr>
      <w:rFonts w:ascii="Times New Roman" w:eastAsiaTheme="majorEastAsia" w:hAnsi="Times New Roman" w:cstheme="majorBidi"/>
      <w:b/>
      <w:bCs/>
      <w:sz w:val="28"/>
      <w:szCs w:val="28"/>
      <w:lang w:val="en-US" w:bidi="en-US"/>
    </w:rPr>
  </w:style>
  <w:style w:type="character" w:customStyle="1" w:styleId="Heading3Char">
    <w:name w:val="Heading 3 Char"/>
    <w:basedOn w:val="DefaultParagraphFont"/>
    <w:link w:val="Heading3"/>
    <w:uiPriority w:val="9"/>
    <w:rsid w:val="00D00802"/>
    <w:rPr>
      <w:rFonts w:ascii="Times New Roman" w:eastAsiaTheme="majorEastAsia" w:hAnsi="Times New Roman" w:cstheme="majorBidi"/>
      <w:sz w:val="20"/>
      <w:szCs w:val="20"/>
      <w:lang w:val="en-US" w:eastAsia="en-GB"/>
    </w:rPr>
  </w:style>
  <w:style w:type="character" w:customStyle="1" w:styleId="Heading4Char">
    <w:name w:val="Heading 4 Char"/>
    <w:basedOn w:val="DefaultParagraphFont"/>
    <w:link w:val="Heading4"/>
    <w:uiPriority w:val="9"/>
    <w:semiHidden/>
    <w:rsid w:val="002C295B"/>
    <w:rPr>
      <w:rFonts w:asciiTheme="majorHAnsi" w:eastAsiaTheme="majorEastAsia" w:hAnsiTheme="majorHAnsi" w:cstheme="majorBidi"/>
      <w:i/>
      <w:iCs/>
      <w:color w:val="2F5496" w:themeColor="accent1" w:themeShade="BF"/>
    </w:rPr>
  </w:style>
  <w:style w:type="paragraph" w:styleId="BalloonText">
    <w:name w:val="Balloon Text"/>
    <w:basedOn w:val="Normal"/>
    <w:link w:val="BalloonTextChar"/>
    <w:uiPriority w:val="99"/>
    <w:semiHidden/>
    <w:unhideWhenUsed/>
    <w:rsid w:val="00461797"/>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461797"/>
    <w:rPr>
      <w:rFonts w:ascii="Times New Roman" w:hAnsi="Times New Roman" w:cs="Times New Roman"/>
      <w:sz w:val="18"/>
      <w:szCs w:val="18"/>
    </w:rPr>
  </w:style>
  <w:style w:type="paragraph" w:customStyle="1" w:styleId="IOPAuthor">
    <w:name w:val="IOPAuthor"/>
    <w:basedOn w:val="Normal"/>
    <w:link w:val="IOPAuthorChar"/>
    <w:qFormat/>
    <w:rsid w:val="00461797"/>
    <w:pPr>
      <w:spacing w:after="200" w:line="259" w:lineRule="auto"/>
      <w:ind w:right="2552"/>
    </w:pPr>
    <w:rPr>
      <w:rFonts w:asciiTheme="minorHAnsi" w:eastAsiaTheme="minorHAnsi" w:hAnsiTheme="minorHAnsi" w:cstheme="minorBidi"/>
      <w:b/>
      <w:sz w:val="22"/>
      <w:szCs w:val="22"/>
      <w:lang w:eastAsia="en-US"/>
    </w:rPr>
  </w:style>
  <w:style w:type="character" w:customStyle="1" w:styleId="IOPAuthorChar">
    <w:name w:val="IOPAuthor Char"/>
    <w:basedOn w:val="DefaultParagraphFont"/>
    <w:link w:val="IOPAuthor"/>
    <w:rsid w:val="00461797"/>
    <w:rPr>
      <w:b/>
      <w:sz w:val="22"/>
      <w:szCs w:val="22"/>
    </w:rPr>
  </w:style>
  <w:style w:type="paragraph" w:customStyle="1" w:styleId="IOPAff">
    <w:name w:val="IOPAff"/>
    <w:basedOn w:val="IOPAuthor"/>
    <w:link w:val="IOPAffChar"/>
    <w:qFormat/>
    <w:rsid w:val="00461797"/>
    <w:pPr>
      <w:spacing w:after="0"/>
    </w:pPr>
    <w:rPr>
      <w:rFonts w:ascii="Times New Roman" w:hAnsi="Times New Roman" w:cs="Times New Roman"/>
      <w:b w:val="0"/>
      <w:sz w:val="18"/>
      <w:szCs w:val="18"/>
    </w:rPr>
  </w:style>
  <w:style w:type="character" w:customStyle="1" w:styleId="IOPAffChar">
    <w:name w:val="IOPAff Char"/>
    <w:basedOn w:val="IOPAuthorChar"/>
    <w:link w:val="IOPAff"/>
    <w:rsid w:val="00461797"/>
    <w:rPr>
      <w:rFonts w:ascii="Times New Roman" w:hAnsi="Times New Roman" w:cs="Times New Roman"/>
      <w:b w:val="0"/>
      <w:sz w:val="18"/>
      <w:szCs w:val="18"/>
    </w:rPr>
  </w:style>
  <w:style w:type="character" w:styleId="Hyperlink">
    <w:name w:val="Hyperlink"/>
    <w:basedOn w:val="DefaultParagraphFont"/>
    <w:uiPriority w:val="99"/>
    <w:unhideWhenUsed/>
    <w:rsid w:val="00461797"/>
    <w:rPr>
      <w:color w:val="0563C1" w:themeColor="hyperlink"/>
      <w:u w:val="single"/>
    </w:rPr>
  </w:style>
  <w:style w:type="character" w:customStyle="1" w:styleId="UnresolvedMention1">
    <w:name w:val="Unresolved Mention1"/>
    <w:basedOn w:val="DefaultParagraphFont"/>
    <w:uiPriority w:val="99"/>
    <w:semiHidden/>
    <w:unhideWhenUsed/>
    <w:rsid w:val="00461797"/>
    <w:rPr>
      <w:color w:val="605E5C"/>
      <w:shd w:val="clear" w:color="auto" w:fill="E1DFDD"/>
    </w:rPr>
  </w:style>
  <w:style w:type="character" w:styleId="LineNumber">
    <w:name w:val="line number"/>
    <w:basedOn w:val="DefaultParagraphFont"/>
    <w:uiPriority w:val="99"/>
    <w:unhideWhenUsed/>
    <w:qFormat/>
    <w:rsid w:val="00D00802"/>
    <w:rPr>
      <w:rFonts w:ascii="Times New Roman" w:hAnsi="Times New Roman"/>
    </w:rPr>
  </w:style>
  <w:style w:type="paragraph" w:styleId="EndnoteText">
    <w:name w:val="endnote text"/>
    <w:basedOn w:val="Normal"/>
    <w:link w:val="EndnoteTextChar"/>
    <w:uiPriority w:val="99"/>
    <w:semiHidden/>
    <w:unhideWhenUsed/>
    <w:rsid w:val="00461797"/>
    <w:rPr>
      <w:rFonts w:asciiTheme="minorHAnsi" w:eastAsiaTheme="minorHAnsi" w:hAnsiTheme="minorHAnsi" w:cstheme="minorBidi"/>
      <w:lang w:eastAsia="en-US"/>
    </w:rPr>
  </w:style>
  <w:style w:type="character" w:customStyle="1" w:styleId="EndnoteTextChar">
    <w:name w:val="Endnote Text Char"/>
    <w:basedOn w:val="DefaultParagraphFont"/>
    <w:link w:val="EndnoteText"/>
    <w:uiPriority w:val="99"/>
    <w:semiHidden/>
    <w:rsid w:val="00461797"/>
    <w:rPr>
      <w:sz w:val="20"/>
      <w:szCs w:val="20"/>
    </w:rPr>
  </w:style>
  <w:style w:type="character" w:styleId="EndnoteReference">
    <w:name w:val="endnote reference"/>
    <w:basedOn w:val="DefaultParagraphFont"/>
    <w:uiPriority w:val="99"/>
    <w:semiHidden/>
    <w:unhideWhenUsed/>
    <w:rsid w:val="00461797"/>
    <w:rPr>
      <w:vertAlign w:val="superscript"/>
    </w:rPr>
  </w:style>
  <w:style w:type="paragraph" w:styleId="Bibliography">
    <w:name w:val="Bibliography"/>
    <w:basedOn w:val="Normal"/>
    <w:next w:val="Normal"/>
    <w:uiPriority w:val="37"/>
    <w:unhideWhenUsed/>
    <w:rsid w:val="00461797"/>
    <w:pPr>
      <w:tabs>
        <w:tab w:val="left" w:pos="380"/>
      </w:tabs>
      <w:spacing w:after="240"/>
      <w:ind w:left="384" w:hanging="384"/>
    </w:pPr>
    <w:rPr>
      <w:rFonts w:asciiTheme="minorHAnsi" w:eastAsiaTheme="minorHAnsi" w:hAnsiTheme="minorHAnsi" w:cstheme="minorBidi"/>
      <w:lang w:eastAsia="en-US"/>
    </w:rPr>
  </w:style>
  <w:style w:type="character" w:styleId="CommentReference">
    <w:name w:val="annotation reference"/>
    <w:basedOn w:val="DefaultParagraphFont"/>
    <w:uiPriority w:val="99"/>
    <w:unhideWhenUsed/>
    <w:rsid w:val="00461797"/>
    <w:rPr>
      <w:sz w:val="16"/>
      <w:szCs w:val="16"/>
    </w:rPr>
  </w:style>
  <w:style w:type="paragraph" w:styleId="CommentText">
    <w:name w:val="annotation text"/>
    <w:basedOn w:val="Normal"/>
    <w:link w:val="CommentTextChar"/>
    <w:uiPriority w:val="99"/>
    <w:unhideWhenUsed/>
    <w:rsid w:val="00461797"/>
    <w:rPr>
      <w:rFonts w:asciiTheme="minorHAnsi" w:eastAsiaTheme="minorHAnsi" w:hAnsiTheme="minorHAnsi" w:cstheme="minorBidi"/>
      <w:lang w:eastAsia="en-US"/>
    </w:rPr>
  </w:style>
  <w:style w:type="character" w:customStyle="1" w:styleId="CommentTextChar">
    <w:name w:val="Comment Text Char"/>
    <w:basedOn w:val="DefaultParagraphFont"/>
    <w:link w:val="CommentText"/>
    <w:uiPriority w:val="99"/>
    <w:rsid w:val="00461797"/>
    <w:rPr>
      <w:sz w:val="20"/>
      <w:szCs w:val="20"/>
    </w:rPr>
  </w:style>
  <w:style w:type="paragraph" w:styleId="CommentSubject">
    <w:name w:val="annotation subject"/>
    <w:basedOn w:val="CommentText"/>
    <w:next w:val="CommentText"/>
    <w:link w:val="CommentSubjectChar"/>
    <w:uiPriority w:val="99"/>
    <w:semiHidden/>
    <w:unhideWhenUsed/>
    <w:rsid w:val="00461797"/>
    <w:rPr>
      <w:b/>
      <w:bCs/>
    </w:rPr>
  </w:style>
  <w:style w:type="character" w:customStyle="1" w:styleId="CommentSubjectChar">
    <w:name w:val="Comment Subject Char"/>
    <w:basedOn w:val="CommentTextChar"/>
    <w:link w:val="CommentSubject"/>
    <w:uiPriority w:val="99"/>
    <w:semiHidden/>
    <w:rsid w:val="00461797"/>
    <w:rPr>
      <w:b/>
      <w:bCs/>
      <w:sz w:val="20"/>
      <w:szCs w:val="20"/>
    </w:rPr>
  </w:style>
  <w:style w:type="paragraph" w:styleId="ListParagraph">
    <w:name w:val="List Paragraph"/>
    <w:basedOn w:val="Normal"/>
    <w:uiPriority w:val="34"/>
    <w:qFormat/>
    <w:rsid w:val="00461797"/>
    <w:pPr>
      <w:ind w:left="720"/>
      <w:contextualSpacing/>
    </w:pPr>
    <w:rPr>
      <w:rFonts w:asciiTheme="minorHAnsi" w:eastAsiaTheme="minorHAnsi" w:hAnsiTheme="minorHAnsi" w:cstheme="minorBidi"/>
      <w:lang w:eastAsia="en-US"/>
    </w:rPr>
  </w:style>
  <w:style w:type="character" w:styleId="PlaceholderText">
    <w:name w:val="Placeholder Text"/>
    <w:basedOn w:val="DefaultParagraphFont"/>
    <w:uiPriority w:val="99"/>
    <w:semiHidden/>
    <w:rsid w:val="00D00802"/>
    <w:rPr>
      <w:rFonts w:ascii="Times New Roman" w:hAnsi="Times New Roman"/>
      <w:color w:val="auto"/>
    </w:rPr>
  </w:style>
  <w:style w:type="paragraph" w:styleId="Footer">
    <w:name w:val="footer"/>
    <w:basedOn w:val="Normal"/>
    <w:link w:val="FooterChar"/>
    <w:uiPriority w:val="99"/>
    <w:unhideWhenUsed/>
    <w:rsid w:val="00FB27C5"/>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FB27C5"/>
  </w:style>
  <w:style w:type="character" w:styleId="PageNumber">
    <w:name w:val="page number"/>
    <w:basedOn w:val="DefaultParagraphFont"/>
    <w:uiPriority w:val="99"/>
    <w:semiHidden/>
    <w:unhideWhenUsed/>
    <w:rsid w:val="00FB27C5"/>
  </w:style>
  <w:style w:type="table" w:styleId="TableGrid">
    <w:name w:val="Table Grid"/>
    <w:basedOn w:val="TableNormal"/>
    <w:uiPriority w:val="39"/>
    <w:rsid w:val="006515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autoRedefine/>
    <w:uiPriority w:val="35"/>
    <w:unhideWhenUsed/>
    <w:qFormat/>
    <w:rsid w:val="00D00802"/>
    <w:pPr>
      <w:spacing w:after="200"/>
    </w:pPr>
    <w:rPr>
      <w:iCs/>
      <w:sz w:val="22"/>
      <w:szCs w:val="18"/>
    </w:rPr>
  </w:style>
  <w:style w:type="character" w:customStyle="1" w:styleId="CaptionChar">
    <w:name w:val="Caption Char"/>
    <w:basedOn w:val="DefaultParagraphFont"/>
    <w:link w:val="Caption"/>
    <w:uiPriority w:val="35"/>
    <w:rsid w:val="002C295B"/>
    <w:rPr>
      <w:rFonts w:ascii="Times New Roman" w:eastAsia="Times New Roman" w:hAnsi="Times New Roman" w:cs="Arial"/>
      <w:iCs/>
      <w:sz w:val="22"/>
      <w:szCs w:val="18"/>
      <w:lang w:val="en-US" w:eastAsia="en-GB"/>
    </w:rPr>
  </w:style>
  <w:style w:type="paragraph" w:styleId="NormalWeb">
    <w:name w:val="Normal (Web)"/>
    <w:basedOn w:val="Normal"/>
    <w:uiPriority w:val="99"/>
    <w:semiHidden/>
    <w:unhideWhenUsed/>
    <w:rsid w:val="00D410CD"/>
    <w:pPr>
      <w:spacing w:before="100" w:beforeAutospacing="1" w:after="100" w:afterAutospacing="1"/>
    </w:pPr>
  </w:style>
  <w:style w:type="paragraph" w:customStyle="1" w:styleId="p1">
    <w:name w:val="p1"/>
    <w:basedOn w:val="Normal"/>
    <w:rsid w:val="00D00802"/>
    <w:rPr>
      <w:rFonts w:eastAsiaTheme="minorHAnsi"/>
      <w:sz w:val="22"/>
      <w:szCs w:val="18"/>
    </w:rPr>
  </w:style>
  <w:style w:type="character" w:styleId="FollowedHyperlink">
    <w:name w:val="FollowedHyperlink"/>
    <w:basedOn w:val="DefaultParagraphFont"/>
    <w:uiPriority w:val="99"/>
    <w:semiHidden/>
    <w:unhideWhenUsed/>
    <w:rsid w:val="008F1FF6"/>
    <w:rPr>
      <w:color w:val="954F72" w:themeColor="followedHyperlink"/>
      <w:u w:val="single"/>
    </w:rPr>
  </w:style>
  <w:style w:type="paragraph" w:styleId="Revision">
    <w:name w:val="Revision"/>
    <w:hidden/>
    <w:uiPriority w:val="99"/>
    <w:semiHidden/>
    <w:rsid w:val="003A4D25"/>
    <w:rPr>
      <w:rFonts w:ascii="Times New Roman" w:eastAsia="Times New Roman" w:hAnsi="Times New Roman" w:cs="Times New Roman"/>
      <w:lang w:eastAsia="en-GB"/>
    </w:rPr>
  </w:style>
  <w:style w:type="character" w:customStyle="1" w:styleId="UnresolvedMention">
    <w:name w:val="Unresolved Mention"/>
    <w:basedOn w:val="DefaultParagraphFont"/>
    <w:uiPriority w:val="99"/>
    <w:rsid w:val="005C6FBD"/>
    <w:rPr>
      <w:color w:val="605E5C"/>
      <w:shd w:val="clear" w:color="auto" w:fill="E1DFDD"/>
    </w:rPr>
  </w:style>
  <w:style w:type="paragraph" w:styleId="TableofFigures">
    <w:name w:val="table of figures"/>
    <w:basedOn w:val="Normal"/>
    <w:next w:val="Normal"/>
    <w:uiPriority w:val="99"/>
    <w:unhideWhenUsed/>
    <w:rsid w:val="002C295B"/>
    <w:pPr>
      <w:jc w:val="left"/>
    </w:pPr>
    <w:rPr>
      <w:rFonts w:asciiTheme="minorHAnsi" w:eastAsiaTheme="minorHAnsi" w:hAnsiTheme="minorHAnsi" w:cstheme="minorBidi"/>
      <w:sz w:val="24"/>
      <w:szCs w:val="24"/>
      <w:lang w:val="en-GB" w:eastAsia="en-US"/>
    </w:rPr>
  </w:style>
  <w:style w:type="paragraph" w:styleId="Header">
    <w:name w:val="header"/>
    <w:basedOn w:val="Normal"/>
    <w:link w:val="HeaderChar"/>
    <w:uiPriority w:val="99"/>
    <w:unhideWhenUsed/>
    <w:rsid w:val="002C295B"/>
    <w:pPr>
      <w:tabs>
        <w:tab w:val="center" w:pos="4513"/>
        <w:tab w:val="right" w:pos="9026"/>
      </w:tabs>
      <w:jc w:val="left"/>
    </w:pPr>
    <w:rPr>
      <w:rFonts w:asciiTheme="minorHAnsi" w:eastAsiaTheme="minorHAnsi" w:hAnsiTheme="minorHAnsi" w:cstheme="minorBidi"/>
      <w:sz w:val="24"/>
      <w:szCs w:val="24"/>
      <w:lang w:val="en-GB" w:eastAsia="en-US"/>
    </w:rPr>
  </w:style>
  <w:style w:type="character" w:customStyle="1" w:styleId="HeaderChar">
    <w:name w:val="Header Char"/>
    <w:basedOn w:val="DefaultParagraphFont"/>
    <w:link w:val="Header"/>
    <w:uiPriority w:val="99"/>
    <w:rsid w:val="002C295B"/>
  </w:style>
  <w:style w:type="paragraph" w:styleId="NoSpacing">
    <w:name w:val="No Spacing"/>
    <w:uiPriority w:val="1"/>
    <w:qFormat/>
    <w:rsid w:val="002C2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55013">
      <w:bodyDiv w:val="1"/>
      <w:marLeft w:val="0"/>
      <w:marRight w:val="0"/>
      <w:marTop w:val="0"/>
      <w:marBottom w:val="0"/>
      <w:divBdr>
        <w:top w:val="none" w:sz="0" w:space="0" w:color="auto"/>
        <w:left w:val="none" w:sz="0" w:space="0" w:color="auto"/>
        <w:bottom w:val="none" w:sz="0" w:space="0" w:color="auto"/>
        <w:right w:val="none" w:sz="0" w:space="0" w:color="auto"/>
      </w:divBdr>
    </w:div>
    <w:div w:id="57171979">
      <w:bodyDiv w:val="1"/>
      <w:marLeft w:val="0"/>
      <w:marRight w:val="0"/>
      <w:marTop w:val="0"/>
      <w:marBottom w:val="0"/>
      <w:divBdr>
        <w:top w:val="none" w:sz="0" w:space="0" w:color="auto"/>
        <w:left w:val="none" w:sz="0" w:space="0" w:color="auto"/>
        <w:bottom w:val="none" w:sz="0" w:space="0" w:color="auto"/>
        <w:right w:val="none" w:sz="0" w:space="0" w:color="auto"/>
      </w:divBdr>
    </w:div>
    <w:div w:id="106388845">
      <w:bodyDiv w:val="1"/>
      <w:marLeft w:val="0"/>
      <w:marRight w:val="0"/>
      <w:marTop w:val="0"/>
      <w:marBottom w:val="0"/>
      <w:divBdr>
        <w:top w:val="none" w:sz="0" w:space="0" w:color="auto"/>
        <w:left w:val="none" w:sz="0" w:space="0" w:color="auto"/>
        <w:bottom w:val="none" w:sz="0" w:space="0" w:color="auto"/>
        <w:right w:val="none" w:sz="0" w:space="0" w:color="auto"/>
      </w:divBdr>
    </w:div>
    <w:div w:id="195120578">
      <w:bodyDiv w:val="1"/>
      <w:marLeft w:val="0"/>
      <w:marRight w:val="0"/>
      <w:marTop w:val="0"/>
      <w:marBottom w:val="0"/>
      <w:divBdr>
        <w:top w:val="none" w:sz="0" w:space="0" w:color="auto"/>
        <w:left w:val="none" w:sz="0" w:space="0" w:color="auto"/>
        <w:bottom w:val="none" w:sz="0" w:space="0" w:color="auto"/>
        <w:right w:val="none" w:sz="0" w:space="0" w:color="auto"/>
      </w:divBdr>
    </w:div>
    <w:div w:id="238565690">
      <w:bodyDiv w:val="1"/>
      <w:marLeft w:val="0"/>
      <w:marRight w:val="0"/>
      <w:marTop w:val="0"/>
      <w:marBottom w:val="0"/>
      <w:divBdr>
        <w:top w:val="none" w:sz="0" w:space="0" w:color="auto"/>
        <w:left w:val="none" w:sz="0" w:space="0" w:color="auto"/>
        <w:bottom w:val="none" w:sz="0" w:space="0" w:color="auto"/>
        <w:right w:val="none" w:sz="0" w:space="0" w:color="auto"/>
      </w:divBdr>
    </w:div>
    <w:div w:id="286742674">
      <w:bodyDiv w:val="1"/>
      <w:marLeft w:val="0"/>
      <w:marRight w:val="0"/>
      <w:marTop w:val="0"/>
      <w:marBottom w:val="0"/>
      <w:divBdr>
        <w:top w:val="none" w:sz="0" w:space="0" w:color="auto"/>
        <w:left w:val="none" w:sz="0" w:space="0" w:color="auto"/>
        <w:bottom w:val="none" w:sz="0" w:space="0" w:color="auto"/>
        <w:right w:val="none" w:sz="0" w:space="0" w:color="auto"/>
      </w:divBdr>
    </w:div>
    <w:div w:id="362445766">
      <w:bodyDiv w:val="1"/>
      <w:marLeft w:val="0"/>
      <w:marRight w:val="0"/>
      <w:marTop w:val="0"/>
      <w:marBottom w:val="0"/>
      <w:divBdr>
        <w:top w:val="none" w:sz="0" w:space="0" w:color="auto"/>
        <w:left w:val="none" w:sz="0" w:space="0" w:color="auto"/>
        <w:bottom w:val="none" w:sz="0" w:space="0" w:color="auto"/>
        <w:right w:val="none" w:sz="0" w:space="0" w:color="auto"/>
      </w:divBdr>
    </w:div>
    <w:div w:id="365833299">
      <w:bodyDiv w:val="1"/>
      <w:marLeft w:val="0"/>
      <w:marRight w:val="0"/>
      <w:marTop w:val="0"/>
      <w:marBottom w:val="0"/>
      <w:divBdr>
        <w:top w:val="none" w:sz="0" w:space="0" w:color="auto"/>
        <w:left w:val="none" w:sz="0" w:space="0" w:color="auto"/>
        <w:bottom w:val="none" w:sz="0" w:space="0" w:color="auto"/>
        <w:right w:val="none" w:sz="0" w:space="0" w:color="auto"/>
      </w:divBdr>
    </w:div>
    <w:div w:id="389036698">
      <w:bodyDiv w:val="1"/>
      <w:marLeft w:val="0"/>
      <w:marRight w:val="0"/>
      <w:marTop w:val="0"/>
      <w:marBottom w:val="0"/>
      <w:divBdr>
        <w:top w:val="none" w:sz="0" w:space="0" w:color="auto"/>
        <w:left w:val="none" w:sz="0" w:space="0" w:color="auto"/>
        <w:bottom w:val="none" w:sz="0" w:space="0" w:color="auto"/>
        <w:right w:val="none" w:sz="0" w:space="0" w:color="auto"/>
      </w:divBdr>
    </w:div>
    <w:div w:id="411780636">
      <w:bodyDiv w:val="1"/>
      <w:marLeft w:val="0"/>
      <w:marRight w:val="0"/>
      <w:marTop w:val="0"/>
      <w:marBottom w:val="0"/>
      <w:divBdr>
        <w:top w:val="none" w:sz="0" w:space="0" w:color="auto"/>
        <w:left w:val="none" w:sz="0" w:space="0" w:color="auto"/>
        <w:bottom w:val="none" w:sz="0" w:space="0" w:color="auto"/>
        <w:right w:val="none" w:sz="0" w:space="0" w:color="auto"/>
      </w:divBdr>
    </w:div>
    <w:div w:id="605431475">
      <w:bodyDiv w:val="1"/>
      <w:marLeft w:val="0"/>
      <w:marRight w:val="0"/>
      <w:marTop w:val="0"/>
      <w:marBottom w:val="0"/>
      <w:divBdr>
        <w:top w:val="none" w:sz="0" w:space="0" w:color="auto"/>
        <w:left w:val="none" w:sz="0" w:space="0" w:color="auto"/>
        <w:bottom w:val="none" w:sz="0" w:space="0" w:color="auto"/>
        <w:right w:val="none" w:sz="0" w:space="0" w:color="auto"/>
      </w:divBdr>
    </w:div>
    <w:div w:id="652295155">
      <w:bodyDiv w:val="1"/>
      <w:marLeft w:val="0"/>
      <w:marRight w:val="0"/>
      <w:marTop w:val="0"/>
      <w:marBottom w:val="0"/>
      <w:divBdr>
        <w:top w:val="none" w:sz="0" w:space="0" w:color="auto"/>
        <w:left w:val="none" w:sz="0" w:space="0" w:color="auto"/>
        <w:bottom w:val="none" w:sz="0" w:space="0" w:color="auto"/>
        <w:right w:val="none" w:sz="0" w:space="0" w:color="auto"/>
      </w:divBdr>
    </w:div>
    <w:div w:id="662320444">
      <w:bodyDiv w:val="1"/>
      <w:marLeft w:val="0"/>
      <w:marRight w:val="0"/>
      <w:marTop w:val="0"/>
      <w:marBottom w:val="0"/>
      <w:divBdr>
        <w:top w:val="none" w:sz="0" w:space="0" w:color="auto"/>
        <w:left w:val="none" w:sz="0" w:space="0" w:color="auto"/>
        <w:bottom w:val="none" w:sz="0" w:space="0" w:color="auto"/>
        <w:right w:val="none" w:sz="0" w:space="0" w:color="auto"/>
      </w:divBdr>
    </w:div>
    <w:div w:id="688142650">
      <w:bodyDiv w:val="1"/>
      <w:marLeft w:val="0"/>
      <w:marRight w:val="0"/>
      <w:marTop w:val="0"/>
      <w:marBottom w:val="0"/>
      <w:divBdr>
        <w:top w:val="none" w:sz="0" w:space="0" w:color="auto"/>
        <w:left w:val="none" w:sz="0" w:space="0" w:color="auto"/>
        <w:bottom w:val="none" w:sz="0" w:space="0" w:color="auto"/>
        <w:right w:val="none" w:sz="0" w:space="0" w:color="auto"/>
      </w:divBdr>
    </w:div>
    <w:div w:id="732120415">
      <w:bodyDiv w:val="1"/>
      <w:marLeft w:val="0"/>
      <w:marRight w:val="0"/>
      <w:marTop w:val="0"/>
      <w:marBottom w:val="0"/>
      <w:divBdr>
        <w:top w:val="none" w:sz="0" w:space="0" w:color="auto"/>
        <w:left w:val="none" w:sz="0" w:space="0" w:color="auto"/>
        <w:bottom w:val="none" w:sz="0" w:space="0" w:color="auto"/>
        <w:right w:val="none" w:sz="0" w:space="0" w:color="auto"/>
      </w:divBdr>
    </w:div>
    <w:div w:id="782111573">
      <w:bodyDiv w:val="1"/>
      <w:marLeft w:val="0"/>
      <w:marRight w:val="0"/>
      <w:marTop w:val="0"/>
      <w:marBottom w:val="0"/>
      <w:divBdr>
        <w:top w:val="none" w:sz="0" w:space="0" w:color="auto"/>
        <w:left w:val="none" w:sz="0" w:space="0" w:color="auto"/>
        <w:bottom w:val="none" w:sz="0" w:space="0" w:color="auto"/>
        <w:right w:val="none" w:sz="0" w:space="0" w:color="auto"/>
      </w:divBdr>
    </w:div>
    <w:div w:id="866723064">
      <w:bodyDiv w:val="1"/>
      <w:marLeft w:val="0"/>
      <w:marRight w:val="0"/>
      <w:marTop w:val="0"/>
      <w:marBottom w:val="0"/>
      <w:divBdr>
        <w:top w:val="none" w:sz="0" w:space="0" w:color="auto"/>
        <w:left w:val="none" w:sz="0" w:space="0" w:color="auto"/>
        <w:bottom w:val="none" w:sz="0" w:space="0" w:color="auto"/>
        <w:right w:val="none" w:sz="0" w:space="0" w:color="auto"/>
      </w:divBdr>
    </w:div>
    <w:div w:id="893126972">
      <w:bodyDiv w:val="1"/>
      <w:marLeft w:val="0"/>
      <w:marRight w:val="0"/>
      <w:marTop w:val="0"/>
      <w:marBottom w:val="0"/>
      <w:divBdr>
        <w:top w:val="none" w:sz="0" w:space="0" w:color="auto"/>
        <w:left w:val="none" w:sz="0" w:space="0" w:color="auto"/>
        <w:bottom w:val="none" w:sz="0" w:space="0" w:color="auto"/>
        <w:right w:val="none" w:sz="0" w:space="0" w:color="auto"/>
      </w:divBdr>
    </w:div>
    <w:div w:id="1087843657">
      <w:bodyDiv w:val="1"/>
      <w:marLeft w:val="0"/>
      <w:marRight w:val="0"/>
      <w:marTop w:val="0"/>
      <w:marBottom w:val="0"/>
      <w:divBdr>
        <w:top w:val="none" w:sz="0" w:space="0" w:color="auto"/>
        <w:left w:val="none" w:sz="0" w:space="0" w:color="auto"/>
        <w:bottom w:val="none" w:sz="0" w:space="0" w:color="auto"/>
        <w:right w:val="none" w:sz="0" w:space="0" w:color="auto"/>
      </w:divBdr>
    </w:div>
    <w:div w:id="1400858195">
      <w:bodyDiv w:val="1"/>
      <w:marLeft w:val="0"/>
      <w:marRight w:val="0"/>
      <w:marTop w:val="0"/>
      <w:marBottom w:val="0"/>
      <w:divBdr>
        <w:top w:val="none" w:sz="0" w:space="0" w:color="auto"/>
        <w:left w:val="none" w:sz="0" w:space="0" w:color="auto"/>
        <w:bottom w:val="none" w:sz="0" w:space="0" w:color="auto"/>
        <w:right w:val="none" w:sz="0" w:space="0" w:color="auto"/>
      </w:divBdr>
    </w:div>
    <w:div w:id="1413889420">
      <w:bodyDiv w:val="1"/>
      <w:marLeft w:val="0"/>
      <w:marRight w:val="0"/>
      <w:marTop w:val="0"/>
      <w:marBottom w:val="0"/>
      <w:divBdr>
        <w:top w:val="none" w:sz="0" w:space="0" w:color="auto"/>
        <w:left w:val="none" w:sz="0" w:space="0" w:color="auto"/>
        <w:bottom w:val="none" w:sz="0" w:space="0" w:color="auto"/>
        <w:right w:val="none" w:sz="0" w:space="0" w:color="auto"/>
      </w:divBdr>
    </w:div>
    <w:div w:id="1438521360">
      <w:bodyDiv w:val="1"/>
      <w:marLeft w:val="0"/>
      <w:marRight w:val="0"/>
      <w:marTop w:val="0"/>
      <w:marBottom w:val="0"/>
      <w:divBdr>
        <w:top w:val="none" w:sz="0" w:space="0" w:color="auto"/>
        <w:left w:val="none" w:sz="0" w:space="0" w:color="auto"/>
        <w:bottom w:val="none" w:sz="0" w:space="0" w:color="auto"/>
        <w:right w:val="none" w:sz="0" w:space="0" w:color="auto"/>
      </w:divBdr>
    </w:div>
    <w:div w:id="1448815582">
      <w:bodyDiv w:val="1"/>
      <w:marLeft w:val="0"/>
      <w:marRight w:val="0"/>
      <w:marTop w:val="0"/>
      <w:marBottom w:val="0"/>
      <w:divBdr>
        <w:top w:val="none" w:sz="0" w:space="0" w:color="auto"/>
        <w:left w:val="none" w:sz="0" w:space="0" w:color="auto"/>
        <w:bottom w:val="none" w:sz="0" w:space="0" w:color="auto"/>
        <w:right w:val="none" w:sz="0" w:space="0" w:color="auto"/>
      </w:divBdr>
    </w:div>
    <w:div w:id="1456560256">
      <w:bodyDiv w:val="1"/>
      <w:marLeft w:val="0"/>
      <w:marRight w:val="0"/>
      <w:marTop w:val="0"/>
      <w:marBottom w:val="0"/>
      <w:divBdr>
        <w:top w:val="none" w:sz="0" w:space="0" w:color="auto"/>
        <w:left w:val="none" w:sz="0" w:space="0" w:color="auto"/>
        <w:bottom w:val="none" w:sz="0" w:space="0" w:color="auto"/>
        <w:right w:val="none" w:sz="0" w:space="0" w:color="auto"/>
      </w:divBdr>
    </w:div>
    <w:div w:id="1623806030">
      <w:bodyDiv w:val="1"/>
      <w:marLeft w:val="0"/>
      <w:marRight w:val="0"/>
      <w:marTop w:val="0"/>
      <w:marBottom w:val="0"/>
      <w:divBdr>
        <w:top w:val="none" w:sz="0" w:space="0" w:color="auto"/>
        <w:left w:val="none" w:sz="0" w:space="0" w:color="auto"/>
        <w:bottom w:val="none" w:sz="0" w:space="0" w:color="auto"/>
        <w:right w:val="none" w:sz="0" w:space="0" w:color="auto"/>
      </w:divBdr>
    </w:div>
    <w:div w:id="1683628345">
      <w:bodyDiv w:val="1"/>
      <w:marLeft w:val="0"/>
      <w:marRight w:val="0"/>
      <w:marTop w:val="0"/>
      <w:marBottom w:val="0"/>
      <w:divBdr>
        <w:top w:val="none" w:sz="0" w:space="0" w:color="auto"/>
        <w:left w:val="none" w:sz="0" w:space="0" w:color="auto"/>
        <w:bottom w:val="none" w:sz="0" w:space="0" w:color="auto"/>
        <w:right w:val="none" w:sz="0" w:space="0" w:color="auto"/>
      </w:divBdr>
    </w:div>
    <w:div w:id="1684940466">
      <w:bodyDiv w:val="1"/>
      <w:marLeft w:val="0"/>
      <w:marRight w:val="0"/>
      <w:marTop w:val="0"/>
      <w:marBottom w:val="0"/>
      <w:divBdr>
        <w:top w:val="none" w:sz="0" w:space="0" w:color="auto"/>
        <w:left w:val="none" w:sz="0" w:space="0" w:color="auto"/>
        <w:bottom w:val="none" w:sz="0" w:space="0" w:color="auto"/>
        <w:right w:val="none" w:sz="0" w:space="0" w:color="auto"/>
      </w:divBdr>
    </w:div>
    <w:div w:id="1776291802">
      <w:bodyDiv w:val="1"/>
      <w:marLeft w:val="0"/>
      <w:marRight w:val="0"/>
      <w:marTop w:val="0"/>
      <w:marBottom w:val="0"/>
      <w:divBdr>
        <w:top w:val="none" w:sz="0" w:space="0" w:color="auto"/>
        <w:left w:val="none" w:sz="0" w:space="0" w:color="auto"/>
        <w:bottom w:val="none" w:sz="0" w:space="0" w:color="auto"/>
        <w:right w:val="none" w:sz="0" w:space="0" w:color="auto"/>
      </w:divBdr>
    </w:div>
    <w:div w:id="1789934207">
      <w:bodyDiv w:val="1"/>
      <w:marLeft w:val="0"/>
      <w:marRight w:val="0"/>
      <w:marTop w:val="0"/>
      <w:marBottom w:val="0"/>
      <w:divBdr>
        <w:top w:val="none" w:sz="0" w:space="0" w:color="auto"/>
        <w:left w:val="none" w:sz="0" w:space="0" w:color="auto"/>
        <w:bottom w:val="none" w:sz="0" w:space="0" w:color="auto"/>
        <w:right w:val="none" w:sz="0" w:space="0" w:color="auto"/>
      </w:divBdr>
    </w:div>
    <w:div w:id="1793864974">
      <w:bodyDiv w:val="1"/>
      <w:marLeft w:val="0"/>
      <w:marRight w:val="0"/>
      <w:marTop w:val="0"/>
      <w:marBottom w:val="0"/>
      <w:divBdr>
        <w:top w:val="none" w:sz="0" w:space="0" w:color="auto"/>
        <w:left w:val="none" w:sz="0" w:space="0" w:color="auto"/>
        <w:bottom w:val="none" w:sz="0" w:space="0" w:color="auto"/>
        <w:right w:val="none" w:sz="0" w:space="0" w:color="auto"/>
      </w:divBdr>
    </w:div>
    <w:div w:id="1926498482">
      <w:bodyDiv w:val="1"/>
      <w:marLeft w:val="0"/>
      <w:marRight w:val="0"/>
      <w:marTop w:val="0"/>
      <w:marBottom w:val="0"/>
      <w:divBdr>
        <w:top w:val="none" w:sz="0" w:space="0" w:color="auto"/>
        <w:left w:val="none" w:sz="0" w:space="0" w:color="auto"/>
        <w:bottom w:val="none" w:sz="0" w:space="0" w:color="auto"/>
        <w:right w:val="none" w:sz="0" w:space="0" w:color="auto"/>
      </w:divBdr>
    </w:div>
    <w:div w:id="2017422185">
      <w:bodyDiv w:val="1"/>
      <w:marLeft w:val="0"/>
      <w:marRight w:val="0"/>
      <w:marTop w:val="0"/>
      <w:marBottom w:val="0"/>
      <w:divBdr>
        <w:top w:val="none" w:sz="0" w:space="0" w:color="auto"/>
        <w:left w:val="none" w:sz="0" w:space="0" w:color="auto"/>
        <w:bottom w:val="none" w:sz="0" w:space="0" w:color="auto"/>
        <w:right w:val="none" w:sz="0" w:space="0" w:color="auto"/>
      </w:divBdr>
    </w:div>
    <w:div w:id="207889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htahir2/covid_intra-hospital_model.git" TargetMode="Externa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oter" Target="footer1.xml"/><Relationship Id="rId10" Type="http://schemas.openxmlformats.org/officeDocument/2006/relationships/hyperlink" Target="https://github.com/htahir2/covid_intra-hospital_model.git" TargetMode="Externa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yperlink" Target="https://github.com/htahir2/covid_intra-hospital_model/blob/main/data/covid_patient_admissions_los_UMCU.csv" TargetMode="External"/><Relationship Id="rId14" Type="http://schemas.openxmlformats.org/officeDocument/2006/relationships/image" Target="media/image4.emf"/><Relationship Id="rId22"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16A46C2-5813-2C45-B4D5-D66BDBC6214D}">
  <we:reference id="wa200001011" version="1.2.0.0" store="en-GB"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F7B3F58-BE62-4822-AA8E-DF6209CF8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15696</Words>
  <Characters>89473</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104960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 Mui Pham</dc:creator>
  <cp:keywords/>
  <dc:description/>
  <cp:lastModifiedBy>Alojera, Michelle</cp:lastModifiedBy>
  <cp:revision>7</cp:revision>
  <cp:lastPrinted>2021-06-21T17:08:00Z</cp:lastPrinted>
  <dcterms:created xsi:type="dcterms:W3CDTF">2021-07-22T08:53:00Z</dcterms:created>
  <dcterms:modified xsi:type="dcterms:W3CDTF">2021-08-23T12:50:00Z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 6th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http://www.zotero.org/styles/vancouver-superscript</vt:lpwstr>
  </property>
  <property fmtid="{D5CDD505-2E9C-101B-9397-08002B2CF9AE}" pid="19" name="Mendeley Recent Style Name 8_1">
    <vt:lpwstr>Vancouver (superscript)</vt:lpwstr>
  </property>
  <property fmtid="{D5CDD505-2E9C-101B-9397-08002B2CF9AE}" pid="20" name="Mendeley Recent Style Id 9_1">
    <vt:lpwstr>http://csl.mendeley.com/styles/585971851/vancouver-custom</vt:lpwstr>
  </property>
  <property fmtid="{D5CDD505-2E9C-101B-9397-08002B2CF9AE}" pid="21" name="Mendeley Recent Style Name 9_1">
    <vt:lpwstr>Vancouver - custom</vt:lpwstr>
  </property>
  <property fmtid="{D5CDD505-2E9C-101B-9397-08002B2CF9AE}" pid="22" name="Mendeley Document_1">
    <vt:lpwstr>True</vt:lpwstr>
  </property>
  <property fmtid="{D5CDD505-2E9C-101B-9397-08002B2CF9AE}" pid="23" name="Mendeley Unique User Id_1">
    <vt:lpwstr>ee1cdcd7-ea8f-3aeb-ac5f-4d29500fdaee</vt:lpwstr>
  </property>
  <property fmtid="{D5CDD505-2E9C-101B-9397-08002B2CF9AE}" pid="24" name="Mendeley Citation Style_1">
    <vt:lpwstr>http://www.zotero.org/styles/vancouver-superscript</vt:lpwstr>
  </property>
  <property fmtid="{D5CDD505-2E9C-101B-9397-08002B2CF9AE}" pid="25" name="grammarly_documentId">
    <vt:lpwstr>documentId_6186</vt:lpwstr>
  </property>
  <property fmtid="{D5CDD505-2E9C-101B-9397-08002B2CF9AE}" pid="26" name="grammarly_documentContext">
    <vt:lpwstr>{"goals":[],"domain":"general","emotions":[],"dialect":"american"}</vt:lpwstr>
  </property>
</Properties>
</file>