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1EB" w:rsidRPr="00CF7C51" w:rsidRDefault="004631EB" w:rsidP="004631EB">
      <w:pPr>
        <w:pStyle w:val="Heading1"/>
        <w:spacing w:after="240"/>
        <w:rPr>
          <w:i/>
          <w:iCs/>
        </w:rPr>
      </w:pPr>
      <w:bookmarkStart w:id="0" w:name="_Toc73625466"/>
      <w:r w:rsidRPr="00BD7985">
        <w:rPr>
          <w:rFonts w:cstheme="minorHAnsi"/>
          <w:szCs w:val="24"/>
        </w:rPr>
        <w:t>Additional file 3: Table S3:</w:t>
      </w:r>
      <w:r w:rsidRPr="00BD7985">
        <w:t xml:space="preserve"> </w:t>
      </w:r>
      <w:r w:rsidRPr="00CF7C51">
        <w:t>Characteristics of the participants in the trials and interventions involved and record of responses</w:t>
      </w:r>
      <w:bookmarkEnd w:id="0"/>
    </w:p>
    <w:p w:rsidR="004631EB" w:rsidRPr="00CF7C51" w:rsidRDefault="004631EB" w:rsidP="004631EB">
      <w:pPr>
        <w:pStyle w:val="Caption"/>
        <w:keepNext/>
        <w:rPr>
          <w:b/>
          <w:i w:val="0"/>
          <w:color w:val="000000" w:themeColor="text1"/>
        </w:rPr>
      </w:pPr>
      <w:r w:rsidRPr="00AB3EE2">
        <w:rPr>
          <w:b/>
          <w:bCs/>
          <w:i w:val="0"/>
          <w:iCs w:val="0"/>
          <w:color w:val="auto"/>
        </w:rPr>
        <w:t>Characteristics of the participants in the trials and interventions involved</w:t>
      </w:r>
    </w:p>
    <w:tbl>
      <w:tblPr>
        <w:tblStyle w:val="TableGrid"/>
        <w:tblW w:w="5000" w:type="pct"/>
        <w:tblLook w:val="04A0" w:firstRow="1" w:lastRow="0" w:firstColumn="1" w:lastColumn="0" w:noHBand="0" w:noVBand="1"/>
      </w:tblPr>
      <w:tblGrid>
        <w:gridCol w:w="1107"/>
        <w:gridCol w:w="628"/>
        <w:gridCol w:w="593"/>
        <w:gridCol w:w="916"/>
        <w:gridCol w:w="947"/>
        <w:gridCol w:w="598"/>
        <w:gridCol w:w="661"/>
        <w:gridCol w:w="594"/>
        <w:gridCol w:w="632"/>
        <w:gridCol w:w="920"/>
        <w:gridCol w:w="792"/>
        <w:gridCol w:w="608"/>
        <w:gridCol w:w="580"/>
      </w:tblGrid>
      <w:tr w:rsidR="004631EB" w:rsidRPr="000646C9" w:rsidTr="001A706E">
        <w:tc>
          <w:tcPr>
            <w:tcW w:w="493" w:type="pct"/>
            <w:shd w:val="clear" w:color="auto" w:fill="EEECE1" w:themeFill="background2"/>
            <w:vAlign w:val="center"/>
          </w:tcPr>
          <w:p w:rsidR="004631EB" w:rsidRPr="000646C9" w:rsidRDefault="004631EB" w:rsidP="001A706E">
            <w:pPr>
              <w:rPr>
                <w:rFonts w:cstheme="minorHAnsi"/>
                <w:b/>
                <w:bCs/>
                <w:sz w:val="16"/>
                <w:szCs w:val="16"/>
              </w:rPr>
            </w:pPr>
            <w:r w:rsidRPr="000646C9">
              <w:rPr>
                <w:rFonts w:cstheme="minorHAnsi"/>
                <w:b/>
                <w:bCs/>
                <w:sz w:val="16"/>
                <w:szCs w:val="16"/>
              </w:rPr>
              <w:t>Study ID</w:t>
            </w:r>
          </w:p>
        </w:tc>
        <w:tc>
          <w:tcPr>
            <w:tcW w:w="269" w:type="pct"/>
            <w:shd w:val="clear" w:color="auto" w:fill="EEECE1" w:themeFill="background2"/>
            <w:vAlign w:val="center"/>
          </w:tcPr>
          <w:p w:rsidR="004631EB" w:rsidRPr="000646C9" w:rsidRDefault="004631EB" w:rsidP="001A706E">
            <w:pPr>
              <w:jc w:val="center"/>
              <w:rPr>
                <w:rFonts w:cstheme="minorHAnsi"/>
                <w:b/>
                <w:bCs/>
                <w:sz w:val="16"/>
                <w:szCs w:val="16"/>
              </w:rPr>
            </w:pPr>
            <w:r w:rsidRPr="000646C9">
              <w:rPr>
                <w:rFonts w:cstheme="minorHAnsi"/>
                <w:b/>
                <w:bCs/>
                <w:sz w:val="16"/>
                <w:szCs w:val="16"/>
              </w:rPr>
              <w:t>Country</w:t>
            </w:r>
          </w:p>
        </w:tc>
        <w:tc>
          <w:tcPr>
            <w:tcW w:w="253" w:type="pct"/>
            <w:shd w:val="clear" w:color="auto" w:fill="EEECE1" w:themeFill="background2"/>
            <w:vAlign w:val="center"/>
          </w:tcPr>
          <w:p w:rsidR="004631EB" w:rsidRPr="000646C9" w:rsidRDefault="004631EB" w:rsidP="001A706E">
            <w:pPr>
              <w:jc w:val="center"/>
              <w:rPr>
                <w:rFonts w:cstheme="minorHAnsi"/>
                <w:b/>
                <w:bCs/>
                <w:sz w:val="16"/>
                <w:szCs w:val="16"/>
              </w:rPr>
            </w:pPr>
            <w:r w:rsidRPr="000646C9">
              <w:rPr>
                <w:rFonts w:cstheme="minorHAnsi"/>
                <w:b/>
                <w:bCs/>
                <w:sz w:val="16"/>
                <w:szCs w:val="16"/>
              </w:rPr>
              <w:t>Sample size</w:t>
            </w:r>
          </w:p>
        </w:tc>
        <w:tc>
          <w:tcPr>
            <w:tcW w:w="404" w:type="pct"/>
            <w:shd w:val="clear" w:color="auto" w:fill="EEECE1" w:themeFill="background2"/>
            <w:vAlign w:val="center"/>
          </w:tcPr>
          <w:p w:rsidR="004631EB" w:rsidRPr="000646C9" w:rsidRDefault="004631EB" w:rsidP="001A706E">
            <w:pPr>
              <w:jc w:val="center"/>
              <w:rPr>
                <w:rFonts w:cstheme="minorHAnsi"/>
                <w:b/>
                <w:bCs/>
                <w:sz w:val="16"/>
                <w:szCs w:val="16"/>
              </w:rPr>
            </w:pPr>
            <w:r w:rsidRPr="000646C9">
              <w:rPr>
                <w:rFonts w:cstheme="minorHAnsi"/>
                <w:b/>
                <w:bCs/>
                <w:sz w:val="16"/>
                <w:szCs w:val="16"/>
              </w:rPr>
              <w:t>Condition</w:t>
            </w:r>
          </w:p>
        </w:tc>
        <w:tc>
          <w:tcPr>
            <w:tcW w:w="406" w:type="pct"/>
            <w:shd w:val="clear" w:color="auto" w:fill="EEECE1" w:themeFill="background2"/>
            <w:vAlign w:val="center"/>
          </w:tcPr>
          <w:p w:rsidR="004631EB" w:rsidRPr="000646C9" w:rsidRDefault="004631EB" w:rsidP="001A706E">
            <w:pPr>
              <w:jc w:val="center"/>
              <w:rPr>
                <w:rFonts w:cstheme="minorHAnsi"/>
                <w:b/>
                <w:bCs/>
                <w:sz w:val="16"/>
                <w:szCs w:val="16"/>
              </w:rPr>
            </w:pPr>
            <w:r w:rsidRPr="000646C9">
              <w:rPr>
                <w:rFonts w:cstheme="minorHAnsi"/>
                <w:b/>
                <w:bCs/>
                <w:sz w:val="16"/>
                <w:szCs w:val="16"/>
              </w:rPr>
              <w:t>Intervention</w:t>
            </w:r>
            <w:r>
              <w:rPr>
                <w:rFonts w:cstheme="minorHAnsi"/>
                <w:b/>
                <w:bCs/>
                <w:sz w:val="16"/>
                <w:szCs w:val="16"/>
              </w:rPr>
              <w:t xml:space="preserve"> (delivery)</w:t>
            </w:r>
          </w:p>
        </w:tc>
        <w:tc>
          <w:tcPr>
            <w:tcW w:w="407" w:type="pct"/>
            <w:shd w:val="clear" w:color="auto" w:fill="EEECE1" w:themeFill="background2"/>
            <w:vAlign w:val="center"/>
          </w:tcPr>
          <w:p w:rsidR="004631EB" w:rsidRPr="000646C9" w:rsidRDefault="004631EB" w:rsidP="001A706E">
            <w:pPr>
              <w:jc w:val="center"/>
              <w:rPr>
                <w:rFonts w:cstheme="minorHAnsi"/>
                <w:b/>
                <w:bCs/>
                <w:sz w:val="16"/>
                <w:szCs w:val="16"/>
              </w:rPr>
            </w:pPr>
            <w:r>
              <w:rPr>
                <w:rFonts w:cstheme="minorHAnsi"/>
                <w:b/>
                <w:bCs/>
                <w:sz w:val="16"/>
                <w:szCs w:val="16"/>
              </w:rPr>
              <w:t>Length</w:t>
            </w:r>
          </w:p>
        </w:tc>
        <w:tc>
          <w:tcPr>
            <w:tcW w:w="407" w:type="pct"/>
            <w:shd w:val="clear" w:color="auto" w:fill="EEECE1" w:themeFill="background2"/>
            <w:vAlign w:val="center"/>
          </w:tcPr>
          <w:p w:rsidR="004631EB" w:rsidRPr="000646C9" w:rsidRDefault="004631EB" w:rsidP="001A706E">
            <w:pPr>
              <w:jc w:val="center"/>
              <w:rPr>
                <w:rFonts w:cstheme="minorHAnsi"/>
                <w:b/>
                <w:bCs/>
                <w:sz w:val="16"/>
                <w:szCs w:val="16"/>
              </w:rPr>
            </w:pPr>
            <w:r w:rsidRPr="000646C9">
              <w:rPr>
                <w:rFonts w:cstheme="minorHAnsi"/>
                <w:b/>
                <w:bCs/>
                <w:sz w:val="16"/>
                <w:szCs w:val="16"/>
              </w:rPr>
              <w:t>Doses</w:t>
            </w:r>
          </w:p>
        </w:tc>
        <w:tc>
          <w:tcPr>
            <w:tcW w:w="312" w:type="pct"/>
            <w:shd w:val="clear" w:color="auto" w:fill="EEECE1" w:themeFill="background2"/>
            <w:vAlign w:val="center"/>
          </w:tcPr>
          <w:p w:rsidR="004631EB" w:rsidRPr="000646C9" w:rsidRDefault="004631EB" w:rsidP="001A706E">
            <w:pPr>
              <w:jc w:val="center"/>
              <w:rPr>
                <w:rFonts w:cstheme="minorHAnsi"/>
                <w:b/>
                <w:bCs/>
                <w:sz w:val="16"/>
                <w:szCs w:val="16"/>
              </w:rPr>
            </w:pPr>
            <w:r w:rsidRPr="000646C9">
              <w:rPr>
                <w:rFonts w:cstheme="minorHAnsi"/>
                <w:b/>
                <w:bCs/>
                <w:sz w:val="16"/>
                <w:szCs w:val="16"/>
              </w:rPr>
              <w:t>Gender (% male)</w:t>
            </w:r>
          </w:p>
        </w:tc>
        <w:tc>
          <w:tcPr>
            <w:tcW w:w="360" w:type="pct"/>
            <w:shd w:val="clear" w:color="auto" w:fill="EEECE1" w:themeFill="background2"/>
            <w:vAlign w:val="center"/>
          </w:tcPr>
          <w:p w:rsidR="004631EB" w:rsidRPr="000646C9" w:rsidRDefault="004631EB" w:rsidP="001A706E">
            <w:pPr>
              <w:jc w:val="center"/>
              <w:rPr>
                <w:rFonts w:cstheme="minorHAnsi"/>
                <w:b/>
                <w:bCs/>
                <w:sz w:val="16"/>
                <w:szCs w:val="16"/>
              </w:rPr>
            </w:pPr>
            <w:r w:rsidRPr="000646C9">
              <w:rPr>
                <w:rFonts w:cstheme="minorHAnsi"/>
                <w:b/>
                <w:bCs/>
                <w:sz w:val="16"/>
                <w:szCs w:val="16"/>
              </w:rPr>
              <w:t>Age (mean (sd) years)</w:t>
            </w:r>
          </w:p>
        </w:tc>
        <w:tc>
          <w:tcPr>
            <w:tcW w:w="406" w:type="pct"/>
            <w:shd w:val="clear" w:color="auto" w:fill="EEECE1" w:themeFill="background2"/>
            <w:vAlign w:val="center"/>
          </w:tcPr>
          <w:p w:rsidR="004631EB" w:rsidRPr="000646C9" w:rsidRDefault="004631EB" w:rsidP="001A706E">
            <w:pPr>
              <w:jc w:val="center"/>
              <w:rPr>
                <w:rFonts w:cstheme="minorHAnsi"/>
                <w:b/>
                <w:bCs/>
                <w:sz w:val="16"/>
                <w:szCs w:val="16"/>
              </w:rPr>
            </w:pPr>
            <w:r w:rsidRPr="000646C9">
              <w:rPr>
                <w:rFonts w:cstheme="minorHAnsi"/>
                <w:b/>
                <w:bCs/>
                <w:sz w:val="16"/>
                <w:szCs w:val="16"/>
              </w:rPr>
              <w:t>Registry ID</w:t>
            </w:r>
          </w:p>
        </w:tc>
        <w:tc>
          <w:tcPr>
            <w:tcW w:w="499" w:type="pct"/>
            <w:shd w:val="clear" w:color="auto" w:fill="EEECE1" w:themeFill="background2"/>
            <w:vAlign w:val="center"/>
          </w:tcPr>
          <w:p w:rsidR="004631EB" w:rsidRPr="000646C9" w:rsidRDefault="004631EB" w:rsidP="001A706E">
            <w:pPr>
              <w:jc w:val="center"/>
              <w:rPr>
                <w:rFonts w:cstheme="minorHAnsi"/>
                <w:b/>
                <w:bCs/>
                <w:sz w:val="16"/>
                <w:szCs w:val="16"/>
              </w:rPr>
            </w:pPr>
            <w:r w:rsidRPr="000646C9">
              <w:rPr>
                <w:rFonts w:cstheme="minorHAnsi"/>
                <w:b/>
                <w:bCs/>
                <w:sz w:val="16"/>
                <w:szCs w:val="16"/>
              </w:rPr>
              <w:t>Publication lead author (date published)</w:t>
            </w:r>
          </w:p>
        </w:tc>
        <w:tc>
          <w:tcPr>
            <w:tcW w:w="407" w:type="pct"/>
            <w:shd w:val="clear" w:color="auto" w:fill="EEECE1" w:themeFill="background2"/>
            <w:vAlign w:val="center"/>
          </w:tcPr>
          <w:p w:rsidR="004631EB" w:rsidRPr="000646C9" w:rsidRDefault="004631EB" w:rsidP="001A706E">
            <w:pPr>
              <w:jc w:val="center"/>
              <w:rPr>
                <w:rFonts w:cstheme="minorHAnsi"/>
                <w:b/>
                <w:bCs/>
                <w:sz w:val="16"/>
                <w:szCs w:val="16"/>
              </w:rPr>
            </w:pPr>
            <w:r w:rsidRPr="000646C9">
              <w:rPr>
                <w:rFonts w:cstheme="minorHAnsi"/>
                <w:b/>
                <w:bCs/>
                <w:color w:val="000000"/>
                <w:sz w:val="16"/>
                <w:szCs w:val="16"/>
              </w:rPr>
              <w:t>Trial register results posted</w:t>
            </w:r>
          </w:p>
        </w:tc>
        <w:tc>
          <w:tcPr>
            <w:tcW w:w="377" w:type="pct"/>
            <w:shd w:val="clear" w:color="auto" w:fill="EEECE1" w:themeFill="background2"/>
            <w:vAlign w:val="center"/>
          </w:tcPr>
          <w:p w:rsidR="004631EB" w:rsidRPr="000646C9" w:rsidRDefault="004631EB" w:rsidP="001A706E">
            <w:pPr>
              <w:jc w:val="center"/>
              <w:rPr>
                <w:rFonts w:cstheme="minorHAnsi"/>
                <w:b/>
                <w:bCs/>
                <w:sz w:val="16"/>
                <w:szCs w:val="16"/>
              </w:rPr>
            </w:pPr>
            <w:r w:rsidRPr="000646C9">
              <w:rPr>
                <w:rFonts w:cstheme="minorHAnsi"/>
                <w:b/>
                <w:bCs/>
                <w:color w:val="000000"/>
                <w:sz w:val="16"/>
                <w:szCs w:val="16"/>
              </w:rPr>
              <w:t>Clinical study report (full)</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RIS-USA-72</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246</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Risperidone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28 days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4, 8 mg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79%</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Median: 38.5 (19-65)</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NA</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NA</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NA</w:t>
            </w:r>
          </w:p>
        </w:tc>
        <w:tc>
          <w:tcPr>
            <w:tcW w:w="377" w:type="pct"/>
            <w:vAlign w:val="center"/>
          </w:tcPr>
          <w:p w:rsidR="004631EB" w:rsidRPr="006B323A" w:rsidRDefault="004631EB" w:rsidP="001A706E">
            <w:pPr>
              <w:jc w:val="center"/>
              <w:rPr>
                <w:rFonts w:cstheme="minorHAnsi"/>
                <w:sz w:val="16"/>
                <w:szCs w:val="16"/>
                <w:vertAlign w:val="superscript"/>
              </w:rPr>
            </w:pPr>
            <w:r>
              <w:rPr>
                <w:rFonts w:cstheme="minorHAnsi"/>
                <w:sz w:val="16"/>
                <w:szCs w:val="16"/>
              </w:rPr>
              <w:t>Yes</w:t>
            </w:r>
            <w:r>
              <w:rPr>
                <w:rFonts w:cstheme="minorHAnsi"/>
                <w:sz w:val="16"/>
                <w:szCs w:val="16"/>
                <w:vertAlign w:val="superscript"/>
              </w:rPr>
              <w:t>*</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RIS-BIM-301</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169</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Bipolar disorder</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Risperidone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3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0.5-2.5 or 3-6 mg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49%</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13 (10-17)</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NCT00076115</w:t>
            </w:r>
            <w:r>
              <w:rPr>
                <w:rFonts w:cstheme="minorHAnsi"/>
                <w:sz w:val="16"/>
                <w:szCs w:val="16"/>
              </w:rPr>
              <w:t xml:space="preserve"> </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Haas 2009</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RIS-SCH-302</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Greece</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160</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Risperidone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6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1-3 or 4-6 mg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64%</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15.6 (1.3)</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NCT00088075</w:t>
            </w:r>
            <w:r>
              <w:rPr>
                <w:rFonts w:cstheme="minorHAnsi"/>
                <w:sz w:val="16"/>
                <w:szCs w:val="16"/>
              </w:rPr>
              <w:t xml:space="preserve"> </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Haas 2009</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RIS-BIP-302</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275</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Bipolar disorder</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Risperidone</w:t>
            </w:r>
            <w:r>
              <w:rPr>
                <w:rFonts w:cstheme="minorHAnsi"/>
                <w:sz w:val="16"/>
                <w:szCs w:val="16"/>
              </w:rPr>
              <w:t xml:space="preserve"> </w:t>
            </w:r>
            <w:r w:rsidRPr="00EE3CA1">
              <w:rPr>
                <w:rFonts w:cstheme="minorHAnsi"/>
                <w:sz w:val="16"/>
                <w:szCs w:val="16"/>
              </w:rPr>
              <w:t>(</w:t>
            </w:r>
            <w:r w:rsidRPr="00EE3CA1">
              <w:rPr>
                <w:rStyle w:val="hgkelc"/>
                <w:sz w:val="16"/>
                <w:szCs w:val="16"/>
              </w:rPr>
              <w:t>intramuscular</w:t>
            </w:r>
            <w:r>
              <w:rPr>
                <w:rStyle w:val="hgkelc"/>
                <w:sz w:val="16"/>
                <w:szCs w:val="16"/>
              </w:rPr>
              <w:t xml:space="preserve"> </w:t>
            </w:r>
            <w:r w:rsidRPr="00EE3CA1">
              <w:rPr>
                <w:rStyle w:val="hgkelc"/>
                <w:sz w:val="16"/>
                <w:szCs w:val="16"/>
              </w:rPr>
              <w:t>injection)</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52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1-2 mg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71%</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40 (11.8)</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NCT00094926</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Macfadden 2009(1), 2009(2), 2011</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RISBIM3003</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Spain</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559</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Bipolar disorder</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Risperidone</w:t>
            </w:r>
            <w:r>
              <w:rPr>
                <w:rFonts w:cstheme="minorHAnsi"/>
                <w:sz w:val="16"/>
                <w:szCs w:val="16"/>
              </w:rPr>
              <w:t xml:space="preserve"> </w:t>
            </w:r>
            <w:r w:rsidRPr="00EE3CA1">
              <w:rPr>
                <w:rFonts w:cstheme="minorHAnsi"/>
                <w:sz w:val="16"/>
                <w:szCs w:val="16"/>
              </w:rPr>
              <w:t>(</w:t>
            </w:r>
            <w:r w:rsidRPr="00EE3CA1">
              <w:rPr>
                <w:rStyle w:val="hgkelc"/>
                <w:sz w:val="16"/>
                <w:szCs w:val="16"/>
              </w:rPr>
              <w:t>intramuscular</w:t>
            </w:r>
            <w:r>
              <w:rPr>
                <w:rStyle w:val="hgkelc"/>
                <w:sz w:val="16"/>
                <w:szCs w:val="16"/>
              </w:rPr>
              <w:t xml:space="preserve"> </w:t>
            </w:r>
            <w:r w:rsidRPr="00EE3CA1">
              <w:rPr>
                <w:rStyle w:val="hgkelc"/>
                <w:sz w:val="16"/>
                <w:szCs w:val="16"/>
              </w:rPr>
              <w:t>injection)</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24 months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25mg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49%</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39 (11.8)</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NCT00132678</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Quiroz 2010</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RIS-USA-121</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458</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Risperidone</w:t>
            </w:r>
            <w:r>
              <w:rPr>
                <w:rFonts w:cstheme="minorHAnsi"/>
                <w:sz w:val="16"/>
                <w:szCs w:val="16"/>
              </w:rPr>
              <w:t xml:space="preserve"> </w:t>
            </w:r>
            <w:r w:rsidRPr="00EE3CA1">
              <w:rPr>
                <w:rFonts w:cstheme="minorHAnsi"/>
                <w:sz w:val="16"/>
                <w:szCs w:val="16"/>
              </w:rPr>
              <w:t>(</w:t>
            </w:r>
            <w:r w:rsidRPr="00EE3CA1">
              <w:rPr>
                <w:rStyle w:val="hgkelc"/>
                <w:sz w:val="16"/>
                <w:szCs w:val="16"/>
              </w:rPr>
              <w:t>intramuscular</w:t>
            </w:r>
            <w:r>
              <w:rPr>
                <w:rStyle w:val="hgkelc"/>
                <w:sz w:val="16"/>
                <w:szCs w:val="16"/>
              </w:rPr>
              <w:t xml:space="preserve"> </w:t>
            </w:r>
            <w:r w:rsidRPr="00EE3CA1">
              <w:rPr>
                <w:rStyle w:val="hgkelc"/>
                <w:sz w:val="16"/>
                <w:szCs w:val="16"/>
              </w:rPr>
              <w:t>injection)</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12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25, 50, 75 mg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&gt;</w:t>
            </w:r>
            <w:r>
              <w:rPr>
                <w:rFonts w:cstheme="minorHAnsi"/>
                <w:sz w:val="16"/>
                <w:szCs w:val="16"/>
              </w:rPr>
              <w:t xml:space="preserve"> </w:t>
            </w:r>
            <w:r w:rsidRPr="000646C9">
              <w:rPr>
                <w:rFonts w:cstheme="minorHAnsi"/>
                <w:sz w:val="16"/>
                <w:szCs w:val="16"/>
              </w:rPr>
              <w:t>65%</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&gt;</w:t>
            </w:r>
            <w:r>
              <w:rPr>
                <w:rFonts w:cstheme="minorHAnsi"/>
                <w:sz w:val="16"/>
                <w:szCs w:val="16"/>
              </w:rPr>
              <w:t xml:space="preserve"> </w:t>
            </w:r>
            <w:r w:rsidRPr="000646C9">
              <w:rPr>
                <w:rFonts w:cstheme="minorHAnsi"/>
                <w:sz w:val="16"/>
                <w:szCs w:val="16"/>
              </w:rPr>
              <w:t>36.2 (9.5)</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NCT00253136</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Kane 2003</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RIS-USA-102</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158</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Bipolar disorder</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Risperidone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3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2, 4, 6, 12 mg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50%</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41 (18-61)</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NCT00253149</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Sachs 2002</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RIS-INT-69</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Russia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439</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Bipolar disorder</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Risperidone</w:t>
            </w:r>
            <w:r>
              <w:rPr>
                <w:rFonts w:cstheme="minorHAnsi"/>
                <w:sz w:val="16"/>
                <w:szCs w:val="16"/>
              </w:rPr>
              <w:t xml:space="preserve"> </w:t>
            </w:r>
            <w:r w:rsidRPr="00EE3CA1">
              <w:rPr>
                <w:rFonts w:cstheme="minorHAnsi"/>
                <w:sz w:val="16"/>
                <w:szCs w:val="16"/>
              </w:rPr>
              <w:t>(</w:t>
            </w:r>
            <w:r w:rsidRPr="00EE3CA1">
              <w:rPr>
                <w:rStyle w:val="hgkelc"/>
                <w:sz w:val="16"/>
                <w:szCs w:val="16"/>
              </w:rPr>
              <w:t>intramuscular</w:t>
            </w:r>
            <w:r>
              <w:rPr>
                <w:rStyle w:val="hgkelc"/>
                <w:sz w:val="16"/>
                <w:szCs w:val="16"/>
              </w:rPr>
              <w:t xml:space="preserve"> </w:t>
            </w:r>
            <w:r w:rsidRPr="00EE3CA1">
              <w:rPr>
                <w:rStyle w:val="hgkelc"/>
                <w:sz w:val="16"/>
                <w:szCs w:val="16"/>
              </w:rPr>
              <w:t>injection)</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12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1-6 mg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53.9</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41.3 (13.1)</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NCT00253162</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Smulevich 2005</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RIS-USA-239</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267</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Bipolar disorder</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Risperidone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3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1-6 mg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53%</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38.1 (11.9)</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NCT00257075</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Hirschfeld 2004</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RISBMN3001</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Spain</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585</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Bipolar disorder</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Risperidone</w:t>
            </w:r>
            <w:r>
              <w:rPr>
                <w:rFonts w:cstheme="minorHAnsi"/>
                <w:sz w:val="16"/>
                <w:szCs w:val="16"/>
              </w:rPr>
              <w:t xml:space="preserve"> </w:t>
            </w:r>
            <w:r w:rsidRPr="00EE3CA1">
              <w:rPr>
                <w:rFonts w:cstheme="minorHAnsi"/>
                <w:sz w:val="16"/>
                <w:szCs w:val="16"/>
              </w:rPr>
              <w:t>(</w:t>
            </w:r>
            <w:r w:rsidRPr="00EE3CA1">
              <w:rPr>
                <w:rStyle w:val="hgkelc"/>
                <w:sz w:val="16"/>
                <w:szCs w:val="16"/>
              </w:rPr>
              <w:t>intramuscular</w:t>
            </w:r>
            <w:r>
              <w:rPr>
                <w:rStyle w:val="hgkelc"/>
                <w:sz w:val="16"/>
                <w:szCs w:val="16"/>
              </w:rPr>
              <w:t xml:space="preserve"> </w:t>
            </w:r>
            <w:r w:rsidRPr="00EE3CA1">
              <w:rPr>
                <w:rStyle w:val="hgkelc"/>
                <w:sz w:val="16"/>
                <w:szCs w:val="16"/>
              </w:rPr>
              <w:t>injection)</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18 months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25, 50mg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48%</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36.9 (11.4)</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NCT00391222</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Vieta 2012</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RIS-SCP-402</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381</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Risperidone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6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4, 6 mg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69%</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34.7 (9.6)</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NCT00061802</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Gharabawi 2006</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R076477-SCH-304</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444</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6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6, 12 mg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74%</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41.6 (10.67)</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NCT00077714</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Marder 2007</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lastRenderedPageBreak/>
              <w:t>R076477-SCH-303</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628</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6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6, 9, 12 mg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52%</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37.1 (10.9)</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NCT00078039</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Kane 2007</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R076477-SCH-302</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Greece</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114</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24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3-12 mgs</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27%</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70</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NCT00085748</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Tzimos 2008</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R076477-SCH-301</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111</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14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3-15 mgs</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56%</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39 (10.7)</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NCT00086320</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Kramer 2007</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R076477-SCH-1010</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France</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36</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14 days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9 mg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67%</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32.2 (7.32)</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NCT00105326</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Luthringer 2007</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R076477-BIM-3001</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469</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Acute mania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3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3, 6, or 12mgs</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55%</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39 (11)</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NCT00299715</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Berwaerts 2012</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R076477-BIM-3003</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300</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Bipolar 1 disorder</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6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3-12 mg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57%</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40 (10.9)</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NCT00309686</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Berwaerts 2011</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R076477-BIM-3002</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Spain</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493</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Bipolar 1 disorder</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12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3-12 mg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58%</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40 (11.3)</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NCT00309699</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Vieta 2010</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R076477SCH3015</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399</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6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9, 12 mgs</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70%</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35.7 (11.6)</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NCT00334126</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Canuso 2009</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R076477SCA3001</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316</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6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6-12 mgs</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66.70%</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38.1 (10)</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NCT00397033</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Canuso 2010</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R076477SCA3002</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307</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6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3-12 mg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67.00%</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31.2 (9.9)</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NCT00412373</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Canuso 2010</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R076477-SCH-701</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235</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52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Flexible: 3-15mg; 9 mg starting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66%</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35.8 (9.83)</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NCT00645307</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Kramer 2010</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R076477-SCH-702</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Greece</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114</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6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3-12 mgs</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27%</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70</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NCT00752427</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Tzimos 2008</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R092670-SCH-201</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250</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 palmitate</w:t>
            </w:r>
            <w:r>
              <w:rPr>
                <w:rFonts w:cstheme="minorHAnsi"/>
                <w:sz w:val="16"/>
                <w:szCs w:val="16"/>
              </w:rPr>
              <w:t xml:space="preserve"> (</w:t>
            </w:r>
            <w:r w:rsidRPr="00EE3CA1">
              <w:rPr>
                <w:rStyle w:val="hgkelc"/>
                <w:sz w:val="16"/>
                <w:szCs w:val="16"/>
              </w:rPr>
              <w:t>intramuscular</w:t>
            </w:r>
            <w:r>
              <w:rPr>
                <w:rStyle w:val="hgkelc"/>
                <w:sz w:val="16"/>
                <w:szCs w:val="16"/>
              </w:rPr>
              <w:t xml:space="preserve"> </w:t>
            </w:r>
            <w:r w:rsidRPr="00EE3CA1">
              <w:rPr>
                <w:rStyle w:val="hgkelc"/>
                <w:sz w:val="16"/>
                <w:szCs w:val="16"/>
              </w:rPr>
              <w:t>injection</w:t>
            </w:r>
            <w:r>
              <w:rPr>
                <w:rStyle w:val="hgkelc"/>
                <w:sz w:val="16"/>
                <w:szCs w:val="16"/>
              </w:rPr>
              <w:t>)</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9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50, 100 mg eq.</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62%</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40 (10.5)</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NCT00074477</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Kramer 2010</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R092670PSY3004</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518</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 palmitate</w:t>
            </w:r>
            <w:r>
              <w:rPr>
                <w:rFonts w:cstheme="minorHAnsi"/>
                <w:sz w:val="16"/>
                <w:szCs w:val="16"/>
              </w:rPr>
              <w:t xml:space="preserve"> (</w:t>
            </w:r>
            <w:r w:rsidRPr="00EE3CA1">
              <w:rPr>
                <w:rStyle w:val="hgkelc"/>
                <w:sz w:val="16"/>
                <w:szCs w:val="16"/>
              </w:rPr>
              <w:t>intramuscular</w:t>
            </w:r>
            <w:r>
              <w:rPr>
                <w:rStyle w:val="hgkelc"/>
                <w:sz w:val="16"/>
                <w:szCs w:val="16"/>
              </w:rPr>
              <w:t xml:space="preserve"> </w:t>
            </w:r>
            <w:r w:rsidRPr="00EE3CA1">
              <w:rPr>
                <w:rStyle w:val="hgkelc"/>
                <w:sz w:val="16"/>
                <w:szCs w:val="16"/>
              </w:rPr>
              <w:t>injection</w:t>
            </w:r>
            <w:r>
              <w:rPr>
                <w:rStyle w:val="hgkelc"/>
                <w:sz w:val="16"/>
                <w:szCs w:val="16"/>
              </w:rPr>
              <w:t>)</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13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25, 50, 100 mg eq</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67%</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40.8 (11.3)</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NCT00101634</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Nasrallah 2010</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R092670PSY3001</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414</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 palmitate</w:t>
            </w:r>
            <w:r>
              <w:rPr>
                <w:rFonts w:cstheme="minorHAnsi"/>
                <w:sz w:val="16"/>
                <w:szCs w:val="16"/>
              </w:rPr>
              <w:t xml:space="preserve"> (</w:t>
            </w:r>
            <w:r w:rsidRPr="00EE3CA1">
              <w:rPr>
                <w:rStyle w:val="hgkelc"/>
                <w:sz w:val="16"/>
                <w:szCs w:val="16"/>
              </w:rPr>
              <w:t>intramuscular</w:t>
            </w:r>
            <w:r>
              <w:rPr>
                <w:rStyle w:val="hgkelc"/>
                <w:sz w:val="16"/>
                <w:szCs w:val="16"/>
              </w:rPr>
              <w:t xml:space="preserve"> </w:t>
            </w:r>
            <w:r w:rsidRPr="00EE3CA1">
              <w:rPr>
                <w:rStyle w:val="hgkelc"/>
                <w:sz w:val="16"/>
                <w:szCs w:val="16"/>
              </w:rPr>
              <w:t>injection</w:t>
            </w:r>
            <w:r>
              <w:rPr>
                <w:rStyle w:val="hgkelc"/>
                <w:sz w:val="16"/>
                <w:szCs w:val="16"/>
              </w:rPr>
              <w:t>)</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24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25, 50, 100 mg eq</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55%</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40 (11.5)</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NCT00111189</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Hough 2010</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R092670PSY3003</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366</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 palmitate</w:t>
            </w:r>
            <w:r>
              <w:rPr>
                <w:rFonts w:cstheme="minorHAnsi"/>
                <w:sz w:val="16"/>
                <w:szCs w:val="16"/>
              </w:rPr>
              <w:t xml:space="preserve"> (</w:t>
            </w:r>
            <w:r w:rsidRPr="00EE3CA1">
              <w:rPr>
                <w:rStyle w:val="hgkelc"/>
                <w:sz w:val="16"/>
                <w:szCs w:val="16"/>
              </w:rPr>
              <w:t>intramuscular</w:t>
            </w:r>
            <w:r>
              <w:rPr>
                <w:rStyle w:val="hgkelc"/>
                <w:sz w:val="16"/>
                <w:szCs w:val="16"/>
              </w:rPr>
              <w:t xml:space="preserve"> </w:t>
            </w:r>
            <w:r w:rsidRPr="00EE3CA1">
              <w:rPr>
                <w:rStyle w:val="hgkelc"/>
                <w:sz w:val="16"/>
                <w:szCs w:val="16"/>
              </w:rPr>
              <w:t>injection</w:t>
            </w:r>
            <w:r>
              <w:rPr>
                <w:rStyle w:val="hgkelc"/>
                <w:sz w:val="16"/>
                <w:szCs w:val="16"/>
              </w:rPr>
              <w:t>)</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13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25, 100, 150 mg eq</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69%</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40 (10.8)</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NCT00210548</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Gopal 2010</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R092670PSY3007</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652</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 palmitate</w:t>
            </w:r>
            <w:r>
              <w:rPr>
                <w:rFonts w:cstheme="minorHAnsi"/>
                <w:sz w:val="16"/>
                <w:szCs w:val="16"/>
              </w:rPr>
              <w:t xml:space="preserve"> </w:t>
            </w:r>
            <w:r>
              <w:rPr>
                <w:rFonts w:cstheme="minorHAnsi"/>
                <w:sz w:val="16"/>
                <w:szCs w:val="16"/>
              </w:rPr>
              <w:lastRenderedPageBreak/>
              <w:t>(</w:t>
            </w:r>
            <w:r w:rsidRPr="00EE3CA1">
              <w:rPr>
                <w:rStyle w:val="hgkelc"/>
                <w:sz w:val="16"/>
                <w:szCs w:val="16"/>
              </w:rPr>
              <w:t>intramuscular</w:t>
            </w:r>
            <w:r>
              <w:rPr>
                <w:rStyle w:val="hgkelc"/>
                <w:sz w:val="16"/>
                <w:szCs w:val="16"/>
              </w:rPr>
              <w:t xml:space="preserve"> </w:t>
            </w:r>
            <w:r w:rsidRPr="00EE3CA1">
              <w:rPr>
                <w:rStyle w:val="hgkelc"/>
                <w:sz w:val="16"/>
                <w:szCs w:val="16"/>
              </w:rPr>
              <w:t>injection</w:t>
            </w:r>
            <w:r>
              <w:rPr>
                <w:rStyle w:val="hgkelc"/>
                <w:sz w:val="16"/>
                <w:szCs w:val="16"/>
              </w:rPr>
              <w:t>)</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lastRenderedPageBreak/>
              <w:t>13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 xml:space="preserve">25, 100, 150 </w:t>
            </w:r>
            <w:r w:rsidRPr="000646C9">
              <w:rPr>
                <w:rFonts w:cstheme="minorHAnsi"/>
                <w:sz w:val="16"/>
                <w:szCs w:val="16"/>
              </w:rPr>
              <w:lastRenderedPageBreak/>
              <w:t>mg eq</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lastRenderedPageBreak/>
              <w:t>67%</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39</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NCT00590577</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Pandina 2010</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lastRenderedPageBreak/>
              <w:t>R092670SCA3004</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667</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 palmitate</w:t>
            </w:r>
            <w:r>
              <w:rPr>
                <w:rFonts w:cstheme="minorHAnsi"/>
                <w:sz w:val="16"/>
                <w:szCs w:val="16"/>
              </w:rPr>
              <w:t xml:space="preserve"> (</w:t>
            </w:r>
            <w:r w:rsidRPr="00EE3CA1">
              <w:rPr>
                <w:rStyle w:val="hgkelc"/>
                <w:sz w:val="16"/>
                <w:szCs w:val="16"/>
              </w:rPr>
              <w:t>intramuscular</w:t>
            </w:r>
            <w:r>
              <w:rPr>
                <w:rStyle w:val="hgkelc"/>
                <w:sz w:val="16"/>
                <w:szCs w:val="16"/>
              </w:rPr>
              <w:t xml:space="preserve"> </w:t>
            </w:r>
            <w:r w:rsidRPr="00EE3CA1">
              <w:rPr>
                <w:rStyle w:val="hgkelc"/>
                <w:sz w:val="16"/>
                <w:szCs w:val="16"/>
              </w:rPr>
              <w:t>injection</w:t>
            </w:r>
            <w:r>
              <w:rPr>
                <w:rStyle w:val="hgkelc"/>
                <w:sz w:val="16"/>
                <w:szCs w:val="16"/>
              </w:rPr>
              <w:t>)</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15 months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Flexable: 25 - 100 mg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51%</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38.6 (19-66)</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NCT01193153</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Fu 2015</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PALM-JPN-4</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Japan</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323</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 palmitate</w:t>
            </w:r>
            <w:r>
              <w:rPr>
                <w:rFonts w:cstheme="minorHAnsi"/>
                <w:sz w:val="16"/>
                <w:szCs w:val="16"/>
              </w:rPr>
              <w:t xml:space="preserve"> (</w:t>
            </w:r>
            <w:r w:rsidRPr="00EE3CA1">
              <w:rPr>
                <w:rStyle w:val="hgkelc"/>
                <w:sz w:val="16"/>
                <w:szCs w:val="16"/>
              </w:rPr>
              <w:t>intramuscular</w:t>
            </w:r>
            <w:r>
              <w:rPr>
                <w:rStyle w:val="hgkelc"/>
                <w:sz w:val="16"/>
                <w:szCs w:val="16"/>
              </w:rPr>
              <w:t xml:space="preserve"> </w:t>
            </w:r>
            <w:r w:rsidRPr="00EE3CA1">
              <w:rPr>
                <w:rStyle w:val="hgkelc"/>
                <w:sz w:val="16"/>
                <w:szCs w:val="16"/>
              </w:rPr>
              <w:t>injection</w:t>
            </w:r>
            <w:r>
              <w:rPr>
                <w:rStyle w:val="hgkelc"/>
                <w:sz w:val="16"/>
                <w:szCs w:val="16"/>
              </w:rPr>
              <w:t>)</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13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75, 100, 150 mg ep.</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57%</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44.8 (12.99)</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NCT01299389</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Akihide 2013</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R092670PSY3012</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509</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 palmitate</w:t>
            </w:r>
            <w:r>
              <w:rPr>
                <w:rFonts w:cstheme="minorHAnsi"/>
                <w:sz w:val="16"/>
                <w:szCs w:val="16"/>
              </w:rPr>
              <w:t xml:space="preserve"> (</w:t>
            </w:r>
            <w:r w:rsidRPr="00EE3CA1">
              <w:rPr>
                <w:rStyle w:val="hgkelc"/>
                <w:sz w:val="16"/>
                <w:szCs w:val="16"/>
              </w:rPr>
              <w:t>intramuscular</w:t>
            </w:r>
            <w:r>
              <w:rPr>
                <w:rStyle w:val="hgkelc"/>
                <w:sz w:val="16"/>
                <w:szCs w:val="16"/>
              </w:rPr>
              <w:t xml:space="preserve"> </w:t>
            </w:r>
            <w:r w:rsidRPr="00EE3CA1">
              <w:rPr>
                <w:rStyle w:val="hgkelc"/>
                <w:sz w:val="16"/>
                <w:szCs w:val="16"/>
              </w:rPr>
              <w:t>injection</w:t>
            </w:r>
            <w:r>
              <w:rPr>
                <w:rStyle w:val="hgkelc"/>
                <w:sz w:val="16"/>
                <w:szCs w:val="16"/>
              </w:rPr>
              <w:t>)</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12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50, 75, 100 or 150 mg eq</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75%</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37.8 (11.01)</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NCT01529515</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Berwaerts 2015</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R076477PSZ3001</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201</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6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1.5, 3, 6 mgs</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59%</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15.4 (1.53)</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NCT00518323</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Singh 2011</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R076477-SCH-3041</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China</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135</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24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3-12 mg</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41%</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31.7 (10.90)</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NCT01662310</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Rui 2014</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r w:rsidR="004631EB" w:rsidRPr="000646C9" w:rsidTr="001A706E">
        <w:tc>
          <w:tcPr>
            <w:tcW w:w="493" w:type="pct"/>
            <w:vAlign w:val="center"/>
          </w:tcPr>
          <w:p w:rsidR="004631EB" w:rsidRPr="000646C9" w:rsidRDefault="004631EB" w:rsidP="001A706E">
            <w:pPr>
              <w:rPr>
                <w:rFonts w:cstheme="minorHAnsi"/>
                <w:sz w:val="16"/>
                <w:szCs w:val="16"/>
              </w:rPr>
            </w:pPr>
            <w:r w:rsidRPr="000646C9">
              <w:rPr>
                <w:rFonts w:cstheme="minorHAnsi"/>
                <w:sz w:val="16"/>
                <w:szCs w:val="16"/>
              </w:rPr>
              <w:t>R076477-SCH-305</w:t>
            </w:r>
          </w:p>
        </w:tc>
        <w:tc>
          <w:tcPr>
            <w:tcW w:w="269" w:type="pct"/>
            <w:vAlign w:val="center"/>
          </w:tcPr>
          <w:p w:rsidR="004631EB" w:rsidRPr="000646C9" w:rsidRDefault="004631EB" w:rsidP="001A706E">
            <w:pPr>
              <w:jc w:val="center"/>
              <w:rPr>
                <w:rFonts w:cstheme="minorHAnsi"/>
                <w:sz w:val="16"/>
                <w:szCs w:val="16"/>
              </w:rPr>
            </w:pPr>
            <w:r w:rsidRPr="000646C9">
              <w:rPr>
                <w:rFonts w:cstheme="minorHAnsi"/>
                <w:sz w:val="16"/>
                <w:szCs w:val="16"/>
              </w:rPr>
              <w:t>USA (mostly)</w:t>
            </w:r>
          </w:p>
        </w:tc>
        <w:tc>
          <w:tcPr>
            <w:tcW w:w="253" w:type="pct"/>
            <w:vAlign w:val="center"/>
          </w:tcPr>
          <w:p w:rsidR="004631EB" w:rsidRPr="000646C9" w:rsidRDefault="004631EB" w:rsidP="001A706E">
            <w:pPr>
              <w:jc w:val="center"/>
              <w:rPr>
                <w:rFonts w:cstheme="minorHAnsi"/>
                <w:sz w:val="16"/>
                <w:szCs w:val="16"/>
              </w:rPr>
            </w:pPr>
            <w:r w:rsidRPr="000646C9">
              <w:rPr>
                <w:rFonts w:cstheme="minorHAnsi"/>
                <w:sz w:val="16"/>
                <w:szCs w:val="16"/>
              </w:rPr>
              <w:t>618</w:t>
            </w:r>
          </w:p>
        </w:tc>
        <w:tc>
          <w:tcPr>
            <w:tcW w:w="404" w:type="pct"/>
            <w:vAlign w:val="center"/>
          </w:tcPr>
          <w:p w:rsidR="004631EB" w:rsidRPr="000646C9" w:rsidRDefault="004631EB" w:rsidP="001A706E">
            <w:pPr>
              <w:jc w:val="center"/>
              <w:rPr>
                <w:rFonts w:cstheme="minorHAnsi"/>
                <w:sz w:val="16"/>
                <w:szCs w:val="16"/>
              </w:rPr>
            </w:pPr>
            <w:r w:rsidRPr="000646C9">
              <w:rPr>
                <w:rFonts w:cstheme="minorHAnsi"/>
                <w:sz w:val="16"/>
                <w:szCs w:val="16"/>
              </w:rPr>
              <w:t>Schizophrenia</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Paliperidone</w:t>
            </w:r>
            <w:r>
              <w:rPr>
                <w:rFonts w:cstheme="minorHAnsi"/>
                <w:sz w:val="16"/>
                <w:szCs w:val="16"/>
              </w:rPr>
              <w:t xml:space="preserve"> (oral)</w:t>
            </w:r>
          </w:p>
        </w:tc>
        <w:tc>
          <w:tcPr>
            <w:tcW w:w="407" w:type="pct"/>
            <w:vAlign w:val="center"/>
          </w:tcPr>
          <w:p w:rsidR="004631EB" w:rsidRPr="000646C9" w:rsidRDefault="004631EB" w:rsidP="001A706E">
            <w:pPr>
              <w:jc w:val="center"/>
              <w:rPr>
                <w:rFonts w:cstheme="minorHAnsi"/>
                <w:sz w:val="16"/>
                <w:szCs w:val="16"/>
              </w:rPr>
            </w:pPr>
            <w:r>
              <w:rPr>
                <w:rFonts w:cstheme="minorHAnsi"/>
                <w:sz w:val="16"/>
                <w:szCs w:val="16"/>
              </w:rPr>
              <w:t>6 weeks</w:t>
            </w:r>
          </w:p>
        </w:tc>
        <w:tc>
          <w:tcPr>
            <w:tcW w:w="407" w:type="pct"/>
            <w:vAlign w:val="center"/>
          </w:tcPr>
          <w:p w:rsidR="004631EB" w:rsidRPr="000646C9" w:rsidRDefault="004631EB" w:rsidP="001A706E">
            <w:pPr>
              <w:jc w:val="center"/>
              <w:rPr>
                <w:rFonts w:cstheme="minorHAnsi"/>
                <w:sz w:val="16"/>
                <w:szCs w:val="16"/>
              </w:rPr>
            </w:pPr>
            <w:r w:rsidRPr="000646C9">
              <w:rPr>
                <w:rFonts w:cstheme="minorHAnsi"/>
                <w:sz w:val="16"/>
                <w:szCs w:val="16"/>
              </w:rPr>
              <w:t>3,9,15 mgs</w:t>
            </w:r>
          </w:p>
        </w:tc>
        <w:tc>
          <w:tcPr>
            <w:tcW w:w="312" w:type="pct"/>
            <w:vAlign w:val="center"/>
          </w:tcPr>
          <w:p w:rsidR="004631EB" w:rsidRPr="000646C9" w:rsidRDefault="004631EB" w:rsidP="001A706E">
            <w:pPr>
              <w:jc w:val="center"/>
              <w:rPr>
                <w:rFonts w:cstheme="minorHAnsi"/>
                <w:sz w:val="16"/>
                <w:szCs w:val="16"/>
              </w:rPr>
            </w:pPr>
            <w:r w:rsidRPr="000646C9">
              <w:rPr>
                <w:rFonts w:cstheme="minorHAnsi"/>
                <w:sz w:val="16"/>
                <w:szCs w:val="16"/>
              </w:rPr>
              <w:t>68%</w:t>
            </w:r>
          </w:p>
        </w:tc>
        <w:tc>
          <w:tcPr>
            <w:tcW w:w="360" w:type="pct"/>
            <w:vAlign w:val="center"/>
          </w:tcPr>
          <w:p w:rsidR="004631EB" w:rsidRPr="000646C9" w:rsidRDefault="004631EB" w:rsidP="001A706E">
            <w:pPr>
              <w:jc w:val="center"/>
              <w:rPr>
                <w:rFonts w:cstheme="minorHAnsi"/>
                <w:sz w:val="16"/>
                <w:szCs w:val="16"/>
              </w:rPr>
            </w:pPr>
            <w:r w:rsidRPr="000646C9">
              <w:rPr>
                <w:rFonts w:cstheme="minorHAnsi"/>
                <w:sz w:val="16"/>
                <w:szCs w:val="16"/>
              </w:rPr>
              <w:t>36.8 (10.6)</w:t>
            </w:r>
          </w:p>
        </w:tc>
        <w:tc>
          <w:tcPr>
            <w:tcW w:w="406" w:type="pct"/>
            <w:vAlign w:val="center"/>
          </w:tcPr>
          <w:p w:rsidR="004631EB" w:rsidRPr="000646C9" w:rsidRDefault="004631EB" w:rsidP="001A706E">
            <w:pPr>
              <w:jc w:val="center"/>
              <w:rPr>
                <w:rFonts w:cstheme="minorHAnsi"/>
                <w:sz w:val="16"/>
                <w:szCs w:val="16"/>
              </w:rPr>
            </w:pPr>
            <w:r w:rsidRPr="000646C9">
              <w:rPr>
                <w:rFonts w:cstheme="minorHAnsi"/>
                <w:sz w:val="16"/>
                <w:szCs w:val="16"/>
              </w:rPr>
              <w:t>NCT00083668</w:t>
            </w:r>
          </w:p>
        </w:tc>
        <w:tc>
          <w:tcPr>
            <w:tcW w:w="499" w:type="pct"/>
            <w:vAlign w:val="center"/>
          </w:tcPr>
          <w:p w:rsidR="004631EB" w:rsidRPr="000646C9" w:rsidRDefault="004631EB" w:rsidP="001A706E">
            <w:pPr>
              <w:jc w:val="center"/>
              <w:rPr>
                <w:rFonts w:cstheme="minorHAnsi"/>
                <w:sz w:val="16"/>
                <w:szCs w:val="16"/>
              </w:rPr>
            </w:pPr>
            <w:r w:rsidRPr="000646C9">
              <w:rPr>
                <w:rFonts w:cstheme="minorHAnsi"/>
                <w:sz w:val="16"/>
                <w:szCs w:val="16"/>
              </w:rPr>
              <w:t>Davidson 2007</w:t>
            </w:r>
          </w:p>
        </w:tc>
        <w:tc>
          <w:tcPr>
            <w:tcW w:w="40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No</w:t>
            </w:r>
          </w:p>
        </w:tc>
        <w:tc>
          <w:tcPr>
            <w:tcW w:w="377" w:type="pct"/>
            <w:vAlign w:val="center"/>
          </w:tcPr>
          <w:p w:rsidR="004631EB" w:rsidRPr="000646C9" w:rsidRDefault="004631EB" w:rsidP="001A706E">
            <w:pPr>
              <w:jc w:val="center"/>
              <w:rPr>
                <w:rFonts w:cstheme="minorHAnsi"/>
                <w:sz w:val="16"/>
                <w:szCs w:val="16"/>
              </w:rPr>
            </w:pPr>
            <w:r w:rsidRPr="000646C9">
              <w:rPr>
                <w:rFonts w:cstheme="minorHAnsi"/>
                <w:color w:val="000000"/>
                <w:sz w:val="16"/>
                <w:szCs w:val="16"/>
              </w:rPr>
              <w:t>Yes</w:t>
            </w:r>
          </w:p>
        </w:tc>
      </w:tr>
    </w:tbl>
    <w:p w:rsidR="004631EB" w:rsidRDefault="004631EB" w:rsidP="004631EB">
      <w:pPr>
        <w:spacing w:before="240"/>
        <w:rPr>
          <w:sz w:val="16"/>
          <w:szCs w:val="16"/>
        </w:rPr>
      </w:pPr>
      <w:r w:rsidRPr="006B323A">
        <w:rPr>
          <w:sz w:val="16"/>
          <w:szCs w:val="16"/>
        </w:rPr>
        <w:t>*Not full report</w:t>
      </w:r>
      <w:r>
        <w:rPr>
          <w:sz w:val="16"/>
          <w:szCs w:val="16"/>
        </w:rPr>
        <w:t xml:space="preserve"> but main content of the core report was available for meta-analysis</w:t>
      </w:r>
      <w:r w:rsidRPr="006B323A">
        <w:rPr>
          <w:sz w:val="16"/>
          <w:szCs w:val="16"/>
        </w:rPr>
        <w:t>; NA</w:t>
      </w:r>
      <w:r>
        <w:rPr>
          <w:sz w:val="16"/>
          <w:szCs w:val="16"/>
        </w:rPr>
        <w:t>:</w:t>
      </w:r>
      <w:r w:rsidRPr="006B323A">
        <w:rPr>
          <w:sz w:val="16"/>
          <w:szCs w:val="16"/>
        </w:rPr>
        <w:t xml:space="preserve"> not applicable</w:t>
      </w:r>
      <w:r>
        <w:rPr>
          <w:sz w:val="16"/>
          <w:szCs w:val="16"/>
        </w:rPr>
        <w:t>; SD: standard deviation.</w:t>
      </w:r>
    </w:p>
    <w:p w:rsidR="004631EB" w:rsidRDefault="004631EB" w:rsidP="004631EB">
      <w:pPr>
        <w:spacing w:before="240"/>
        <w:rPr>
          <w:sz w:val="16"/>
          <w:szCs w:val="16"/>
        </w:rPr>
      </w:pPr>
    </w:p>
    <w:p w:rsidR="004631EB" w:rsidRDefault="004631EB" w:rsidP="004631EB">
      <w:pPr>
        <w:spacing w:before="240"/>
        <w:rPr>
          <w:sz w:val="16"/>
          <w:szCs w:val="16"/>
        </w:rPr>
      </w:pPr>
    </w:p>
    <w:p w:rsidR="004631EB" w:rsidRDefault="004631EB" w:rsidP="004631EB">
      <w:pPr>
        <w:spacing w:before="240"/>
        <w:rPr>
          <w:sz w:val="16"/>
          <w:szCs w:val="16"/>
        </w:rPr>
      </w:pPr>
    </w:p>
    <w:p w:rsidR="004631EB" w:rsidRDefault="004631EB" w:rsidP="004631EB">
      <w:pPr>
        <w:spacing w:before="240"/>
        <w:rPr>
          <w:sz w:val="16"/>
          <w:szCs w:val="16"/>
        </w:rPr>
      </w:pPr>
    </w:p>
    <w:p w:rsidR="004631EB" w:rsidRDefault="004631EB" w:rsidP="004631EB">
      <w:pPr>
        <w:spacing w:before="240"/>
        <w:rPr>
          <w:sz w:val="16"/>
          <w:szCs w:val="16"/>
        </w:rPr>
      </w:pPr>
    </w:p>
    <w:p w:rsidR="004631EB" w:rsidRDefault="004631EB" w:rsidP="004631EB">
      <w:pPr>
        <w:spacing w:before="240"/>
        <w:rPr>
          <w:sz w:val="16"/>
          <w:szCs w:val="16"/>
        </w:rPr>
      </w:pPr>
    </w:p>
    <w:p w:rsidR="004631EB" w:rsidRDefault="004631EB" w:rsidP="004631EB">
      <w:pPr>
        <w:spacing w:before="240"/>
        <w:rPr>
          <w:sz w:val="16"/>
          <w:szCs w:val="16"/>
        </w:rPr>
      </w:pPr>
    </w:p>
    <w:p w:rsidR="004631EB" w:rsidRDefault="004631EB" w:rsidP="004631EB">
      <w:pPr>
        <w:spacing w:before="240"/>
        <w:rPr>
          <w:sz w:val="16"/>
          <w:szCs w:val="16"/>
        </w:rPr>
      </w:pPr>
    </w:p>
    <w:p w:rsidR="004631EB" w:rsidRDefault="004631EB" w:rsidP="004631EB">
      <w:pPr>
        <w:spacing w:before="240"/>
        <w:rPr>
          <w:sz w:val="16"/>
          <w:szCs w:val="16"/>
        </w:rPr>
      </w:pPr>
    </w:p>
    <w:p w:rsidR="004631EB" w:rsidRDefault="004631EB" w:rsidP="004631EB">
      <w:pPr>
        <w:spacing w:before="240"/>
        <w:rPr>
          <w:sz w:val="16"/>
          <w:szCs w:val="16"/>
        </w:rPr>
      </w:pPr>
    </w:p>
    <w:p w:rsidR="004631EB" w:rsidRDefault="004631EB" w:rsidP="004631EB">
      <w:pPr>
        <w:spacing w:before="240"/>
        <w:rPr>
          <w:sz w:val="16"/>
          <w:szCs w:val="16"/>
        </w:rPr>
      </w:pPr>
    </w:p>
    <w:p w:rsidR="004631EB" w:rsidRPr="00790EBC" w:rsidRDefault="004631EB" w:rsidP="004631EB">
      <w:pPr>
        <w:pStyle w:val="Caption"/>
        <w:keepNext/>
        <w:rPr>
          <w:b/>
          <w:bCs/>
          <w:i w:val="0"/>
          <w:iCs w:val="0"/>
          <w:color w:val="auto"/>
          <w:sz w:val="20"/>
          <w:szCs w:val="20"/>
        </w:rPr>
      </w:pPr>
      <w:r w:rsidRPr="00790EBC">
        <w:rPr>
          <w:b/>
          <w:bCs/>
          <w:i w:val="0"/>
          <w:iCs w:val="0"/>
          <w:color w:val="auto"/>
          <w:sz w:val="20"/>
          <w:szCs w:val="20"/>
        </w:rPr>
        <w:t>Record of responses from data custodians and regulators following requests for data</w:t>
      </w:r>
    </w:p>
    <w:tbl>
      <w:tblPr>
        <w:tblStyle w:val="TableGrid"/>
        <w:tblW w:w="5000" w:type="pct"/>
        <w:tblLook w:val="04A0" w:firstRow="1" w:lastRow="0" w:firstColumn="1" w:lastColumn="0" w:noHBand="0" w:noVBand="1"/>
      </w:tblPr>
      <w:tblGrid>
        <w:gridCol w:w="1108"/>
        <w:gridCol w:w="8468"/>
      </w:tblGrid>
      <w:tr w:rsidR="004631EB" w:rsidRPr="00AF6226" w:rsidTr="001A706E">
        <w:trPr>
          <w:trHeight w:val="300"/>
        </w:trPr>
        <w:tc>
          <w:tcPr>
            <w:tcW w:w="397" w:type="pct"/>
            <w:shd w:val="clear" w:color="auto" w:fill="D9D9D9" w:themeFill="background1" w:themeFillShade="D9"/>
          </w:tcPr>
          <w:p w:rsidR="004631EB" w:rsidRPr="00AF6226" w:rsidRDefault="004631EB" w:rsidP="001A706E">
            <w:pPr>
              <w:rPr>
                <w:b/>
                <w:bCs/>
              </w:rPr>
            </w:pPr>
            <w:r>
              <w:rPr>
                <w:b/>
                <w:bCs/>
              </w:rPr>
              <w:t>Data custodian</w:t>
            </w:r>
          </w:p>
        </w:tc>
        <w:tc>
          <w:tcPr>
            <w:tcW w:w="4603" w:type="pct"/>
            <w:shd w:val="clear" w:color="auto" w:fill="D9D9D9" w:themeFill="background1" w:themeFillShade="D9"/>
            <w:noWrap/>
            <w:hideMark/>
          </w:tcPr>
          <w:p w:rsidR="004631EB" w:rsidRPr="00AF6226" w:rsidRDefault="004631EB" w:rsidP="001A706E">
            <w:pPr>
              <w:rPr>
                <w:b/>
                <w:bCs/>
              </w:rPr>
            </w:pPr>
            <w:r>
              <w:rPr>
                <w:b/>
                <w:bCs/>
              </w:rPr>
              <w:t>Response</w:t>
            </w:r>
          </w:p>
        </w:tc>
      </w:tr>
      <w:tr w:rsidR="004631EB" w:rsidRPr="00AF6226" w:rsidTr="001A706E">
        <w:trPr>
          <w:trHeight w:val="5490"/>
        </w:trPr>
        <w:tc>
          <w:tcPr>
            <w:tcW w:w="397" w:type="pct"/>
          </w:tcPr>
          <w:p w:rsidR="004631EB" w:rsidRPr="00AF6226" w:rsidRDefault="004631EB" w:rsidP="001A706E">
            <w:r>
              <w:lastRenderedPageBreak/>
              <w:t>YODA</w:t>
            </w:r>
          </w:p>
        </w:tc>
        <w:tc>
          <w:tcPr>
            <w:tcW w:w="4603" w:type="pct"/>
            <w:hideMark/>
          </w:tcPr>
          <w:p w:rsidR="004631EB" w:rsidRPr="00AF6226" w:rsidRDefault="004631EB" w:rsidP="001A706E">
            <w:r w:rsidRPr="00AF6226">
              <w:t>Dear Investigator,</w:t>
            </w:r>
            <w:r w:rsidRPr="00AF6226">
              <w:br/>
            </w:r>
            <w:r w:rsidRPr="00AF6226">
              <w:br/>
              <w:t>Your inquiry about data availability (</w:t>
            </w:r>
            <w:r w:rsidRPr="00AF6226">
              <w:rPr>
                <w:b/>
                <w:bCs/>
              </w:rPr>
              <w:t>NCT01086748, NCT00694707, and NCT00272584</w:t>
            </w:r>
            <w:r w:rsidRPr="00AF6226">
              <w:t xml:space="preserve">) has been reviewed by the YODA Project. The Data Partner has confirmed that these data cannot be made available to external investigators for the following reason: </w:t>
            </w:r>
            <w:r w:rsidRPr="00AF6226">
              <w:br/>
              <w:t>1. The Data Partner is not the clinical trial sponsor.</w:t>
            </w:r>
            <w:r w:rsidRPr="00AF6226">
              <w:br/>
            </w:r>
            <w:r w:rsidRPr="00AF6226">
              <w:br/>
              <w:t>Please refer to the YODA Project Policy and Procedures documentation for a more thorough explanation of the circumstances which may result in a Data Partner being unable to make clinical research data available to external investigators. Please note that Johnson &amp; Johnson and SI-BONE are the only Data Partners currently making clinical trial data available through the YODA Project. As such, the YODA Project will not be able to provide data owned by other clinical trial sponsors. Please verify the trial sponsor at www.ClinicalTrials.gov prior to submitting an inquiry.</w:t>
            </w:r>
            <w:r w:rsidRPr="00AF6226">
              <w:br/>
            </w:r>
            <w:r w:rsidRPr="00AF6226">
              <w:br/>
              <w:t>We encourage you to regularly check the list of currently available data (available here) in case new data become available that are relevant to your research.</w:t>
            </w:r>
            <w:r w:rsidRPr="00AF6226">
              <w:br/>
            </w:r>
            <w:r w:rsidRPr="00AF6226">
              <w:br/>
              <w:t>Thank you again for your inquiry and interest in this project. If you have any questions at any point, please contact the YODA Project at yodap@yale.edu.</w:t>
            </w:r>
            <w:r w:rsidRPr="00AF6226">
              <w:br/>
            </w:r>
            <w:r w:rsidRPr="00AF6226">
              <w:br/>
              <w:t>Best regards,</w:t>
            </w:r>
            <w:r w:rsidRPr="00AF6226">
              <w:br/>
              <w:t xml:space="preserve">The YODA Project </w:t>
            </w:r>
          </w:p>
        </w:tc>
      </w:tr>
      <w:tr w:rsidR="004631EB" w:rsidRPr="00AF6226" w:rsidTr="001A706E">
        <w:trPr>
          <w:trHeight w:val="4215"/>
        </w:trPr>
        <w:tc>
          <w:tcPr>
            <w:tcW w:w="397" w:type="pct"/>
          </w:tcPr>
          <w:p w:rsidR="004631EB" w:rsidRPr="00AF6226" w:rsidRDefault="004631EB" w:rsidP="001A706E">
            <w:r>
              <w:t>YODA</w:t>
            </w:r>
          </w:p>
        </w:tc>
        <w:tc>
          <w:tcPr>
            <w:tcW w:w="4603" w:type="pct"/>
            <w:hideMark/>
          </w:tcPr>
          <w:p w:rsidR="004631EB" w:rsidRPr="00AF6226" w:rsidRDefault="004631EB" w:rsidP="001A706E">
            <w:r w:rsidRPr="00AF6226">
              <w:t>Dear Investigator,</w:t>
            </w:r>
            <w:r w:rsidRPr="00AF6226">
              <w:br/>
            </w:r>
            <w:r w:rsidRPr="00AF6226">
              <w:br/>
              <w:t>Your inquiry about data availability (</w:t>
            </w:r>
            <w:r w:rsidRPr="00AF6226">
              <w:rPr>
                <w:b/>
                <w:bCs/>
              </w:rPr>
              <w:t>NCT00061802</w:t>
            </w:r>
            <w:r w:rsidRPr="00AF6226">
              <w:t xml:space="preserve">) has been reviewed by the YODA Project. The Data Partner has confirmed that this study can be made available for sharing. Please note that only clinical documents are available – participant-level data is not available for this study. The Trial List has been updated to reflect this newly available study. </w:t>
            </w:r>
            <w:r w:rsidRPr="00AF6226">
              <w:br/>
            </w:r>
            <w:r w:rsidRPr="00AF6226">
              <w:br/>
              <w:t>If you are still interested in these data, please submit a formal research request on the YODA Project Data Request Website. More information about what is required to submit a request can be found here.</w:t>
            </w:r>
            <w:r w:rsidRPr="00AF6226">
              <w:br/>
            </w:r>
            <w:r w:rsidRPr="00AF6226">
              <w:br/>
              <w:t>Thank you again for your inquiry and interest in this project. If you have any questions at any point, please contact the YODA Project at yodap@yale.edu.</w:t>
            </w:r>
            <w:r w:rsidRPr="00AF6226">
              <w:br/>
            </w:r>
            <w:r w:rsidRPr="00AF6226">
              <w:br/>
              <w:t>Best regards,</w:t>
            </w:r>
            <w:r w:rsidRPr="00AF6226">
              <w:br/>
              <w:t>The YODA Project</w:t>
            </w:r>
          </w:p>
        </w:tc>
      </w:tr>
      <w:tr w:rsidR="004631EB" w:rsidRPr="00AF6226" w:rsidTr="001A706E">
        <w:trPr>
          <w:trHeight w:val="4215"/>
        </w:trPr>
        <w:tc>
          <w:tcPr>
            <w:tcW w:w="397" w:type="pct"/>
          </w:tcPr>
          <w:p w:rsidR="004631EB" w:rsidRPr="00AF6226" w:rsidRDefault="004631EB" w:rsidP="001A706E">
            <w:r>
              <w:lastRenderedPageBreak/>
              <w:t>YODA</w:t>
            </w:r>
          </w:p>
        </w:tc>
        <w:tc>
          <w:tcPr>
            <w:tcW w:w="4603" w:type="pct"/>
            <w:hideMark/>
          </w:tcPr>
          <w:p w:rsidR="004631EB" w:rsidRPr="00AF6226" w:rsidRDefault="004631EB" w:rsidP="001A706E">
            <w:r w:rsidRPr="00AF6226">
              <w:t>Dear Investigator,</w:t>
            </w:r>
            <w:r w:rsidRPr="00AF6226">
              <w:br/>
            </w:r>
            <w:r w:rsidRPr="00AF6226">
              <w:br/>
              <w:t>The remaining studies from your inquiry have been reviewed by the YODA Project:</w:t>
            </w:r>
            <w:r w:rsidRPr="00AF6226">
              <w:br/>
            </w:r>
            <w:r w:rsidRPr="00AF6226">
              <w:br/>
              <w:t>• PMID: 18545059 – This is a post hoc analyses of pooled studies</w:t>
            </w:r>
            <w:r w:rsidRPr="00AF6226">
              <w:br/>
              <w:t>• PMID: 19552963 – This is a post hoc analyses of pooled studies</w:t>
            </w:r>
            <w:r w:rsidRPr="00AF6226">
              <w:br/>
              <w:t>• PMID: 19560322 – This is a post hoc analyses of pooled studies</w:t>
            </w:r>
            <w:r w:rsidRPr="00AF6226">
              <w:br/>
              <w:t>• PMID: 20199482 – This is a post hoc analyses of pooled studies</w:t>
            </w:r>
            <w:r w:rsidRPr="00AF6226">
              <w:br/>
            </w:r>
            <w:r w:rsidRPr="00AF6226">
              <w:br/>
              <w:t>Thank you again for your inquiry and interest in this project. If you have any questions at any point, please email us at yodap@yale.edu.</w:t>
            </w:r>
            <w:r w:rsidRPr="00AF6226">
              <w:br/>
            </w:r>
            <w:r w:rsidRPr="00AF6226">
              <w:br/>
              <w:t>Best regards,</w:t>
            </w:r>
            <w:r w:rsidRPr="00AF6226">
              <w:br/>
              <w:t>The YODA Project</w:t>
            </w:r>
          </w:p>
        </w:tc>
      </w:tr>
      <w:tr w:rsidR="004631EB" w:rsidRPr="00AF6226" w:rsidTr="001A706E">
        <w:trPr>
          <w:trHeight w:val="416"/>
        </w:trPr>
        <w:tc>
          <w:tcPr>
            <w:tcW w:w="397" w:type="pct"/>
          </w:tcPr>
          <w:p w:rsidR="004631EB" w:rsidRDefault="004631EB" w:rsidP="001A706E">
            <w:r>
              <w:t>EMA</w:t>
            </w:r>
          </w:p>
        </w:tc>
        <w:tc>
          <w:tcPr>
            <w:tcW w:w="4603" w:type="pct"/>
          </w:tcPr>
          <w:p w:rsidR="004631EB" w:rsidRPr="00AF6226" w:rsidRDefault="004631EB" w:rsidP="001A706E">
            <w:r>
              <w:t xml:space="preserve">Response had to be removed as it contained personal confidential information. But two CSRs were retrieved from the </w:t>
            </w:r>
            <w:r w:rsidRPr="00C45A0F">
              <w:t>European Medicines Agency Clinical Data</w:t>
            </w:r>
            <w:r>
              <w:t xml:space="preserve"> online portal: </w:t>
            </w:r>
            <w:r w:rsidRPr="006839BA">
              <w:rPr>
                <w:rStyle w:val="Hyperlink"/>
              </w:rPr>
              <w:t>https://clinicaldata.ema.europa.eu/web/cdp/home</w:t>
            </w:r>
          </w:p>
        </w:tc>
      </w:tr>
      <w:tr w:rsidR="004631EB" w:rsidRPr="00AF6226" w:rsidTr="001A706E">
        <w:trPr>
          <w:trHeight w:val="300"/>
        </w:trPr>
        <w:tc>
          <w:tcPr>
            <w:tcW w:w="397" w:type="pct"/>
          </w:tcPr>
          <w:p w:rsidR="004631EB" w:rsidRPr="00AF6226" w:rsidRDefault="004631EB" w:rsidP="001A706E">
            <w:r>
              <w:t>Vivli</w:t>
            </w:r>
          </w:p>
        </w:tc>
        <w:tc>
          <w:tcPr>
            <w:tcW w:w="4603" w:type="pct"/>
            <w:hideMark/>
          </w:tcPr>
          <w:p w:rsidR="004631EB" w:rsidRPr="00AF6226" w:rsidRDefault="004631EB" w:rsidP="001A706E">
            <w:r>
              <w:t>Revealed the s</w:t>
            </w:r>
            <w:r w:rsidRPr="00AF6226">
              <w:t xml:space="preserve">ame </w:t>
            </w:r>
            <w:r>
              <w:t>studies listed at the</w:t>
            </w:r>
            <w:r w:rsidRPr="00AF6226">
              <w:t xml:space="preserve"> YODA</w:t>
            </w:r>
            <w:r>
              <w:t xml:space="preserve"> project</w:t>
            </w:r>
          </w:p>
        </w:tc>
      </w:tr>
      <w:tr w:rsidR="004631EB" w:rsidRPr="00AF6226" w:rsidTr="001A706E">
        <w:trPr>
          <w:trHeight w:val="300"/>
        </w:trPr>
        <w:tc>
          <w:tcPr>
            <w:tcW w:w="397" w:type="pct"/>
          </w:tcPr>
          <w:p w:rsidR="004631EB" w:rsidRPr="00AF6226" w:rsidRDefault="004631EB" w:rsidP="001A706E">
            <w:r>
              <w:t>Health Canada</w:t>
            </w:r>
          </w:p>
        </w:tc>
        <w:tc>
          <w:tcPr>
            <w:tcW w:w="4603" w:type="pct"/>
            <w:hideMark/>
          </w:tcPr>
          <w:p w:rsidR="004631EB" w:rsidRPr="00AF6226" w:rsidRDefault="004631EB" w:rsidP="001A706E">
            <w:r>
              <w:t>No trials were identified</w:t>
            </w:r>
          </w:p>
        </w:tc>
      </w:tr>
      <w:tr w:rsidR="004631EB" w:rsidRPr="00AF6226" w:rsidTr="001A706E">
        <w:trPr>
          <w:trHeight w:val="300"/>
        </w:trPr>
        <w:tc>
          <w:tcPr>
            <w:tcW w:w="397" w:type="pct"/>
          </w:tcPr>
          <w:p w:rsidR="004631EB" w:rsidRPr="00AF6226" w:rsidRDefault="004631EB" w:rsidP="001A706E">
            <w:r>
              <w:t>FDA</w:t>
            </w:r>
          </w:p>
        </w:tc>
        <w:tc>
          <w:tcPr>
            <w:tcW w:w="4603" w:type="pct"/>
            <w:hideMark/>
          </w:tcPr>
          <w:p w:rsidR="004631EB" w:rsidRPr="00AF6226" w:rsidRDefault="004631EB" w:rsidP="001A706E">
            <w:r>
              <w:t>Drug approval packages were identified for Risperdal, but no further trials or data were identified</w:t>
            </w:r>
          </w:p>
        </w:tc>
      </w:tr>
    </w:tbl>
    <w:p w:rsidR="004631EB" w:rsidRPr="006B323A" w:rsidRDefault="004631EB" w:rsidP="004631EB">
      <w:pPr>
        <w:spacing w:before="240"/>
        <w:rPr>
          <w:sz w:val="16"/>
          <w:szCs w:val="16"/>
        </w:rPr>
      </w:pPr>
    </w:p>
    <w:p w:rsidR="008A1B31" w:rsidRDefault="008A1B31">
      <w:bookmarkStart w:id="1" w:name="_GoBack"/>
      <w:bookmarkEnd w:id="1"/>
    </w:p>
    <w:sectPr w:rsidR="008A1B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revisionView w:comment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1EB"/>
    <w:rsid w:val="00007067"/>
    <w:rsid w:val="00013654"/>
    <w:rsid w:val="0003276C"/>
    <w:rsid w:val="00035DAC"/>
    <w:rsid w:val="00036199"/>
    <w:rsid w:val="00040DCE"/>
    <w:rsid w:val="00062548"/>
    <w:rsid w:val="000726E6"/>
    <w:rsid w:val="000739CF"/>
    <w:rsid w:val="00080096"/>
    <w:rsid w:val="00095D91"/>
    <w:rsid w:val="000A1CA1"/>
    <w:rsid w:val="000B1588"/>
    <w:rsid w:val="000C3F82"/>
    <w:rsid w:val="000D3F23"/>
    <w:rsid w:val="000D6F21"/>
    <w:rsid w:val="000E51EA"/>
    <w:rsid w:val="00120554"/>
    <w:rsid w:val="00126DF4"/>
    <w:rsid w:val="00153041"/>
    <w:rsid w:val="00153570"/>
    <w:rsid w:val="00163C66"/>
    <w:rsid w:val="00182ECF"/>
    <w:rsid w:val="0018701E"/>
    <w:rsid w:val="00190853"/>
    <w:rsid w:val="0019172D"/>
    <w:rsid w:val="001B4F59"/>
    <w:rsid w:val="001C6F37"/>
    <w:rsid w:val="001C70BB"/>
    <w:rsid w:val="00203CDA"/>
    <w:rsid w:val="00211A60"/>
    <w:rsid w:val="00225A67"/>
    <w:rsid w:val="00231DC8"/>
    <w:rsid w:val="002365C3"/>
    <w:rsid w:val="00261650"/>
    <w:rsid w:val="00273C51"/>
    <w:rsid w:val="00290685"/>
    <w:rsid w:val="002926C1"/>
    <w:rsid w:val="002967ED"/>
    <w:rsid w:val="002A3CDE"/>
    <w:rsid w:val="002B1D10"/>
    <w:rsid w:val="002B60D3"/>
    <w:rsid w:val="002C31FB"/>
    <w:rsid w:val="002E320C"/>
    <w:rsid w:val="002E3E8F"/>
    <w:rsid w:val="00302752"/>
    <w:rsid w:val="003034C1"/>
    <w:rsid w:val="00310F21"/>
    <w:rsid w:val="00333677"/>
    <w:rsid w:val="00334FD0"/>
    <w:rsid w:val="00343A07"/>
    <w:rsid w:val="00346D18"/>
    <w:rsid w:val="00347EF4"/>
    <w:rsid w:val="0035575B"/>
    <w:rsid w:val="00366BA6"/>
    <w:rsid w:val="003746CF"/>
    <w:rsid w:val="00383D3B"/>
    <w:rsid w:val="0039739A"/>
    <w:rsid w:val="003A3876"/>
    <w:rsid w:val="003B08B8"/>
    <w:rsid w:val="003E0938"/>
    <w:rsid w:val="003E2B20"/>
    <w:rsid w:val="00401628"/>
    <w:rsid w:val="00430B07"/>
    <w:rsid w:val="0043417E"/>
    <w:rsid w:val="00452D79"/>
    <w:rsid w:val="004631EB"/>
    <w:rsid w:val="00496C09"/>
    <w:rsid w:val="00497BB2"/>
    <w:rsid w:val="004A428B"/>
    <w:rsid w:val="004A697D"/>
    <w:rsid w:val="004B270F"/>
    <w:rsid w:val="004B34E2"/>
    <w:rsid w:val="004B650B"/>
    <w:rsid w:val="004C413B"/>
    <w:rsid w:val="004C6C19"/>
    <w:rsid w:val="004D14B2"/>
    <w:rsid w:val="004D5F0E"/>
    <w:rsid w:val="004D65F4"/>
    <w:rsid w:val="004E71FB"/>
    <w:rsid w:val="00512CD0"/>
    <w:rsid w:val="005147AA"/>
    <w:rsid w:val="00514F5F"/>
    <w:rsid w:val="00515A11"/>
    <w:rsid w:val="00543224"/>
    <w:rsid w:val="005514C2"/>
    <w:rsid w:val="00553212"/>
    <w:rsid w:val="00554D53"/>
    <w:rsid w:val="00562F1F"/>
    <w:rsid w:val="005661AD"/>
    <w:rsid w:val="005847B6"/>
    <w:rsid w:val="00597360"/>
    <w:rsid w:val="005A0DEA"/>
    <w:rsid w:val="005C0082"/>
    <w:rsid w:val="005C29C1"/>
    <w:rsid w:val="005C52A1"/>
    <w:rsid w:val="005C52D3"/>
    <w:rsid w:val="005D51AD"/>
    <w:rsid w:val="005E138E"/>
    <w:rsid w:val="006028D6"/>
    <w:rsid w:val="0061479D"/>
    <w:rsid w:val="00617CF5"/>
    <w:rsid w:val="00626521"/>
    <w:rsid w:val="006333D2"/>
    <w:rsid w:val="006713BD"/>
    <w:rsid w:val="00672E6A"/>
    <w:rsid w:val="00693EB2"/>
    <w:rsid w:val="0069742C"/>
    <w:rsid w:val="006B4F2A"/>
    <w:rsid w:val="006C02E8"/>
    <w:rsid w:val="006C5BCF"/>
    <w:rsid w:val="006D144A"/>
    <w:rsid w:val="006E49F1"/>
    <w:rsid w:val="006F3F49"/>
    <w:rsid w:val="0070371E"/>
    <w:rsid w:val="00704C02"/>
    <w:rsid w:val="00705C3E"/>
    <w:rsid w:val="00707D29"/>
    <w:rsid w:val="007123E1"/>
    <w:rsid w:val="007432E8"/>
    <w:rsid w:val="00781DE0"/>
    <w:rsid w:val="00791AFC"/>
    <w:rsid w:val="007A1352"/>
    <w:rsid w:val="007B1450"/>
    <w:rsid w:val="007D01AC"/>
    <w:rsid w:val="007E4831"/>
    <w:rsid w:val="007E4FA7"/>
    <w:rsid w:val="007E7699"/>
    <w:rsid w:val="007F0F9F"/>
    <w:rsid w:val="0080132C"/>
    <w:rsid w:val="008301FB"/>
    <w:rsid w:val="0083146B"/>
    <w:rsid w:val="0085038D"/>
    <w:rsid w:val="00853F90"/>
    <w:rsid w:val="00861A5D"/>
    <w:rsid w:val="008639F4"/>
    <w:rsid w:val="00874E5D"/>
    <w:rsid w:val="00891E11"/>
    <w:rsid w:val="00895280"/>
    <w:rsid w:val="00895B00"/>
    <w:rsid w:val="008A1B31"/>
    <w:rsid w:val="008A71DA"/>
    <w:rsid w:val="008B7A3E"/>
    <w:rsid w:val="008D02BA"/>
    <w:rsid w:val="008D7203"/>
    <w:rsid w:val="008E11F4"/>
    <w:rsid w:val="008E179E"/>
    <w:rsid w:val="009113C6"/>
    <w:rsid w:val="0091250B"/>
    <w:rsid w:val="00914227"/>
    <w:rsid w:val="0091480E"/>
    <w:rsid w:val="00920548"/>
    <w:rsid w:val="0093454E"/>
    <w:rsid w:val="00951228"/>
    <w:rsid w:val="009778BE"/>
    <w:rsid w:val="00984379"/>
    <w:rsid w:val="00992F99"/>
    <w:rsid w:val="00995A88"/>
    <w:rsid w:val="009A50EE"/>
    <w:rsid w:val="009A749E"/>
    <w:rsid w:val="009B13BF"/>
    <w:rsid w:val="009C6228"/>
    <w:rsid w:val="009D559F"/>
    <w:rsid w:val="009E1071"/>
    <w:rsid w:val="009E6769"/>
    <w:rsid w:val="00A04611"/>
    <w:rsid w:val="00A16C52"/>
    <w:rsid w:val="00A27650"/>
    <w:rsid w:val="00A33650"/>
    <w:rsid w:val="00A35FBE"/>
    <w:rsid w:val="00A405D8"/>
    <w:rsid w:val="00A437CA"/>
    <w:rsid w:val="00A4518A"/>
    <w:rsid w:val="00A60703"/>
    <w:rsid w:val="00A7478F"/>
    <w:rsid w:val="00A7724E"/>
    <w:rsid w:val="00A77E72"/>
    <w:rsid w:val="00A8356D"/>
    <w:rsid w:val="00A87C76"/>
    <w:rsid w:val="00A95C16"/>
    <w:rsid w:val="00A977CF"/>
    <w:rsid w:val="00AA5EC3"/>
    <w:rsid w:val="00AD65E1"/>
    <w:rsid w:val="00AE45C3"/>
    <w:rsid w:val="00B0198C"/>
    <w:rsid w:val="00B2238C"/>
    <w:rsid w:val="00B226AE"/>
    <w:rsid w:val="00B250CE"/>
    <w:rsid w:val="00B331D0"/>
    <w:rsid w:val="00B52A87"/>
    <w:rsid w:val="00B67493"/>
    <w:rsid w:val="00B73422"/>
    <w:rsid w:val="00B74BD5"/>
    <w:rsid w:val="00B76C4E"/>
    <w:rsid w:val="00B777C2"/>
    <w:rsid w:val="00B82B16"/>
    <w:rsid w:val="00B92784"/>
    <w:rsid w:val="00B972F4"/>
    <w:rsid w:val="00BA4043"/>
    <w:rsid w:val="00BA68AF"/>
    <w:rsid w:val="00BC41DD"/>
    <w:rsid w:val="00BC5F9A"/>
    <w:rsid w:val="00BD309A"/>
    <w:rsid w:val="00BD66D1"/>
    <w:rsid w:val="00BE4CD6"/>
    <w:rsid w:val="00BF38C7"/>
    <w:rsid w:val="00BF5CD9"/>
    <w:rsid w:val="00C07D73"/>
    <w:rsid w:val="00C12415"/>
    <w:rsid w:val="00C1721A"/>
    <w:rsid w:val="00C24F71"/>
    <w:rsid w:val="00C315AF"/>
    <w:rsid w:val="00C33F92"/>
    <w:rsid w:val="00C3777D"/>
    <w:rsid w:val="00C37E68"/>
    <w:rsid w:val="00C405B3"/>
    <w:rsid w:val="00C40BC5"/>
    <w:rsid w:val="00C57405"/>
    <w:rsid w:val="00C60230"/>
    <w:rsid w:val="00C923F1"/>
    <w:rsid w:val="00C953B8"/>
    <w:rsid w:val="00C97CF6"/>
    <w:rsid w:val="00CA18D0"/>
    <w:rsid w:val="00CB74B5"/>
    <w:rsid w:val="00CB7E83"/>
    <w:rsid w:val="00CC1E5E"/>
    <w:rsid w:val="00CC788B"/>
    <w:rsid w:val="00CD1819"/>
    <w:rsid w:val="00CD4686"/>
    <w:rsid w:val="00CE2B11"/>
    <w:rsid w:val="00CF5FBD"/>
    <w:rsid w:val="00D021F2"/>
    <w:rsid w:val="00D11EA3"/>
    <w:rsid w:val="00D434AB"/>
    <w:rsid w:val="00D4364C"/>
    <w:rsid w:val="00D52E6E"/>
    <w:rsid w:val="00D54E0E"/>
    <w:rsid w:val="00D611B2"/>
    <w:rsid w:val="00D67DF3"/>
    <w:rsid w:val="00D85ABA"/>
    <w:rsid w:val="00DA5737"/>
    <w:rsid w:val="00DC1E04"/>
    <w:rsid w:val="00DC7081"/>
    <w:rsid w:val="00DE2C9F"/>
    <w:rsid w:val="00DE5D5C"/>
    <w:rsid w:val="00E01EB4"/>
    <w:rsid w:val="00E0685E"/>
    <w:rsid w:val="00E162DB"/>
    <w:rsid w:val="00E16574"/>
    <w:rsid w:val="00E2204E"/>
    <w:rsid w:val="00E248F6"/>
    <w:rsid w:val="00E31DB1"/>
    <w:rsid w:val="00E46F23"/>
    <w:rsid w:val="00E50E57"/>
    <w:rsid w:val="00E61A39"/>
    <w:rsid w:val="00E74555"/>
    <w:rsid w:val="00E75179"/>
    <w:rsid w:val="00E773B4"/>
    <w:rsid w:val="00E779CA"/>
    <w:rsid w:val="00E939A4"/>
    <w:rsid w:val="00E95EBA"/>
    <w:rsid w:val="00EA1150"/>
    <w:rsid w:val="00EA1BB6"/>
    <w:rsid w:val="00EC041D"/>
    <w:rsid w:val="00ED0801"/>
    <w:rsid w:val="00ED1B65"/>
    <w:rsid w:val="00EE1A46"/>
    <w:rsid w:val="00F02354"/>
    <w:rsid w:val="00F17403"/>
    <w:rsid w:val="00F22A79"/>
    <w:rsid w:val="00F349F7"/>
    <w:rsid w:val="00F35416"/>
    <w:rsid w:val="00F44B25"/>
    <w:rsid w:val="00F474D9"/>
    <w:rsid w:val="00F500A4"/>
    <w:rsid w:val="00F70585"/>
    <w:rsid w:val="00F83FFE"/>
    <w:rsid w:val="00F84D8A"/>
    <w:rsid w:val="00FA19E1"/>
    <w:rsid w:val="00FB0CEC"/>
    <w:rsid w:val="00FC53BA"/>
    <w:rsid w:val="00FD329E"/>
    <w:rsid w:val="00FE2DCF"/>
    <w:rsid w:val="00FE45C5"/>
    <w:rsid w:val="00FF5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631EB"/>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1EB"/>
    <w:rPr>
      <w:rFonts w:asciiTheme="majorHAnsi" w:eastAsiaTheme="majorEastAsia" w:hAnsiTheme="majorHAnsi" w:cstheme="majorBidi"/>
      <w:color w:val="365F91" w:themeColor="accent1" w:themeShade="BF"/>
      <w:sz w:val="32"/>
      <w:szCs w:val="32"/>
      <w:lang w:val="en-GB"/>
    </w:rPr>
  </w:style>
  <w:style w:type="table" w:styleId="TableGrid">
    <w:name w:val="Table Grid"/>
    <w:basedOn w:val="TableNormal"/>
    <w:uiPriority w:val="39"/>
    <w:rsid w:val="004631E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4631EB"/>
    <w:pPr>
      <w:spacing w:line="240" w:lineRule="auto"/>
    </w:pPr>
    <w:rPr>
      <w:i/>
      <w:iCs/>
      <w:color w:val="1F497D" w:themeColor="text2"/>
      <w:sz w:val="18"/>
      <w:szCs w:val="18"/>
      <w:lang w:val="en-GB"/>
    </w:rPr>
  </w:style>
  <w:style w:type="character" w:styleId="Hyperlink">
    <w:name w:val="Hyperlink"/>
    <w:basedOn w:val="DefaultParagraphFont"/>
    <w:uiPriority w:val="99"/>
    <w:unhideWhenUsed/>
    <w:rsid w:val="004631EB"/>
    <w:rPr>
      <w:color w:val="0000FF" w:themeColor="hyperlink"/>
      <w:u w:val="single"/>
    </w:rPr>
  </w:style>
  <w:style w:type="character" w:customStyle="1" w:styleId="hgkelc">
    <w:name w:val="hgkelc"/>
    <w:basedOn w:val="DefaultParagraphFont"/>
    <w:rsid w:val="004631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631EB"/>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1EB"/>
    <w:rPr>
      <w:rFonts w:asciiTheme="majorHAnsi" w:eastAsiaTheme="majorEastAsia" w:hAnsiTheme="majorHAnsi" w:cstheme="majorBidi"/>
      <w:color w:val="365F91" w:themeColor="accent1" w:themeShade="BF"/>
      <w:sz w:val="32"/>
      <w:szCs w:val="32"/>
      <w:lang w:val="en-GB"/>
    </w:rPr>
  </w:style>
  <w:style w:type="table" w:styleId="TableGrid">
    <w:name w:val="Table Grid"/>
    <w:basedOn w:val="TableNormal"/>
    <w:uiPriority w:val="39"/>
    <w:rsid w:val="004631E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4631EB"/>
    <w:pPr>
      <w:spacing w:line="240" w:lineRule="auto"/>
    </w:pPr>
    <w:rPr>
      <w:i/>
      <w:iCs/>
      <w:color w:val="1F497D" w:themeColor="text2"/>
      <w:sz w:val="18"/>
      <w:szCs w:val="18"/>
      <w:lang w:val="en-GB"/>
    </w:rPr>
  </w:style>
  <w:style w:type="character" w:styleId="Hyperlink">
    <w:name w:val="Hyperlink"/>
    <w:basedOn w:val="DefaultParagraphFont"/>
    <w:uiPriority w:val="99"/>
    <w:unhideWhenUsed/>
    <w:rsid w:val="004631EB"/>
    <w:rPr>
      <w:color w:val="0000FF" w:themeColor="hyperlink"/>
      <w:u w:val="single"/>
    </w:rPr>
  </w:style>
  <w:style w:type="character" w:customStyle="1" w:styleId="hgkelc">
    <w:name w:val="hgkelc"/>
    <w:basedOn w:val="DefaultParagraphFont"/>
    <w:rsid w:val="00463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1398</Words>
  <Characters>7049</Characters>
  <Application>Microsoft Office Word</Application>
  <DocSecurity>0</DocSecurity>
  <Lines>1174</Lines>
  <Paragraphs>767</Paragraphs>
  <ScaleCrop>false</ScaleCrop>
  <Company/>
  <LinksUpToDate>false</LinksUpToDate>
  <CharactersWithSpaces>7680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RAVTAN</dc:creator>
  <cp:lastModifiedBy>RAVTAN</cp:lastModifiedBy>
  <cp:revision>1</cp:revision>
  <dcterms:created xsi:type="dcterms:W3CDTF">2021-07-24T15:49:00Z</dcterms:created>
  <dcterms:modified xsi:type="dcterms:W3CDTF">2021-07-24T15:49:00Z</dcterms:modified>
</cp:coreProperties>
</file>