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D8F1E" w14:textId="77777777" w:rsidR="00371F88" w:rsidRPr="00F37A56" w:rsidRDefault="00371F88" w:rsidP="00371F88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37A56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tables</w:t>
      </w:r>
    </w:p>
    <w:p w14:paraId="7DA858FF" w14:textId="77777777" w:rsidR="00371F88" w:rsidRPr="00F37A56" w:rsidRDefault="00371F88" w:rsidP="00371F88">
      <w:pPr>
        <w:spacing w:after="16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37A5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S1. Baseline characteristics of the study population (n=30,399) stratified according to hospitalisations due to orthostatic hypotension and unexplained syncope. </w:t>
      </w:r>
    </w:p>
    <w:p w14:paraId="3E6B2C71" w14:textId="77777777" w:rsidR="00371F88" w:rsidRPr="00F37A56" w:rsidRDefault="00371F88" w:rsidP="00371F88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Grid"/>
        <w:tblW w:w="7218" w:type="dxa"/>
        <w:jc w:val="center"/>
        <w:tblLook w:val="04A0" w:firstRow="1" w:lastRow="0" w:firstColumn="1" w:lastColumn="0" w:noHBand="0" w:noVBand="1"/>
      </w:tblPr>
      <w:tblGrid>
        <w:gridCol w:w="2429"/>
        <w:gridCol w:w="1537"/>
        <w:gridCol w:w="1529"/>
        <w:gridCol w:w="1723"/>
      </w:tblGrid>
      <w:tr w:rsidR="00371F88" w:rsidRPr="00F37A56" w14:paraId="302A9508" w14:textId="77777777" w:rsidTr="009530D2">
        <w:trPr>
          <w:jc w:val="center"/>
        </w:trPr>
        <w:tc>
          <w:tcPr>
            <w:tcW w:w="2429" w:type="dxa"/>
          </w:tcPr>
          <w:p w14:paraId="3094C3FE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37" w:type="dxa"/>
          </w:tcPr>
          <w:p w14:paraId="562FB20D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Unexplained syncope </w:t>
            </w:r>
          </w:p>
          <w:p w14:paraId="7ECE8133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(n=493)</w:t>
            </w:r>
          </w:p>
        </w:tc>
        <w:tc>
          <w:tcPr>
            <w:tcW w:w="1529" w:type="dxa"/>
          </w:tcPr>
          <w:p w14:paraId="533F719F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Orthostatic hypotension</w:t>
            </w:r>
          </w:p>
          <w:p w14:paraId="43F6B069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(n=406)</w:t>
            </w:r>
          </w:p>
        </w:tc>
        <w:tc>
          <w:tcPr>
            <w:tcW w:w="1723" w:type="dxa"/>
          </w:tcPr>
          <w:p w14:paraId="69DA8934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 hospitalization</w:t>
            </w:r>
          </w:p>
          <w:p w14:paraId="7FCE80A7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(n=29,500)</w:t>
            </w:r>
          </w:p>
        </w:tc>
      </w:tr>
      <w:tr w:rsidR="00371F88" w:rsidRPr="00F37A56" w14:paraId="4A67AE6C" w14:textId="77777777" w:rsidTr="009530D2">
        <w:trPr>
          <w:jc w:val="center"/>
        </w:trPr>
        <w:tc>
          <w:tcPr>
            <w:tcW w:w="2429" w:type="dxa"/>
          </w:tcPr>
          <w:p w14:paraId="6CA4323D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Age, (years ± SD)</w:t>
            </w:r>
          </w:p>
        </w:tc>
        <w:tc>
          <w:tcPr>
            <w:tcW w:w="1537" w:type="dxa"/>
          </w:tcPr>
          <w:p w14:paraId="7228424C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61.6 ± 7.0</w:t>
            </w:r>
          </w:p>
        </w:tc>
        <w:tc>
          <w:tcPr>
            <w:tcW w:w="1529" w:type="dxa"/>
          </w:tcPr>
          <w:p w14:paraId="0D844C6F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62.5 ± 6.7</w:t>
            </w:r>
          </w:p>
        </w:tc>
        <w:tc>
          <w:tcPr>
            <w:tcW w:w="1723" w:type="dxa"/>
          </w:tcPr>
          <w:p w14:paraId="2774E451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57.4 ± 7.6</w:t>
            </w:r>
          </w:p>
        </w:tc>
      </w:tr>
      <w:tr w:rsidR="00371F88" w:rsidRPr="00F37A56" w14:paraId="7B9F1976" w14:textId="77777777" w:rsidTr="009530D2">
        <w:trPr>
          <w:jc w:val="center"/>
        </w:trPr>
        <w:tc>
          <w:tcPr>
            <w:tcW w:w="2429" w:type="dxa"/>
          </w:tcPr>
          <w:p w14:paraId="069B4B84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Sex, female, (%) </w:t>
            </w:r>
          </w:p>
        </w:tc>
        <w:tc>
          <w:tcPr>
            <w:tcW w:w="1537" w:type="dxa"/>
          </w:tcPr>
          <w:p w14:paraId="0EACB81C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49.9</w:t>
            </w:r>
          </w:p>
        </w:tc>
        <w:tc>
          <w:tcPr>
            <w:tcW w:w="1529" w:type="dxa"/>
          </w:tcPr>
          <w:p w14:paraId="131FC3A5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50.2</w:t>
            </w:r>
          </w:p>
        </w:tc>
        <w:tc>
          <w:tcPr>
            <w:tcW w:w="1723" w:type="dxa"/>
          </w:tcPr>
          <w:p w14:paraId="44A150A1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60.5</w:t>
            </w:r>
          </w:p>
        </w:tc>
      </w:tr>
      <w:tr w:rsidR="00371F88" w:rsidRPr="00F37A56" w14:paraId="14F6FFE0" w14:textId="77777777" w:rsidTr="009530D2">
        <w:trPr>
          <w:jc w:val="center"/>
        </w:trPr>
        <w:tc>
          <w:tcPr>
            <w:tcW w:w="2429" w:type="dxa"/>
          </w:tcPr>
          <w:p w14:paraId="21A0B011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BMI, (kg/m</w:t>
            </w:r>
            <w:r w:rsidRPr="00F37A5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± SD)</w:t>
            </w:r>
          </w:p>
        </w:tc>
        <w:tc>
          <w:tcPr>
            <w:tcW w:w="1537" w:type="dxa"/>
          </w:tcPr>
          <w:p w14:paraId="2C8F3ABE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26.8 ± 4.3</w:t>
            </w:r>
          </w:p>
        </w:tc>
        <w:tc>
          <w:tcPr>
            <w:tcW w:w="1529" w:type="dxa"/>
          </w:tcPr>
          <w:p w14:paraId="0DCD5834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25.9 ± 4.3</w:t>
            </w:r>
          </w:p>
        </w:tc>
        <w:tc>
          <w:tcPr>
            <w:tcW w:w="1723" w:type="dxa"/>
          </w:tcPr>
          <w:p w14:paraId="19BD79D1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25.8 ± 4.0</w:t>
            </w:r>
          </w:p>
        </w:tc>
      </w:tr>
      <w:tr w:rsidR="00371F88" w:rsidRPr="00F37A56" w14:paraId="24107E88" w14:textId="77777777" w:rsidTr="009530D2">
        <w:trPr>
          <w:jc w:val="center"/>
        </w:trPr>
        <w:tc>
          <w:tcPr>
            <w:tcW w:w="2429" w:type="dxa"/>
          </w:tcPr>
          <w:p w14:paraId="62C2E9A6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Current smoking, (%)</w:t>
            </w:r>
          </w:p>
        </w:tc>
        <w:tc>
          <w:tcPr>
            <w:tcW w:w="1537" w:type="dxa"/>
          </w:tcPr>
          <w:p w14:paraId="6A8A64C3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25.1</w:t>
            </w:r>
          </w:p>
        </w:tc>
        <w:tc>
          <w:tcPr>
            <w:tcW w:w="1529" w:type="dxa"/>
          </w:tcPr>
          <w:p w14:paraId="5A48766A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24.7</w:t>
            </w:r>
          </w:p>
        </w:tc>
        <w:tc>
          <w:tcPr>
            <w:tcW w:w="1723" w:type="dxa"/>
          </w:tcPr>
          <w:p w14:paraId="28F397BA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28.4</w:t>
            </w:r>
          </w:p>
        </w:tc>
      </w:tr>
      <w:tr w:rsidR="00371F88" w:rsidRPr="00F37A56" w14:paraId="616C259B" w14:textId="77777777" w:rsidTr="009530D2">
        <w:trPr>
          <w:jc w:val="center"/>
        </w:trPr>
        <w:tc>
          <w:tcPr>
            <w:tcW w:w="2429" w:type="dxa"/>
          </w:tcPr>
          <w:p w14:paraId="27D2F795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Previous fracture, (%)</w:t>
            </w:r>
          </w:p>
        </w:tc>
        <w:tc>
          <w:tcPr>
            <w:tcW w:w="1537" w:type="dxa"/>
          </w:tcPr>
          <w:p w14:paraId="6370D03D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</w:t>
            </w:r>
          </w:p>
        </w:tc>
        <w:tc>
          <w:tcPr>
            <w:tcW w:w="1529" w:type="dxa"/>
          </w:tcPr>
          <w:p w14:paraId="79F1AE71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</w:t>
            </w:r>
          </w:p>
        </w:tc>
        <w:tc>
          <w:tcPr>
            <w:tcW w:w="1723" w:type="dxa"/>
          </w:tcPr>
          <w:p w14:paraId="47BE0FAC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</w:t>
            </w:r>
          </w:p>
        </w:tc>
      </w:tr>
      <w:tr w:rsidR="00371F88" w:rsidRPr="00F37A56" w14:paraId="237C9205" w14:textId="77777777" w:rsidTr="009530D2">
        <w:trPr>
          <w:jc w:val="center"/>
        </w:trPr>
        <w:tc>
          <w:tcPr>
            <w:tcW w:w="2429" w:type="dxa"/>
          </w:tcPr>
          <w:p w14:paraId="0CEB8946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Family history of fracture, (%)</w:t>
            </w:r>
          </w:p>
        </w:tc>
        <w:tc>
          <w:tcPr>
            <w:tcW w:w="1537" w:type="dxa"/>
          </w:tcPr>
          <w:p w14:paraId="42FDED5D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17.2</w:t>
            </w:r>
          </w:p>
        </w:tc>
        <w:tc>
          <w:tcPr>
            <w:tcW w:w="1529" w:type="dxa"/>
          </w:tcPr>
          <w:p w14:paraId="2287E5B3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16.0</w:t>
            </w:r>
          </w:p>
        </w:tc>
        <w:tc>
          <w:tcPr>
            <w:tcW w:w="1723" w:type="dxa"/>
          </w:tcPr>
          <w:p w14:paraId="5283C07E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17.4</w:t>
            </w:r>
          </w:p>
        </w:tc>
      </w:tr>
      <w:tr w:rsidR="00371F88" w:rsidRPr="00F37A56" w14:paraId="1387D662" w14:textId="77777777" w:rsidTr="009530D2">
        <w:trPr>
          <w:jc w:val="center"/>
        </w:trPr>
        <w:tc>
          <w:tcPr>
            <w:tcW w:w="2429" w:type="dxa"/>
          </w:tcPr>
          <w:p w14:paraId="7CFA8109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Incident fractures, (%)</w:t>
            </w:r>
          </w:p>
        </w:tc>
        <w:tc>
          <w:tcPr>
            <w:tcW w:w="1537" w:type="dxa"/>
          </w:tcPr>
          <w:p w14:paraId="31353174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34.1</w:t>
            </w:r>
          </w:p>
        </w:tc>
        <w:tc>
          <w:tcPr>
            <w:tcW w:w="1529" w:type="dxa"/>
          </w:tcPr>
          <w:p w14:paraId="60B6FA4B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40.4</w:t>
            </w:r>
          </w:p>
        </w:tc>
        <w:tc>
          <w:tcPr>
            <w:tcW w:w="1723" w:type="dxa"/>
          </w:tcPr>
          <w:p w14:paraId="66ACF034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26.7</w:t>
            </w:r>
          </w:p>
        </w:tc>
      </w:tr>
      <w:tr w:rsidR="00371F88" w:rsidRPr="00F37A56" w14:paraId="7D38FA10" w14:textId="77777777" w:rsidTr="009530D2">
        <w:trPr>
          <w:jc w:val="center"/>
        </w:trPr>
        <w:tc>
          <w:tcPr>
            <w:tcW w:w="2429" w:type="dxa"/>
          </w:tcPr>
          <w:p w14:paraId="5D3818C2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Anti-hypertensive treatment, (%)</w:t>
            </w:r>
          </w:p>
        </w:tc>
        <w:tc>
          <w:tcPr>
            <w:tcW w:w="1537" w:type="dxa"/>
          </w:tcPr>
          <w:p w14:paraId="4C1ABC4B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</w:t>
            </w:r>
          </w:p>
        </w:tc>
        <w:tc>
          <w:tcPr>
            <w:tcW w:w="1529" w:type="dxa"/>
          </w:tcPr>
          <w:p w14:paraId="38B65FB7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23.4</w:t>
            </w:r>
          </w:p>
        </w:tc>
        <w:tc>
          <w:tcPr>
            <w:tcW w:w="1723" w:type="dxa"/>
          </w:tcPr>
          <w:p w14:paraId="4782BA7C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17.1</w:t>
            </w:r>
          </w:p>
        </w:tc>
      </w:tr>
      <w:tr w:rsidR="00371F88" w:rsidRPr="00F37A56" w14:paraId="2C0502E0" w14:textId="77777777" w:rsidTr="009530D2">
        <w:trPr>
          <w:jc w:val="center"/>
        </w:trPr>
        <w:tc>
          <w:tcPr>
            <w:tcW w:w="2429" w:type="dxa"/>
          </w:tcPr>
          <w:p w14:paraId="0DDE41E9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SBP, (mmHg ± SD)</w:t>
            </w:r>
          </w:p>
        </w:tc>
        <w:tc>
          <w:tcPr>
            <w:tcW w:w="1537" w:type="dxa"/>
          </w:tcPr>
          <w:p w14:paraId="22933222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148.4 ± 20.9</w:t>
            </w:r>
          </w:p>
        </w:tc>
        <w:tc>
          <w:tcPr>
            <w:tcW w:w="1529" w:type="dxa"/>
          </w:tcPr>
          <w:p w14:paraId="03F6F575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146.4 ± 21.3</w:t>
            </w:r>
          </w:p>
        </w:tc>
        <w:tc>
          <w:tcPr>
            <w:tcW w:w="1723" w:type="dxa"/>
          </w:tcPr>
          <w:p w14:paraId="34333856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140.9 ± 20.0</w:t>
            </w:r>
          </w:p>
        </w:tc>
      </w:tr>
      <w:tr w:rsidR="00371F88" w:rsidRPr="00F37A56" w14:paraId="49C0632E" w14:textId="77777777" w:rsidTr="009530D2">
        <w:trPr>
          <w:jc w:val="center"/>
        </w:trPr>
        <w:tc>
          <w:tcPr>
            <w:tcW w:w="2429" w:type="dxa"/>
          </w:tcPr>
          <w:p w14:paraId="574C17BA" w14:textId="77777777" w:rsidR="00371F88" w:rsidRPr="00F37A56" w:rsidRDefault="00371F88" w:rsidP="009530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DBP, (mmHg ± SD)</w:t>
            </w:r>
          </w:p>
        </w:tc>
        <w:tc>
          <w:tcPr>
            <w:tcW w:w="1537" w:type="dxa"/>
          </w:tcPr>
          <w:p w14:paraId="1D3717EF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87.6 ± 10.1</w:t>
            </w:r>
          </w:p>
        </w:tc>
        <w:tc>
          <w:tcPr>
            <w:tcW w:w="1529" w:type="dxa"/>
          </w:tcPr>
          <w:p w14:paraId="659DEBBC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62.5 ± 6.7</w:t>
            </w:r>
          </w:p>
        </w:tc>
        <w:tc>
          <w:tcPr>
            <w:tcW w:w="1723" w:type="dxa"/>
          </w:tcPr>
          <w:p w14:paraId="7669892C" w14:textId="77777777" w:rsidR="00371F88" w:rsidRPr="00F37A56" w:rsidRDefault="00371F88" w:rsidP="009530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85.6 ± 10.0</w:t>
            </w:r>
          </w:p>
        </w:tc>
      </w:tr>
    </w:tbl>
    <w:p w14:paraId="74A9C1D6" w14:textId="77777777" w:rsidR="00371F88" w:rsidRPr="00F37A56" w:rsidRDefault="00371F88" w:rsidP="00371F88">
      <w:pPr>
        <w:spacing w:after="16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22419A" w14:textId="29DABFFE" w:rsidR="00946DC6" w:rsidRPr="00371F88" w:rsidRDefault="00371F88" w:rsidP="00371F88">
      <w:pPr>
        <w:spacing w:after="160"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F37A5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P-values for differences all &lt;0.001. </w:t>
      </w:r>
      <w:r w:rsidRPr="00F37A56">
        <w:rPr>
          <w:rFonts w:ascii="Times New Roman" w:hAnsi="Times New Roman" w:cs="Times New Roman"/>
          <w:i/>
          <w:iCs/>
          <w:sz w:val="24"/>
          <w:szCs w:val="24"/>
          <w:lang w:val="en-GB"/>
        </w:rPr>
        <w:br/>
        <w:t xml:space="preserve">Abbreviations: BMI, body mass index; DBP, diastolic blood pressure; SBP, systolic blood pressure; SD, standard deviation </w:t>
      </w:r>
    </w:p>
    <w:sectPr w:rsidR="00946DC6" w:rsidRPr="00371F88" w:rsidSect="00500700">
      <w:footerReference w:type="default" r:id="rId4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33355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74105A" w14:textId="77777777" w:rsidR="009A5227" w:rsidRDefault="00371F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A40E1B" w14:textId="77777777" w:rsidR="009A5227" w:rsidRDefault="00371F8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88"/>
    <w:rsid w:val="00371F88"/>
    <w:rsid w:val="0094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FF87E2"/>
  <w15:chartTrackingRefBased/>
  <w15:docId w15:val="{3964CE26-1782-4E3E-BA57-9A7FB7AC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4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F88"/>
    <w:pPr>
      <w:spacing w:after="200" w:line="276" w:lineRule="auto"/>
    </w:pPr>
    <w:rPr>
      <w:rFonts w:asciiTheme="minorHAnsi" w:hAnsiTheme="minorHAnsi"/>
      <w:sz w:val="22"/>
      <w:szCs w:val="22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F88"/>
    <w:pPr>
      <w:spacing w:after="0" w:line="240" w:lineRule="auto"/>
    </w:pPr>
    <w:rPr>
      <w:rFonts w:asciiTheme="minorHAnsi" w:hAnsiTheme="minorHAnsi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71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F88"/>
    <w:rPr>
      <w:rFonts w:asciiTheme="minorHAnsi" w:hAnsiTheme="minorHAnsi"/>
      <w:sz w:val="22"/>
      <w:szCs w:val="22"/>
      <w:lang w:val="it-IT"/>
    </w:rPr>
  </w:style>
  <w:style w:type="character" w:styleId="LineNumber">
    <w:name w:val="line number"/>
    <w:basedOn w:val="DefaultParagraphFont"/>
    <w:uiPriority w:val="99"/>
    <w:semiHidden/>
    <w:unhideWhenUsed/>
    <w:rsid w:val="00371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Johansson</dc:creator>
  <cp:keywords/>
  <dc:description/>
  <cp:lastModifiedBy>Madeleine Johansson</cp:lastModifiedBy>
  <cp:revision>1</cp:revision>
  <dcterms:created xsi:type="dcterms:W3CDTF">2021-07-10T16:28:00Z</dcterms:created>
  <dcterms:modified xsi:type="dcterms:W3CDTF">2021-07-10T16:30:00Z</dcterms:modified>
</cp:coreProperties>
</file>