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0C36F" w14:textId="7E3B7EFC" w:rsidR="002B7AA7" w:rsidRDefault="00A226FF" w:rsidP="002B7AA7">
      <w:pPr>
        <w:keepNext/>
        <w:spacing w:line="240" w:lineRule="auto"/>
      </w:pPr>
      <w:r>
        <w:rPr>
          <w:noProof/>
        </w:rPr>
        <w:drawing>
          <wp:inline distT="0" distB="0" distL="0" distR="0" wp14:anchorId="4F875B94" wp14:editId="4798825B">
            <wp:extent cx="4660900" cy="8156575"/>
            <wp:effectExtent l="0" t="0" r="6350" b="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950" cy="815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5449F" w14:textId="7BB8FFDA" w:rsidR="00C31CC0" w:rsidRDefault="002B7AA7" w:rsidP="002B7AA7">
      <w:pPr>
        <w:pStyle w:val="Caption"/>
      </w:pPr>
      <w:r>
        <w:t xml:space="preserve">Supplementary </w:t>
      </w:r>
      <w:r w:rsidRPr="007E5265">
        <w:t xml:space="preserve">Figure </w:t>
      </w:r>
      <w:r>
        <w:t>1</w:t>
      </w:r>
      <w:r w:rsidRPr="007E5265">
        <w:t xml:space="preserve">. One year survival probability among non-oncogene positive </w:t>
      </w:r>
      <w:r>
        <w:t>(A)</w:t>
      </w:r>
      <w:r w:rsidRPr="001D70AF">
        <w:t xml:space="preserve"> </w:t>
      </w:r>
      <w:r w:rsidR="00D50C0A">
        <w:t xml:space="preserve">advanced and/or </w:t>
      </w:r>
      <w:r w:rsidRPr="007E5265">
        <w:t>metastatic NSCLC (</w:t>
      </w:r>
      <w:r>
        <w:t>B</w:t>
      </w:r>
      <w:r w:rsidRPr="007E5265">
        <w:t>) ALK-positive</w:t>
      </w:r>
      <w:r>
        <w:t xml:space="preserve"> and</w:t>
      </w:r>
      <w:r w:rsidRPr="007E5265">
        <w:t xml:space="preserve"> (</w:t>
      </w:r>
      <w:r>
        <w:t>C</w:t>
      </w:r>
      <w:r w:rsidRPr="007E5265">
        <w:t xml:space="preserve">) and EGFR-positive </w:t>
      </w:r>
      <w:r>
        <w:t xml:space="preserve">patients </w:t>
      </w:r>
      <w:r w:rsidRPr="007E5265">
        <w:t xml:space="preserve">diagnosed in each year from 2012 to 2019. </w:t>
      </w:r>
      <w:r>
        <w:t>Shaded</w:t>
      </w:r>
      <w:r w:rsidRPr="007E5265">
        <w:t xml:space="preserve"> area represents 95% confidence intervals</w:t>
      </w:r>
      <w:r>
        <w:t>.</w:t>
      </w:r>
    </w:p>
    <w:sectPr w:rsidR="00C31CC0" w:rsidSect="00424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A7"/>
    <w:rsid w:val="002B7AA7"/>
    <w:rsid w:val="0042469E"/>
    <w:rsid w:val="00933675"/>
    <w:rsid w:val="00A226FF"/>
    <w:rsid w:val="00C31CC0"/>
    <w:rsid w:val="00D5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E2399"/>
  <w15:chartTrackingRefBased/>
  <w15:docId w15:val="{902B7BDC-A6AE-4DC5-BA50-52BCC364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AA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B7AA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9D08A718F4647AF539753728A014C" ma:contentTypeVersion="13" ma:contentTypeDescription="Create a new document." ma:contentTypeScope="" ma:versionID="b74b66e2e1cbd54863e2529d7a8b8d07">
  <xsd:schema xmlns:xsd="http://www.w3.org/2001/XMLSchema" xmlns:xs="http://www.w3.org/2001/XMLSchema" xmlns:p="http://schemas.microsoft.com/office/2006/metadata/properties" xmlns:ns2="49d6665e-cb38-4336-886c-dd7852d9532a" xmlns:ns3="a15d9bbf-a7de-4ab0-929c-6dd84be581ab" targetNamespace="http://schemas.microsoft.com/office/2006/metadata/properties" ma:root="true" ma:fieldsID="11707dd60986a2331535dcb992bd2747" ns2:_="" ns3:_="">
    <xsd:import namespace="49d6665e-cb38-4336-886c-dd7852d9532a"/>
    <xsd:import namespace="a15d9bbf-a7de-4ab0-929c-6dd84be58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6665e-cb38-4336-886c-dd7852d95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9bbf-a7de-4ab0-929c-6dd84be581a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844E55-7C9C-409D-B467-1C30607075D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15d9bbf-a7de-4ab0-929c-6dd84be581ab"/>
    <ds:schemaRef ds:uri="http://purl.org/dc/elements/1.1/"/>
    <ds:schemaRef ds:uri="http://schemas.microsoft.com/office/2006/metadata/properties"/>
    <ds:schemaRef ds:uri="49d6665e-cb38-4336-886c-dd7852d9532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A6123F-DD09-4878-8F40-179A83CD4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6665e-cb38-4336-886c-dd7852d9532a"/>
    <ds:schemaRef ds:uri="a15d9bbf-a7de-4ab0-929c-6dd84be58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9101BE-B363-48FF-A4EB-04CDB5A5E4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Leahy</dc:creator>
  <cp:keywords/>
  <dc:description/>
  <cp:lastModifiedBy>Thomas Leahy</cp:lastModifiedBy>
  <cp:revision>4</cp:revision>
  <dcterms:created xsi:type="dcterms:W3CDTF">2021-04-30T14:52:00Z</dcterms:created>
  <dcterms:modified xsi:type="dcterms:W3CDTF">2021-07-05T15:29:00Z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0x0101002CF9D08A718F4647AF539753728A014C</vt:lpwstr>
  </property>
</Properties>
</file>