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07FACD" w14:textId="2722D4E0" w:rsidR="00CB2BD2" w:rsidRPr="00843DA1" w:rsidRDefault="00CB2BD2" w:rsidP="00CB2BD2">
      <w:pPr>
        <w:spacing w:line="360" w:lineRule="auto"/>
        <w:jc w:val="center"/>
        <w:rPr>
          <w:rFonts w:ascii="Times New Roman" w:hAnsi="Times New Roman" w:cs="Times New Roman"/>
          <w:b/>
          <w:bCs/>
          <w:sz w:val="20"/>
          <w:szCs w:val="20"/>
          <w:lang w:val="en-GB"/>
        </w:rPr>
      </w:pPr>
      <w:bookmarkStart w:id="0" w:name="_GoBack"/>
      <w:bookmarkEnd w:id="0"/>
      <w:r w:rsidRPr="00843DA1">
        <w:rPr>
          <w:rFonts w:ascii="Times New Roman" w:hAnsi="Times New Roman" w:cs="Times New Roman"/>
          <w:b/>
          <w:bCs/>
          <w:sz w:val="20"/>
          <w:szCs w:val="20"/>
          <w:lang w:val="en-GB"/>
        </w:rPr>
        <w:t xml:space="preserve">Table </w:t>
      </w:r>
      <w:r w:rsidR="00584059">
        <w:rPr>
          <w:rFonts w:ascii="Times New Roman" w:hAnsi="Times New Roman" w:cs="Times New Roman"/>
          <w:b/>
          <w:bCs/>
          <w:sz w:val="20"/>
          <w:szCs w:val="20"/>
          <w:lang w:val="en-GB"/>
        </w:rPr>
        <w:t>S</w:t>
      </w:r>
      <w:r w:rsidR="00A62FE3" w:rsidRPr="00843DA1">
        <w:rPr>
          <w:rFonts w:ascii="Times New Roman" w:hAnsi="Times New Roman" w:cs="Times New Roman"/>
          <w:b/>
          <w:bCs/>
          <w:sz w:val="20"/>
          <w:szCs w:val="20"/>
          <w:lang w:val="en-GB"/>
        </w:rPr>
        <w:t>1</w:t>
      </w:r>
      <w:r w:rsidRPr="00843DA1">
        <w:rPr>
          <w:rFonts w:ascii="Times New Roman" w:hAnsi="Times New Roman" w:cs="Times New Roman"/>
          <w:b/>
          <w:bCs/>
          <w:sz w:val="20"/>
          <w:szCs w:val="20"/>
          <w:lang w:val="en-GB"/>
        </w:rPr>
        <w:t xml:space="preserve"> Causal links.</w:t>
      </w:r>
    </w:p>
    <w:tbl>
      <w:tblPr>
        <w:tblStyle w:val="Rastertabel21"/>
        <w:tblW w:w="5000" w:type="pct"/>
        <w:tblLook w:val="04A0" w:firstRow="1" w:lastRow="0" w:firstColumn="1" w:lastColumn="0" w:noHBand="0" w:noVBand="1"/>
      </w:tblPr>
      <w:tblGrid>
        <w:gridCol w:w="1070"/>
        <w:gridCol w:w="2473"/>
        <w:gridCol w:w="6596"/>
        <w:gridCol w:w="3865"/>
      </w:tblGrid>
      <w:tr w:rsidR="00CB2BD2" w:rsidRPr="00584059" w14:paraId="7A736CAB" w14:textId="77777777" w:rsidTr="00CB2B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20" w:type="pct"/>
            <w:gridSpan w:val="3"/>
          </w:tcPr>
          <w:p w14:paraId="412D2B71" w14:textId="77777777" w:rsidR="00CB2BD2" w:rsidRPr="0067178D" w:rsidRDefault="00CB2BD2" w:rsidP="00550B60">
            <w:pPr>
              <w:pStyle w:val="Geenafstand"/>
              <w:spacing w:line="360" w:lineRule="auto"/>
              <w:rPr>
                <w:rFonts w:ascii="Times New Roman" w:hAnsi="Times New Roman" w:cs="Times New Roman"/>
                <w:bCs w:val="0"/>
                <w:sz w:val="20"/>
                <w:szCs w:val="20"/>
                <w:lang w:val="en-GB"/>
              </w:rPr>
            </w:pPr>
            <w:r w:rsidRPr="0067178D">
              <w:rPr>
                <w:rFonts w:ascii="Times New Roman" w:hAnsi="Times New Roman" w:cs="Times New Roman"/>
                <w:bCs w:val="0"/>
                <w:sz w:val="20"/>
                <w:szCs w:val="20"/>
                <w:lang w:val="en-GB"/>
              </w:rPr>
              <w:t>Causal link</w:t>
            </w:r>
          </w:p>
        </w:tc>
        <w:tc>
          <w:tcPr>
            <w:tcW w:w="1380" w:type="pct"/>
          </w:tcPr>
          <w:p w14:paraId="7CE864E4" w14:textId="77777777" w:rsidR="00CB2BD2" w:rsidRPr="00B9246C" w:rsidRDefault="00CB2BD2" w:rsidP="00550B60">
            <w:pPr>
              <w:pStyle w:val="Geenafstand"/>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20"/>
                <w:szCs w:val="20"/>
                <w:lang w:val="en-GB"/>
              </w:rPr>
            </w:pPr>
            <w:r>
              <w:rPr>
                <w:rFonts w:ascii="Times New Roman" w:hAnsi="Times New Roman" w:cs="Times New Roman"/>
                <w:bCs w:val="0"/>
                <w:sz w:val="20"/>
                <w:szCs w:val="20"/>
                <w:lang w:val="en-GB"/>
              </w:rPr>
              <w:t>Literature</w:t>
            </w:r>
          </w:p>
        </w:tc>
      </w:tr>
      <w:tr w:rsidR="00CB2BD2" w:rsidRPr="001D088B" w14:paraId="24E69AC3" w14:textId="77777777" w:rsidTr="00CB2B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4"/>
          </w:tcPr>
          <w:p w14:paraId="391CE76A" w14:textId="1BE3FFCF" w:rsidR="00CB2BD2" w:rsidRPr="0067178D" w:rsidRDefault="00CB2BD2" w:rsidP="002761D8">
            <w:pPr>
              <w:pStyle w:val="Geenafstand"/>
              <w:spacing w:line="360" w:lineRule="auto"/>
              <w:rPr>
                <w:rFonts w:ascii="Times New Roman" w:hAnsi="Times New Roman" w:cs="Times New Roman"/>
                <w:bCs w:val="0"/>
                <w:sz w:val="20"/>
                <w:szCs w:val="20"/>
                <w:lang w:val="en-GB"/>
              </w:rPr>
            </w:pPr>
            <w:r w:rsidRPr="0067178D">
              <w:rPr>
                <w:rFonts w:ascii="Times New Roman" w:hAnsi="Times New Roman" w:cs="Times New Roman"/>
                <w:b w:val="0"/>
                <w:bCs w:val="0"/>
                <w:i/>
                <w:sz w:val="20"/>
                <w:szCs w:val="20"/>
                <w:lang w:val="en-GB"/>
              </w:rPr>
              <w:t>Section 1.1 Exogenous variables: initial conditions</w:t>
            </w:r>
            <w:r w:rsidR="002761D8" w:rsidRPr="0067178D">
              <w:rPr>
                <w:rFonts w:ascii="Times New Roman" w:hAnsi="Times New Roman" w:cs="Times New Roman"/>
                <w:b w:val="0"/>
                <w:bCs w:val="0"/>
                <w:i/>
                <w:sz w:val="20"/>
                <w:szCs w:val="20"/>
                <w:lang w:val="en-GB"/>
              </w:rPr>
              <w:t xml:space="preserve"> </w:t>
            </w:r>
            <w:r w:rsidR="002761D8" w:rsidRPr="0067178D">
              <w:rPr>
                <w:rFonts w:ascii="Times New Roman" w:hAnsi="Times New Roman" w:cs="Times New Roman"/>
                <w:bCs w:val="0"/>
                <w:i/>
                <w:sz w:val="20"/>
                <w:szCs w:val="20"/>
                <w:lang w:val="en-GB"/>
              </w:rPr>
              <w:t>Uncontrollable c</w:t>
            </w:r>
            <w:r w:rsidRPr="0067178D">
              <w:rPr>
                <w:rFonts w:ascii="Times New Roman" w:hAnsi="Times New Roman" w:cs="Times New Roman"/>
                <w:bCs w:val="0"/>
                <w:i/>
                <w:sz w:val="20"/>
                <w:szCs w:val="20"/>
                <w:lang w:val="en-GB"/>
              </w:rPr>
              <w:t>hil</w:t>
            </w:r>
            <w:r w:rsidR="002761D8" w:rsidRPr="0067178D">
              <w:rPr>
                <w:rFonts w:ascii="Times New Roman" w:hAnsi="Times New Roman" w:cs="Times New Roman"/>
                <w:bCs w:val="0"/>
                <w:i/>
                <w:sz w:val="20"/>
                <w:szCs w:val="20"/>
                <w:lang w:val="en-GB"/>
              </w:rPr>
              <w:t>dhood and life course stressors</w:t>
            </w:r>
          </w:p>
        </w:tc>
      </w:tr>
      <w:tr w:rsidR="00CB2BD2" w:rsidRPr="006E481D" w14:paraId="323D004F" w14:textId="77777777" w:rsidTr="00965B1E">
        <w:tc>
          <w:tcPr>
            <w:cnfStyle w:val="001000000000" w:firstRow="0" w:lastRow="0" w:firstColumn="1" w:lastColumn="0" w:oddVBand="0" w:evenVBand="0" w:oddHBand="0" w:evenHBand="0" w:firstRowFirstColumn="0" w:firstRowLastColumn="0" w:lastRowFirstColumn="0" w:lastRowLastColumn="0"/>
            <w:tcW w:w="382" w:type="pct"/>
            <w:shd w:val="clear" w:color="auto" w:fill="auto"/>
          </w:tcPr>
          <w:p w14:paraId="3DCBE8BB" w14:textId="77777777" w:rsidR="00CB2BD2" w:rsidRPr="0067178D" w:rsidRDefault="00CB2BD2" w:rsidP="00550B60">
            <w:pPr>
              <w:pStyle w:val="Geenafstand"/>
              <w:spacing w:line="360" w:lineRule="auto"/>
              <w:rPr>
                <w:rFonts w:ascii="Times New Roman" w:hAnsi="Times New Roman" w:cs="Times New Roman"/>
                <w:bCs w:val="0"/>
                <w:sz w:val="20"/>
                <w:szCs w:val="20"/>
                <w:lang w:val="en-GB"/>
              </w:rPr>
            </w:pPr>
            <w:r w:rsidRPr="0067178D">
              <w:rPr>
                <w:rFonts w:ascii="Times New Roman" w:hAnsi="Times New Roman" w:cs="Times New Roman"/>
                <w:bCs w:val="0"/>
                <w:sz w:val="20"/>
                <w:szCs w:val="20"/>
                <w:lang w:val="en-GB"/>
              </w:rPr>
              <w:t>CL1</w:t>
            </w:r>
          </w:p>
          <w:p w14:paraId="52AC291F" w14:textId="77777777" w:rsidR="00CB2BD2" w:rsidRPr="0067178D" w:rsidRDefault="00CB2BD2" w:rsidP="00550B60">
            <w:pPr>
              <w:pStyle w:val="Geenafstand"/>
              <w:spacing w:line="360" w:lineRule="auto"/>
              <w:rPr>
                <w:rFonts w:ascii="Times New Roman" w:hAnsi="Times New Roman" w:cs="Times New Roman"/>
                <w:bCs w:val="0"/>
                <w:sz w:val="20"/>
                <w:szCs w:val="20"/>
                <w:lang w:val="en-GB"/>
              </w:rPr>
            </w:pPr>
            <w:r w:rsidRPr="0067178D">
              <w:rPr>
                <w:rFonts w:ascii="Times New Roman" w:hAnsi="Times New Roman" w:cs="Times New Roman"/>
                <w:bCs w:val="0"/>
                <w:sz w:val="20"/>
                <w:szCs w:val="20"/>
                <w:lang w:val="en-GB"/>
              </w:rPr>
              <w:t>CL2</w:t>
            </w:r>
          </w:p>
        </w:tc>
        <w:tc>
          <w:tcPr>
            <w:tcW w:w="883" w:type="pct"/>
            <w:shd w:val="clear" w:color="auto" w:fill="auto"/>
          </w:tcPr>
          <w:p w14:paraId="31B26646" w14:textId="77777777" w:rsidR="00CB2BD2" w:rsidRPr="0067178D" w:rsidRDefault="00CB2BD2" w:rsidP="00550B60">
            <w:pPr>
              <w:pStyle w:val="Geenafstand"/>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 xml:space="preserve">CL1: Stimulus </w:t>
            </w:r>
            <w:r w:rsidRPr="0067178D">
              <w:rPr>
                <w:rFonts w:ascii="Times New Roman" w:hAnsi="Times New Roman" w:cs="Times New Roman"/>
                <w:bCs/>
                <w:sz w:val="20"/>
                <w:szCs w:val="20"/>
                <w:lang w:val="en-GB"/>
              </w:rPr>
              <w:sym w:font="Wingdings" w:char="F0E0"/>
            </w:r>
            <w:r w:rsidRPr="0067178D">
              <w:rPr>
                <w:rFonts w:ascii="Times New Roman" w:hAnsi="Times New Roman" w:cs="Times New Roman"/>
                <w:bCs/>
                <w:sz w:val="20"/>
                <w:szCs w:val="20"/>
                <w:lang w:val="en-GB"/>
              </w:rPr>
              <w:t xml:space="preserve"> ~ Stressor</w:t>
            </w:r>
          </w:p>
          <w:p w14:paraId="240A675E" w14:textId="77777777" w:rsidR="00CB2BD2" w:rsidRPr="0067178D" w:rsidRDefault="00CB2BD2" w:rsidP="00550B60">
            <w:pPr>
              <w:pStyle w:val="Geenafstand"/>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p>
          <w:p w14:paraId="3E2C561E" w14:textId="3E626641" w:rsidR="00CB2BD2" w:rsidRPr="0067178D" w:rsidRDefault="002761D8" w:rsidP="00550B60">
            <w:pPr>
              <w:pStyle w:val="Geenafstand"/>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CL2: Primary appraisal of stimulus as</w:t>
            </w:r>
            <w:r w:rsidR="00CB2BD2" w:rsidRPr="0067178D">
              <w:rPr>
                <w:rFonts w:ascii="Times New Roman" w:hAnsi="Times New Roman" w:cs="Times New Roman"/>
                <w:bCs/>
                <w:sz w:val="20"/>
                <w:szCs w:val="20"/>
                <w:lang w:val="en-GB"/>
              </w:rPr>
              <w:t xml:space="preserve"> stressor </w:t>
            </w:r>
            <w:r w:rsidR="00CB2BD2" w:rsidRPr="0067178D">
              <w:rPr>
                <w:rFonts w:ascii="Times New Roman" w:hAnsi="Times New Roman" w:cs="Times New Roman"/>
                <w:bCs/>
                <w:sz w:val="20"/>
                <w:szCs w:val="20"/>
                <w:lang w:val="en-GB"/>
              </w:rPr>
              <w:sym w:font="Wingdings" w:char="F0E0"/>
            </w:r>
            <w:r w:rsidR="00CB2BD2" w:rsidRPr="0067178D">
              <w:rPr>
                <w:rFonts w:ascii="Times New Roman" w:hAnsi="Times New Roman" w:cs="Times New Roman"/>
                <w:bCs/>
                <w:sz w:val="20"/>
                <w:szCs w:val="20"/>
                <w:lang w:val="en-GB"/>
              </w:rPr>
              <w:t xml:space="preserve"> ~ CL1</w:t>
            </w:r>
          </w:p>
        </w:tc>
        <w:tc>
          <w:tcPr>
            <w:tcW w:w="2355" w:type="pct"/>
            <w:shd w:val="clear" w:color="auto" w:fill="auto"/>
          </w:tcPr>
          <w:p w14:paraId="45F095FD" w14:textId="260F9D38" w:rsidR="00CB2BD2" w:rsidRPr="0067178D" w:rsidRDefault="002761D8" w:rsidP="00550B60">
            <w:pPr>
              <w:pStyle w:val="Geenafstand"/>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 xml:space="preserve">Polarity link dependent on </w:t>
            </w:r>
            <w:r w:rsidR="00CB2BD2" w:rsidRPr="0067178D">
              <w:rPr>
                <w:rFonts w:ascii="Times New Roman" w:hAnsi="Times New Roman" w:cs="Times New Roman"/>
                <w:bCs/>
                <w:sz w:val="20"/>
                <w:szCs w:val="20"/>
                <w:lang w:val="en-GB"/>
              </w:rPr>
              <w:t>primary appraisal of stimulus:</w:t>
            </w:r>
          </w:p>
          <w:p w14:paraId="39B6E3A0" w14:textId="5825AB52" w:rsidR="00CB2BD2" w:rsidRPr="0067178D" w:rsidRDefault="00CB2BD2" w:rsidP="00550B60">
            <w:pPr>
              <w:pStyle w:val="Geenafstand"/>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Stimulus &amp; Pr</w:t>
            </w:r>
            <w:r w:rsidR="002761D8" w:rsidRPr="0067178D">
              <w:rPr>
                <w:rFonts w:ascii="Times New Roman" w:hAnsi="Times New Roman" w:cs="Times New Roman"/>
                <w:bCs/>
                <w:sz w:val="20"/>
                <w:szCs w:val="20"/>
                <w:lang w:val="en-GB"/>
              </w:rPr>
              <w:t>imary appraisal of stimulus as a</w:t>
            </w:r>
            <w:r w:rsidRPr="0067178D">
              <w:rPr>
                <w:rFonts w:ascii="Times New Roman" w:hAnsi="Times New Roman" w:cs="Times New Roman"/>
                <w:bCs/>
                <w:sz w:val="20"/>
                <w:szCs w:val="20"/>
                <w:lang w:val="en-GB"/>
              </w:rPr>
              <w:t xml:space="preserve"> stressor (threat) </w:t>
            </w:r>
            <w:r w:rsidRPr="0067178D">
              <w:rPr>
                <w:rFonts w:ascii="Times New Roman" w:hAnsi="Times New Roman" w:cs="Times New Roman"/>
                <w:bCs/>
                <w:sz w:val="20"/>
                <w:szCs w:val="20"/>
                <w:lang w:val="en-GB"/>
              </w:rPr>
              <w:sym w:font="Wingdings" w:char="F0E0"/>
            </w:r>
            <w:r w:rsidRPr="0067178D">
              <w:rPr>
                <w:rFonts w:ascii="Times New Roman" w:hAnsi="Times New Roman" w:cs="Times New Roman"/>
                <w:bCs/>
                <w:sz w:val="20"/>
                <w:szCs w:val="20"/>
                <w:lang w:val="en-GB"/>
              </w:rPr>
              <w:t xml:space="preserve"> + Stressor</w:t>
            </w:r>
          </w:p>
          <w:p w14:paraId="38474D5D" w14:textId="77777777" w:rsidR="00CB2BD2" w:rsidRPr="0067178D" w:rsidRDefault="00CB2BD2" w:rsidP="00550B60">
            <w:pPr>
              <w:pStyle w:val="Geenafstand"/>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 xml:space="preserve">Stimulus &amp; Primary appraisal of stimulus as not a stressor (challenge) </w:t>
            </w:r>
            <w:r w:rsidRPr="0067178D">
              <w:rPr>
                <w:rFonts w:ascii="Times New Roman" w:hAnsi="Times New Roman" w:cs="Times New Roman"/>
                <w:bCs/>
                <w:sz w:val="20"/>
                <w:szCs w:val="20"/>
                <w:lang w:val="en-GB"/>
              </w:rPr>
              <w:sym w:font="Wingdings" w:char="F0E0"/>
            </w:r>
            <w:r w:rsidRPr="0067178D">
              <w:rPr>
                <w:rFonts w:ascii="Times New Roman" w:hAnsi="Times New Roman" w:cs="Times New Roman"/>
                <w:bCs/>
                <w:sz w:val="20"/>
                <w:szCs w:val="20"/>
                <w:lang w:val="en-GB"/>
              </w:rPr>
              <w:t xml:space="preserve"> - Stressor</w:t>
            </w:r>
          </w:p>
        </w:tc>
        <w:tc>
          <w:tcPr>
            <w:tcW w:w="1380" w:type="pct"/>
            <w:shd w:val="clear" w:color="auto" w:fill="auto"/>
          </w:tcPr>
          <w:p w14:paraId="226FB344" w14:textId="537F22D8" w:rsidR="00CB2BD2" w:rsidRPr="007E3FC7" w:rsidRDefault="00CB2BD2" w:rsidP="00550B60">
            <w:pPr>
              <w:pStyle w:val="Geenafstand"/>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Pr>
                <w:rFonts w:ascii="Times New Roman" w:hAnsi="Times New Roman" w:cs="Times New Roman"/>
                <w:bCs/>
                <w:sz w:val="20"/>
                <w:szCs w:val="20"/>
                <w:lang w:val="en-GB"/>
              </w:rPr>
              <w:fldChar w:fldCharType="begin" w:fldLock="1"/>
            </w:r>
            <w:r w:rsidR="005F1990">
              <w:rPr>
                <w:rFonts w:ascii="Times New Roman" w:hAnsi="Times New Roman" w:cs="Times New Roman"/>
                <w:bCs/>
                <w:sz w:val="20"/>
                <w:szCs w:val="20"/>
                <w:lang w:val="en-GB"/>
              </w:rPr>
              <w:instrText>ADDIN CSL_CITATION {"citationItems":[{"id":"ITEM-1","itemData":{"DOI":"10.1037/0003-066X.46.8.819","ISSN":"1935-990X","author":[{"dropping-particle":"","family":"Lazarus","given":"Richard S.","non-dropping-particle":"","parse-names":false,"suffix":""}],"container-title":"American Psychologist","id":"ITEM-1","issue":"8","issued":{"date-parts":[["1991"]]},"page":"819-834","title":"Progress on a cognitive-motivational-relational theory of emotion.","type":"article-journal","volume":"46"},"uris":["http://www.mendeley.com/documents/?uuid=31717407-c2b0-4d6f-a456-466aeb70e2b6"]}],"mendeley":{"formattedCitation":"(Lazarus, 1991)","plainTextFormattedCitation":"(Lazarus, 1991)","previouslyFormattedCitation":"(Lazarus, 1991)"},"properties":{"noteIndex":0},"schema":"https://github.com/citation-style-language/schema/raw/master/csl-citation.json"}</w:instrText>
            </w:r>
            <w:r>
              <w:rPr>
                <w:rFonts w:ascii="Times New Roman" w:hAnsi="Times New Roman" w:cs="Times New Roman"/>
                <w:bCs/>
                <w:sz w:val="20"/>
                <w:szCs w:val="20"/>
                <w:lang w:val="en-GB"/>
              </w:rPr>
              <w:fldChar w:fldCharType="separate"/>
            </w:r>
            <w:r w:rsidR="00AF0732" w:rsidRPr="00AF0732">
              <w:rPr>
                <w:rFonts w:ascii="Times New Roman" w:hAnsi="Times New Roman" w:cs="Times New Roman"/>
                <w:bCs/>
                <w:noProof/>
                <w:sz w:val="20"/>
                <w:szCs w:val="20"/>
                <w:lang w:val="en-GB"/>
              </w:rPr>
              <w:t>(Lazarus, 1991)</w:t>
            </w:r>
            <w:r>
              <w:rPr>
                <w:rFonts w:ascii="Times New Roman" w:hAnsi="Times New Roman" w:cs="Times New Roman"/>
                <w:bCs/>
                <w:sz w:val="20"/>
                <w:szCs w:val="20"/>
                <w:lang w:val="en-GB"/>
              </w:rPr>
              <w:fldChar w:fldCharType="end"/>
            </w:r>
          </w:p>
        </w:tc>
      </w:tr>
      <w:tr w:rsidR="00CB2BD2" w:rsidRPr="0074422B" w14:paraId="409D0F4F" w14:textId="77777777" w:rsidTr="00965B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 w:type="pct"/>
            <w:shd w:val="clear" w:color="auto" w:fill="auto"/>
          </w:tcPr>
          <w:p w14:paraId="6941B0E9" w14:textId="77777777" w:rsidR="00CB2BD2" w:rsidRPr="0067178D" w:rsidRDefault="00CB2BD2" w:rsidP="00550B60">
            <w:pPr>
              <w:pStyle w:val="Geenafstand"/>
              <w:spacing w:line="360" w:lineRule="auto"/>
              <w:rPr>
                <w:rFonts w:ascii="Times New Roman" w:hAnsi="Times New Roman" w:cs="Times New Roman"/>
                <w:bCs w:val="0"/>
                <w:sz w:val="20"/>
                <w:szCs w:val="20"/>
                <w:lang w:val="en-GB"/>
              </w:rPr>
            </w:pPr>
            <w:r w:rsidRPr="0067178D">
              <w:rPr>
                <w:rFonts w:ascii="Times New Roman" w:hAnsi="Times New Roman" w:cs="Times New Roman"/>
                <w:bCs w:val="0"/>
                <w:sz w:val="20"/>
                <w:szCs w:val="20"/>
                <w:lang w:val="en-GB"/>
              </w:rPr>
              <w:t>CL3</w:t>
            </w:r>
          </w:p>
        </w:tc>
        <w:tc>
          <w:tcPr>
            <w:tcW w:w="3238" w:type="pct"/>
            <w:gridSpan w:val="2"/>
            <w:shd w:val="clear" w:color="auto" w:fill="auto"/>
          </w:tcPr>
          <w:p w14:paraId="182CCF29" w14:textId="1021BE07" w:rsidR="00CB2BD2" w:rsidRPr="0067178D" w:rsidRDefault="002761D8" w:rsidP="00550B60">
            <w:pPr>
              <w:pStyle w:val="Geenafstand"/>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Uncontrollable childhood and life course stressors</w:t>
            </w:r>
            <w:r w:rsidR="00CB2BD2" w:rsidRPr="0067178D">
              <w:rPr>
                <w:rFonts w:ascii="Times New Roman" w:hAnsi="Times New Roman" w:cs="Times New Roman"/>
                <w:bCs/>
                <w:sz w:val="20"/>
                <w:szCs w:val="20"/>
                <w:lang w:val="en-GB"/>
              </w:rPr>
              <w:t xml:space="preserve"> </w:t>
            </w:r>
            <w:r w:rsidR="00CB2BD2" w:rsidRPr="0067178D">
              <w:rPr>
                <w:rFonts w:ascii="Times New Roman" w:hAnsi="Times New Roman" w:cs="Times New Roman"/>
                <w:bCs/>
                <w:sz w:val="20"/>
                <w:szCs w:val="20"/>
                <w:lang w:val="en-GB"/>
              </w:rPr>
              <w:sym w:font="Wingdings" w:char="F0E0"/>
            </w:r>
            <w:r w:rsidR="00CB2BD2" w:rsidRPr="0067178D">
              <w:rPr>
                <w:rFonts w:ascii="Times New Roman" w:hAnsi="Times New Roman" w:cs="Times New Roman"/>
                <w:bCs/>
                <w:sz w:val="20"/>
                <w:szCs w:val="20"/>
                <w:lang w:val="en-GB"/>
              </w:rPr>
              <w:t xml:space="preserve"> + Pr</w:t>
            </w:r>
            <w:r w:rsidRPr="0067178D">
              <w:rPr>
                <w:rFonts w:ascii="Times New Roman" w:hAnsi="Times New Roman" w:cs="Times New Roman"/>
                <w:bCs/>
                <w:sz w:val="20"/>
                <w:szCs w:val="20"/>
                <w:lang w:val="en-GB"/>
              </w:rPr>
              <w:t>imary appraisal of stimulus as</w:t>
            </w:r>
            <w:r w:rsidR="00CB2BD2" w:rsidRPr="0067178D">
              <w:rPr>
                <w:rFonts w:ascii="Times New Roman" w:hAnsi="Times New Roman" w:cs="Times New Roman"/>
                <w:bCs/>
                <w:sz w:val="20"/>
                <w:szCs w:val="20"/>
                <w:lang w:val="en-GB"/>
              </w:rPr>
              <w:t xml:space="preserve"> stressor</w:t>
            </w:r>
          </w:p>
        </w:tc>
        <w:tc>
          <w:tcPr>
            <w:tcW w:w="1380" w:type="pct"/>
            <w:shd w:val="clear" w:color="auto" w:fill="auto"/>
          </w:tcPr>
          <w:p w14:paraId="0A141CAF" w14:textId="6A06341E" w:rsidR="00CB2BD2" w:rsidRPr="007E3FC7" w:rsidRDefault="00CB2BD2" w:rsidP="00550B60">
            <w:pPr>
              <w:pStyle w:val="Geenafstand"/>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lang w:val="en-GB"/>
              </w:rPr>
            </w:pPr>
            <w:r>
              <w:rPr>
                <w:rFonts w:ascii="Times New Roman" w:hAnsi="Times New Roman" w:cs="Times New Roman"/>
                <w:bCs/>
                <w:sz w:val="20"/>
                <w:szCs w:val="20"/>
                <w:lang w:val="en-GB"/>
              </w:rPr>
              <w:fldChar w:fldCharType="begin" w:fldLock="1"/>
            </w:r>
            <w:r w:rsidR="005F1990">
              <w:rPr>
                <w:rFonts w:ascii="Times New Roman" w:hAnsi="Times New Roman" w:cs="Times New Roman"/>
                <w:bCs/>
                <w:sz w:val="20"/>
                <w:szCs w:val="20"/>
                <w:lang w:val="en-GB"/>
              </w:rPr>
              <w:instrText>ADDIN CSL_CITATION {"citationItems":[{"id":"ITEM-1","itemData":{"DOI":"10.1016/j.yfrne.2018.03.001","ISSN":"00913022","author":[{"dropping-particle":"","family":"Epel","given":"Elissa S.","non-dropping-particle":"","parse-names":false,"suffix":""},{"dropping-particle":"","family":"Crosswell","given":"Alexandra D.","non-dropping-particle":"","parse-names":false,"suffix":""},{"dropping-particle":"","family":"Mayer","given":"Stefanie E.","non-dropping-particle":"","parse-names":false,"suffix":""},{"dropping-particle":"","family":"Prather","given":"Aric A.","non-dropping-particle":"","parse-names":false,"suffix":""},{"dropping-particle":"","family":"Slavich","given":"George M.","non-dropping-particle":"","parse-names":false,"suffix":""},{"dropping-particle":"","family":"Puterman","given":"Eli","non-dropping-particle":"","parse-names":false,"suffix":""},{"dropping-particle":"","family":"Mendes","given":"Wendy Berry","non-dropping-particle":"","parse-names":false,"suffix":""}],"container-title":"Frontiers in Neuroendocrinology","id":"ITEM-1","issue":"1","issued":{"date-parts":[["2018","4"]]},"page":"146-169","title":"More than a feeling: A unified view of stress measurement for population science","type":"article-journal","volume":"49"},"uris":["http://www.mendeley.com/documents/?uuid=6be6e35c-608f-4a88-8f09-590a4cc016a8"]}],"mendeley":{"formattedCitation":"(Epel et al., 2018)","plainTextFormattedCitation":"(Epel et al., 2018)","previouslyFormattedCitation":"(Epel et al., 2018)"},"properties":{"noteIndex":0},"schema":"https://github.com/citation-style-language/schema/raw/master/csl-citation.json"}</w:instrText>
            </w:r>
            <w:r>
              <w:rPr>
                <w:rFonts w:ascii="Times New Roman" w:hAnsi="Times New Roman" w:cs="Times New Roman"/>
                <w:bCs/>
                <w:sz w:val="20"/>
                <w:szCs w:val="20"/>
                <w:lang w:val="en-GB"/>
              </w:rPr>
              <w:fldChar w:fldCharType="separate"/>
            </w:r>
            <w:r w:rsidR="00AF0732" w:rsidRPr="00AF0732">
              <w:rPr>
                <w:rFonts w:ascii="Times New Roman" w:hAnsi="Times New Roman" w:cs="Times New Roman"/>
                <w:bCs/>
                <w:noProof/>
                <w:sz w:val="20"/>
                <w:szCs w:val="20"/>
                <w:lang w:val="en-GB"/>
              </w:rPr>
              <w:t>(Epel et al., 2018)</w:t>
            </w:r>
            <w:r>
              <w:rPr>
                <w:rFonts w:ascii="Times New Roman" w:hAnsi="Times New Roman" w:cs="Times New Roman"/>
                <w:bCs/>
                <w:sz w:val="20"/>
                <w:szCs w:val="20"/>
                <w:lang w:val="en-GB"/>
              </w:rPr>
              <w:fldChar w:fldCharType="end"/>
            </w:r>
          </w:p>
        </w:tc>
      </w:tr>
      <w:tr w:rsidR="00CB2BD2" w:rsidRPr="001D088B" w14:paraId="50A4E521" w14:textId="77777777" w:rsidTr="00965B1E">
        <w:tc>
          <w:tcPr>
            <w:cnfStyle w:val="001000000000" w:firstRow="0" w:lastRow="0" w:firstColumn="1" w:lastColumn="0" w:oddVBand="0" w:evenVBand="0" w:oddHBand="0" w:evenHBand="0" w:firstRowFirstColumn="0" w:firstRowLastColumn="0" w:lastRowFirstColumn="0" w:lastRowLastColumn="0"/>
            <w:tcW w:w="382" w:type="pct"/>
            <w:shd w:val="clear" w:color="auto" w:fill="auto"/>
          </w:tcPr>
          <w:p w14:paraId="64612A34" w14:textId="77777777" w:rsidR="00CB2BD2" w:rsidRPr="0067178D" w:rsidRDefault="00CB2BD2" w:rsidP="00550B60">
            <w:pPr>
              <w:pStyle w:val="Geenafstand"/>
              <w:spacing w:line="360" w:lineRule="auto"/>
              <w:rPr>
                <w:rFonts w:ascii="Times New Roman" w:hAnsi="Times New Roman" w:cs="Times New Roman"/>
                <w:bCs w:val="0"/>
                <w:sz w:val="20"/>
                <w:szCs w:val="20"/>
                <w:lang w:val="en-GB"/>
              </w:rPr>
            </w:pPr>
            <w:r w:rsidRPr="0067178D">
              <w:rPr>
                <w:rFonts w:ascii="Times New Roman" w:hAnsi="Times New Roman" w:cs="Times New Roman"/>
                <w:bCs w:val="0"/>
                <w:sz w:val="20"/>
                <w:szCs w:val="20"/>
                <w:lang w:val="en-GB"/>
              </w:rPr>
              <w:t>CL4</w:t>
            </w:r>
          </w:p>
          <w:p w14:paraId="7E9D0B4B" w14:textId="77777777" w:rsidR="00CB2BD2" w:rsidRPr="0067178D" w:rsidRDefault="00CB2BD2" w:rsidP="00550B60">
            <w:pPr>
              <w:pStyle w:val="Geenafstand"/>
              <w:spacing w:line="360" w:lineRule="auto"/>
              <w:rPr>
                <w:rFonts w:ascii="Times New Roman" w:hAnsi="Times New Roman" w:cs="Times New Roman"/>
                <w:bCs w:val="0"/>
                <w:sz w:val="20"/>
                <w:szCs w:val="20"/>
                <w:lang w:val="en-GB"/>
              </w:rPr>
            </w:pPr>
            <w:r w:rsidRPr="0067178D">
              <w:rPr>
                <w:rFonts w:ascii="Times New Roman" w:hAnsi="Times New Roman" w:cs="Times New Roman"/>
                <w:bCs w:val="0"/>
                <w:sz w:val="20"/>
                <w:szCs w:val="20"/>
                <w:lang w:val="en-GB"/>
              </w:rPr>
              <w:t>CL5</w:t>
            </w:r>
          </w:p>
        </w:tc>
        <w:tc>
          <w:tcPr>
            <w:tcW w:w="883" w:type="pct"/>
            <w:shd w:val="clear" w:color="auto" w:fill="auto"/>
          </w:tcPr>
          <w:p w14:paraId="69C7267E" w14:textId="10D7CE13" w:rsidR="00CB2BD2" w:rsidRPr="0067178D" w:rsidRDefault="00CB2BD2" w:rsidP="00550B60">
            <w:pPr>
              <w:pStyle w:val="Geenafstand"/>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CL4</w:t>
            </w:r>
            <w:r w:rsidR="002761D8" w:rsidRPr="0067178D">
              <w:rPr>
                <w:rFonts w:ascii="Times New Roman" w:hAnsi="Times New Roman" w:cs="Times New Roman"/>
                <w:bCs/>
                <w:sz w:val="20"/>
                <w:szCs w:val="20"/>
                <w:lang w:val="en-GB"/>
              </w:rPr>
              <w:t>: Uncontrollable c</w:t>
            </w:r>
            <w:r w:rsidRPr="0067178D">
              <w:rPr>
                <w:rFonts w:ascii="Times New Roman" w:hAnsi="Times New Roman" w:cs="Times New Roman"/>
                <w:bCs/>
                <w:sz w:val="20"/>
                <w:szCs w:val="20"/>
                <w:lang w:val="en-GB"/>
              </w:rPr>
              <w:t>hil</w:t>
            </w:r>
            <w:r w:rsidR="002761D8" w:rsidRPr="0067178D">
              <w:rPr>
                <w:rFonts w:ascii="Times New Roman" w:hAnsi="Times New Roman" w:cs="Times New Roman"/>
                <w:bCs/>
                <w:sz w:val="20"/>
                <w:szCs w:val="20"/>
                <w:lang w:val="en-GB"/>
              </w:rPr>
              <w:t>dhood and life course stressors</w:t>
            </w:r>
            <w:r w:rsidRPr="0067178D">
              <w:rPr>
                <w:rFonts w:ascii="Times New Roman" w:hAnsi="Times New Roman" w:cs="Times New Roman"/>
                <w:bCs/>
                <w:sz w:val="20"/>
                <w:szCs w:val="20"/>
                <w:lang w:val="en-GB"/>
              </w:rPr>
              <w:t xml:space="preserve"> </w:t>
            </w:r>
            <w:r w:rsidRPr="0067178D">
              <w:rPr>
                <w:rFonts w:ascii="Times New Roman" w:hAnsi="Times New Roman" w:cs="Times New Roman"/>
                <w:bCs/>
                <w:sz w:val="20"/>
                <w:szCs w:val="20"/>
                <w:lang w:val="en-GB"/>
              </w:rPr>
              <w:sym w:font="Wingdings" w:char="F0E0"/>
            </w:r>
            <w:r w:rsidRPr="0067178D">
              <w:rPr>
                <w:rFonts w:ascii="Times New Roman" w:hAnsi="Times New Roman" w:cs="Times New Roman"/>
                <w:bCs/>
                <w:sz w:val="20"/>
                <w:szCs w:val="20"/>
                <w:lang w:val="en-GB"/>
              </w:rPr>
              <w:t xml:space="preserve"> - Coping resources</w:t>
            </w:r>
          </w:p>
          <w:p w14:paraId="181C9F7F" w14:textId="77777777" w:rsidR="00CB2BD2" w:rsidRPr="0067178D" w:rsidRDefault="00CB2BD2" w:rsidP="00550B60">
            <w:pPr>
              <w:pStyle w:val="Geenafstand"/>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p>
          <w:p w14:paraId="1D1F77F2" w14:textId="77777777" w:rsidR="00CB2BD2" w:rsidRPr="0067178D" w:rsidRDefault="00CB2BD2" w:rsidP="00550B60">
            <w:pPr>
              <w:pStyle w:val="Geenafstand"/>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 xml:space="preserve">CL5: Socioeconomic resources </w:t>
            </w:r>
            <w:r w:rsidRPr="0067178D">
              <w:rPr>
                <w:rFonts w:ascii="Times New Roman" w:hAnsi="Times New Roman" w:cs="Times New Roman"/>
                <w:bCs/>
                <w:sz w:val="20"/>
                <w:szCs w:val="20"/>
                <w:lang w:val="en-GB"/>
              </w:rPr>
              <w:sym w:font="Wingdings" w:char="F0E0"/>
            </w:r>
            <w:r w:rsidRPr="0067178D">
              <w:rPr>
                <w:rFonts w:ascii="Times New Roman" w:hAnsi="Times New Roman" w:cs="Times New Roman"/>
                <w:bCs/>
                <w:sz w:val="20"/>
                <w:szCs w:val="20"/>
                <w:lang w:val="en-GB"/>
              </w:rPr>
              <w:t xml:space="preserve"> - CL4</w:t>
            </w:r>
          </w:p>
        </w:tc>
        <w:tc>
          <w:tcPr>
            <w:tcW w:w="2355" w:type="pct"/>
            <w:shd w:val="clear" w:color="auto" w:fill="auto"/>
          </w:tcPr>
          <w:p w14:paraId="5B494A37" w14:textId="77777777" w:rsidR="00CB2BD2" w:rsidRPr="0067178D" w:rsidRDefault="00CB2BD2" w:rsidP="00550B60">
            <w:pPr>
              <w:pStyle w:val="Geenafstand"/>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Strength link dependent on interaction between socioeconomic resources relative to stressor:</w:t>
            </w:r>
          </w:p>
          <w:p w14:paraId="25B10EE0" w14:textId="77777777" w:rsidR="00CB2BD2" w:rsidRPr="0067178D" w:rsidRDefault="00CB2BD2" w:rsidP="00550B60">
            <w:pPr>
              <w:pStyle w:val="Geenafstand"/>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If interaction socioeconomic resources sufficient to reappraise stressor, the effect of CL4 is less strong</w:t>
            </w:r>
          </w:p>
          <w:p w14:paraId="14947AA0" w14:textId="77777777" w:rsidR="00CB2BD2" w:rsidRPr="0067178D" w:rsidRDefault="00CB2BD2" w:rsidP="00550B60">
            <w:pPr>
              <w:pStyle w:val="Geenafstand"/>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If interaction socioeconomic resources insufficient to reappraise stressor, the effect of CL4 remains unchanged</w:t>
            </w:r>
          </w:p>
        </w:tc>
        <w:tc>
          <w:tcPr>
            <w:tcW w:w="1380" w:type="pct"/>
            <w:shd w:val="clear" w:color="auto" w:fill="auto"/>
          </w:tcPr>
          <w:p w14:paraId="1F30F809" w14:textId="6E847256" w:rsidR="00CB2BD2" w:rsidRDefault="00CB2BD2" w:rsidP="00550B60">
            <w:pPr>
              <w:pStyle w:val="Geenafstand"/>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Pr>
                <w:rFonts w:ascii="Times New Roman" w:hAnsi="Times New Roman" w:cs="Times New Roman"/>
                <w:bCs/>
                <w:sz w:val="20"/>
                <w:szCs w:val="20"/>
                <w:lang w:val="en-GB"/>
              </w:rPr>
              <w:t>CL4</w:t>
            </w:r>
            <w:r w:rsidRPr="007E3FC7">
              <w:rPr>
                <w:rFonts w:ascii="Times New Roman" w:hAnsi="Times New Roman" w:cs="Times New Roman"/>
                <w:bCs/>
                <w:sz w:val="20"/>
                <w:szCs w:val="20"/>
                <w:lang w:val="en-GB"/>
              </w:rPr>
              <w:t xml:space="preserve">: </w:t>
            </w:r>
            <w:r w:rsidRPr="00733FEB">
              <w:rPr>
                <w:rFonts w:ascii="Times New Roman" w:hAnsi="Times New Roman" w:cs="Times New Roman"/>
                <w:bCs/>
                <w:sz w:val="20"/>
                <w:szCs w:val="20"/>
                <w:lang w:val="en-GB"/>
              </w:rPr>
              <w:fldChar w:fldCharType="begin" w:fldLock="1"/>
            </w:r>
            <w:r w:rsidR="00F44372" w:rsidRPr="00733FEB">
              <w:rPr>
                <w:rFonts w:ascii="Times New Roman" w:hAnsi="Times New Roman" w:cs="Times New Roman"/>
                <w:bCs/>
                <w:sz w:val="20"/>
                <w:szCs w:val="20"/>
                <w:lang w:val="en-GB"/>
              </w:rPr>
              <w:instrText>ADDIN CSL_CITATION {"citationItems":[{"id":"ITEM-1","itemData":{"DOI":"10.1111/cdep.12112","author":[{"dropping-particle":"","family":"Wadsworth","given":"Martha E.","non-dropping-particle":"","parse-names":false,"suffix":""}],"container-title":"Child Development Perspectives","id":"ITEM-1","issue":"2","issued":{"date-parts":[["2015"]]},"page":"96-100","title":"Development of Maladaptive Coping: A Functional Adaptation to Chronic, Uncontrollable Stress","type":"article-journal","volume":"9"},"uris":["http://www.mendeley.com/documents/?uuid=33950484-7a8b-4943-9733-ce8bda9d85e5"]},{"id":"ITEM-2","itemData":{"author":[{"dropping-particle":"","family":"Bandura","given":"Albert","non-dropping-particle":"","parse-names":false,"suffix":""}],"container-title":"Encyclopedia of Human Behavior","editor":[{"dropping-particle":"","family":"Ramachaudran","given":"V. S.","non-dropping-particle":"","parse-names":false,"suffix":""}],"id":"ITEM-2","issued":{"date-parts":[["1994"]]},"page":"71-81","publisher":"Academic Press. (Reprinted in H. Friedman [Ed.], Encyclopedia of mental health. San Diego: Academic Press, 1998)","publisher-place":"New York","title":"Self-Efficacy","type":"chapter","volume":"4"},"uris":["http://www.mendeley.com/documents/?uuid=56799cf8-3ab2-4143-80b6-8c85b8da2d79"]},{"id":"ITEM-3","itemData":{"DOI":"10.4236/psych.2016.75071","ISSN":"2152-7180","abstract":"The current study investigates how stress and self-esteem interact in a wide range of levels. Studying the recent literature of the last five years, we understood that the findings indicated that self-esteem affected stress and it was affected from stress. This interaction takes place in different levels, including personal, psychological and professional parameters. These findings point out the importance of this interaction and the necessity of use of some stress management techniques which can not only reduce stress, but also improve self-esteem. As a result, the purpose of this literature review is to examine the connection between stress and self-esteem and to use this knowledge in order to reduce stress, improve self-esteem and as a result eliminate psychological disorders and ameliorate the quality of people’s life.","author":[{"dropping-particle":"","family":"Galanakis","given":"Michael J.","non-dropping-particle":"","parse-names":false,"suffix":""},{"dropping-particle":"","family":"Palaiologou","given":"Anastasia","non-dropping-particle":"","parse-names":false,"suffix":""},{"dropping-particle":"","family":"Patsi","given":"Georgia","non-dropping-particle":"","parse-names":false,"suffix":""},{"dropping-particle":"","family":"Velegraki","given":"Ioanna-Maria","non-dropping-particle":"","parse-names":false,"suffix":""},{"dropping-particle":"","family":"Darviri","given":"Christina","non-dropping-particle":"","parse-names":false,"suffix":""}],"container-title":"Psychology","id":"ITEM-3","issue":"05","issued":{"date-parts":[["2016"]]},"page":"687-694","title":"A Literature Review on the Connection between Stress and Self-Esteem","type":"article-journal","volume":"07"},"uris":["http://www.mendeley.com/documents/?uuid=d5f9ee44-a926-4adb-bed0-400fedf432fc"]},{"id":"ITEM-4","itemData":{"DOI":"10.1177/1359105308095062","ISSN":"1359-1053","author":[{"dropping-particle":"","family":"Juth","given":"Vanessa","non-dropping-particle":"","parse-names":false,"suffix":""},{"dropping-particle":"","family":"Smyth","given":"Joshua M.","non-dropping-particle":"","parse-names":false,"suffix":""},{"dropping-particle":"","family":"Santuzzi","given":"Alecia M.","non-dropping-particle":"","parse-names":false,"suffix":""}],"container-title":"Journal of Health Psychology","id":"ITEM-4","issue":"7","issued":{"date-parts":[["2008","10"]]},"page":"884-894","title":"How Do You Feel?","type":"article-journal","volume":"13"},"uris":["http://www.mendeley.com/documents/?uuid=f52b9375-4e6b-4b24-9421-3cdcde660326"]},{"id":"ITEM-5","itemData":{"DOI":"10.1007/s12529-008-9018-0","ISSN":"1070-5503","abstract":"Background: Socioeconomic status (SES) exhibits a graded relationship with health. Dispositional optimism represents a potential mediator and has been strongly linked to health, but few studies have assessed its association with SES. Purpose: To assess the relationship between SES and trait optimism and pessimism in a representative community sample of older British adults. Method: Community samples of adults (55-64 years) from Scotland (N = 10,650) and England (N = 5,099) registered with Primary Care Practices were mailed self-report questionnaires. Optimism was measured by the Life Orientation Test (LOT), which generates a total score and positive (optimism) and negative (pessimism) subscale scores. SES was assessed with an individual-level index of socioeconomic deprivation based on education, housing tenure, and car ownership. Results: In both samples, there was a strong SES gradient in the total LOT score, with higher SES being associated with higher scores. However, when pessimism and optimism subscales were analyzed separately, the gradient was strong for pessimism, but minimal for optimism. Conclusion: The results suggest that lower SES is associated with viewing the future as containing more negative events, but there was little SES difference for positive events. It will be important to distinguish the roles of pessimism and optimism in other determinants of health. © 2009 International Society of Behavioral Medicine.","author":[{"dropping-particle":"","family":"Robb","given":"Kathryn A.","non-dropping-particle":"","parse-names":false,"suffix":""},{"dropping-particle":"","family":"Simon","given":"Alice E.","non-dropping-particle":"","parse-names":false,"suffix":""},{"dropping-particle":"","family":"Wardle","given":"Jane","non-dropping-particle":"","parse-names":false,"suffix":""}],"container-title":"International Journal of Behavioral Medicine","id":"ITEM-5","issue":"4","issued":{"date-parts":[["2009","12","8"]]},"page":"331-338","title":"Socioeconomic Disparities in Optimism and Pessimism","type":"article-journal","volume":"16"},"uris":["http://www.mendeley.com/documents/?uuid=e84fb92a-ccff-4ee0-9d43-8b4bb38122b7"]},{"id":"ITEM-6","itemData":{"DOI":"10.1111/j.1749-6632.1999.tb08117.x","ISSN":"00778923","PMID":"10681899","abstract":"Psychosocial resources, which include optimism, coping style, a sense of mastery or personal control, and social support, influence the relationship between SES and health. To varying degrees, these resources appear to be differentially distributed by social class and related to health outcomes. Such resources may partially mediate the impact of SES on health. For example, environments that undermine personal control may have an impact on chronic arousal and the corresponding development of disease, such as CHD. Psychosocial resources may also moderate the impact of SES on health. For example, a large number of positive social relationships and a few conflictual ones may buffer individuals against the adverse effects of SES-related stress. These psychosocial resources are moderately intercorrelated, and so a research strategy that explores their coherence as a psychosocial profile that promotes resilience to stress is tenable and merits empirical examination. The erosion of these resources as one moves lower on the SES scale and specific factors that contribute to such erosion are discussed.","author":[{"dropping-particle":"","family":"Taylor","given":"Shelley E.","non-dropping-particle":"","parse-names":false,"suffix":""},{"dropping-particle":"","family":"Seeman","given":"Teresa E.","non-dropping-particle":"","parse-names":false,"suffix":""}],"container-title":"Annals of the New York Academy of Sciences","id":"ITEM-6","issue":"1","issued":{"date-parts":[["1999","12"]]},"page":"210-225","title":"Psychosocial Resources and the SES-Health Relationship","type":"article-journal","volume":"896"},"uris":["http://www.mendeley.com/documents/?uuid=c6d6ae2a-02f4-4c81-939d-0d8d0fc033aa"]},{"id":"ITEM-7","itemData":{"DOI":"10.1037/0033-2909.129.1.10","ISSN":"1939-1455","PMID":"12555793","abstract":"In this article, the authors evaluate the possible roles of negative emotions and cognitions in the association between socioeconomic status (SES) and physical health, focusing on the outcomes of cardiovascular diseases and all-cause mortality. After reviewing the limited direct evidence, the authors examine indirect evidence showing that (a) SES relates to the targeted health outcomes, (b) SES relates to negative emotions and cognitions, and (c) negative emotions and cognitions relate to the targeted health outcomes. The authors present a general framework for understanding the roles of cognitiveemotional factors, suggesting that low-SES environments are stressful and reduce individuals' reserve capacity to manage stress, thereby increasing vulnerability to negative emotions and cognitions. The article concludes with suggestions for future research to better evaluate the proposed model. Copyright 2003 by the American Psychological Association, Inc.","author":[{"dropping-particle":"","family":"Gallo","given":"Linda C.","non-dropping-particle":"","parse-names":false,"suffix":""},{"dropping-particle":"","family":"Matthews","given":"Karen A.","non-dropping-particle":"","parse-names":false,"suffix":""}],"container-title":"Psychological Bulletin","id":"ITEM-7","issue":"1","issued":{"date-parts":[["2003"]]},"page":"10-51","title":"Understanding the association between socioeconomic status and physical health: Do negative emotions play a role?","type":"article-journal","volume":"129"},"uris":["http://www.mendeley.com/documents/?uuid=d989f66b-e4ea-46e1-9293-334c4f9b5481"]},{"id":"ITEM-8","itemData":{"DOI":"10.1177/1745691614544528","ISSN":"1745-6916","abstract":"In this article, we provide a fresh perspective on the developmental origins of neuroticism—a dimension of temperament marked by elevated stress reactivity resulting in the frequent experience of negative emotions. This negative affectivity is accompanied by a pervasive perception that the world is a dangerous and threatening place, along with beliefs about one’s inability to manage or cope with challenging events. Historically, neuroticism has been viewed as a stable, genetically based trait. However, recent understanding of ongoing gene–environment interactions that occur throughout the life span suggests there may be a more complex and dynamic etiology. Thus, the purpose of this article is to offer a theory for understanding the development of neuroticism that integrates genetic, neurobiological, and environmental contributions to this trait. Given the strong correlation between neuroticism and the development of negative health outcomes—most notably, the full range of anxiety and mood disorders—an enhanced understanding of how neuroticism originates has implications for the treatment and prevention of a broad range of pathologies and, perhaps, even for the prevention of neuroticism itself.","author":[{"dropping-particle":"","family":"Barlow","given":"David H.","non-dropping-particle":"","parse-names":false,"suffix":""},{"dropping-particle":"","family":"Ellard","given":"Kristen K.","non-dropping-particle":"","parse-names":false,"suffix":""},{"dropping-particle":"","family":"Sauer-Zavala","given":"Shannon","non-dropping-particle":"","parse-names":false,"suffix":""},{"dropping-particle":"","family":"Bullis","given":"Jacqueline R.","non-dropping-particle":"","parse-names":false,"suffix":""},{"dropping-particle":"","family":"Carl","given":"Jenna R.","non-dropping-particle":"","parse-names":false,"suffix":""}],"container-title":"Perspectives on Psychological Science","id":"ITEM-8","issue":"5","issued":{"date-parts":[["2014","9","17"]]},"page":"481-496","title":"The Origins of Neuroticism","type":"article-journal","volume":"9"},"uris":["http://www.mendeley.com/documents/?uuid=15f42a74-a1d9-436f-9310-73168aed7616"]},{"id":"ITEM-9","itemData":{"DOI":"10.1002/per.1929","ISSN":"08902070","abstract":"Neuroticism is a predictor of many health problems. To study the determinants of within-subject change in neuroticism, three hypotheses were tested: (i) subjects who experienced stressful life events (SLEs) show an increase in neuroticism; (ii) high baseline neuroticism moderated this effect; and (iii) recent SLEs had a greater impact on neuroticism than distant SLEs. Data came from the Finnish Twin Cohort. Neuroticism data were collected in 1975 and 1981 and SLEs data in 1981 (n=21085). By entering baseline neuroticism as a predictor for neuroticism at follow-up, the outcome measure was change in neuroticism. Changes in neuroticism were predicted from SLE indices or their interaction with baseline neuroticism. Timing of SLEs was taken into account by distinguishing recent from distant SLEs. To control for confounding by shared genes and environments, both within-twin pair and between-twin pair effects were tested for monozygotic and dizygotic twin pairs separately. Neuroticism's six-year stability was high (r=58, p&lt;.001). Exposure to SLEs modestly increased neuroticism (βs&gt;.55, ps&lt;.001), unconfounded by shared genes. This effect was not moderated by high baseline neuroticism. Recent SLEs (09&lt;βs&lt;.15) had more impact than distant SLEs (03&lt;βs&lt;.11; ps&lt;.01). In conclusion, the findings strongly supported a model of environmentally driven SLEs causing dynamic fluctuations around a person's set point of neuroticism. © 2013 John Wiley &amp; Sons, Ltd.","author":[{"dropping-particle":"","family":"Riese","given":"Harriëtte","non-dropping-particle":"","parse-names":false,"suffix":""},{"dropping-particle":"","family":"Snieder","given":"Harold","non-dropping-particle":"","parse-names":false,"suffix":""},{"dropping-particle":"","family":"Jeronimus","given":"Bertus F.","non-dropping-particle":"","parse-names":false,"suffix":""},{"dropping-particle":"","family":"Korhonen","given":"Tellervo","non-dropping-particle":"","parse-names":false,"suffix":""},{"dropping-particle":"","family":"Rose","given":"Richard J.","non-dropping-particle":"","parse-names":false,"suffix":""},{"dropping-particle":"","family":"Kaprio","given":"Jaakko","non-dropping-particle":"","parse-names":false,"suffix":""},{"dropping-particle":"","family":"Ormel","given":"Johan","non-dropping-particle":"","parse-names":false,"suffix":""}],"container-title":"European Journal of Personality","id":"ITEM-9","issue":"2","issued":{"date-parts":[["2014","3"]]},"page":"193-200","title":"Timing of Stressful Life Events Affects Stability and Change of Neuroticism","type":"article-journal","volume":"28"},"uris":["http://www.mendeley.com/documents/?uuid=12b1587b-5827-4588-9537-169a0a3b1743"]},{"id":"ITEM-10","itemData":{"DOI":"10.1371/journal.pone.0248822","ISBN":"1111111111","ISSN":"1932-6203","PMID":"33793582","abstract":"Cumulative evidence has been found for the associations between personality traits and stress experiences in adulthood. However, less is known about the moderating mechanisms underlying these associations. The present study tested whether the stress sensitization and stress inoculation hypotheses could be applied to the relationship between early adversity and personality in adulthood. Specifically, we tested the linear and curvilinear relations between early adversity (measured retrospectively) and adulthood personality traits, as well as the linear and curvilinear moderating effects of early adversity on the associations between adulthood stress and personality traits. Samples of older adults from the Health and Retirement Study (HRS; N = 6098) and middle-aged adults from the Midlife in the United States Survey (MIDUS; N = 6186) were used. Across the two samples, positive linear associations were found between retrospective early adversity and neuroticism. The results also suggested significant linear effects of early adversity on the association between ongoing chronic stressors and neuroticism such that individuals with moderate exposure to early adversity showed stronger associations between ongoing chronic stressors and neuroticism. Results from the current research were more in line with the stress sensitization model. No support was found for the stress inoculation effects on personality.","author":[{"dropping-particle":"","family":"Luo","given":"Jing","non-dropping-particle":"","parse-names":false,"suffix":""},{"dropping-particle":"","family":"Zhang","given":"Bo","non-dropping-particle":"","parse-names":false,"suffix":""},{"dropping-particle":"","family":"Roberts","given":"Brent W.","non-dropping-particle":"","parse-names":false,"suffix":""}],"container-title":"PLOS ONE","editor":[{"dropping-particle":"","family":"Santana","given":"Geilson Lima","non-dropping-particle":"","parse-names":false,"suffix":""}],"id":"ITEM-10","issue":"4","issued":{"date-parts":[["2021","4","1"]]},"page":"e0248822","title":"Sensitization or inoculation: Investigating the effects of early adversity on personality traits and stress experiences in adulthood","type":"article-journal","volume":"16"},"uris":["http://www.mendeley.com/documents/?uuid=d43016cc-ade1-4719-b044-bdf8a465921d"]}],"mendeley":{"formattedCitation":"(Bandura, 1994; Barlow, Ellard, et al., 2014; Galanakis et al., 2016; Gallo &amp; Matthews, 2003; Juth et al., 2008; Luo et al., 2021; Riese et al., 2014; Robb et al., 2009; Taylor &amp; Seeman, 1999; Wadsworth, 2015)","plainTextFormattedCitation":"(Bandura, 1994; Barlow, Ellard, et al., 2014; Galanakis et al., 2016; Gallo &amp; Matthews, 2003; Juth et al., 2008; Luo et al., 2021; Riese et al., 2014; Robb et al., 2009; Taylor &amp; Seeman, 1999; Wadsworth, 2015)","previouslyFormattedCitation":"(Bandura, 1994; Barlow, Ellard, et al., 2014; Galanakis et al., 2016; Gallo &amp; Matthews, 2003; Juth et al., 2008; Luo et al., 2021; Riese et al., 2014; Robb et al., 2009; Taylor &amp; Seeman, 1999; Wadsworth, 2015)"},"properties":{"noteIndex":0},"schema":"https://github.com/citation-style-language/schema/raw/master/csl-citation.json"}</w:instrText>
            </w:r>
            <w:r w:rsidRPr="00733FEB">
              <w:rPr>
                <w:rFonts w:ascii="Times New Roman" w:hAnsi="Times New Roman" w:cs="Times New Roman"/>
                <w:bCs/>
                <w:sz w:val="20"/>
                <w:szCs w:val="20"/>
                <w:lang w:val="en-GB"/>
              </w:rPr>
              <w:fldChar w:fldCharType="separate"/>
            </w:r>
            <w:r w:rsidR="00317768" w:rsidRPr="00733FEB">
              <w:rPr>
                <w:rFonts w:ascii="Times New Roman" w:hAnsi="Times New Roman" w:cs="Times New Roman"/>
                <w:bCs/>
                <w:noProof/>
                <w:sz w:val="20"/>
                <w:szCs w:val="20"/>
                <w:lang w:val="en-GB"/>
              </w:rPr>
              <w:t>(Bandura, 1994; Barlow, Ellard, et al., 2014; Galanakis et al., 2016; Gallo &amp; Matthews, 2003; Juth et al., 2008; Luo et al., 2021; Riese et al., 2014; Robb et al., 2009; Taylor &amp; Seeman, 1999; Wadsworth, 2015)</w:t>
            </w:r>
            <w:r w:rsidRPr="00733FEB">
              <w:rPr>
                <w:rFonts w:ascii="Times New Roman" w:hAnsi="Times New Roman" w:cs="Times New Roman"/>
                <w:bCs/>
                <w:sz w:val="20"/>
                <w:szCs w:val="20"/>
                <w:lang w:val="en-GB"/>
              </w:rPr>
              <w:fldChar w:fldCharType="end"/>
            </w:r>
          </w:p>
          <w:p w14:paraId="34A835AE" w14:textId="52CA4EA7" w:rsidR="00CB2BD2" w:rsidRDefault="00CB2BD2" w:rsidP="00550B60">
            <w:pPr>
              <w:pStyle w:val="Geenafstand"/>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p>
          <w:p w14:paraId="342027D5" w14:textId="59BB52D9" w:rsidR="00CB2BD2" w:rsidRPr="00B9246C" w:rsidRDefault="00CB2BD2" w:rsidP="00550B60">
            <w:pPr>
              <w:pStyle w:val="Geenafstand"/>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sidRPr="007407DB">
              <w:rPr>
                <w:rFonts w:ascii="Times New Roman" w:hAnsi="Times New Roman" w:cs="Times New Roman"/>
                <w:bCs/>
                <w:sz w:val="20"/>
                <w:szCs w:val="20"/>
                <w:lang w:val="en-GB"/>
              </w:rPr>
              <w:t xml:space="preserve">CL5: </w:t>
            </w:r>
            <w:r>
              <w:rPr>
                <w:rFonts w:ascii="Times New Roman" w:hAnsi="Times New Roman" w:cs="Times New Roman"/>
                <w:bCs/>
                <w:sz w:val="20"/>
                <w:szCs w:val="20"/>
                <w:lang w:val="en-GB"/>
              </w:rPr>
              <w:fldChar w:fldCharType="begin" w:fldLock="1"/>
            </w:r>
            <w:r w:rsidR="00F44372">
              <w:rPr>
                <w:rFonts w:ascii="Times New Roman" w:hAnsi="Times New Roman" w:cs="Times New Roman"/>
                <w:bCs/>
                <w:sz w:val="20"/>
                <w:szCs w:val="20"/>
                <w:lang w:val="en-GB"/>
              </w:rPr>
              <w:instrText>ADDIN CSL_CITATION {"citationItems":[{"id":"ITEM-1","itemData":{"DOI":"10.1016/j.chiabu.2015.03.008","ISSN":"01452134","author":[{"dropping-particle":"","family":"Nurius","given":"Paula S.","non-dropping-particle":"","parse-names":false,"suffix":""},{"dropping-particle":"","family":"Green","given":"Sara","non-dropping-particle":"","parse-names":false,"suffix":""},{"dropping-particle":"","family":"Logan-Greene","given":"Patricia","non-dropping-particle":"","parse-names":false,"suffix":""},{"dropping-particle":"","family":"Borja","given":"Sharon","non-dropping-particle":"","parse-names":false,"suffix":""}],"container-title":"Child Abuse &amp; Neglect","id":"ITEM-1","issue":"3","issued":{"date-parts":[["2015","7"]]},"page":"143-153","title":"Life course pathways of adverse childhood experiences toward adult psychological well-being: A stress process analysis","type":"article-journal","volume":"45"},"uris":["http://www.mendeley.com/documents/?uuid=6b36cdee-c83b-4353-9be0-aa63430ea831"]},{"id":"ITEM-2","itemData":{"DOI":"10.1111/j.1467-6494.1996.tb00946.x","ISSN":"00223506","abstract":"We examined three community samples to determine whether stressful episodes form a context for the development of coping resources in adulthood. The first study found that 81.9% of a sample of 845 older men reported drawing upon prior experiences in coping with a recent problem. Content analysis revealed that only 22.7% drew upon similar stressful episodes; the rest drew upon problems from work, the military, illnesses, deaths, etc. The second study replicated the earlier findings in 102 men and women, ages 24 to 84, who reported on a recent low point in semistructured interviews. In addition, 75% reported long-term effects, equally split between negative, positive, and mixed effects. Those individuals who perceived advantages from the low point were significantly more likely to report positive long-term effects. The third study replicated the findings from the first two studies in a sample of 941 men and women ages 23 to 62. Path analyses showed that coping strategies differentially predicted perceived positive or negative outcomes, which in turn predicted current mastery and depression levels. While the findings are cross-sectional and causality cannot be inferred, they are nonetheless supportive of the effects of stress and coping on personality.","author":[{"dropping-particle":"","family":"Aldwin","given":"Carolyn M.","non-dropping-particle":"","parse-names":false,"suffix":""},{"dropping-particle":"","family":"Sutton","given":"Karen J.","non-dropping-particle":"","parse-names":false,"suffix":""},{"dropping-particle":"","family":"Lachman","given":"Margie","non-dropping-particle":"","parse-names":false,"suffix":""}],"container-title":"Journal of Personality","id":"ITEM-2","issue":"4","issued":{"date-parts":[["1996"]]},"page":"837-871","title":"The Development of Coping Resources in Adulthood","type":"article-journal","volume":"64"},"uris":["http://www.mendeley.com/documents/?uuid=1c7e6a3b-04e8-4cd2-a117-efac0e03b34f"]}],"mendeley":{"formattedCitation":"(Aldwin et al., 1996; Nurius et al., 2015)","plainTextFormattedCitation":"(Aldwin et al., 1996; Nurius et al., 2015)","previouslyFormattedCitation":"(Aldwin et al., 1996; Nurius et al., 2015)"},"properties":{"noteIndex":0},"schema":"https://github.com/citation-style-language/schema/raw/master/csl-citation.json"}</w:instrText>
            </w:r>
            <w:r>
              <w:rPr>
                <w:rFonts w:ascii="Times New Roman" w:hAnsi="Times New Roman" w:cs="Times New Roman"/>
                <w:bCs/>
                <w:sz w:val="20"/>
                <w:szCs w:val="20"/>
                <w:lang w:val="en-GB"/>
              </w:rPr>
              <w:fldChar w:fldCharType="separate"/>
            </w:r>
            <w:r w:rsidR="00317768" w:rsidRPr="00317768">
              <w:rPr>
                <w:rFonts w:ascii="Times New Roman" w:hAnsi="Times New Roman" w:cs="Times New Roman"/>
                <w:bCs/>
                <w:noProof/>
                <w:sz w:val="20"/>
                <w:szCs w:val="20"/>
                <w:lang w:val="en-GB"/>
              </w:rPr>
              <w:t>(Aldwin et al., 1996; Nurius et al., 2015)</w:t>
            </w:r>
            <w:r>
              <w:rPr>
                <w:rFonts w:ascii="Times New Roman" w:hAnsi="Times New Roman" w:cs="Times New Roman"/>
                <w:bCs/>
                <w:sz w:val="20"/>
                <w:szCs w:val="20"/>
                <w:lang w:val="en-GB"/>
              </w:rPr>
              <w:fldChar w:fldCharType="end"/>
            </w:r>
          </w:p>
        </w:tc>
      </w:tr>
      <w:tr w:rsidR="00CB2BD2" w:rsidRPr="001D088B" w14:paraId="7DC14905" w14:textId="77777777" w:rsidTr="00CB2B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CCCCCC"/>
          </w:tcPr>
          <w:p w14:paraId="60F6F927" w14:textId="77777777" w:rsidR="00CB2BD2" w:rsidRPr="0067178D" w:rsidRDefault="00CB2BD2" w:rsidP="00550B60">
            <w:pPr>
              <w:pStyle w:val="Geenafstand"/>
              <w:spacing w:line="360" w:lineRule="auto"/>
              <w:rPr>
                <w:rFonts w:ascii="Times New Roman" w:hAnsi="Times New Roman" w:cs="Times New Roman"/>
                <w:bCs w:val="0"/>
                <w:i/>
                <w:sz w:val="20"/>
                <w:szCs w:val="20"/>
                <w:lang w:val="en-GB"/>
              </w:rPr>
            </w:pPr>
            <w:r w:rsidRPr="0067178D">
              <w:rPr>
                <w:rFonts w:ascii="Times New Roman" w:hAnsi="Times New Roman" w:cs="Times New Roman"/>
                <w:b w:val="0"/>
                <w:bCs w:val="0"/>
                <w:i/>
                <w:sz w:val="20"/>
                <w:szCs w:val="20"/>
                <w:lang w:val="en-GB"/>
              </w:rPr>
              <w:t xml:space="preserve">Section 1.2 Exogenous variables: initial conditions </w:t>
            </w:r>
            <w:r w:rsidRPr="0067178D">
              <w:rPr>
                <w:rFonts w:ascii="Times New Roman" w:hAnsi="Times New Roman" w:cs="Times New Roman"/>
                <w:bCs w:val="0"/>
                <w:i/>
                <w:sz w:val="20"/>
                <w:szCs w:val="20"/>
                <w:lang w:val="en-GB"/>
              </w:rPr>
              <w:t>Socioeconomic resources</w:t>
            </w:r>
          </w:p>
        </w:tc>
      </w:tr>
      <w:tr w:rsidR="00CB2BD2" w:rsidRPr="001D088B" w14:paraId="5437C6B9" w14:textId="77777777" w:rsidTr="00965B1E">
        <w:tc>
          <w:tcPr>
            <w:cnfStyle w:val="001000000000" w:firstRow="0" w:lastRow="0" w:firstColumn="1" w:lastColumn="0" w:oddVBand="0" w:evenVBand="0" w:oddHBand="0" w:evenHBand="0" w:firstRowFirstColumn="0" w:firstRowLastColumn="0" w:lastRowFirstColumn="0" w:lastRowLastColumn="0"/>
            <w:tcW w:w="382" w:type="pct"/>
          </w:tcPr>
          <w:p w14:paraId="7B1B4EAE" w14:textId="77777777" w:rsidR="00CB2BD2" w:rsidRPr="0067178D" w:rsidRDefault="00CB2BD2" w:rsidP="00550B60">
            <w:pPr>
              <w:pStyle w:val="Geenafstand"/>
              <w:spacing w:line="360" w:lineRule="auto"/>
              <w:rPr>
                <w:rFonts w:ascii="Times New Roman" w:hAnsi="Times New Roman" w:cs="Times New Roman"/>
                <w:bCs w:val="0"/>
                <w:sz w:val="20"/>
                <w:szCs w:val="20"/>
                <w:lang w:val="en-GB"/>
              </w:rPr>
            </w:pPr>
            <w:r w:rsidRPr="0067178D">
              <w:rPr>
                <w:rFonts w:ascii="Times New Roman" w:hAnsi="Times New Roman" w:cs="Times New Roman"/>
                <w:bCs w:val="0"/>
                <w:sz w:val="20"/>
                <w:szCs w:val="20"/>
                <w:lang w:val="en-GB"/>
              </w:rPr>
              <w:t>CL6</w:t>
            </w:r>
          </w:p>
        </w:tc>
        <w:tc>
          <w:tcPr>
            <w:tcW w:w="3238" w:type="pct"/>
            <w:gridSpan w:val="2"/>
          </w:tcPr>
          <w:p w14:paraId="61A671CE" w14:textId="77777777" w:rsidR="00CB2BD2" w:rsidRPr="0067178D" w:rsidRDefault="00CB2BD2" w:rsidP="00550B60">
            <w:pPr>
              <w:pStyle w:val="Geenafstand"/>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 xml:space="preserve">Stressor </w:t>
            </w:r>
            <w:r w:rsidRPr="0067178D">
              <w:rPr>
                <w:rFonts w:ascii="Times New Roman" w:hAnsi="Times New Roman" w:cs="Times New Roman"/>
                <w:bCs/>
                <w:sz w:val="20"/>
                <w:szCs w:val="20"/>
                <w:lang w:val="en-GB"/>
              </w:rPr>
              <w:sym w:font="Wingdings" w:char="F0E0"/>
            </w:r>
            <w:r w:rsidRPr="0067178D">
              <w:rPr>
                <w:rFonts w:ascii="Times New Roman" w:hAnsi="Times New Roman" w:cs="Times New Roman"/>
                <w:bCs/>
                <w:sz w:val="20"/>
                <w:szCs w:val="20"/>
                <w:lang w:val="en-GB"/>
              </w:rPr>
              <w:t xml:space="preserve"> + Secondary appraisal of stressor as uncontrollable</w:t>
            </w:r>
          </w:p>
        </w:tc>
        <w:tc>
          <w:tcPr>
            <w:tcW w:w="1380" w:type="pct"/>
          </w:tcPr>
          <w:p w14:paraId="4968CAC5" w14:textId="3CC56521" w:rsidR="00CB2BD2" w:rsidRPr="00E2573C" w:rsidRDefault="00CB2BD2" w:rsidP="00550B60">
            <w:pPr>
              <w:pStyle w:val="Geenafstand"/>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sidRPr="00E2573C">
              <w:rPr>
                <w:rFonts w:ascii="Times New Roman" w:hAnsi="Times New Roman" w:cs="Times New Roman"/>
                <w:bCs/>
                <w:sz w:val="20"/>
                <w:szCs w:val="20"/>
                <w:lang w:val="en-GB"/>
              </w:rPr>
              <w:fldChar w:fldCharType="begin" w:fldLock="1"/>
            </w:r>
            <w:r w:rsidR="005F1990">
              <w:rPr>
                <w:rFonts w:ascii="Times New Roman" w:hAnsi="Times New Roman" w:cs="Times New Roman"/>
                <w:bCs/>
                <w:sz w:val="20"/>
                <w:szCs w:val="20"/>
                <w:lang w:val="en-GB"/>
              </w:rPr>
              <w:instrText>ADDIN CSL_CITATION {"citationItems":[{"id":"ITEM-1","itemData":{"URL":"https://dictionary.apa.org/secondary-appraisal","accessed":{"date-parts":[["2020","11","2"]]},"author":[{"dropping-particle":"","family":"American Psychological Organization","given":"","non-dropping-particle":"","parse-names":false,"suffix":""}],"id":"ITEM-1","issued":{"date-parts":[["2020"]]},"title":"Dictionary APA: secondary appraisal","type":"webpage"},"uris":["http://www.mendeley.com/documents/?uuid=419315b7-31e7-4d00-a35b-0304dfc814cf"]},{"id":"ITEM-2","itemData":{"author":[{"dropping-particle":"","family":"Smith","given":"Craig A","non-dropping-particle":"","parse-names":false,"suffix":""},{"dropping-particle":"","family":"Kirby","given":"Leslie D","non-dropping-particle":"","parse-names":false,"suffix":""}],"container-title":"The Oxford Companion to Emotion and the Affective Sciences","editor":[{"dropping-particle":"","family":"Sander","given":"D","non-dropping-particle":"","parse-names":false,"suffix":""},{"dropping-particle":"","family":"Scherer","given":"K R","non-dropping-particle":"","parse-names":false,"suffix":""}],"id":"ITEM-2","issued":{"date-parts":[["2009"]]},"page":"354-355","publisher":"Oxford University Press","title":"Secondary Appraisal","type":"chapter"},"uris":["http://www.mendeley.com/documents/?uuid=1e3ce22e-4a86-4287-a66a-4d81bbe2f116"]},{"id":"ITEM-3","itemData":{"DOI":"10.1037/0003-066X.46.8.819","ISSN":"1935-990X","author":[{"dropping-particle":"","family":"Lazarus","given":"Richard S.","non-dropping-particle":"","parse-names":false,"suffix":""}],"container-title":"American Psychologist","id":"ITEM-3","issue":"8","issued":{"date-parts":[["1991"]]},"page":"819-834","title":"Progress on a cognitive-motivational-relational theory of emotion.","type":"article-journal","volume":"46"},"uris":["http://www.mendeley.com/documents/?uuid=31717407-c2b0-4d6f-a456-466aeb70e2b6"]}],"mendeley":{"formattedCitation":"(American Psychological Organization, 2020; Lazarus, 1991; Smith &amp; Kirby, 2009)","plainTextFormattedCitation":"(American Psychological Organization, 2020; Lazarus, 1991; Smith &amp; Kirby, 2009)","previouslyFormattedCitation":"(American Psychological Organization, 2020; Lazarus, 1991; Smith &amp; Kirby, 2009)"},"properties":{"noteIndex":0},"schema":"https://github.com/citation-style-language/schema/raw/master/csl-citation.json"}</w:instrText>
            </w:r>
            <w:r w:rsidRPr="00E2573C">
              <w:rPr>
                <w:rFonts w:ascii="Times New Roman" w:hAnsi="Times New Roman" w:cs="Times New Roman"/>
                <w:bCs/>
                <w:sz w:val="20"/>
                <w:szCs w:val="20"/>
                <w:lang w:val="en-GB"/>
              </w:rPr>
              <w:fldChar w:fldCharType="separate"/>
            </w:r>
            <w:r w:rsidR="00AF0732" w:rsidRPr="00AF0732">
              <w:rPr>
                <w:rFonts w:ascii="Times New Roman" w:hAnsi="Times New Roman" w:cs="Times New Roman"/>
                <w:bCs/>
                <w:noProof/>
                <w:sz w:val="20"/>
                <w:szCs w:val="20"/>
                <w:lang w:val="en-GB"/>
              </w:rPr>
              <w:t>(American Psychological Organization, 2020; Lazarus, 1991; Smith &amp; Kirby, 2009)</w:t>
            </w:r>
            <w:r w:rsidRPr="00E2573C">
              <w:rPr>
                <w:rFonts w:ascii="Times New Roman" w:hAnsi="Times New Roman" w:cs="Times New Roman"/>
                <w:bCs/>
                <w:sz w:val="20"/>
                <w:szCs w:val="20"/>
                <w:lang w:val="en-GB"/>
              </w:rPr>
              <w:fldChar w:fldCharType="end"/>
            </w:r>
          </w:p>
        </w:tc>
      </w:tr>
      <w:tr w:rsidR="00CB2BD2" w:rsidRPr="001D088B" w14:paraId="4845C7CD" w14:textId="77777777" w:rsidTr="00965B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 w:type="pct"/>
            <w:shd w:val="clear" w:color="auto" w:fill="FFFFFF" w:themeFill="background1"/>
          </w:tcPr>
          <w:p w14:paraId="7ACF9B45" w14:textId="77777777" w:rsidR="00CB2BD2" w:rsidRPr="0067178D" w:rsidRDefault="00CB2BD2" w:rsidP="00550B60">
            <w:pPr>
              <w:pStyle w:val="Geenafstand"/>
              <w:spacing w:line="360" w:lineRule="auto"/>
              <w:rPr>
                <w:rFonts w:ascii="Times New Roman" w:hAnsi="Times New Roman" w:cs="Times New Roman"/>
                <w:bCs w:val="0"/>
                <w:sz w:val="20"/>
                <w:szCs w:val="20"/>
                <w:lang w:val="en-GB"/>
              </w:rPr>
            </w:pPr>
            <w:r w:rsidRPr="0067178D">
              <w:rPr>
                <w:rFonts w:ascii="Times New Roman" w:hAnsi="Times New Roman" w:cs="Times New Roman"/>
                <w:bCs w:val="0"/>
                <w:sz w:val="20"/>
                <w:szCs w:val="20"/>
                <w:lang w:val="en-GB"/>
              </w:rPr>
              <w:t>CL7</w:t>
            </w:r>
          </w:p>
        </w:tc>
        <w:tc>
          <w:tcPr>
            <w:tcW w:w="3238" w:type="pct"/>
            <w:gridSpan w:val="2"/>
            <w:shd w:val="clear" w:color="auto" w:fill="FFFFFF" w:themeFill="background1"/>
          </w:tcPr>
          <w:p w14:paraId="09848DC5" w14:textId="77777777" w:rsidR="00CB2BD2" w:rsidRPr="0067178D" w:rsidRDefault="00CB2BD2" w:rsidP="00550B60">
            <w:pPr>
              <w:pStyle w:val="Geenafstand"/>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 xml:space="preserve">Socioeconomic resources </w:t>
            </w:r>
            <w:r w:rsidRPr="0067178D">
              <w:rPr>
                <w:rFonts w:ascii="Times New Roman" w:hAnsi="Times New Roman" w:cs="Times New Roman"/>
                <w:bCs/>
                <w:sz w:val="20"/>
                <w:szCs w:val="20"/>
                <w:lang w:val="en-GB"/>
              </w:rPr>
              <w:sym w:font="Wingdings" w:char="F0E0"/>
            </w:r>
            <w:r w:rsidRPr="0067178D">
              <w:rPr>
                <w:rFonts w:ascii="Times New Roman" w:hAnsi="Times New Roman" w:cs="Times New Roman"/>
                <w:bCs/>
                <w:sz w:val="20"/>
                <w:szCs w:val="20"/>
                <w:lang w:val="en-GB"/>
              </w:rPr>
              <w:t xml:space="preserve"> - Secondary appraisal of stressor as uncontrollable</w:t>
            </w:r>
          </w:p>
        </w:tc>
        <w:tc>
          <w:tcPr>
            <w:tcW w:w="1380" w:type="pct"/>
            <w:shd w:val="clear" w:color="auto" w:fill="FFFFFF" w:themeFill="background1"/>
          </w:tcPr>
          <w:p w14:paraId="3D3F8107" w14:textId="20FD0063" w:rsidR="00CB2BD2" w:rsidRPr="00B9246C" w:rsidRDefault="00CB2BD2" w:rsidP="00550B60">
            <w:pPr>
              <w:pStyle w:val="Geenafstand"/>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lang w:val="en-GB"/>
              </w:rPr>
            </w:pPr>
            <w:r w:rsidRPr="00E2573C">
              <w:rPr>
                <w:rFonts w:ascii="Times New Roman" w:hAnsi="Times New Roman" w:cs="Times New Roman"/>
                <w:bCs/>
                <w:sz w:val="20"/>
                <w:szCs w:val="20"/>
                <w:lang w:val="en-GB"/>
              </w:rPr>
              <w:fldChar w:fldCharType="begin" w:fldLock="1"/>
            </w:r>
            <w:r w:rsidR="005F1990">
              <w:rPr>
                <w:rFonts w:ascii="Times New Roman" w:hAnsi="Times New Roman" w:cs="Times New Roman"/>
                <w:bCs/>
                <w:sz w:val="20"/>
                <w:szCs w:val="20"/>
                <w:lang w:val="en-GB"/>
              </w:rPr>
              <w:instrText>ADDIN CSL_CITATION {"citationItems":[{"id":"ITEM-1","itemData":{"URL":"https://dictionary.apa.org/secondary-appraisal","accessed":{"date-parts":[["2020","11","2"]]},"author":[{"dropping-particle":"","family":"American Psychological Organization","given":"","non-dropping-particle":"","parse-names":false,"suffix":""}],"id":"ITEM-1","issued":{"date-parts":[["2020"]]},"title":"Dictionary APA: secondary appraisal","type":"webpage"},"uris":["http://www.mendeley.com/documents/?uuid=419315b7-31e7-4d00-a35b-0304dfc814cf"]},{"id":"ITEM-2","itemData":{"author":[{"dropping-particle":"","family":"Smith","given":"Craig A","non-dropping-particle":"","parse-names":false,"suffix":""},{"dropping-particle":"","family":"Kirby","given":"Leslie D","non-dropping-particle":"","parse-names":false,"suffix":""}],"container-title":"The Oxford Companion to Emotion and the Affective Sciences","editor":[{"dropping-particle":"","family":"Sander","given":"D","non-dropping-particle":"","parse-names":false,"suffix":""},{"dropping-particle":"","family":"Scherer","given":"K R","non-dropping-particle":"","parse-names":false,"suffix":""}],"id":"ITEM-2","issued":{"date-parts":[["2009"]]},"page":"354-355","publisher":"Oxford University Press","title":"Secondary Appraisal","type":"chapter"},"uris":["http://www.mendeley.com/documents/?uuid=1e3ce22e-4a86-4287-a66a-4d81bbe2f116"]},{"id":"ITEM-3","itemData":{"DOI":"10.1037/0003-066X.46.8.819","ISSN":"1935-990X","author":[{"dropping-particle":"","family":"Lazarus","given":"Richard S.","non-dropping-particle":"","parse-names":false,"suffix":""}],"container-title":"American Psychologist","id":"ITEM-3","issue":"8","issued":{"date-parts":[["1991"]]},"page":"819-834","title":"Progress on a cognitive-motivational-relational theory of emotion.","type":"article-journal","volume":"46"},"uris":["http://www.mendeley.com/documents/?uuid=31717407-c2b0-4d6f-a456-466aeb70e2b6"]},{"id":"ITEM-4","itemData":{"DOI":"10.1016/S2213-8587(14)70178-0","ISSN":"22138587","PMID":"25262544","abstract":"Background: Working long hours might have adverse health effects, but whether this is true for all socioeconomic status groups is unclear. In this meta-analysis stratified by socioeconomic status, we investigated the role of long working hours as a risk factor for type 2 diabetes. Methods: We identified four published studies through a systematic literature search of PubMed and Embase up to April 30, 2014. Study inclusion criteria were English-language publication; prospective design (cohort study); investigation of the effect of working hours or overtime work; incident diabetes as an outcome; and relative risks, odds ratios, or hazard ratios (HRs) with 95% CIs, or sufficient information to calculate these estimates. Additionally, we used unpublished individual-level data from 19 cohort studies from the Individual-Participant-Data Meta-analysis in Working-Populations Consortium and international open-access data archives. Effect estimates from published and unpublished data from 222120 men and women from the USA, Europe, Japan, and Australia were pooled with random-effects meta-analysis. Findings: During 1.7 million person-years at risk, 4963 individuals developed diabetes (incidence 29 per 10000 person-years). The minimally adjusted summary risk ratio for long (≥55 h per week) compared with standard working hours (35-40 h) was 1.07 (95% CI 0.89-1.27, difference in incidence three cases per 10000 person-years) with significant heterogeneity in study-specific estimates (I2=53%, p=0.0016). In an analysis stratified by socioeconomic status, the association between long working hours and diabetes was evident in the low socioeconomic status group (risk ratio 1.29, 95% CI 1.06-1.57, difference in incidence 13 per 10000 person-years, I2=0%, p=0.4662), but was null in the high socioeconomic status group (1.00, 95% CI 0.80-1.25, incidence difference zero per 10000 person-years, I2=15%, p=0.2464). The association in the low socioeconomic status group was robust to adjustment for age, sex, obesity, and physical activity, and remained after exclusion of shift workers. Interpretation: In this meta-analysis, the link between longer working hours and type 2 diabetes was apparent only in individuals in the low socioeconomic status groups. Funding: Medical Research Council, European Union New and Emerging Risks in Occupational Safety and Health research programme, Finnish Work Environment Fund, Swedish Research Council for Working Life and Social Research, German Social…","author":[{"dropping-particle":"","family":"Kivimäki","given":"Mika","non-dropping-particle":"","parse-names":false,"suffix":""},{"dropping-particle":"","family":"Virtanen","given":"Marianna","non-dropping-particle":"","parse-names":false,"suffix":""},{"dropping-particle":"","family":"Kawachi","given":"Ichiro","non-dropping-particle":"","parse-names":false,"suffix":""},{"dropping-particle":"","family":"Nyberg","given":"Solja T.","non-dropping-particle":"","parse-names":false,"suffix":""},{"dropping-particle":"","family":"Alfredsson","given":"Lars","non-dropping-particle":"","parse-names":false,"suffix":""},{"dropping-particle":"","family":"Batty","given":"G. David","non-dropping-particle":"","parse-names":false,"suffix":""},{"dropping-particle":"","family":"Bjorner","given":"Jakob B.","non-dropping-particle":"","parse-names":false,"suffix":""},{"dropping-particle":"","family":"Borritz","given":"Marianne","non-dropping-particle":"","parse-names":false,"suffix":""},{"dropping-particle":"","family":"Brunner","given":"Eric J.","non-dropping-particle":"","parse-names":false,"suffix":""},{"dropping-particle":"","family":"Burr","given":"Hermann","non-dropping-particle":"","parse-names":false,"suffix":""},{"dropping-particle":"","family":"Dragano","given":"Nico","non-dropping-particle":"","parse-names":false,"suffix":""},{"dropping-particle":"","family":"Ferrie","given":"Jane E.","non-dropping-particle":"","parse-names":false,"suffix":""},{"dropping-particle":"","family":"Fransson","given":"Eleonor I.","non-dropping-particle":"","parse-names":false,"suffix":""},{"dropping-particle":"","family":"Hamer","given":"Mark","non-dropping-particle":"","parse-names":false,"suffix":""},{"dropping-particle":"","family":"Heikkilä","given":"Katriina","non-dropping-particle":"","parse-names":false,"suffix":""},{"dropping-particle":"","family":"Knutsson","given":"Anders","non-dropping-particle":"","parse-names":false,"suffix":""},{"dropping-particle":"","family":"Koskenvuo","given":"Markku","non-dropping-particle":"","parse-names":false,"suffix":""},{"dropping-particle":"","family":"Madsen","given":"Ida E H","non-dropping-particle":"","parse-names":false,"suffix":""},{"dropping-particle":"","family":"Nielsen","given":"Martin L.","non-dropping-particle":"","parse-names":false,"suffix":""},{"dropping-particle":"","family":"Nordin","given":"Maria","non-dropping-particle":"","parse-names":false,"suffix":""},{"dropping-particle":"","family":"Oksanen","given":"Tuula","non-dropping-particle":"","parse-names":false,"suffix":""},{"dropping-particle":"","family":"Pejtersen","given":"Jan H.","non-dropping-particle":"","parse-names":false,"suffix":""},{"dropping-particle":"","family":"Pentti","given":"Jaana","non-dropping-particle":"","parse-names":false,"suffix":""},{"dropping-particle":"","family":"Rugulies","given":"Reiner","non-dropping-particle":"","parse-names":false,"suffix":""},{"dropping-particle":"","family":"Salo","given":"Paula","non-dropping-particle":"","parse-names":false,"suffix":""},{"dropping-particle":"","family":"Siegrist","given":"Johannes","non-dropping-particle":"","parse-names":false,"suffix":""},{"dropping-particle":"","family":"Steptoe","given":"Andrew","non-dropping-particle":"","parse-names":false,"suffix":""},{"dropping-particle":"","family":"Suominen","given":"Sakari","non-dropping-particle":"","parse-names":false,"suffix":""},{"dropping-particle":"","family":"Theorell","given":"Töres","non-dropping-particle":"","parse-names":false,"suffix":""},{"dropping-particle":"","family":"Vahtera","given":"Jussi","non-dropping-particle":"","parse-names":false,"suffix":""},{"dropping-particle":"","family":"Westerholm","given":"Peter J M","non-dropping-particle":"","parse-names":false,"suffix":""},{"dropping-particle":"","family":"Westerlund","given":"Hugo","non-dropping-particle":"","parse-names":false,"suffix":""},{"dropping-particle":"","family":"Singh-Manoux","given":"Archana","non-dropping-particle":"","parse-names":false,"suffix":""},{"dropping-particle":"","family":"Jokela","given":"Markus","non-dropping-particle":"","parse-names":false,"suffix":""}],"container-title":"The Lancet Diabetes &amp; Endocrinology","id":"ITEM-4","issue":"1","issued":{"date-parts":[["2015","1"]]},"page":"27-34","title":"Long working hours, socioeconomic status, and the risk of incident type 2 diabetes: a meta-analysis of published and unpublished data from 222 120 individuals","type":"article-journal","volume":"3"},"uris":["http://www.mendeley.com/documents/?uuid=84453a36-ae17-4a6e-a43d-9ce7a4c09d8e"]}],"mendeley":{"formattedCitation":"(American Psychological Organization, 2020; Kivimäki et al., 2015; Lazarus, 1991; Smith &amp; Kirby, 2009)","plainTextFormattedCitation":"(American Psychological Organization, 2020; Kivimäki et al., 2015; Lazarus, 1991; Smith &amp; Kirby, 2009)","previouslyFormattedCitation":"(American Psychological Organization, 2020; Kivimäki et al., 2015; Lazarus, 1991; Smith &amp; Kirby, 2009)"},"properties":{"noteIndex":0},"schema":"https://github.com/citation-style-language/schema/raw/master/csl-citation.json"}</w:instrText>
            </w:r>
            <w:r w:rsidRPr="00E2573C">
              <w:rPr>
                <w:rFonts w:ascii="Times New Roman" w:hAnsi="Times New Roman" w:cs="Times New Roman"/>
                <w:bCs/>
                <w:sz w:val="20"/>
                <w:szCs w:val="20"/>
                <w:lang w:val="en-GB"/>
              </w:rPr>
              <w:fldChar w:fldCharType="separate"/>
            </w:r>
            <w:r w:rsidR="00AF0732" w:rsidRPr="00AF0732">
              <w:rPr>
                <w:rFonts w:ascii="Times New Roman" w:hAnsi="Times New Roman" w:cs="Times New Roman"/>
                <w:bCs/>
                <w:noProof/>
                <w:sz w:val="20"/>
                <w:szCs w:val="20"/>
                <w:lang w:val="en-GB"/>
              </w:rPr>
              <w:t>(American Psychological Organization, 2020; Kivimäki et al., 2015; Lazarus, 1991; Smith &amp; Kirby, 2009)</w:t>
            </w:r>
            <w:r w:rsidRPr="00E2573C">
              <w:rPr>
                <w:rFonts w:ascii="Times New Roman" w:hAnsi="Times New Roman" w:cs="Times New Roman"/>
                <w:bCs/>
                <w:sz w:val="20"/>
                <w:szCs w:val="20"/>
                <w:lang w:val="en-GB"/>
              </w:rPr>
              <w:fldChar w:fldCharType="end"/>
            </w:r>
          </w:p>
        </w:tc>
      </w:tr>
      <w:tr w:rsidR="00CB2BD2" w:rsidRPr="001D088B" w14:paraId="0736E27B" w14:textId="77777777" w:rsidTr="00965B1E">
        <w:tc>
          <w:tcPr>
            <w:cnfStyle w:val="001000000000" w:firstRow="0" w:lastRow="0" w:firstColumn="1" w:lastColumn="0" w:oddVBand="0" w:evenVBand="0" w:oddHBand="0" w:evenHBand="0" w:firstRowFirstColumn="0" w:firstRowLastColumn="0" w:lastRowFirstColumn="0" w:lastRowLastColumn="0"/>
            <w:tcW w:w="382" w:type="pct"/>
            <w:shd w:val="clear" w:color="auto" w:fill="FFFFFF" w:themeFill="background1"/>
          </w:tcPr>
          <w:p w14:paraId="380EF0A5" w14:textId="77777777" w:rsidR="00CB2BD2" w:rsidRPr="0067178D" w:rsidRDefault="00CB2BD2" w:rsidP="00550B60">
            <w:pPr>
              <w:pStyle w:val="Geenafstand"/>
              <w:spacing w:line="360" w:lineRule="auto"/>
              <w:rPr>
                <w:rFonts w:ascii="Times New Roman" w:hAnsi="Times New Roman" w:cs="Times New Roman"/>
                <w:bCs w:val="0"/>
                <w:sz w:val="20"/>
                <w:szCs w:val="20"/>
                <w:lang w:val="en-GB"/>
              </w:rPr>
            </w:pPr>
            <w:r w:rsidRPr="0067178D">
              <w:rPr>
                <w:rFonts w:ascii="Times New Roman" w:hAnsi="Times New Roman" w:cs="Times New Roman"/>
                <w:bCs w:val="0"/>
                <w:sz w:val="20"/>
                <w:szCs w:val="20"/>
                <w:lang w:val="en-GB"/>
              </w:rPr>
              <w:lastRenderedPageBreak/>
              <w:t>CL8</w:t>
            </w:r>
          </w:p>
        </w:tc>
        <w:tc>
          <w:tcPr>
            <w:tcW w:w="3238" w:type="pct"/>
            <w:gridSpan w:val="2"/>
            <w:shd w:val="clear" w:color="auto" w:fill="FFFFFF" w:themeFill="background1"/>
          </w:tcPr>
          <w:p w14:paraId="3032B65F" w14:textId="77777777" w:rsidR="00CB2BD2" w:rsidRPr="0067178D" w:rsidRDefault="00CB2BD2" w:rsidP="00550B60">
            <w:pPr>
              <w:pStyle w:val="Geenafstand"/>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 xml:space="preserve">Coping resources </w:t>
            </w:r>
            <w:r w:rsidRPr="0067178D">
              <w:rPr>
                <w:rFonts w:ascii="Times New Roman" w:hAnsi="Times New Roman" w:cs="Times New Roman"/>
                <w:bCs/>
                <w:sz w:val="20"/>
                <w:szCs w:val="20"/>
                <w:lang w:val="en-GB"/>
              </w:rPr>
              <w:sym w:font="Wingdings" w:char="F0E0"/>
            </w:r>
            <w:r w:rsidRPr="0067178D">
              <w:rPr>
                <w:rFonts w:ascii="Times New Roman" w:hAnsi="Times New Roman" w:cs="Times New Roman"/>
                <w:bCs/>
                <w:sz w:val="20"/>
                <w:szCs w:val="20"/>
                <w:lang w:val="en-GB"/>
              </w:rPr>
              <w:t xml:space="preserve"> - Secondary appraisal of stressor as uncontrollable</w:t>
            </w:r>
          </w:p>
        </w:tc>
        <w:tc>
          <w:tcPr>
            <w:tcW w:w="1380" w:type="pct"/>
            <w:shd w:val="clear" w:color="auto" w:fill="FFFFFF" w:themeFill="background1"/>
          </w:tcPr>
          <w:p w14:paraId="248B187B" w14:textId="2C81C457" w:rsidR="00CB2BD2" w:rsidRPr="00B9246C" w:rsidRDefault="00CB2BD2" w:rsidP="00550B60">
            <w:pPr>
              <w:pStyle w:val="Geenafstand"/>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sidRPr="00E2573C">
              <w:rPr>
                <w:rFonts w:ascii="Times New Roman" w:hAnsi="Times New Roman" w:cs="Times New Roman"/>
                <w:bCs/>
                <w:sz w:val="20"/>
                <w:szCs w:val="20"/>
                <w:lang w:val="en-GB"/>
              </w:rPr>
              <w:fldChar w:fldCharType="begin" w:fldLock="1"/>
            </w:r>
            <w:r w:rsidR="005F1990">
              <w:rPr>
                <w:rFonts w:ascii="Times New Roman" w:hAnsi="Times New Roman" w:cs="Times New Roman"/>
                <w:bCs/>
                <w:sz w:val="20"/>
                <w:szCs w:val="20"/>
                <w:lang w:val="en-GB"/>
              </w:rPr>
              <w:instrText>ADDIN CSL_CITATION {"citationItems":[{"id":"ITEM-1","itemData":{"URL":"https://dictionary.apa.org/secondary-appraisal","accessed":{"date-parts":[["2020","11","2"]]},"author":[{"dropping-particle":"","family":"American Psychological Organization","given":"","non-dropping-particle":"","parse-names":false,"suffix":""}],"id":"ITEM-1","issued":{"date-parts":[["2020"]]},"title":"Dictionary APA: secondary appraisal","type":"webpage"},"uris":["http://www.mendeley.com/documents/?uuid=419315b7-31e7-4d00-a35b-0304dfc814cf"]},{"id":"ITEM-2","itemData":{"author":[{"dropping-particle":"","family":"Smith","given":"Craig A","non-dropping-particle":"","parse-names":false,"suffix":""},{"dropping-particle":"","family":"Kirby","given":"Leslie D","non-dropping-particle":"","parse-names":false,"suffix":""}],"container-title":"The Oxford Companion to Emotion and the Affective Sciences","editor":[{"dropping-particle":"","family":"Sander","given":"D","non-dropping-particle":"","parse-names":false,"suffix":""},{"dropping-particle":"","family":"Scherer","given":"K R","non-dropping-particle":"","parse-names":false,"suffix":""}],"id":"ITEM-2","issued":{"date-parts":[["2009"]]},"page":"354-355","publisher":"Oxford University Press","title":"Secondary Appraisal","type":"chapter"},"uris":["http://www.mendeley.com/documents/?uuid=1e3ce22e-4a86-4287-a66a-4d81bbe2f116"]},{"id":"ITEM-3","itemData":{"DOI":"10.1037/0003-066X.46.8.819","ISSN":"1935-990X","author":[{"dropping-particle":"","family":"Lazarus","given":"Richard S.","non-dropping-particle":"","parse-names":false,"suffix":""}],"container-title":"American Psychologist","id":"ITEM-3","issue":"8","issued":{"date-parts":[["1991"]]},"page":"819-834","title":"Progress on a cognitive-motivational-relational theory of emotion.","type":"article-journal","volume":"46"},"uris":["http://www.mendeley.com/documents/?uuid=31717407-c2b0-4d6f-a456-466aeb70e2b6"]},{"id":"ITEM-4","itemData":{"DOI":"10.1016/S2213-8587(14)70178-0","ISSN":"22138587","PMID":"25262544","abstract":"Background: Working long hours might have adverse health effects, but whether this is true for all socioeconomic status groups is unclear. In this meta-analysis stratified by socioeconomic status, we investigated the role of long working hours as a risk factor for type 2 diabetes. Methods: We identified four published studies through a systematic literature search of PubMed and Embase up to April 30, 2014. Study inclusion criteria were English-language publication; prospective design (cohort study); investigation of the effect of working hours or overtime work; incident diabetes as an outcome; and relative risks, odds ratios, or hazard ratios (HRs) with 95% CIs, or sufficient information to calculate these estimates. Additionally, we used unpublished individual-level data from 19 cohort studies from the Individual-Participant-Data Meta-analysis in Working-Populations Consortium and international open-access data archives. Effect estimates from published and unpublished data from 222120 men and women from the USA, Europe, Japan, and Australia were pooled with random-effects meta-analysis. Findings: During 1.7 million person-years at risk, 4963 individuals developed diabetes (incidence 29 per 10000 person-years). The minimally adjusted summary risk ratio for long (≥55 h per week) compared with standard working hours (35-40 h) was 1.07 (95% CI 0.89-1.27, difference in incidence three cases per 10000 person-years) with significant heterogeneity in study-specific estimates (I2=53%, p=0.0016). In an analysis stratified by socioeconomic status, the association between long working hours and diabetes was evident in the low socioeconomic status group (risk ratio 1.29, 95% CI 1.06-1.57, difference in incidence 13 per 10000 person-years, I2=0%, p=0.4662), but was null in the high socioeconomic status group (1.00, 95% CI 0.80-1.25, incidence difference zero per 10000 person-years, I2=15%, p=0.2464). The association in the low socioeconomic status group was robust to adjustment for age, sex, obesity, and physical activity, and remained after exclusion of shift workers. Interpretation: In this meta-analysis, the link between longer working hours and type 2 diabetes was apparent only in individuals in the low socioeconomic status groups. Funding: Medical Research Council, European Union New and Emerging Risks in Occupational Safety and Health research programme, Finnish Work Environment Fund, Swedish Research Council for Working Life and Social Research, German Social…","author":[{"dropping-particle":"","family":"Kivimäki","given":"Mika","non-dropping-particle":"","parse-names":false,"suffix":""},{"dropping-particle":"","family":"Virtanen","given":"Marianna","non-dropping-particle":"","parse-names":false,"suffix":""},{"dropping-particle":"","family":"Kawachi","given":"Ichiro","non-dropping-particle":"","parse-names":false,"suffix":""},{"dropping-particle":"","family":"Nyberg","given":"Solja T.","non-dropping-particle":"","parse-names":false,"suffix":""},{"dropping-particle":"","family":"Alfredsson","given":"Lars","non-dropping-particle":"","parse-names":false,"suffix":""},{"dropping-particle":"","family":"Batty","given":"G. David","non-dropping-particle":"","parse-names":false,"suffix":""},{"dropping-particle":"","family":"Bjorner","given":"Jakob B.","non-dropping-particle":"","parse-names":false,"suffix":""},{"dropping-particle":"","family":"Borritz","given":"Marianne","non-dropping-particle":"","parse-names":false,"suffix":""},{"dropping-particle":"","family":"Brunner","given":"Eric J.","non-dropping-particle":"","parse-names":false,"suffix":""},{"dropping-particle":"","family":"Burr","given":"Hermann","non-dropping-particle":"","parse-names":false,"suffix":""},{"dropping-particle":"","family":"Dragano","given":"Nico","non-dropping-particle":"","parse-names":false,"suffix":""},{"dropping-particle":"","family":"Ferrie","given":"Jane E.","non-dropping-particle":"","parse-names":false,"suffix":""},{"dropping-particle":"","family":"Fransson","given":"Eleonor I.","non-dropping-particle":"","parse-names":false,"suffix":""},{"dropping-particle":"","family":"Hamer","given":"Mark","non-dropping-particle":"","parse-names":false,"suffix":""},{"dropping-particle":"","family":"Heikkilä","given":"Katriina","non-dropping-particle":"","parse-names":false,"suffix":""},{"dropping-particle":"","family":"Knutsson","given":"Anders","non-dropping-particle":"","parse-names":false,"suffix":""},{"dropping-particle":"","family":"Koskenvuo","given":"Markku","non-dropping-particle":"","parse-names":false,"suffix":""},{"dropping-particle":"","family":"Madsen","given":"Ida E H","non-dropping-particle":"","parse-names":false,"suffix":""},{"dropping-particle":"","family":"Nielsen","given":"Martin L.","non-dropping-particle":"","parse-names":false,"suffix":""},{"dropping-particle":"","family":"Nordin","given":"Maria","non-dropping-particle":"","parse-names":false,"suffix":""},{"dropping-particle":"","family":"Oksanen","given":"Tuula","non-dropping-particle":"","parse-names":false,"suffix":""},{"dropping-particle":"","family":"Pejtersen","given":"Jan H.","non-dropping-particle":"","parse-names":false,"suffix":""},{"dropping-particle":"","family":"Pentti","given":"Jaana","non-dropping-particle":"","parse-names":false,"suffix":""},{"dropping-particle":"","family":"Rugulies","given":"Reiner","non-dropping-particle":"","parse-names":false,"suffix":""},{"dropping-particle":"","family":"Salo","given":"Paula","non-dropping-particle":"","parse-names":false,"suffix":""},{"dropping-particle":"","family":"Siegrist","given":"Johannes","non-dropping-particle":"","parse-names":false,"suffix":""},{"dropping-particle":"","family":"Steptoe","given":"Andrew","non-dropping-particle":"","parse-names":false,"suffix":""},{"dropping-particle":"","family":"Suominen","given":"Sakari","non-dropping-particle":"","parse-names":false,"suffix":""},{"dropping-particle":"","family":"Theorell","given":"Töres","non-dropping-particle":"","parse-names":false,"suffix":""},{"dropping-particle":"","family":"Vahtera","given":"Jussi","non-dropping-particle":"","parse-names":false,"suffix":""},{"dropping-particle":"","family":"Westerholm","given":"Peter J M","non-dropping-particle":"","parse-names":false,"suffix":""},{"dropping-particle":"","family":"Westerlund","given":"Hugo","non-dropping-particle":"","parse-names":false,"suffix":""},{"dropping-particle":"","family":"Singh-Manoux","given":"Archana","non-dropping-particle":"","parse-names":false,"suffix":""},{"dropping-particle":"","family":"Jokela","given":"Markus","non-dropping-particle":"","parse-names":false,"suffix":""}],"container-title":"The Lancet Diabetes &amp; Endocrinology","id":"ITEM-4","issue":"1","issued":{"date-parts":[["2015","1"]]},"page":"27-34","title":"Long working hours, socioeconomic status, and the risk of incident type 2 diabetes: a meta-analysis of published and unpublished data from 222 120 individuals","type":"article-journal","volume":"3"},"uris":["http://www.mendeley.com/documents/?uuid=84453a36-ae17-4a6e-a43d-9ce7a4c09d8e"]}],"mendeley":{"formattedCitation":"(American Psychological Organization, 2020; Kivimäki et al., 2015; Lazarus, 1991; Smith &amp; Kirby, 2009)","plainTextFormattedCitation":"(American Psychological Organization, 2020; Kivimäki et al., 2015; Lazarus, 1991; Smith &amp; Kirby, 2009)","previouslyFormattedCitation":"(American Psychological Organization, 2020; Kivimäki et al., 2015; Lazarus, 1991; Smith &amp; Kirby, 2009)"},"properties":{"noteIndex":0},"schema":"https://github.com/citation-style-language/schema/raw/master/csl-citation.json"}</w:instrText>
            </w:r>
            <w:r w:rsidRPr="00E2573C">
              <w:rPr>
                <w:rFonts w:ascii="Times New Roman" w:hAnsi="Times New Roman" w:cs="Times New Roman"/>
                <w:bCs/>
                <w:sz w:val="20"/>
                <w:szCs w:val="20"/>
                <w:lang w:val="en-GB"/>
              </w:rPr>
              <w:fldChar w:fldCharType="separate"/>
            </w:r>
            <w:r w:rsidR="00AF0732" w:rsidRPr="00AF0732">
              <w:rPr>
                <w:rFonts w:ascii="Times New Roman" w:hAnsi="Times New Roman" w:cs="Times New Roman"/>
                <w:bCs/>
                <w:noProof/>
                <w:sz w:val="20"/>
                <w:szCs w:val="20"/>
                <w:lang w:val="en-GB"/>
              </w:rPr>
              <w:t>(American Psychological Organization, 2020; Kivimäki et al., 2015; Lazarus, 1991; Smith &amp; Kirby, 2009)</w:t>
            </w:r>
            <w:r w:rsidRPr="00E2573C">
              <w:rPr>
                <w:rFonts w:ascii="Times New Roman" w:hAnsi="Times New Roman" w:cs="Times New Roman"/>
                <w:bCs/>
                <w:sz w:val="20"/>
                <w:szCs w:val="20"/>
                <w:lang w:val="en-GB"/>
              </w:rPr>
              <w:fldChar w:fldCharType="end"/>
            </w:r>
          </w:p>
        </w:tc>
      </w:tr>
      <w:tr w:rsidR="00CB2BD2" w:rsidRPr="001D088B" w14:paraId="27404B21" w14:textId="77777777" w:rsidTr="00965B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 w:type="pct"/>
            <w:shd w:val="clear" w:color="auto" w:fill="FFFFFF" w:themeFill="background1"/>
          </w:tcPr>
          <w:p w14:paraId="5F9B3A36" w14:textId="77777777" w:rsidR="00CB2BD2" w:rsidRPr="0067178D" w:rsidRDefault="00CB2BD2" w:rsidP="00550B60">
            <w:pPr>
              <w:pStyle w:val="Geenafstand"/>
              <w:spacing w:line="360" w:lineRule="auto"/>
              <w:rPr>
                <w:rFonts w:ascii="Times New Roman" w:hAnsi="Times New Roman" w:cs="Times New Roman"/>
                <w:bCs w:val="0"/>
                <w:sz w:val="20"/>
                <w:szCs w:val="20"/>
                <w:lang w:val="en-GB"/>
              </w:rPr>
            </w:pPr>
            <w:r w:rsidRPr="0067178D">
              <w:rPr>
                <w:rFonts w:ascii="Times New Roman" w:hAnsi="Times New Roman" w:cs="Times New Roman"/>
                <w:bCs w:val="0"/>
                <w:sz w:val="20"/>
                <w:szCs w:val="20"/>
                <w:lang w:val="en-GB"/>
              </w:rPr>
              <w:t>CL9</w:t>
            </w:r>
          </w:p>
        </w:tc>
        <w:tc>
          <w:tcPr>
            <w:tcW w:w="3238" w:type="pct"/>
            <w:gridSpan w:val="2"/>
            <w:shd w:val="clear" w:color="auto" w:fill="FFFFFF" w:themeFill="background1"/>
          </w:tcPr>
          <w:p w14:paraId="611505ED" w14:textId="77777777" w:rsidR="00CB2BD2" w:rsidRPr="0067178D" w:rsidRDefault="00CB2BD2" w:rsidP="00550B60">
            <w:pPr>
              <w:pStyle w:val="Geenafstand"/>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 xml:space="preserve">Secondary appraisal of stressor as uncontrollable </w:t>
            </w:r>
            <w:r w:rsidRPr="0067178D">
              <w:rPr>
                <w:rFonts w:ascii="Times New Roman" w:hAnsi="Times New Roman" w:cs="Times New Roman"/>
                <w:bCs/>
                <w:sz w:val="20"/>
                <w:szCs w:val="20"/>
                <w:lang w:val="en-GB"/>
              </w:rPr>
              <w:sym w:font="Wingdings" w:char="F0E0"/>
            </w:r>
            <w:r w:rsidRPr="0067178D">
              <w:rPr>
                <w:rFonts w:ascii="Times New Roman" w:hAnsi="Times New Roman" w:cs="Times New Roman"/>
                <w:bCs/>
                <w:sz w:val="20"/>
                <w:szCs w:val="20"/>
                <w:lang w:val="en-GB"/>
              </w:rPr>
              <w:t xml:space="preserve"> + Stress response</w:t>
            </w:r>
          </w:p>
        </w:tc>
        <w:tc>
          <w:tcPr>
            <w:tcW w:w="1380" w:type="pct"/>
            <w:shd w:val="clear" w:color="auto" w:fill="FFFFFF" w:themeFill="background1"/>
          </w:tcPr>
          <w:p w14:paraId="7E914CE8" w14:textId="16368123" w:rsidR="00CB2BD2" w:rsidRDefault="00CB2BD2" w:rsidP="00550B60">
            <w:pPr>
              <w:pStyle w:val="Geenafstand"/>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lang w:val="en-GB"/>
              </w:rPr>
            </w:pPr>
            <w:r>
              <w:rPr>
                <w:rFonts w:ascii="Times New Roman" w:hAnsi="Times New Roman" w:cs="Times New Roman"/>
                <w:bCs/>
                <w:sz w:val="20"/>
                <w:szCs w:val="20"/>
                <w:lang w:val="en-GB"/>
              </w:rPr>
              <w:fldChar w:fldCharType="begin" w:fldLock="1"/>
            </w:r>
            <w:r w:rsidR="005F1990">
              <w:rPr>
                <w:rFonts w:ascii="Times New Roman" w:hAnsi="Times New Roman" w:cs="Times New Roman"/>
                <w:bCs/>
                <w:sz w:val="20"/>
                <w:szCs w:val="20"/>
                <w:lang w:val="en-GB"/>
              </w:rPr>
              <w:instrText>ADDIN CSL_CITATION {"citationItems":[{"id":"ITEM-1","itemData":{"DOI":"10.1037/0003-066X.46.8.819","ISSN":"1935-990X","author":[{"dropping-particle":"","family":"Lazarus","given":"Richard S.","non-dropping-particle":"","parse-names":false,"suffix":""}],"container-title":"American Psychologist","id":"ITEM-1","issue":"8","issued":{"date-parts":[["1991"]]},"page":"819-834","title":"Progress on a cognitive-motivational-relational theory of emotion.","type":"article-journal","volume":"46"},"uris":["http://www.mendeley.com/documents/?uuid=31717407-c2b0-4d6f-a456-466aeb70e2b6"]}],"mendeley":{"formattedCitation":"(Lazarus, 1991)","plainTextFormattedCitation":"(Lazarus, 1991)","previouslyFormattedCitation":"(Lazarus, 1991)"},"properties":{"noteIndex":0},"schema":"https://github.com/citation-style-language/schema/raw/master/csl-citation.json"}</w:instrText>
            </w:r>
            <w:r>
              <w:rPr>
                <w:rFonts w:ascii="Times New Roman" w:hAnsi="Times New Roman" w:cs="Times New Roman"/>
                <w:bCs/>
                <w:sz w:val="20"/>
                <w:szCs w:val="20"/>
                <w:lang w:val="en-GB"/>
              </w:rPr>
              <w:fldChar w:fldCharType="separate"/>
            </w:r>
            <w:r w:rsidR="00AF0732" w:rsidRPr="00AF0732">
              <w:rPr>
                <w:rFonts w:ascii="Times New Roman" w:hAnsi="Times New Roman" w:cs="Times New Roman"/>
                <w:bCs/>
                <w:noProof/>
                <w:sz w:val="20"/>
                <w:szCs w:val="20"/>
                <w:lang w:val="en-GB"/>
              </w:rPr>
              <w:t>(Lazarus, 1991)</w:t>
            </w:r>
            <w:r>
              <w:rPr>
                <w:rFonts w:ascii="Times New Roman" w:hAnsi="Times New Roman" w:cs="Times New Roman"/>
                <w:bCs/>
                <w:sz w:val="20"/>
                <w:szCs w:val="20"/>
                <w:lang w:val="en-GB"/>
              </w:rPr>
              <w:fldChar w:fldCharType="end"/>
            </w:r>
          </w:p>
        </w:tc>
      </w:tr>
      <w:tr w:rsidR="00CB2BD2" w:rsidRPr="001D088B" w14:paraId="25BDD42D" w14:textId="77777777" w:rsidTr="00965B1E">
        <w:tc>
          <w:tcPr>
            <w:cnfStyle w:val="001000000000" w:firstRow="0" w:lastRow="0" w:firstColumn="1" w:lastColumn="0" w:oddVBand="0" w:evenVBand="0" w:oddHBand="0" w:evenHBand="0" w:firstRowFirstColumn="0" w:firstRowLastColumn="0" w:lastRowFirstColumn="0" w:lastRowLastColumn="0"/>
            <w:tcW w:w="382" w:type="pct"/>
            <w:shd w:val="clear" w:color="auto" w:fill="FFFFFF" w:themeFill="background1"/>
          </w:tcPr>
          <w:p w14:paraId="688F0BB9" w14:textId="77777777" w:rsidR="00CB2BD2" w:rsidRPr="0067178D" w:rsidRDefault="00CB2BD2" w:rsidP="00550B60">
            <w:pPr>
              <w:pStyle w:val="Geenafstand"/>
              <w:spacing w:line="360" w:lineRule="auto"/>
              <w:rPr>
                <w:rFonts w:ascii="Times New Roman" w:hAnsi="Times New Roman" w:cs="Times New Roman"/>
                <w:bCs w:val="0"/>
                <w:sz w:val="20"/>
                <w:szCs w:val="20"/>
                <w:lang w:val="en-GB"/>
              </w:rPr>
            </w:pPr>
            <w:r w:rsidRPr="0067178D">
              <w:rPr>
                <w:rFonts w:ascii="Times New Roman" w:hAnsi="Times New Roman" w:cs="Times New Roman"/>
                <w:bCs w:val="0"/>
                <w:sz w:val="20"/>
                <w:szCs w:val="20"/>
                <w:lang w:val="en-GB"/>
              </w:rPr>
              <w:t>CL10</w:t>
            </w:r>
          </w:p>
        </w:tc>
        <w:tc>
          <w:tcPr>
            <w:tcW w:w="3238" w:type="pct"/>
            <w:gridSpan w:val="2"/>
            <w:shd w:val="clear" w:color="auto" w:fill="FFFFFF" w:themeFill="background1"/>
          </w:tcPr>
          <w:p w14:paraId="52C1B722" w14:textId="759E7463" w:rsidR="00CB2BD2" w:rsidRPr="0067178D" w:rsidRDefault="00CB2BD2" w:rsidP="002761D8">
            <w:pPr>
              <w:pStyle w:val="Geenafstand"/>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 xml:space="preserve">Socioeconomic resources </w:t>
            </w:r>
            <w:r w:rsidRPr="0067178D">
              <w:rPr>
                <w:rFonts w:ascii="Times New Roman" w:hAnsi="Times New Roman" w:cs="Times New Roman"/>
                <w:bCs/>
                <w:sz w:val="20"/>
                <w:szCs w:val="20"/>
                <w:lang w:val="en-GB"/>
              </w:rPr>
              <w:sym w:font="Wingdings" w:char="F0E0"/>
            </w:r>
            <w:r w:rsidRPr="0067178D">
              <w:rPr>
                <w:rFonts w:ascii="Times New Roman" w:hAnsi="Times New Roman" w:cs="Times New Roman"/>
                <w:bCs/>
                <w:sz w:val="20"/>
                <w:szCs w:val="20"/>
                <w:lang w:val="en-GB"/>
              </w:rPr>
              <w:t xml:space="preserve"> + </w:t>
            </w:r>
            <w:r w:rsidR="002761D8" w:rsidRPr="0067178D">
              <w:rPr>
                <w:rFonts w:ascii="Times New Roman" w:hAnsi="Times New Roman" w:cs="Times New Roman"/>
                <w:bCs/>
                <w:sz w:val="20"/>
                <w:szCs w:val="20"/>
                <w:lang w:val="en-GB"/>
              </w:rPr>
              <w:t>Solvability of stressors</w:t>
            </w:r>
          </w:p>
        </w:tc>
        <w:tc>
          <w:tcPr>
            <w:tcW w:w="1380" w:type="pct"/>
            <w:shd w:val="clear" w:color="auto" w:fill="FFFFFF" w:themeFill="background1"/>
          </w:tcPr>
          <w:p w14:paraId="6C9B8803" w14:textId="77777777" w:rsidR="00CB2BD2" w:rsidRDefault="00CB2BD2" w:rsidP="00550B60">
            <w:pPr>
              <w:pStyle w:val="Geenafstand"/>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Pr>
                <w:rFonts w:ascii="Times New Roman" w:hAnsi="Times New Roman" w:cs="Times New Roman"/>
                <w:bCs/>
                <w:sz w:val="20"/>
                <w:szCs w:val="20"/>
                <w:lang w:val="en-GB"/>
              </w:rPr>
              <w:t>n/a</w:t>
            </w:r>
          </w:p>
        </w:tc>
      </w:tr>
      <w:tr w:rsidR="00CB2BD2" w:rsidRPr="001D088B" w14:paraId="74C5579D" w14:textId="77777777" w:rsidTr="00965B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 w:type="pct"/>
            <w:shd w:val="clear" w:color="auto" w:fill="FFFFFF" w:themeFill="background1"/>
          </w:tcPr>
          <w:p w14:paraId="7E818A33" w14:textId="77777777" w:rsidR="00CB2BD2" w:rsidRPr="0067178D" w:rsidRDefault="00CB2BD2" w:rsidP="00550B60">
            <w:pPr>
              <w:pStyle w:val="Geenafstand"/>
              <w:spacing w:line="360" w:lineRule="auto"/>
              <w:rPr>
                <w:rFonts w:ascii="Times New Roman" w:hAnsi="Times New Roman" w:cs="Times New Roman"/>
                <w:bCs w:val="0"/>
                <w:sz w:val="20"/>
                <w:szCs w:val="20"/>
                <w:lang w:val="en-GB"/>
              </w:rPr>
            </w:pPr>
            <w:r w:rsidRPr="0067178D">
              <w:rPr>
                <w:rFonts w:ascii="Times New Roman" w:hAnsi="Times New Roman" w:cs="Times New Roman"/>
                <w:bCs w:val="0"/>
                <w:sz w:val="20"/>
                <w:szCs w:val="20"/>
                <w:lang w:val="en-GB"/>
              </w:rPr>
              <w:t>CL11</w:t>
            </w:r>
          </w:p>
        </w:tc>
        <w:tc>
          <w:tcPr>
            <w:tcW w:w="3238" w:type="pct"/>
            <w:gridSpan w:val="2"/>
            <w:shd w:val="clear" w:color="auto" w:fill="FFFFFF" w:themeFill="background1"/>
          </w:tcPr>
          <w:p w14:paraId="4A9FCE26" w14:textId="757C84C3" w:rsidR="00CB2BD2" w:rsidRPr="0067178D" w:rsidRDefault="00CB2BD2" w:rsidP="002761D8">
            <w:pPr>
              <w:pStyle w:val="Geenafstand"/>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 xml:space="preserve">Problem avoidance (relative to problem approaching) </w:t>
            </w:r>
            <w:r w:rsidRPr="0067178D">
              <w:rPr>
                <w:rFonts w:ascii="Times New Roman" w:hAnsi="Times New Roman" w:cs="Times New Roman"/>
                <w:bCs/>
                <w:sz w:val="20"/>
                <w:szCs w:val="20"/>
                <w:lang w:val="en-GB"/>
              </w:rPr>
              <w:sym w:font="Wingdings" w:char="F0E0"/>
            </w:r>
            <w:r w:rsidRPr="0067178D">
              <w:rPr>
                <w:rFonts w:ascii="Times New Roman" w:hAnsi="Times New Roman" w:cs="Times New Roman"/>
                <w:bCs/>
                <w:sz w:val="20"/>
                <w:szCs w:val="20"/>
                <w:lang w:val="en-GB"/>
              </w:rPr>
              <w:t xml:space="preserve"> - </w:t>
            </w:r>
            <w:r w:rsidR="002761D8" w:rsidRPr="0067178D">
              <w:rPr>
                <w:rFonts w:ascii="Times New Roman" w:hAnsi="Times New Roman" w:cs="Times New Roman"/>
                <w:bCs/>
                <w:sz w:val="20"/>
                <w:szCs w:val="20"/>
                <w:lang w:val="en-GB"/>
              </w:rPr>
              <w:t>Solvability of stressors</w:t>
            </w:r>
          </w:p>
        </w:tc>
        <w:tc>
          <w:tcPr>
            <w:tcW w:w="1380" w:type="pct"/>
            <w:shd w:val="clear" w:color="auto" w:fill="FFFFFF" w:themeFill="background1"/>
          </w:tcPr>
          <w:p w14:paraId="6FB458F3" w14:textId="77777777" w:rsidR="00CB2BD2" w:rsidRDefault="00CB2BD2" w:rsidP="00550B60">
            <w:pPr>
              <w:pStyle w:val="Geenafstand"/>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lang w:val="en-GB"/>
              </w:rPr>
            </w:pPr>
            <w:r>
              <w:rPr>
                <w:rFonts w:ascii="Times New Roman" w:hAnsi="Times New Roman" w:cs="Times New Roman"/>
                <w:bCs/>
                <w:sz w:val="20"/>
                <w:szCs w:val="20"/>
                <w:lang w:val="en-GB"/>
              </w:rPr>
              <w:t>n/a</w:t>
            </w:r>
          </w:p>
        </w:tc>
      </w:tr>
      <w:tr w:rsidR="00CB2BD2" w:rsidRPr="001D088B" w14:paraId="296C741F" w14:textId="77777777" w:rsidTr="00CB2BD2">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CCCCCC"/>
          </w:tcPr>
          <w:p w14:paraId="51BF0D42" w14:textId="5408CA20" w:rsidR="00CB2BD2" w:rsidRPr="0067178D" w:rsidRDefault="00CB2BD2" w:rsidP="00550B60">
            <w:pPr>
              <w:pStyle w:val="Geenafstand"/>
              <w:spacing w:line="360" w:lineRule="auto"/>
              <w:rPr>
                <w:rFonts w:ascii="Times New Roman" w:hAnsi="Times New Roman" w:cs="Times New Roman"/>
                <w:i/>
                <w:sz w:val="20"/>
                <w:szCs w:val="20"/>
                <w:lang w:val="en-GB"/>
              </w:rPr>
            </w:pPr>
            <w:r w:rsidRPr="0067178D">
              <w:rPr>
                <w:rFonts w:ascii="Times New Roman" w:hAnsi="Times New Roman" w:cs="Times New Roman"/>
                <w:b w:val="0"/>
                <w:bCs w:val="0"/>
                <w:i/>
                <w:sz w:val="20"/>
                <w:szCs w:val="20"/>
                <w:lang w:val="en-GB"/>
              </w:rPr>
              <w:t xml:space="preserve">Section 2.1 Endogenous variables: feedback loops </w:t>
            </w:r>
            <w:r w:rsidR="002761D8" w:rsidRPr="0067178D">
              <w:rPr>
                <w:rFonts w:ascii="Times New Roman" w:hAnsi="Times New Roman" w:cs="Times New Roman"/>
                <w:i/>
                <w:sz w:val="20"/>
                <w:szCs w:val="20"/>
                <w:lang w:val="en-GB"/>
              </w:rPr>
              <w:t>Progressive deterioration of access to coping resources because of repeated insolvability of stressors</w:t>
            </w:r>
          </w:p>
        </w:tc>
      </w:tr>
      <w:tr w:rsidR="00CB2BD2" w:rsidRPr="001D088B" w14:paraId="7138A184" w14:textId="77777777" w:rsidTr="00965B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 w:type="pct"/>
            <w:shd w:val="clear" w:color="auto" w:fill="FFFFFF" w:themeFill="background1"/>
          </w:tcPr>
          <w:p w14:paraId="48243C8C" w14:textId="3445D398" w:rsidR="00CB2BD2" w:rsidRPr="0067178D" w:rsidRDefault="00CF3A71" w:rsidP="00550B60">
            <w:pPr>
              <w:pStyle w:val="Geenafstand"/>
              <w:spacing w:line="360" w:lineRule="auto"/>
              <w:rPr>
                <w:rFonts w:ascii="Times New Roman" w:hAnsi="Times New Roman" w:cs="Times New Roman"/>
                <w:bCs w:val="0"/>
                <w:sz w:val="20"/>
                <w:szCs w:val="20"/>
                <w:lang w:val="en-GB"/>
              </w:rPr>
            </w:pPr>
            <w:r w:rsidRPr="0067178D">
              <w:rPr>
                <w:rFonts w:ascii="Times New Roman" w:hAnsi="Times New Roman" w:cs="Times New Roman"/>
                <w:bCs w:val="0"/>
                <w:sz w:val="20"/>
                <w:szCs w:val="20"/>
                <w:lang w:val="en-GB"/>
              </w:rPr>
              <w:t>CL12</w:t>
            </w:r>
          </w:p>
        </w:tc>
        <w:tc>
          <w:tcPr>
            <w:tcW w:w="3238" w:type="pct"/>
            <w:gridSpan w:val="2"/>
            <w:shd w:val="clear" w:color="auto" w:fill="FFFFFF" w:themeFill="background1"/>
          </w:tcPr>
          <w:p w14:paraId="3133B322" w14:textId="77777777" w:rsidR="00CB2BD2" w:rsidRPr="0067178D" w:rsidRDefault="00CB2BD2" w:rsidP="00550B60">
            <w:pPr>
              <w:pStyle w:val="Geenafstand"/>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 xml:space="preserve">Coping resources </w:t>
            </w:r>
            <w:r w:rsidRPr="0067178D">
              <w:rPr>
                <w:rFonts w:ascii="Times New Roman" w:hAnsi="Times New Roman" w:cs="Times New Roman"/>
                <w:bCs/>
                <w:sz w:val="20"/>
                <w:szCs w:val="20"/>
                <w:lang w:val="en-GB"/>
              </w:rPr>
              <w:sym w:font="Wingdings" w:char="F0E0"/>
            </w:r>
            <w:r w:rsidRPr="0067178D">
              <w:rPr>
                <w:rFonts w:ascii="Times New Roman" w:hAnsi="Times New Roman" w:cs="Times New Roman"/>
                <w:bCs/>
                <w:sz w:val="20"/>
                <w:szCs w:val="20"/>
                <w:lang w:val="en-GB"/>
              </w:rPr>
              <w:t xml:space="preserve"> - Problem avoidance (relative to problem approaching)</w:t>
            </w:r>
          </w:p>
        </w:tc>
        <w:tc>
          <w:tcPr>
            <w:tcW w:w="1380" w:type="pct"/>
            <w:shd w:val="clear" w:color="auto" w:fill="FFFFFF" w:themeFill="background1"/>
          </w:tcPr>
          <w:p w14:paraId="276BE4E3" w14:textId="5B210432" w:rsidR="00CB2BD2" w:rsidRPr="00B9246C" w:rsidRDefault="00CB2BD2" w:rsidP="00550B60">
            <w:pPr>
              <w:pStyle w:val="Geenafstand"/>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lang w:val="en-GB"/>
              </w:rPr>
            </w:pPr>
            <w:r>
              <w:rPr>
                <w:rFonts w:ascii="Times New Roman" w:hAnsi="Times New Roman" w:cs="Times New Roman"/>
                <w:bCs/>
                <w:sz w:val="20"/>
                <w:szCs w:val="20"/>
                <w:lang w:val="en-GB"/>
              </w:rPr>
              <w:fldChar w:fldCharType="begin" w:fldLock="1"/>
            </w:r>
            <w:r w:rsidR="005F1990">
              <w:rPr>
                <w:rFonts w:ascii="Times New Roman" w:hAnsi="Times New Roman" w:cs="Times New Roman"/>
                <w:bCs/>
                <w:sz w:val="20"/>
                <w:szCs w:val="20"/>
                <w:lang w:val="en-GB"/>
              </w:rPr>
              <w:instrText>ADDIN CSL_CITATION {"citationItems":[{"id":"ITEM-1","itemData":{"DOI":"10.3389/fpsyg.2019.00694","ISSN":"1664-1078","abstract":"It seems obvious that the identification of coping structure is necessary to understand how stress affects human health and functioning. Despite numerous coping conceptualization proposals, there is no agreement as to the core coping categories. This article presents the Coping Circumplex Model (CCM), which is designed to integrate various coping distinctions, drawing inspiration from the tradition of circumplex models in psychology. The model is based on the assumption that individuals in stressful situations face two tasks: they need to solve the problem and regulate their emotions, which are reflected in two corresponding dimensions, that is, the problem coping dimension and emotion coping dimension. Problem coping and emotion coping are interpreted as bipolar dimensions. Importantly, these dimensions define a space for other coping categories. The model contains a total of eight coping styles forming a circumplex: positive emotional coping, efficiency, problem solving, preoccupation with the problem, negative emotional coping, helplessness, problem avoidance, and hedonic disengagement. The paper discusses the potential of the CCM to overcome some of the problems of stress psychology by: (a) supplementing the set of coping categories (i.e., process, strategy, style) with coping mode; (b) providing a foundation for the integration of numerous coping constructs; (c) enabling the interpretation of results obtained by means of different coping measures, thus facilitating knowledge consolidation; (d) explaining relationships between coping and adjustment after trauma, as well as explaining the mechanisms of psychological interventions (e.g., cognitive therapy, exposure therapy); (e) clarifying linkages between the effectiveness of coping strategies and situation controllability. Moreover, the CCM may elucidate the relationship between coping and emotion regulation (e.g., cognitive reappraisal and expressive suppression).","author":[{"dropping-particle":"","family":"Stanisławski","given":"Krzysztof","non-dropping-particle":"","parse-names":false,"suffix":""}],"container-title":"Frontiers in Psychology","id":"ITEM-1","issue":"MAR","issued":{"date-parts":[["2019","4","16"]]},"page":"1-18","title":"The Coping Circumplex Model: An Integrative Model of the Structure of Coping With Stress","type":"article-journal","volume":"10"},"uris":["http://www.mendeley.com/documents/?uuid=6f82a1c8-0400-4c13-8c31-84d470da1f8a"]},{"id":"ITEM-2","itemData":{"DOI":"10.1023/A:1021637011732","ISSN":"0047-2891","abstract":"In this study, 297 adolescents (141 eighth graders and 156 eleventh graders) were classified into 3 groups created from crossing scores of depressive symptoms and frequency of daily hassles: well adjusted, resilient, and vulnerable. A discriminant function analysis was performed to investigate group differences on self-esteem, social support, different strategies of coping, and different aspects of social life. The analysis revealed that self-esteem, problem-solving coping strategies, and antisocial and illegal activities with peers helped to discriminate groups: Well-adjusted adolescents had higher self-esteem than adolescents in the 2 other groups: in addition, resilient adolescents had higher self-esteem than vulnerable adolescents. For the second significant discriminating variables, antisocial and illegal activities with peers, both resilient and vulnerable adolescents had higher scores than well-adjusted adolescents. Finally, resilient adolescents had higher scores on problem-solving coping strategies than adolescents in the 2 other groups.","author":[{"dropping-particle":"","family":"Dumont","given":"Michelle","non-dropping-particle":"","parse-names":false,"suffix":""},{"dropping-particle":"","family":"Provost","given":"Marc A.","non-dropping-particle":"","parse-names":false,"suffix":""}],"container-title":"Journal of Youth and Adolescence","id":"ITEM-2","issue":"3","issued":{"date-parts":[["1999","6"]]},"page":"343-363","title":"Resilience in Adolescents: Protective Role of Social Support, Coping Strategies, Self-Esteem, and Social Activities on Experience of Stress and Depression","type":"article-journal","volume":"28"},"uris":["http://www.mendeley.com/documents/?uuid=2cc258da-bfdf-43cd-8930-d7ccf63f2835"]},{"id":"ITEM-3","itemData":{"ISSN":"0022-1465","author":[{"dropping-particle":"","family":"Thoits","given":"Peggy A.","non-dropping-particle":"","parse-names":false,"suffix":""}],"container-title":"Journal of Health and Social Behavior","id":"ITEM-3","issue":"Extra Issue","issued":{"date-parts":[["1995","6","14"]]},"page":"53-79","title":"Stress, coping and social support processes: Where are we? Wat next?","type":"article-journal"},"uris":["http://www.mendeley.com/documents/?uuid=9457e5b1-d96a-4d04-a9a8-11e40c38a089"]},{"id":"ITEM-4","itemData":{"DOI":"10.1207/s15327957pspr1003_3","ISSN":"10888683","abstract":"The relation between dispositional optimism and better adjustment to diverse Stressors may be attributable to optimism's effects on coping strategies. A meta-analytic review (K = 50, N = 11,629) examined the impact of dispositional optimism on coping. Dispositional optimism was found to be positively associated with approach coping strategies aiming to eliminate, reduce, or manage Stressors or emotions (r = .17), and negatively associated with avoidance coping strategies seeking to ignore, avoid, or withdraw from Stressors or emotions (r = -.21). Effect sizes were larger for the distinction between approach and avoidance coping strategies than for that between problem and emotion-focused coping. Meta-analytic findings also indicate that optimists may adjust their coping strategies to meet the demands of the Stressors at hand, and that the optimism-coping relationship is strongest in English-speaking samples. Copyright © 2006 by Lawrence Erlbaum Associates, Inc.","author":[{"dropping-particle":"","family":"Solberg Nes","given":"Lise","non-dropping-particle":"","parse-names":false,"suffix":""},{"dropping-particle":"","family":"Segerstrom","given":"Suzanne C.","non-dropping-particle":"","parse-names":false,"suffix":""}],"container-title":"Personality and Social Psychology Review","id":"ITEM-4","issue":"3","issued":{"date-parts":[["2006"]]},"page":"235-251","title":"Dispositional optimism and coping: A meta-analytic review","type":"article-journal","volume":"10"},"uris":["http://www.mendeley.com/documents/?uuid=30911cf6-ad6e-41b8-b5bb-7f8eb0e7be62"]},{"id":"ITEM-5","itemData":{"DOI":"10.1037/0022-3514.59.3.525","ISSN":"1939-1315","abstract":"The study tested the proposition that coping is personality in action under stress. Using a stressful medical school entrance examination, the study examined (a) whether neuroticism emerged in coping patterns over time and (b) whether the influence of neuroticism on coping accounted for changes in anxiety and examination performance. Fifty premedical students reported their coping efforts at 35 days before, 10 days before, and 17 days after the examination. They provided daily reports of anxiety for 35 days surrounding the examination. Neuroticism influenced coping efforts and increases in daily anxiety under stress. Two types of coping, wishful thinking and self-blame, explained over half the relationship between neuroticism and increases in preexamination anxiety. Consistent with previous research, neither neuroticism nor specific coping efforts influenced examination performance.","author":[{"dropping-particle":"","family":"Bolger","given":"Niall","non-dropping-particle":"","parse-names":false,"suffix":""}],"container-title":"Journal of Personality and Social Psychology","id":"ITEM-5","issue":"3","issued":{"date-parts":[["1990"]]},"page":"525-537","title":"Coping as a personality process: A prospective study.","type":"article-journal","volume":"59"},"uris":["http://www.mendeley.com/documents/?uuid=08561e1c-4c2c-4400-bee2-b1258372c783"]},{"id":"ITEM-6","itemData":{"DOI":"10.1037/a0015309","ISSN":"1935-990X","PMID":"19449983","abstract":"The personality trait of neuroticism refers to relatively stable tendencies to respond with negative emotions to threat, frustration, or loss. Individuals in the population vary markedly on this trait, ranging from frequent and intense emotional reactions to minor challenges to little emotional reaction even in the face of significant difficulties. Although not widely appreciated, there is growing evidence that neuroticism is a psychological trait of profound public health significance. Neuroticism is a robust correlate and predictor of many different mental and physical disorders, comorbidity among them, and the frequency of mental and general health service use. Indeed, neuroticism apparently is a predictor of the quality and longevity of our lives. Achieving a full understanding of the nature and origins of neuroticism, and the mechanisms through which neuroticism is linked to mental and physical disorders, should be a top priority for research. Knowing why neuroticism predicts such a wide variety of seemingly diverse outcomes should lead to improved understanding of commonalities among those outcomes and improved strategies for preventing them. © 2009 American Psychological Association.","author":[{"dropping-particle":"","family":"Lahey","given":"Benjamin B.","non-dropping-particle":"","parse-names":false,"suffix":""}],"container-title":"American Psychologist","id":"ITEM-6","issue":"4","issued":{"date-parts":[["2009"]]},"page":"241-256","title":"Public health significance of neuroticism.","type":"article-journal","volume":"64"},"uris":["http://www.mendeley.com/documents/?uuid=fd229b4f-5e94-4970-952f-29e0fdf5694b"]}],"mendeley":{"formattedCitation":"(Bolger, 1990; Dumont &amp; Provost, 1999; Lahey, 2009; Solberg Nes &amp; Segerstrom, 2006; Stanisławski, 2019; Thoits, 1995)","plainTextFormattedCitation":"(Bolger, 1990; Dumont &amp; Provost, 1999; Lahey, 2009; Solberg Nes &amp; Segerstrom, 2006; Stanisławski, 2019; Thoits, 1995)","previouslyFormattedCitation":"(Bolger, 1990; Dumont &amp; Provost, 1999; Lahey, 2009; Solberg Nes &amp; Segerstrom, 2006; Stanisławski, 2019; Thoits, 1995)"},"properties":{"noteIndex":0},"schema":"https://github.com/citation-style-language/schema/raw/master/csl-citation.json"}</w:instrText>
            </w:r>
            <w:r>
              <w:rPr>
                <w:rFonts w:ascii="Times New Roman" w:hAnsi="Times New Roman" w:cs="Times New Roman"/>
                <w:bCs/>
                <w:sz w:val="20"/>
                <w:szCs w:val="20"/>
                <w:lang w:val="en-GB"/>
              </w:rPr>
              <w:fldChar w:fldCharType="separate"/>
            </w:r>
            <w:r w:rsidR="00AF0732" w:rsidRPr="00AF0732">
              <w:rPr>
                <w:rFonts w:ascii="Times New Roman" w:hAnsi="Times New Roman" w:cs="Times New Roman"/>
                <w:bCs/>
                <w:noProof/>
                <w:sz w:val="20"/>
                <w:szCs w:val="20"/>
                <w:lang w:val="en-GB"/>
              </w:rPr>
              <w:t>(Bolger, 1990; Dumont &amp; Provost, 1999; Lahey, 2009; Solberg Nes &amp; Segerstrom, 2006; Stanisławski, 2019; Thoits, 1995)</w:t>
            </w:r>
            <w:r>
              <w:rPr>
                <w:rFonts w:ascii="Times New Roman" w:hAnsi="Times New Roman" w:cs="Times New Roman"/>
                <w:bCs/>
                <w:sz w:val="20"/>
                <w:szCs w:val="20"/>
                <w:lang w:val="en-GB"/>
              </w:rPr>
              <w:fldChar w:fldCharType="end"/>
            </w:r>
          </w:p>
        </w:tc>
      </w:tr>
      <w:tr w:rsidR="00CB2BD2" w:rsidRPr="001D088B" w14:paraId="6CEE4F83" w14:textId="77777777" w:rsidTr="00965B1E">
        <w:trPr>
          <w:trHeight w:val="1399"/>
        </w:trPr>
        <w:tc>
          <w:tcPr>
            <w:cnfStyle w:val="001000000000" w:firstRow="0" w:lastRow="0" w:firstColumn="1" w:lastColumn="0" w:oddVBand="0" w:evenVBand="0" w:oddHBand="0" w:evenHBand="0" w:firstRowFirstColumn="0" w:firstRowLastColumn="0" w:lastRowFirstColumn="0" w:lastRowLastColumn="0"/>
            <w:tcW w:w="382" w:type="pct"/>
            <w:shd w:val="clear" w:color="auto" w:fill="FFFFFF" w:themeFill="background1"/>
          </w:tcPr>
          <w:p w14:paraId="249948FB" w14:textId="34041C76" w:rsidR="00CB2BD2" w:rsidRPr="0067178D" w:rsidRDefault="009901FE" w:rsidP="00550B60">
            <w:pPr>
              <w:pStyle w:val="Geenafstand"/>
              <w:spacing w:line="360" w:lineRule="auto"/>
              <w:rPr>
                <w:rFonts w:ascii="Times New Roman" w:hAnsi="Times New Roman" w:cs="Times New Roman"/>
                <w:bCs w:val="0"/>
                <w:sz w:val="20"/>
                <w:szCs w:val="20"/>
                <w:lang w:val="en-GB"/>
              </w:rPr>
            </w:pPr>
            <w:r w:rsidRPr="0067178D">
              <w:rPr>
                <w:rFonts w:ascii="Times New Roman" w:hAnsi="Times New Roman" w:cs="Times New Roman"/>
                <w:bCs w:val="0"/>
                <w:sz w:val="20"/>
                <w:szCs w:val="20"/>
                <w:lang w:val="en-GB"/>
              </w:rPr>
              <w:t>CL13</w:t>
            </w:r>
          </w:p>
          <w:p w14:paraId="27917AC2" w14:textId="0275BEA2" w:rsidR="00CB2BD2" w:rsidRPr="0067178D" w:rsidRDefault="009901FE" w:rsidP="00550B60">
            <w:pPr>
              <w:pStyle w:val="Geenafstand"/>
              <w:spacing w:line="360" w:lineRule="auto"/>
              <w:rPr>
                <w:rFonts w:ascii="Times New Roman" w:hAnsi="Times New Roman" w:cs="Times New Roman"/>
                <w:bCs w:val="0"/>
                <w:sz w:val="20"/>
                <w:szCs w:val="20"/>
                <w:lang w:val="en-GB"/>
              </w:rPr>
            </w:pPr>
            <w:r w:rsidRPr="0067178D">
              <w:rPr>
                <w:rFonts w:ascii="Times New Roman" w:hAnsi="Times New Roman" w:cs="Times New Roman"/>
                <w:bCs w:val="0"/>
                <w:sz w:val="20"/>
                <w:szCs w:val="20"/>
                <w:lang w:val="en-GB"/>
              </w:rPr>
              <w:t>CL14</w:t>
            </w:r>
          </w:p>
        </w:tc>
        <w:tc>
          <w:tcPr>
            <w:tcW w:w="883" w:type="pct"/>
            <w:shd w:val="clear" w:color="auto" w:fill="FFFFFF" w:themeFill="background1"/>
          </w:tcPr>
          <w:p w14:paraId="131F3973" w14:textId="41B56D28" w:rsidR="00CB2BD2" w:rsidRPr="0067178D" w:rsidRDefault="00965B1E" w:rsidP="00550B60">
            <w:pPr>
              <w:pStyle w:val="Geenafstand"/>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CL13</w:t>
            </w:r>
            <w:r w:rsidR="00CB2BD2" w:rsidRPr="0067178D">
              <w:rPr>
                <w:rFonts w:ascii="Times New Roman" w:hAnsi="Times New Roman" w:cs="Times New Roman"/>
                <w:bCs/>
                <w:sz w:val="20"/>
                <w:szCs w:val="20"/>
                <w:lang w:val="en-GB"/>
              </w:rPr>
              <w:t xml:space="preserve">: Problem avoidance (relative to problem approaching) </w:t>
            </w:r>
            <w:r w:rsidR="00CB2BD2" w:rsidRPr="0067178D">
              <w:rPr>
                <w:rFonts w:ascii="Times New Roman" w:hAnsi="Times New Roman" w:cs="Times New Roman"/>
                <w:bCs/>
                <w:sz w:val="20"/>
                <w:szCs w:val="20"/>
                <w:lang w:val="en-GB"/>
              </w:rPr>
              <w:sym w:font="Wingdings" w:char="F0E0"/>
            </w:r>
            <w:r w:rsidR="00CB2BD2" w:rsidRPr="0067178D">
              <w:rPr>
                <w:rFonts w:ascii="Times New Roman" w:hAnsi="Times New Roman" w:cs="Times New Roman"/>
                <w:bCs/>
                <w:sz w:val="20"/>
                <w:szCs w:val="20"/>
                <w:lang w:val="en-GB"/>
              </w:rPr>
              <w:t xml:space="preserve"> ~ Coping resources</w:t>
            </w:r>
          </w:p>
          <w:p w14:paraId="2FEBA381" w14:textId="77777777" w:rsidR="00CB2BD2" w:rsidRPr="0067178D" w:rsidRDefault="00CB2BD2" w:rsidP="00550B60">
            <w:pPr>
              <w:pStyle w:val="Geenafstand"/>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p>
          <w:p w14:paraId="7DEC6493" w14:textId="7D646B4C" w:rsidR="00CB2BD2" w:rsidRPr="0067178D" w:rsidRDefault="00965B1E" w:rsidP="002761D8">
            <w:pPr>
              <w:pStyle w:val="Geenafstand"/>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CL14</w:t>
            </w:r>
            <w:r w:rsidR="00CB2BD2" w:rsidRPr="0067178D">
              <w:rPr>
                <w:rFonts w:ascii="Times New Roman" w:hAnsi="Times New Roman" w:cs="Times New Roman"/>
                <w:bCs/>
                <w:sz w:val="20"/>
                <w:szCs w:val="20"/>
                <w:lang w:val="en-GB"/>
              </w:rPr>
              <w:t xml:space="preserve">: </w:t>
            </w:r>
            <w:r w:rsidR="002761D8" w:rsidRPr="0067178D">
              <w:rPr>
                <w:rFonts w:ascii="Times New Roman" w:hAnsi="Times New Roman" w:cs="Times New Roman"/>
                <w:bCs/>
                <w:sz w:val="20"/>
                <w:szCs w:val="20"/>
                <w:lang w:val="en-GB"/>
              </w:rPr>
              <w:t>Solvability of stressors</w:t>
            </w:r>
            <w:r w:rsidR="00CB2BD2" w:rsidRPr="0067178D">
              <w:rPr>
                <w:rFonts w:ascii="Times New Roman" w:hAnsi="Times New Roman" w:cs="Times New Roman"/>
                <w:bCs/>
                <w:sz w:val="20"/>
                <w:szCs w:val="20"/>
                <w:lang w:val="en-GB"/>
              </w:rPr>
              <w:t xml:space="preserve"> </w:t>
            </w:r>
            <w:r w:rsidR="00CB2BD2" w:rsidRPr="0067178D">
              <w:rPr>
                <w:rFonts w:ascii="Times New Roman" w:hAnsi="Times New Roman" w:cs="Times New Roman"/>
                <w:bCs/>
                <w:sz w:val="20"/>
                <w:szCs w:val="20"/>
                <w:lang w:val="en-GB"/>
              </w:rPr>
              <w:sym w:font="Wingdings" w:char="F0E0"/>
            </w:r>
            <w:r w:rsidR="00CB2BD2" w:rsidRPr="0067178D">
              <w:rPr>
                <w:rFonts w:ascii="Times New Roman" w:hAnsi="Times New Roman" w:cs="Times New Roman"/>
                <w:bCs/>
                <w:sz w:val="20"/>
                <w:szCs w:val="20"/>
                <w:lang w:val="en-GB"/>
              </w:rPr>
              <w:t xml:space="preserve"> ~ </w:t>
            </w:r>
            <w:r w:rsidRPr="0067178D">
              <w:rPr>
                <w:rFonts w:ascii="Times New Roman" w:hAnsi="Times New Roman" w:cs="Times New Roman"/>
                <w:bCs/>
                <w:sz w:val="20"/>
                <w:szCs w:val="20"/>
                <w:lang w:val="en-GB"/>
              </w:rPr>
              <w:t xml:space="preserve"> CL13</w:t>
            </w:r>
          </w:p>
        </w:tc>
        <w:tc>
          <w:tcPr>
            <w:tcW w:w="2355" w:type="pct"/>
            <w:shd w:val="clear" w:color="auto" w:fill="FFFFFF" w:themeFill="background1"/>
          </w:tcPr>
          <w:p w14:paraId="70DB5E00" w14:textId="7C0CF508" w:rsidR="00CB2BD2" w:rsidRPr="0067178D" w:rsidRDefault="00CB2BD2" w:rsidP="00550B60">
            <w:pPr>
              <w:pStyle w:val="Geenafstand"/>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Polarity link dependent</w:t>
            </w:r>
            <w:r w:rsidR="00700414" w:rsidRPr="0067178D">
              <w:rPr>
                <w:rFonts w:ascii="Times New Roman" w:hAnsi="Times New Roman" w:cs="Times New Roman"/>
                <w:bCs/>
                <w:sz w:val="20"/>
                <w:szCs w:val="20"/>
                <w:lang w:val="en-GB"/>
              </w:rPr>
              <w:t xml:space="preserve"> on</w:t>
            </w:r>
            <w:r w:rsidRPr="0067178D">
              <w:rPr>
                <w:rFonts w:ascii="Times New Roman" w:hAnsi="Times New Roman" w:cs="Times New Roman"/>
                <w:bCs/>
                <w:sz w:val="20"/>
                <w:szCs w:val="20"/>
                <w:lang w:val="en-GB"/>
              </w:rPr>
              <w:t xml:space="preserve"> </w:t>
            </w:r>
            <w:r w:rsidR="002761D8" w:rsidRPr="0067178D">
              <w:rPr>
                <w:rFonts w:ascii="Times New Roman" w:hAnsi="Times New Roman" w:cs="Times New Roman"/>
                <w:bCs/>
                <w:sz w:val="20"/>
                <w:szCs w:val="20"/>
                <w:lang w:val="en-GB"/>
              </w:rPr>
              <w:t>solvability of stressors and</w:t>
            </w:r>
            <w:r w:rsidRPr="0067178D">
              <w:rPr>
                <w:rFonts w:ascii="Times New Roman" w:hAnsi="Times New Roman" w:cs="Times New Roman"/>
                <w:bCs/>
                <w:sz w:val="20"/>
                <w:szCs w:val="20"/>
                <w:lang w:val="en-GB"/>
              </w:rPr>
              <w:t xml:space="preserve"> problem avoidance:</w:t>
            </w:r>
          </w:p>
          <w:p w14:paraId="2AB216EB" w14:textId="3E6B855B" w:rsidR="00CB2BD2" w:rsidRPr="0067178D" w:rsidRDefault="002761D8" w:rsidP="00550B60">
            <w:pPr>
              <w:pStyle w:val="Geenafstand"/>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Solvable stressors</w:t>
            </w:r>
            <w:r w:rsidR="00CB2BD2" w:rsidRPr="0067178D">
              <w:rPr>
                <w:rFonts w:ascii="Times New Roman" w:hAnsi="Times New Roman" w:cs="Times New Roman"/>
                <w:bCs/>
                <w:sz w:val="20"/>
                <w:szCs w:val="20"/>
                <w:lang w:val="en-GB"/>
              </w:rPr>
              <w:t xml:space="preserve"> &amp; Problem avoidance </w:t>
            </w:r>
            <w:r w:rsidR="00CB2BD2" w:rsidRPr="0067178D">
              <w:rPr>
                <w:rFonts w:ascii="Times New Roman" w:hAnsi="Times New Roman" w:cs="Times New Roman"/>
                <w:bCs/>
                <w:sz w:val="20"/>
                <w:szCs w:val="20"/>
                <w:lang w:val="en-GB"/>
              </w:rPr>
              <w:sym w:font="Wingdings" w:char="F0E0"/>
            </w:r>
            <w:r w:rsidR="00CB2BD2" w:rsidRPr="0067178D">
              <w:rPr>
                <w:rFonts w:ascii="Times New Roman" w:hAnsi="Times New Roman" w:cs="Times New Roman"/>
                <w:bCs/>
                <w:sz w:val="20"/>
                <w:szCs w:val="20"/>
                <w:lang w:val="en-GB"/>
              </w:rPr>
              <w:t xml:space="preserve"> - Coping resources</w:t>
            </w:r>
          </w:p>
          <w:p w14:paraId="0D260506" w14:textId="2582707C" w:rsidR="00CB2BD2" w:rsidRPr="0067178D" w:rsidRDefault="002761D8" w:rsidP="00550B60">
            <w:pPr>
              <w:pStyle w:val="Geenafstand"/>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Solvable stressors</w:t>
            </w:r>
            <w:r w:rsidR="00CB2BD2" w:rsidRPr="0067178D">
              <w:rPr>
                <w:rFonts w:ascii="Times New Roman" w:hAnsi="Times New Roman" w:cs="Times New Roman"/>
                <w:bCs/>
                <w:sz w:val="20"/>
                <w:szCs w:val="20"/>
                <w:lang w:val="en-GB"/>
              </w:rPr>
              <w:t xml:space="preserve"> &amp; Problem approaching </w:t>
            </w:r>
            <w:r w:rsidR="00CB2BD2" w:rsidRPr="0067178D">
              <w:rPr>
                <w:rFonts w:ascii="Times New Roman" w:hAnsi="Times New Roman" w:cs="Times New Roman"/>
                <w:bCs/>
                <w:sz w:val="20"/>
                <w:szCs w:val="20"/>
                <w:lang w:val="en-GB"/>
              </w:rPr>
              <w:sym w:font="Wingdings" w:char="F0E0"/>
            </w:r>
            <w:r w:rsidR="00CB2BD2" w:rsidRPr="0067178D">
              <w:rPr>
                <w:rFonts w:ascii="Times New Roman" w:hAnsi="Times New Roman" w:cs="Times New Roman"/>
                <w:bCs/>
                <w:sz w:val="20"/>
                <w:szCs w:val="20"/>
                <w:lang w:val="en-GB"/>
              </w:rPr>
              <w:t xml:space="preserve"> + Coping resources</w:t>
            </w:r>
          </w:p>
          <w:p w14:paraId="069B6DE2" w14:textId="484D465A" w:rsidR="00CB2BD2" w:rsidRPr="0067178D" w:rsidRDefault="002761D8" w:rsidP="00550B60">
            <w:pPr>
              <w:pStyle w:val="Geenafstand"/>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Insolvable stressors</w:t>
            </w:r>
            <w:r w:rsidR="00CB2BD2" w:rsidRPr="0067178D">
              <w:rPr>
                <w:rFonts w:ascii="Times New Roman" w:hAnsi="Times New Roman" w:cs="Times New Roman"/>
                <w:bCs/>
                <w:sz w:val="20"/>
                <w:szCs w:val="20"/>
                <w:lang w:val="en-GB"/>
              </w:rPr>
              <w:t xml:space="preserve"> &amp; Problem avoidance </w:t>
            </w:r>
            <w:r w:rsidR="00CB2BD2" w:rsidRPr="0067178D">
              <w:rPr>
                <w:rFonts w:ascii="Times New Roman" w:hAnsi="Times New Roman" w:cs="Times New Roman"/>
                <w:bCs/>
                <w:sz w:val="20"/>
                <w:szCs w:val="20"/>
                <w:lang w:val="en-GB"/>
              </w:rPr>
              <w:sym w:font="Wingdings" w:char="F0E0"/>
            </w:r>
            <w:r w:rsidR="00CB2BD2" w:rsidRPr="0067178D">
              <w:rPr>
                <w:rFonts w:ascii="Times New Roman" w:hAnsi="Times New Roman" w:cs="Times New Roman"/>
                <w:bCs/>
                <w:sz w:val="20"/>
                <w:szCs w:val="20"/>
                <w:lang w:val="en-GB"/>
              </w:rPr>
              <w:t xml:space="preserve"> 0 Coping resources</w:t>
            </w:r>
          </w:p>
          <w:p w14:paraId="13D31B25" w14:textId="506B108A" w:rsidR="00CB2BD2" w:rsidRPr="0067178D" w:rsidRDefault="002761D8" w:rsidP="00550B60">
            <w:pPr>
              <w:pStyle w:val="Geenafstand"/>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Insolvable stressors</w:t>
            </w:r>
            <w:r w:rsidR="00CB2BD2" w:rsidRPr="0067178D">
              <w:rPr>
                <w:rFonts w:ascii="Times New Roman" w:hAnsi="Times New Roman" w:cs="Times New Roman"/>
                <w:bCs/>
                <w:sz w:val="20"/>
                <w:szCs w:val="20"/>
                <w:lang w:val="en-GB"/>
              </w:rPr>
              <w:t xml:space="preserve"> &amp; Problem approaching </w:t>
            </w:r>
            <w:r w:rsidR="00CB2BD2" w:rsidRPr="0067178D">
              <w:rPr>
                <w:rFonts w:ascii="Times New Roman" w:hAnsi="Times New Roman" w:cs="Times New Roman"/>
                <w:bCs/>
                <w:sz w:val="20"/>
                <w:szCs w:val="20"/>
                <w:lang w:val="en-GB"/>
              </w:rPr>
              <w:sym w:font="Wingdings" w:char="F0E0"/>
            </w:r>
            <w:r w:rsidR="00CB2BD2" w:rsidRPr="0067178D">
              <w:rPr>
                <w:rFonts w:ascii="Times New Roman" w:hAnsi="Times New Roman" w:cs="Times New Roman"/>
                <w:bCs/>
                <w:sz w:val="20"/>
                <w:szCs w:val="20"/>
                <w:lang w:val="en-GB"/>
              </w:rPr>
              <w:t xml:space="preserve"> - Coping resources</w:t>
            </w:r>
          </w:p>
        </w:tc>
        <w:tc>
          <w:tcPr>
            <w:tcW w:w="1380" w:type="pct"/>
            <w:shd w:val="clear" w:color="auto" w:fill="FFFFFF" w:themeFill="background1"/>
          </w:tcPr>
          <w:p w14:paraId="24C51C15" w14:textId="7001897C" w:rsidR="00CB2BD2" w:rsidRPr="00441E0C" w:rsidRDefault="00965B1E" w:rsidP="00550B60">
            <w:pPr>
              <w:pStyle w:val="Geenafstand"/>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0"/>
                <w:lang w:val="fr-FR"/>
              </w:rPr>
            </w:pPr>
            <w:r>
              <w:rPr>
                <w:rFonts w:ascii="Times New Roman" w:hAnsi="Times New Roman" w:cs="Times New Roman"/>
                <w:bCs/>
                <w:sz w:val="20"/>
                <w:szCs w:val="20"/>
                <w:lang w:val="en-GB"/>
              </w:rPr>
              <w:t>CL13</w:t>
            </w:r>
            <w:r w:rsidR="00CB2BD2" w:rsidRPr="004623C2">
              <w:rPr>
                <w:rFonts w:ascii="Times New Roman" w:hAnsi="Times New Roman" w:cs="Times New Roman"/>
                <w:bCs/>
                <w:sz w:val="20"/>
                <w:szCs w:val="20"/>
                <w:lang w:val="en-GB"/>
              </w:rPr>
              <w:t xml:space="preserve">: </w:t>
            </w:r>
            <w:r w:rsidR="00CB2BD2">
              <w:rPr>
                <w:rFonts w:ascii="Times New Roman" w:hAnsi="Times New Roman" w:cs="Times New Roman"/>
                <w:bCs/>
                <w:sz w:val="20"/>
                <w:szCs w:val="20"/>
              </w:rPr>
              <w:fldChar w:fldCharType="begin" w:fldLock="1"/>
            </w:r>
            <w:r w:rsidR="00F44372">
              <w:rPr>
                <w:rFonts w:ascii="Times New Roman" w:hAnsi="Times New Roman" w:cs="Times New Roman"/>
                <w:bCs/>
                <w:sz w:val="20"/>
                <w:szCs w:val="20"/>
                <w:lang w:val="en-GB"/>
              </w:rPr>
              <w:instrText>ADDIN CSL_CITATION {"citationItems":[{"id":"ITEM-1","itemData":{"DOI":"10.1111/j.1467-6494.1996.tb00946.x","ISSN":"00223506","abstract":"We examined three community samples to determine whether stressful episodes form a context for the development of coping resources in adulthood. The first study found that 81.9% of a sample of 845 older men reported drawing upon prior experiences in coping with a recent problem. Content analysis revealed that only 22.7% drew upon similar stressful episodes; the rest drew upon problems from work, the military, illnesses, deaths, etc. The second study replicated the earlier findings in 102 men and women, ages 24 to 84, who reported on a recent low point in semistructured interviews. In addition, 75% reported long-term effects, equally split between negative, positive, and mixed effects. Those individuals who perceived advantages from the low point were significantly more likely to report positive long-term effects. The third study replicated the findings from the first two studies in a sample of 941 men and women ages 23 to 62. Path analyses showed that coping strategies differentially predicted perceived positive or negative outcomes, which in turn predicted current mastery and depression levels. While the findings are cross-sectional and causality cannot be inferred, they are nonetheless supportive of the effects of stress and coping on personality.","author":[{"dropping-particle":"","family":"Aldwin","given":"Carolyn M.","non-dropping-particle":"","parse-names":false,"suffix":""},{"dropping-particle":"","family":"Sutton","given":"Karen J.","non-dropping-particle":"","parse-names":false,"suffix":""},{"dropping-particle":"","family":"Lachman","given":"Margie","non-dropping-particle":"","parse-names":false,"suffix":""}],"container-title":"Journal of Personality","id":"ITEM-1","issue":"4","issued":{"date-parts":[["1996"]]},"page":"837-871","title":"The Development of Coping Resources in Adulthood","type":"article-journal","volume":"64"},"uris":["http://www.mendeley.com/documents/?uuid=1c7e6a3b-04e8-4cd2-a117-efac0e03b34f"]},{"id":"ITEM-2","itemData":{"DOI":"10.5607/en.2013.22.3.173","ISSN":"1226-2560","abstract":"Our survival and wellness require a balance between optimism and pessimism. Undue pessimism makes life miserable; however, excessive optimism can lead to dangerously risky behaviors. A review and synthesis of the literature on the neurophysiology subserving these two worldviews suggests that optimism and pessimism are differentially associated with the two cerebral hemispheres. High self-esteem, a cheerful attitude that tends to look at the positive aspects of a given situation, as well as an optimistic belief in a bright future are associated with physiological activity in the left-hemisphere (LH). In contrast, a gloomy viewpoint, an inclination to focus on the negative part and exaggerate its significance, low self-esteem as well as a pessimistic view on what the future holds are interlinked with neurophysiological processes in the right-hemisphere (RH). This hemispheric asymmetry in mediating optimistic and pessimistic outlooks is rooted in several biological and functional differences between the two hemispheres. The RH mediation of a watchful and inhibitive mode weaves a sense of insecurity that generates and supports pessimistic thought patterns. Conversely, the LH mediation of an active mode and the positive feedback it receives through its motor dexterity breed a sense of confidence in one's ability to manage life's challenges, and optimism about the future.","author":[{"dropping-particle":"","family":"Hecht","given":"David","non-dropping-particle":"","parse-names":false,"suffix":""}],"container-title":"Experimental Neurobiology","id":"ITEM-2","issue":"3","issued":{"date-parts":[["2013","9","30"]]},"page":"173-199","title":"The Neural Basis of Optimism and Pessimism","type":"article-journal","volume":"22"},"uris":["http://www.mendeley.com/documents/?uuid=43ec2a47-113e-44c7-92b3-84731a966642"]},{"id":"ITEM-3","itemData":{"DOI":"10.1177/1745691614544528","ISSN":"1745-6916","abstract":"In this article, we provide a fresh perspective on the developmental origins of neuroticism—a dimension of temperament marked by elevated stress reactivity resulting in the frequent experience of negative emotions. This negative affectivity is accompanied by a pervasive perception that the world is a dangerous and threatening place, along with beliefs about one’s inability to manage or cope with challenging events. Historically, neuroticism has been viewed as a stable, genetically based trait. However, recent understanding of ongoing gene–environment interactions that occur throughout the life span suggests there may be a more complex and dynamic etiology. Thus, the purpose of this article is to offer a theory for understanding the development of neuroticism that integrates genetic, neurobiological, and environmental contributions to this trait. Given the strong correlation between neuroticism and the development of negative health outcomes—most notably, the full range of anxiety and mood disorders—an enhanced understanding of how neuroticism originates has implications for the treatment and prevention of a broad range of pathologies and, perhaps, even for the prevention of neuroticism itself.","author":[{"dropping-particle":"","family":"Barlow","given":"David H.","non-dropping-particle":"","parse-names":false,"suffix":""},{"dropping-particle":"","family":"Ellard","given":"Kristen K.","non-dropping-particle":"","parse-names":false,"suffix":""},{"dropping-particle":"","family":"Sauer-Zavala","given":"Shannon","non-dropping-particle":"","parse-names":false,"suffix":""},{"dropping-particle":"","family":"Bullis","given":"Jacqueline R.","non-dropping-particle":"","parse-names":false,"suffix":""},{"dropping-particle":"","family":"Carl","given":"Jenna R.","non-dropping-particle":"","parse-names":false,"suffix":""}],"container-title":"Perspectives on Psychological Science","id":"ITEM-3","issue":"5","issued":{"date-parts":[["2014","9","17"]]},"page":"481-496","title":"The Origins of Neuroticism","type":"article-journal","volume":"9"},"uris":["http://www.mendeley.com/documents/?uuid=15f42a74-a1d9-436f-9310-73168aed7616"]},{"id":"ITEM-4","itemData":{"DOI":"10.1177/2167702613505532","ISSN":"2167-7026","abstract":"We highlight the role of neuroticism in the development and course of emotional disorders and make a case for shifting the focus of intervention to this higher-order dimension of personality. Recent decades have seen great emphasis placed on differentiating disorders into Diagnostic and Statistical Manual of Mental Disorders diagnoses; however, evidence has suggested that splitting disorders into such fine categories may be highlighting relatively trivial differences. Emerging research on the latent structure of anxiety and mood disorders has indicated that trait neuroticism, cultivated through genetic, neurobiological, and psychological factors, underscores the development of these disorders. We raise the possibility of a new approach for conceptualizing these disorders-as emotional disorders. From a service-delivery point of view, we explore the possibility that neuroticism may be more malleable than previously thought and may possibly be amenable to direct intervention. The public-health implications of directly treating and even preventing the development of neuroticism would be substantial.</w:instrText>
            </w:r>
            <w:r w:rsidR="00F44372" w:rsidRPr="00F44372">
              <w:rPr>
                <w:rFonts w:ascii="Times New Roman" w:hAnsi="Times New Roman" w:cs="Times New Roman"/>
                <w:bCs/>
                <w:sz w:val="20"/>
                <w:szCs w:val="20"/>
              </w:rPr>
              <w:instrText xml:space="preserve"> © The Author(s) 2013.","author":[{"dropping-particle":"","family":"Barlow","given":"David H.","non-dropping-particle":"","parse-names":false,"suffix":""},{"dropping-particle":"","family":"Sauer-Zavala","given":"Shannon","non-dropping-particle":"","parse-names":false,"suffix":""},{"dropping-particle":"","family":"Carl","given":"Jenna R.","non-dropping-particle":"","parse-names":false,"suffix":""},{"dropping-particle":"","family":"Bullis","given":"Jacqueline R.","non-dropping-particle":"","parse-names":false,"suffix":""},{"dropping-particle":"","family":"Ellard","given":"Kristen K.","non-dropping-particle":"","parse-names":false,"suffix":""}],"container-title":"Clinical Psychological Science","id":"ITEM-4","issue":"3","issued":{"date-parts":[["2014","5","14"]]},"page":"344-365","title":"The Nature, Diagnosis, and Treatment of Neuroticism","type":"article-journal","volume":"2"},"uris":["http://www.mendeley.com/documents/?uuid=1e621ad9-49a9-4f91-a995-83419f7ef224"]}],"mendeley":{"formattedCitation":"(Aldwin et al., 1996; Barlow, Ellard, et al., 2014; Barlow, Sauer-Zavala, et al., 2014; Hecht, 2013)","plainTextFormattedCitation":"(Aldwin et al., 1996; Barlow, Ellard, et al., 2014; Barlow, Sauer-Zavala, et al., 2014; Hecht, 2013)","previouslyFormattedCitation":"(Aldwin et al., 1996; Barlow, Ellard, et al., 2014; Barlow, Sauer-Zavala, et al., 2014; Hecht, 2013)"},"properties":{"noteIndex":0},"schema":"https://github.com/citation-style-language/schema/raw/master/csl-citation.json"}</w:instrText>
            </w:r>
            <w:r w:rsidR="00CB2BD2">
              <w:rPr>
                <w:rFonts w:ascii="Times New Roman" w:hAnsi="Times New Roman" w:cs="Times New Roman"/>
                <w:bCs/>
                <w:sz w:val="20"/>
                <w:szCs w:val="20"/>
              </w:rPr>
              <w:fldChar w:fldCharType="separate"/>
            </w:r>
            <w:r w:rsidR="00317768" w:rsidRPr="00317768">
              <w:rPr>
                <w:rFonts w:ascii="Times New Roman" w:hAnsi="Times New Roman" w:cs="Times New Roman"/>
                <w:bCs/>
                <w:noProof/>
                <w:sz w:val="20"/>
                <w:szCs w:val="20"/>
              </w:rPr>
              <w:t>(Aldwin et al., 1996; Barlow, Ellard, et al., 2014; Barlow, Sauer-Zavala, et al., 2014; Hecht, 2013)</w:t>
            </w:r>
            <w:r w:rsidR="00CB2BD2">
              <w:rPr>
                <w:rFonts w:ascii="Times New Roman" w:hAnsi="Times New Roman" w:cs="Times New Roman"/>
                <w:bCs/>
                <w:sz w:val="20"/>
                <w:szCs w:val="20"/>
              </w:rPr>
              <w:fldChar w:fldCharType="end"/>
            </w:r>
          </w:p>
          <w:p w14:paraId="38D3099A" w14:textId="77777777" w:rsidR="00CB2BD2" w:rsidRPr="00441E0C" w:rsidRDefault="00CB2BD2" w:rsidP="00550B60">
            <w:pPr>
              <w:pStyle w:val="Geenafstand"/>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0"/>
                <w:lang w:val="fr-FR"/>
              </w:rPr>
            </w:pPr>
          </w:p>
          <w:p w14:paraId="132426B9" w14:textId="745314CC" w:rsidR="00733FEB" w:rsidRPr="00733FEB" w:rsidRDefault="00965B1E" w:rsidP="00550B60">
            <w:pPr>
              <w:pStyle w:val="Geenafstand"/>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0"/>
                <w:lang w:val="fr-FR"/>
              </w:rPr>
            </w:pPr>
            <w:r>
              <w:rPr>
                <w:rFonts w:ascii="Times New Roman" w:hAnsi="Times New Roman"/>
                <w:sz w:val="20"/>
                <w:lang w:val="fr-FR"/>
              </w:rPr>
              <w:t>CL14</w:t>
            </w:r>
            <w:r w:rsidR="00CB2BD2" w:rsidRPr="00441E0C">
              <w:rPr>
                <w:rFonts w:ascii="Times New Roman" w:hAnsi="Times New Roman"/>
                <w:sz w:val="20"/>
                <w:lang w:val="fr-FR"/>
              </w:rPr>
              <w:t xml:space="preserve">: </w:t>
            </w:r>
            <w:r w:rsidR="00CB2BD2">
              <w:rPr>
                <w:rFonts w:ascii="Times New Roman" w:hAnsi="Times New Roman"/>
                <w:sz w:val="20"/>
                <w:lang w:val="fr-FR"/>
              </w:rPr>
              <w:fldChar w:fldCharType="begin" w:fldLock="1"/>
            </w:r>
            <w:r w:rsidR="00EC3EA4">
              <w:rPr>
                <w:rFonts w:ascii="Times New Roman" w:hAnsi="Times New Roman"/>
                <w:sz w:val="20"/>
                <w:lang w:val="fr-FR"/>
              </w:rPr>
              <w:instrText>ADDIN CSL_CITATION {"citationItems":[{"id":"ITEM-1","itemData":{"DOI":"10.3389/fpsyg.2019.00694","ISSN":"1664-1078","abstract":"It seems obvious that the identification of coping structure is necessary to understand how stress affects human health and functioning. Despite numerous coping conceptualization proposals, there is no agreement as to the core coping categories. This article presents the Coping Circumplex Model (CCM), which is designed to integrate various coping distinctions, drawing inspiration from the tradition of circumplex models in psychology. The model is based on the assumption that individuals in stressful situations face two tasks: they need to solve the problem and regulate their emotions, which are reflected in two corresponding dimensions, that is, the problem coping dimension and emotion coping dimension. Problem coping and emotion coping are interpreted as bipolar dimensions. Importantly, these dimensions define a space for other coping categories. The model contains a total of eight coping styles forming a circumplex: positive emotional coping, efficiency, problem solving, preoccupation with the problem, negative emotional coping, helplessness, problem avoidance, and hedonic disengagement. The paper discusses the potential of the CCM to overcome some of the problems of stress psychology by: (a) supplementing the set of coping categories (i.e., process, strategy, style) with coping mode; (b) providing a foundation for the integration of numerous coping constructs; (c) enabling the interpretation of results obtained by means of different coping measures, thus facilitating knowledge consolidation; (d) explaining relationships between coping and adjustment after trauma, as well as explaining the mechanisms of psychological interventions (e.g., cognitive therapy, exposure therapy); (e) clarifying linkages between the effectiveness of coping strategies and situation controllability. Moreover, the CCM may elucidate the relationship between coping and emotion regulation (e.g., cognitive reappraisal and expressive suppression).","author":[{"dropping-particle":"","family":"Stanisławski","given":"Krzysztof","non-dropping-particle":"","parse-names":false,"suffix":""}],"container-title":"Frontiers in Psychology","id":"ITEM-1","issue":"MAR","issued":{"date-parts":[["2019","4","16"]]},"page":"1-18","title":"The Coping Circumplex Model: An Integrative Model of the Structure of Coping With Stress","type":"article-journal","volume":"10"},"uris":["http://www.mendeley.com/documents/?uuid=6f82a1c8-0400-4c13-8c31-84d470da1f8a"]},{"id":"ITEM-2","itemData":{"DOI":"10.1111/cdep.12112","author":[{"dropping-particle":"","family":"Wadsworth","given":"Martha E.","non-dropping-particle":"","parse-names":false,"suffix":""}],"container-title":"Child Development Perspectives","id":"ITEM-2","issue":"2","issued":{"date-parts":[["2015"]]},"page":"96-100","title":"Development of Maladaptive Coping: A Functional Adaptation to Chronic, Uncontrollable Stress","type":"article-journal","volume":"9"},"uris":["http://www.mendeley.com/documents/?uuid=33950484-7a8b-4943-9733-ce8bda9d85e5"]},{"id":"ITEM-3","itemData":{"DOI":"10.1111/1471-6402.00090","ISSN":"0361-6843","abstract":"Poverty, inequality, and discrimination endanger women's well-being. Poverty is one of the most consistent predictors of depression in women, probably because it imposes considerable stress while attacking many potential sources of social support. Economic inequalities within societies are associated with reduced life expectancy and a variety of negative physical health outcomes. Parallel research on economic inequalities and depression has just begun. Discrimination maintains inequalities, condemns women to lives of lessened economic security, and exposes them to unmerited contempt. Although the mental health impact of poverty is documented and largely understood, the implications of inequality and discrimination are less well known. Much important work remains to be done, particularly research that connects individuals' mental health to ecological characteristics of the communities and societies in which they live.","author":[{"dropping-particle":"","family":"Belle","given":"Deborah","non-dropping-particle":"","parse-names":false,"suffix":""},{"dropping-particle":"","family":"Doucet","given":"Joanne","non-dropping-particle":"","parse-names":false,"suffix":""}],"container-title":"Psychology of Women Quarterly","id":"ITEM-3","issue":"2","issued":{"date-parts":[["2003","6","25"]]},"page":"101-113","title":"Poverty, Inequality, and Discrimination as Sources of Depression Among U.S. Women","type":"article-journal","volume":"27"},"uris":["http://www.mendeley.com/documents/?uuid=8c9205b2-bb19-434f-bc5b-80d3d8f95601"]}],"mendeley":{"formattedCitation":"(Belle &amp; Doucet, 2003; Stanisławski, 2019; Wadsworth, 2015)","plainTextFormattedCitation":"(Belle &amp; Doucet, 2003; Stanisławski, 2019; Wadsworth, 2015)","previouslyFormattedCitation":"(Belle &amp; Doucet, 2003; Stanisławski, 2019; Wadsworth, 2015)"},"properties":{"noteIndex":0},"schema":"https://github.com/citation-style-language/schema/raw/master/csl-citation.json"}</w:instrText>
            </w:r>
            <w:r w:rsidR="00CB2BD2">
              <w:rPr>
                <w:rFonts w:ascii="Times New Roman" w:hAnsi="Times New Roman"/>
                <w:sz w:val="20"/>
                <w:lang w:val="fr-FR"/>
              </w:rPr>
              <w:fldChar w:fldCharType="separate"/>
            </w:r>
            <w:r w:rsidR="00F44372" w:rsidRPr="00F44372">
              <w:rPr>
                <w:rFonts w:ascii="Times New Roman" w:hAnsi="Times New Roman"/>
                <w:noProof/>
                <w:sz w:val="20"/>
                <w:lang w:val="fr-FR"/>
              </w:rPr>
              <w:t>(Belle &amp; Doucet, 2003; Stanisławski, 2019; Wadsworth, 2015)</w:t>
            </w:r>
            <w:r w:rsidR="00CB2BD2">
              <w:rPr>
                <w:rFonts w:ascii="Times New Roman" w:hAnsi="Times New Roman"/>
                <w:sz w:val="20"/>
                <w:lang w:val="fr-FR"/>
              </w:rPr>
              <w:fldChar w:fldCharType="end"/>
            </w:r>
          </w:p>
        </w:tc>
      </w:tr>
      <w:tr w:rsidR="00965B1E" w:rsidRPr="001D088B" w14:paraId="73384840" w14:textId="77777777" w:rsidTr="000270C9">
        <w:trPr>
          <w:cnfStyle w:val="000000100000" w:firstRow="0" w:lastRow="0" w:firstColumn="0" w:lastColumn="0" w:oddVBand="0" w:evenVBand="0" w:oddHBand="1" w:evenHBand="0" w:firstRowFirstColumn="0" w:firstRowLastColumn="0" w:lastRowFirstColumn="0" w:lastRowLastColumn="0"/>
          <w:trHeight w:val="75"/>
        </w:trPr>
        <w:tc>
          <w:tcPr>
            <w:cnfStyle w:val="001000000000" w:firstRow="0" w:lastRow="0" w:firstColumn="1" w:lastColumn="0" w:oddVBand="0" w:evenVBand="0" w:oddHBand="0" w:evenHBand="0" w:firstRowFirstColumn="0" w:firstRowLastColumn="0" w:lastRowFirstColumn="0" w:lastRowLastColumn="0"/>
            <w:tcW w:w="382" w:type="pct"/>
            <w:shd w:val="clear" w:color="auto" w:fill="FFFFFF" w:themeFill="background1"/>
          </w:tcPr>
          <w:p w14:paraId="76AF9C3C" w14:textId="77777777" w:rsidR="00965B1E" w:rsidRPr="0067178D" w:rsidRDefault="00965B1E" w:rsidP="00965B1E">
            <w:pPr>
              <w:pStyle w:val="Geenafstand"/>
              <w:spacing w:line="360" w:lineRule="auto"/>
              <w:rPr>
                <w:rFonts w:ascii="Times New Roman" w:hAnsi="Times New Roman" w:cs="Times New Roman"/>
                <w:bCs w:val="0"/>
                <w:sz w:val="20"/>
                <w:szCs w:val="20"/>
                <w:lang w:val="en-GB"/>
              </w:rPr>
            </w:pPr>
            <w:r w:rsidRPr="0067178D">
              <w:rPr>
                <w:rFonts w:ascii="Times New Roman" w:hAnsi="Times New Roman" w:cs="Times New Roman"/>
                <w:bCs w:val="0"/>
                <w:sz w:val="20"/>
                <w:szCs w:val="20"/>
                <w:lang w:val="en-GB"/>
              </w:rPr>
              <w:t>CL15</w:t>
            </w:r>
          </w:p>
          <w:p w14:paraId="0CD97CD1" w14:textId="4A09ADAC" w:rsidR="00965B1E" w:rsidRPr="0067178D" w:rsidRDefault="00965B1E" w:rsidP="00965B1E">
            <w:pPr>
              <w:pStyle w:val="Geenafstand"/>
              <w:spacing w:line="360" w:lineRule="auto"/>
              <w:rPr>
                <w:rFonts w:ascii="Times New Roman" w:hAnsi="Times New Roman" w:cs="Times New Roman"/>
                <w:bCs w:val="0"/>
                <w:sz w:val="20"/>
                <w:szCs w:val="20"/>
                <w:lang w:val="en-GB"/>
              </w:rPr>
            </w:pPr>
            <w:r w:rsidRPr="0067178D">
              <w:rPr>
                <w:rFonts w:ascii="Times New Roman" w:hAnsi="Times New Roman" w:cs="Times New Roman"/>
                <w:bCs w:val="0"/>
                <w:sz w:val="20"/>
                <w:szCs w:val="20"/>
                <w:lang w:val="en-GB"/>
              </w:rPr>
              <w:t>CL16</w:t>
            </w:r>
          </w:p>
        </w:tc>
        <w:tc>
          <w:tcPr>
            <w:tcW w:w="883" w:type="pct"/>
            <w:shd w:val="clear" w:color="auto" w:fill="FFFFFF" w:themeFill="background1"/>
          </w:tcPr>
          <w:p w14:paraId="70586D55" w14:textId="54BB00D1" w:rsidR="00965B1E" w:rsidRPr="0067178D" w:rsidRDefault="00965B1E" w:rsidP="00965B1E">
            <w:pPr>
              <w:pStyle w:val="Geenafstand"/>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 xml:space="preserve">CL15: Problem avoidance (relative to problem approaching) </w:t>
            </w:r>
            <w:r w:rsidRPr="0067178D">
              <w:rPr>
                <w:rFonts w:ascii="Times New Roman" w:hAnsi="Times New Roman" w:cs="Times New Roman"/>
                <w:bCs/>
                <w:sz w:val="20"/>
                <w:szCs w:val="20"/>
                <w:lang w:val="en-GB"/>
              </w:rPr>
              <w:sym w:font="Wingdings" w:char="F0E0"/>
            </w:r>
            <w:r w:rsidRPr="0067178D">
              <w:rPr>
                <w:rFonts w:ascii="Times New Roman" w:hAnsi="Times New Roman" w:cs="Times New Roman"/>
                <w:bCs/>
                <w:sz w:val="20"/>
                <w:szCs w:val="20"/>
                <w:lang w:val="en-GB"/>
              </w:rPr>
              <w:t xml:space="preserve"> ~ Stimulus</w:t>
            </w:r>
          </w:p>
          <w:p w14:paraId="0B674B85" w14:textId="77777777" w:rsidR="00965B1E" w:rsidRPr="0067178D" w:rsidRDefault="00965B1E" w:rsidP="00965B1E">
            <w:pPr>
              <w:pStyle w:val="Geenafstand"/>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lang w:val="en-GB"/>
              </w:rPr>
            </w:pPr>
          </w:p>
          <w:p w14:paraId="0E96282F" w14:textId="3412F0E2" w:rsidR="00965B1E" w:rsidRPr="0067178D" w:rsidRDefault="00965B1E" w:rsidP="002761D8">
            <w:pPr>
              <w:pStyle w:val="Geenafstand"/>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 xml:space="preserve">CL16: </w:t>
            </w:r>
            <w:r w:rsidR="002761D8" w:rsidRPr="0067178D">
              <w:rPr>
                <w:rFonts w:ascii="Times New Roman" w:hAnsi="Times New Roman" w:cs="Times New Roman"/>
                <w:bCs/>
                <w:sz w:val="20"/>
                <w:szCs w:val="20"/>
                <w:lang w:val="en-GB"/>
              </w:rPr>
              <w:t>Solvability of stressors</w:t>
            </w:r>
            <w:r w:rsidRPr="0067178D">
              <w:rPr>
                <w:rFonts w:ascii="Times New Roman" w:hAnsi="Times New Roman" w:cs="Times New Roman"/>
                <w:bCs/>
                <w:sz w:val="20"/>
                <w:szCs w:val="20"/>
                <w:lang w:val="en-GB"/>
              </w:rPr>
              <w:t xml:space="preserve"> </w:t>
            </w:r>
            <w:r w:rsidRPr="0067178D">
              <w:rPr>
                <w:rFonts w:ascii="Times New Roman" w:hAnsi="Times New Roman" w:cs="Times New Roman"/>
                <w:bCs/>
                <w:sz w:val="20"/>
                <w:szCs w:val="20"/>
                <w:lang w:val="en-GB"/>
              </w:rPr>
              <w:sym w:font="Wingdings" w:char="F0E0"/>
            </w:r>
            <w:r w:rsidRPr="0067178D">
              <w:rPr>
                <w:rFonts w:ascii="Times New Roman" w:hAnsi="Times New Roman" w:cs="Times New Roman"/>
                <w:bCs/>
                <w:sz w:val="20"/>
                <w:szCs w:val="20"/>
                <w:lang w:val="en-GB"/>
              </w:rPr>
              <w:t xml:space="preserve"> ~ CL15</w:t>
            </w:r>
          </w:p>
        </w:tc>
        <w:tc>
          <w:tcPr>
            <w:tcW w:w="2355" w:type="pct"/>
            <w:shd w:val="clear" w:color="auto" w:fill="FFFFFF" w:themeFill="background1"/>
          </w:tcPr>
          <w:p w14:paraId="7A6D1184" w14:textId="2B2D289F" w:rsidR="00965B1E" w:rsidRPr="0067178D" w:rsidRDefault="00965B1E" w:rsidP="00965B1E">
            <w:pPr>
              <w:pStyle w:val="Geenafstand"/>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 xml:space="preserve">Polarity link dependent on </w:t>
            </w:r>
            <w:r w:rsidR="002761D8" w:rsidRPr="0067178D">
              <w:rPr>
                <w:rFonts w:ascii="Times New Roman" w:hAnsi="Times New Roman" w:cs="Times New Roman"/>
                <w:bCs/>
                <w:sz w:val="20"/>
                <w:szCs w:val="20"/>
                <w:lang w:val="en-GB"/>
              </w:rPr>
              <w:t>solvability of stressors</w:t>
            </w:r>
            <w:r w:rsidRPr="0067178D">
              <w:rPr>
                <w:rFonts w:ascii="Times New Roman" w:hAnsi="Times New Roman" w:cs="Times New Roman"/>
                <w:bCs/>
                <w:sz w:val="20"/>
                <w:szCs w:val="20"/>
                <w:lang w:val="en-GB"/>
              </w:rPr>
              <w:t xml:space="preserve"> and problem avoidance:</w:t>
            </w:r>
          </w:p>
          <w:p w14:paraId="4545F934" w14:textId="77CA9559" w:rsidR="00965B1E" w:rsidRPr="0067178D" w:rsidRDefault="002761D8" w:rsidP="00965B1E">
            <w:pPr>
              <w:pStyle w:val="Geenafstand"/>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 xml:space="preserve">Solvable stressors </w:t>
            </w:r>
            <w:r w:rsidR="00965B1E" w:rsidRPr="0067178D">
              <w:rPr>
                <w:rFonts w:ascii="Times New Roman" w:hAnsi="Times New Roman" w:cs="Times New Roman"/>
                <w:bCs/>
                <w:sz w:val="20"/>
                <w:szCs w:val="20"/>
                <w:lang w:val="en-GB"/>
              </w:rPr>
              <w:t xml:space="preserve">&amp; Problem avoidance </w:t>
            </w:r>
            <w:r w:rsidR="00965B1E" w:rsidRPr="0067178D">
              <w:rPr>
                <w:rFonts w:ascii="Times New Roman" w:hAnsi="Times New Roman" w:cs="Times New Roman"/>
                <w:bCs/>
                <w:sz w:val="20"/>
                <w:szCs w:val="20"/>
                <w:lang w:val="en-GB"/>
              </w:rPr>
              <w:sym w:font="Wingdings" w:char="F0E0"/>
            </w:r>
            <w:r w:rsidR="00965B1E" w:rsidRPr="0067178D">
              <w:rPr>
                <w:rFonts w:ascii="Times New Roman" w:hAnsi="Times New Roman" w:cs="Times New Roman"/>
                <w:bCs/>
                <w:sz w:val="20"/>
                <w:szCs w:val="20"/>
                <w:lang w:val="en-GB"/>
              </w:rPr>
              <w:t xml:space="preserve"> 0 Stimulus</w:t>
            </w:r>
          </w:p>
          <w:p w14:paraId="28760A4C" w14:textId="09E8D16F" w:rsidR="00965B1E" w:rsidRPr="0067178D" w:rsidRDefault="002761D8" w:rsidP="00965B1E">
            <w:pPr>
              <w:pStyle w:val="Geenafstand"/>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 xml:space="preserve">Solvable stressors </w:t>
            </w:r>
            <w:r w:rsidR="00965B1E" w:rsidRPr="0067178D">
              <w:rPr>
                <w:rFonts w:ascii="Times New Roman" w:hAnsi="Times New Roman" w:cs="Times New Roman"/>
                <w:bCs/>
                <w:sz w:val="20"/>
                <w:szCs w:val="20"/>
                <w:lang w:val="en-GB"/>
              </w:rPr>
              <w:t xml:space="preserve">&amp; Problem approaching </w:t>
            </w:r>
            <w:r w:rsidR="00965B1E" w:rsidRPr="0067178D">
              <w:rPr>
                <w:rFonts w:ascii="Times New Roman" w:hAnsi="Times New Roman" w:cs="Times New Roman"/>
                <w:bCs/>
                <w:sz w:val="20"/>
                <w:szCs w:val="20"/>
                <w:lang w:val="en-GB"/>
              </w:rPr>
              <w:sym w:font="Wingdings" w:char="F0E0"/>
            </w:r>
            <w:r w:rsidR="00965B1E" w:rsidRPr="0067178D">
              <w:rPr>
                <w:rFonts w:ascii="Times New Roman" w:hAnsi="Times New Roman" w:cs="Times New Roman"/>
                <w:bCs/>
                <w:sz w:val="20"/>
                <w:szCs w:val="20"/>
                <w:lang w:val="en-GB"/>
              </w:rPr>
              <w:t xml:space="preserve"> - Stimulus</w:t>
            </w:r>
          </w:p>
          <w:p w14:paraId="376FF332" w14:textId="5FC607F7" w:rsidR="00122D49" w:rsidRPr="0067178D" w:rsidRDefault="002761D8" w:rsidP="00965B1E">
            <w:pPr>
              <w:pStyle w:val="Geenafstand"/>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 xml:space="preserve">Insolvable stressors </w:t>
            </w:r>
            <w:r w:rsidR="00965B1E" w:rsidRPr="0067178D">
              <w:rPr>
                <w:rFonts w:ascii="Times New Roman" w:hAnsi="Times New Roman" w:cs="Times New Roman"/>
                <w:bCs/>
                <w:sz w:val="20"/>
                <w:szCs w:val="20"/>
                <w:lang w:val="en-GB"/>
              </w:rPr>
              <w:t xml:space="preserve">&amp; Problem avoidance </w:t>
            </w:r>
            <w:r w:rsidR="00965B1E" w:rsidRPr="0067178D">
              <w:rPr>
                <w:rFonts w:ascii="Times New Roman" w:hAnsi="Times New Roman" w:cs="Times New Roman"/>
                <w:bCs/>
                <w:sz w:val="20"/>
                <w:szCs w:val="20"/>
                <w:lang w:val="en-GB"/>
              </w:rPr>
              <w:sym w:font="Wingdings" w:char="F0E0"/>
            </w:r>
            <w:r w:rsidR="00965B1E" w:rsidRPr="0067178D">
              <w:rPr>
                <w:rFonts w:ascii="Times New Roman" w:hAnsi="Times New Roman" w:cs="Times New Roman"/>
                <w:bCs/>
                <w:sz w:val="20"/>
                <w:szCs w:val="20"/>
                <w:lang w:val="en-GB"/>
              </w:rPr>
              <w:t xml:space="preserve"> 0 Stimulus</w:t>
            </w:r>
          </w:p>
          <w:p w14:paraId="319046C7" w14:textId="27FDE668" w:rsidR="00965B1E" w:rsidRPr="0067178D" w:rsidRDefault="002761D8" w:rsidP="00965B1E">
            <w:pPr>
              <w:pStyle w:val="Geenafstand"/>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 xml:space="preserve">Insolvable stressors </w:t>
            </w:r>
            <w:r w:rsidR="00965B1E" w:rsidRPr="0067178D">
              <w:rPr>
                <w:rFonts w:ascii="Times New Roman" w:hAnsi="Times New Roman" w:cs="Times New Roman"/>
                <w:bCs/>
                <w:sz w:val="20"/>
                <w:szCs w:val="20"/>
                <w:lang w:val="en-GB"/>
              </w:rPr>
              <w:t xml:space="preserve">&amp; Problem approaching </w:t>
            </w:r>
            <w:r w:rsidR="00965B1E" w:rsidRPr="0067178D">
              <w:rPr>
                <w:rFonts w:ascii="Times New Roman" w:hAnsi="Times New Roman" w:cs="Times New Roman"/>
                <w:bCs/>
                <w:sz w:val="20"/>
                <w:szCs w:val="20"/>
                <w:lang w:val="en-GB"/>
              </w:rPr>
              <w:sym w:font="Wingdings" w:char="F0E0"/>
            </w:r>
            <w:r w:rsidR="00965B1E" w:rsidRPr="0067178D">
              <w:rPr>
                <w:rFonts w:ascii="Times New Roman" w:hAnsi="Times New Roman" w:cs="Times New Roman"/>
                <w:bCs/>
                <w:sz w:val="20"/>
                <w:szCs w:val="20"/>
                <w:lang w:val="en-GB"/>
              </w:rPr>
              <w:t xml:space="preserve"> 0 Stimulus</w:t>
            </w:r>
          </w:p>
        </w:tc>
        <w:tc>
          <w:tcPr>
            <w:tcW w:w="1380" w:type="pct"/>
            <w:shd w:val="clear" w:color="auto" w:fill="FFFFFF" w:themeFill="background1"/>
          </w:tcPr>
          <w:p w14:paraId="748C3F5A" w14:textId="72196596" w:rsidR="00965B1E" w:rsidRDefault="00965B1E" w:rsidP="00965B1E">
            <w:pPr>
              <w:pStyle w:val="Geenafstand"/>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lang w:val="en-GB"/>
              </w:rPr>
            </w:pPr>
            <w:r>
              <w:rPr>
                <w:rFonts w:ascii="Times New Roman" w:hAnsi="Times New Roman" w:cs="Times New Roman"/>
                <w:bCs/>
                <w:sz w:val="20"/>
                <w:szCs w:val="20"/>
                <w:lang w:val="en-GB"/>
              </w:rPr>
              <w:t xml:space="preserve">CL15: </w:t>
            </w:r>
            <w:r>
              <w:rPr>
                <w:rFonts w:ascii="Times New Roman" w:hAnsi="Times New Roman" w:cs="Times New Roman"/>
                <w:bCs/>
                <w:sz w:val="20"/>
                <w:szCs w:val="20"/>
                <w:lang w:val="en-GB"/>
              </w:rPr>
              <w:fldChar w:fldCharType="begin" w:fldLock="1"/>
            </w:r>
            <w:r w:rsidR="00F44372">
              <w:rPr>
                <w:rFonts w:ascii="Times New Roman" w:hAnsi="Times New Roman" w:cs="Times New Roman"/>
                <w:bCs/>
                <w:sz w:val="20"/>
                <w:szCs w:val="20"/>
                <w:lang w:val="en-GB"/>
              </w:rPr>
              <w:instrText>ADDIN CSL_CITATION {"citationItems":[{"id":"ITEM-1","itemData":{"DOI":"10.1037/0022-3514.56.2.267","ISSN":"1939-1315","abstract":"We developed a multidimensional coping inventory to assess the different ways in which people respond to stress. Five scales (of four items each) measure conceptually distinct aspects of problem-focused coping (active coping, planning, suppression of competing activities, restraint coping, seeking of instrumental social support); five scales measure aspects of what might be viewed as emotion-focused coping (seeking of emotional social support, positive reinterpretation, acceptance, denial, turning to religion); and three scales measure coping responses that arguably are less useful (focus on and venting of emotions, behavioral disengagement, mental disengagement). Study 1 reports the development of scale items. Study 2 reports correlations between the various coping scales and several theoretically relevant personality measures in an effort to provide preliminary information about the inventory's convergent and discriminant validity. Study 3 uses the inventory to assess coping responses among a group of undergraduates who were attempting to cope with a specific stressful episode. This study also allowed an initial examination of associations between dispositional and situational coping tendencies.","author":[{"dropping-particle":"","family":"Carver","given":"Charles S.","non-dropping-particle":"","parse-names":false,"suffix":""},{"dropping-particle":"","family":"Scheier","given":"Michael F.","non-dropping-particle":"","parse-names":false,"suffix":""},{"dropping-particle":"","family":"Weintraub","given":"Jagdish K.","non-dropping-particle":"","parse-names":false,"suffix":""}],"container-title":"Journal of Personality and Social Psychology","id":"ITEM-1","issue":"2","issued":{"date-parts":[["1989"]]},"page":"267-283","title":"Assessing coping strategies: A theoretically based approach.","type":"article-journal","volume":"56"},"uris":["http://www.mendeley.com/documents/?uuid=65bd5caa-cb01-4eb8-a9b1-54069ff6de85"]},{"id":"ITEM-2","itemData":{"DOI":"10.3389/fpsyg.2019.00694","ISSN":"1664-1078","abstract":"It seems obvious that the identification of coping structure is necessary to understand how stress affects human health and functioning. Despite numerous coping conceptualization proposals, there is no agreement as to the core coping categories. This article presents the Coping Circumplex Model (CCM), which is designed to integrate various coping distinctions, drawing inspiration from the tradition of circumplex models in psychology. The model is based on the assumption that individuals in stressful situations face two tasks: they need to solve the problem and regulate their emotions, which are reflected in two corresponding dimensions, that is, the problem coping dimension and emotion coping dimension. Problem coping and emotion coping are interpreted as bipolar dimensions. Importantly, these dimensions define a space for other coping categories. The model contains a total of eight coping styles forming a circumplex: positive emotional coping, efficiency, problem solving, preoccupation with the problem, negative emotional coping, helplessness, problem avoidance, and hedonic disengagement. The paper discusses the potential of the CCM to overcome some of the problems of stress psychology by: (a) supplementing the set of coping categories (i.e., process, strategy, style) with coping mode; (b) providing a foundation for the integration of numerous coping constructs; (c) enabling the interpretation of results obtained by means of different coping measures, thus facilitating knowledge consolidation; (d) explaining relationships between coping and adjustment after trauma, as well as explaining the mechanisms of psychological interventions (e.g., cognitive therapy, exposure therapy); (e) clarifying linkages between the effectiveness of coping strategies and situation controllability. Moreover, the CCM may elucidate the relationship between coping and emotion regulation (e.g., cognitive reappraisal and expressive suppression).","author":[{"dropping-particle":"","family":"Stanisławski","given":"Krzysztof","non-dropping-particle":"","parse-names":false,"suffix":""}],"container-title":"Frontiers in Psychology","id":"ITEM-2","issue":"MAR","issued":{"date-parts":[["2019","4","16"]]},"page":"1-18","title":"The Coping Circumplex Model: An Integrative Model of the Structure of Coping With Stress","type":"article-journal","volume":"10"},"uris":["http://www.mendeley.com/documents/?uuid=6f82a1c8-0400-4c13-8c31-84d470da1f8a"]}],"mendeley":{"formattedCitation":"(Carver et al., 1989; Stanisławski, 2019)","plainTextFormattedCitation":"(Carver et al., 1989; Stanisławski, 2019)","previouslyFormattedCitation":"(Carver et al., 1989; Stanisławski, 2019)"},"properties":{"noteIndex":0},"schema":"https://github.com/citation-style-language/schema/raw/master/csl-citation.json"}</w:instrText>
            </w:r>
            <w:r>
              <w:rPr>
                <w:rFonts w:ascii="Times New Roman" w:hAnsi="Times New Roman" w:cs="Times New Roman"/>
                <w:bCs/>
                <w:sz w:val="20"/>
                <w:szCs w:val="20"/>
                <w:lang w:val="en-GB"/>
              </w:rPr>
              <w:fldChar w:fldCharType="separate"/>
            </w:r>
            <w:r w:rsidR="00317768" w:rsidRPr="00317768">
              <w:rPr>
                <w:rFonts w:ascii="Times New Roman" w:hAnsi="Times New Roman" w:cs="Times New Roman"/>
                <w:bCs/>
                <w:noProof/>
                <w:sz w:val="20"/>
                <w:szCs w:val="20"/>
                <w:lang w:val="en-GB"/>
              </w:rPr>
              <w:t>(Carver et al., 1989; Stanisławski, 2019)</w:t>
            </w:r>
            <w:r>
              <w:rPr>
                <w:rFonts w:ascii="Times New Roman" w:hAnsi="Times New Roman" w:cs="Times New Roman"/>
                <w:bCs/>
                <w:sz w:val="20"/>
                <w:szCs w:val="20"/>
                <w:lang w:val="en-GB"/>
              </w:rPr>
              <w:fldChar w:fldCharType="end"/>
            </w:r>
          </w:p>
          <w:p w14:paraId="54BE1108" w14:textId="77777777" w:rsidR="00965B1E" w:rsidRDefault="00965B1E" w:rsidP="00965B1E">
            <w:pPr>
              <w:pStyle w:val="Geenafstand"/>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lang w:val="en-GB"/>
              </w:rPr>
            </w:pPr>
          </w:p>
          <w:p w14:paraId="06F80083" w14:textId="7125336B" w:rsidR="00965B1E" w:rsidRPr="004623C2" w:rsidRDefault="00965B1E" w:rsidP="00965B1E">
            <w:pPr>
              <w:pStyle w:val="Geenafstand"/>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lang w:val="en-GB"/>
              </w:rPr>
            </w:pPr>
            <w:r>
              <w:rPr>
                <w:rFonts w:ascii="Times New Roman" w:hAnsi="Times New Roman" w:cs="Times New Roman"/>
                <w:bCs/>
                <w:sz w:val="20"/>
                <w:szCs w:val="20"/>
                <w:lang w:val="en-GB"/>
              </w:rPr>
              <w:t xml:space="preserve">CL16: </w:t>
            </w:r>
            <w:r>
              <w:rPr>
                <w:rFonts w:ascii="Times New Roman" w:hAnsi="Times New Roman" w:cs="Times New Roman"/>
                <w:bCs/>
                <w:sz w:val="20"/>
                <w:szCs w:val="20"/>
                <w:lang w:val="en-GB"/>
              </w:rPr>
              <w:fldChar w:fldCharType="begin" w:fldLock="1"/>
            </w:r>
            <w:r>
              <w:rPr>
                <w:rFonts w:ascii="Times New Roman" w:hAnsi="Times New Roman" w:cs="Times New Roman"/>
                <w:bCs/>
                <w:sz w:val="20"/>
                <w:szCs w:val="20"/>
                <w:lang w:val="en-GB"/>
              </w:rPr>
              <w:instrText>ADDIN CSL_CITATION {"citationItems":[{"id":"ITEM-1","itemData":{"DOI":"10.1037/0022-3514.56.2.267","ISSN":"1939-1315","abstract":"We developed a multidimensional coping inventory to assess the different ways in which people respond to stress. Five scales (of four items each) measure conceptually distinct aspects of problem-focused coping (active coping, planning, suppression of competing activities, restraint coping, seeking of instrumental social support); five scales measure aspects of what might be viewed as emotion-focused coping (seeking of emotional social support, positive reinterpretation, acceptance, denial, turning to religion); and three scales measure coping responses that arguably are less useful (focus on and venting of emotions, behavioral disengagement, mental disengagement). Study 1 reports the development of scale items. Study 2 reports correlations between the various coping scales and several theoretically relevant personality measures in an effort to provide preliminary information about the inventory's convergent and discriminant validity. Study 3 uses the inventory to assess coping responses among a group of undergraduates who were attempting to cope with a specific stressful episode. This study also allowed an initial examination of associations between dispositional and situational coping tendencies.","author":[{"dropping-particle":"","family":"Carver","given":"Charles S.","non-dropping-particle":"","parse-names":false,"suffix":""},{"dropping-particle":"","family":"Scheier","given":"Michael F.","non-dropping-particle":"","parse-names":false,"suffix":""},{"dropping-particle":"","family":"Weintraub","given":"Jagdish K.","non-dropping-particle":"","parse-names":false,"suffix":""}],"container-title":"Journal of Personality and Social Psychology","id":"ITEM-1","issue":"2","issued":{"date-parts":[["1989"]]},"page":"267-283","title":"Assessing coping strategies: A theoretically based approach.","type":"article-journal","volume":"56"},"uris":["http://www.mendeley.com/documents/?uuid=65bd5caa-cb01-4eb8-a9b1-54069ff6de85"]},{"id":"ITEM-2","itemData":{"DOI":"10.3389/fpsyg.2019.00694","ISSN":"1664-1078","abstract":"It seems obvious that the identification of coping structure is necessary to understand how stress affects human health and functioning. Despite numerous coping conceptualization proposals, there is no agreement as to the core coping categories. This article presents the Coping Circumplex Model (CCM), which is designed to integrate various coping distinctions, drawing inspiration from the tradition of circumplex models in psychology. The model is based on the assumption that individuals in stressful situations face two tasks: they need to solve the problem and regulate their emotions, which are reflected in two corresponding dimensions, that is, the problem coping dimension and emotion coping dimension. Problem coping and emotion coping are interpreted as bipolar dimensions. Importantly, these dimensions define a space for other coping categories. The model contains a total of eight coping styles forming a circumplex: positive emotional coping, efficiency, problem solving, preoccupation with the problem, negative emotional coping, helplessness, problem avoidance, and hedonic disengagement. The paper discusses the potential of the CCM to overcome some of the problems of stress psychology by: (a) supplementing the set of coping categories (i.e., process, strategy, style) with coping mode; (b) providing a foundation for the integration of numerous coping constructs; (c) enabling the interpretation of results obtained by means of different coping measures, thus facilitating knowledge consolidation; (d) explaining relationships between coping and adjustment after trauma, as well as explaining the mechanisms of psychological interventions (e.g., cognitive therapy, exposure therapy); (e) clarifying linkages between the effectiveness of coping strategies and situation controllability. Moreover, the CCM may elucidate the relationship between coping and emotion regulation (e.g., cognitive reappraisal and expressive suppression).","author":[{"dropping-particle":"","family":"Stanisławski","given":"Krzysztof","non-dropping-particle":"","parse-names":false,"suffix":""}],"container-title":"Frontiers in Psychology","id":"ITEM-2","issue":"MAR","issued":{"date-parts":[["2019","4","16"]]},"page":"1-18","title":"The Coping Circumplex Model: An Integrative Model of the Structure of Coping With Stress","type":"article-journal","volume":"10"},"uris":["http://www.mendeley.com/documents/?uuid=6f82a1c8-0400-4c13-8c31-84d470da1f8a"]}],"mendeley":{"formattedCitation":"(Carver et al., 1989; Stanisławski, 2019)","plainTextFormattedCitation":"(Carver et al., 1989; Stanisławski, 2019)","previouslyFormattedCitation":"(Carver et al., 1989; Stanisławski, 2019)"},"properties":{"noteIndex":0},"schema":"https://github.com/citation-style-language/schema/raw/master/csl-citation.json"}</w:instrText>
            </w:r>
            <w:r>
              <w:rPr>
                <w:rFonts w:ascii="Times New Roman" w:hAnsi="Times New Roman" w:cs="Times New Roman"/>
                <w:bCs/>
                <w:sz w:val="20"/>
                <w:szCs w:val="20"/>
                <w:lang w:val="en-GB"/>
              </w:rPr>
              <w:fldChar w:fldCharType="separate"/>
            </w:r>
            <w:r w:rsidRPr="00AF0732">
              <w:rPr>
                <w:rFonts w:ascii="Times New Roman" w:hAnsi="Times New Roman" w:cs="Times New Roman"/>
                <w:bCs/>
                <w:noProof/>
                <w:sz w:val="20"/>
                <w:szCs w:val="20"/>
                <w:lang w:val="en-GB"/>
              </w:rPr>
              <w:t>(Carver et al., 1989; Stanisławski, 2019)</w:t>
            </w:r>
            <w:r>
              <w:rPr>
                <w:rFonts w:ascii="Times New Roman" w:hAnsi="Times New Roman" w:cs="Times New Roman"/>
                <w:bCs/>
                <w:sz w:val="20"/>
                <w:szCs w:val="20"/>
                <w:lang w:val="en-GB"/>
              </w:rPr>
              <w:fldChar w:fldCharType="end"/>
            </w:r>
          </w:p>
        </w:tc>
      </w:tr>
      <w:tr w:rsidR="00965B1E" w:rsidRPr="001D088B" w14:paraId="323BD0E2" w14:textId="77777777" w:rsidTr="00CB2BD2">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CCCCCC"/>
          </w:tcPr>
          <w:p w14:paraId="0D6D394C" w14:textId="72CEBFEA" w:rsidR="00965B1E" w:rsidRPr="0067178D" w:rsidRDefault="00965B1E" w:rsidP="00965B1E">
            <w:pPr>
              <w:pStyle w:val="Geenafstand"/>
              <w:spacing w:line="360" w:lineRule="auto"/>
              <w:rPr>
                <w:rFonts w:ascii="Times New Roman" w:hAnsi="Times New Roman" w:cs="Times New Roman"/>
                <w:i/>
                <w:sz w:val="20"/>
                <w:szCs w:val="20"/>
                <w:lang w:val="en-GB"/>
              </w:rPr>
            </w:pPr>
            <w:r w:rsidRPr="0067178D">
              <w:rPr>
                <w:rFonts w:ascii="Times New Roman" w:hAnsi="Times New Roman" w:cs="Times New Roman"/>
                <w:b w:val="0"/>
                <w:bCs w:val="0"/>
                <w:i/>
                <w:sz w:val="20"/>
                <w:szCs w:val="20"/>
                <w:lang w:val="en-GB"/>
              </w:rPr>
              <w:t xml:space="preserve">Section 2.2 Endogenous variables: feedback loops </w:t>
            </w:r>
            <w:r w:rsidR="000D535E" w:rsidRPr="0067178D">
              <w:rPr>
                <w:rFonts w:ascii="Times New Roman" w:hAnsi="Times New Roman" w:cs="Times New Roman"/>
                <w:i/>
                <w:sz w:val="20"/>
                <w:szCs w:val="20"/>
                <w:lang w:val="en-GB"/>
              </w:rPr>
              <w:t>Perception of stressors as uncontrollable due to learned helplessness</w:t>
            </w:r>
          </w:p>
        </w:tc>
      </w:tr>
      <w:tr w:rsidR="00965B1E" w:rsidRPr="00573EEF" w14:paraId="78389E45" w14:textId="77777777" w:rsidTr="00965B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 w:type="pct"/>
            <w:shd w:val="clear" w:color="auto" w:fill="auto"/>
          </w:tcPr>
          <w:p w14:paraId="3BC93163" w14:textId="77777777" w:rsidR="00965B1E" w:rsidRPr="0067178D" w:rsidRDefault="00965B1E" w:rsidP="00965B1E">
            <w:pPr>
              <w:pStyle w:val="Geenafstand"/>
              <w:spacing w:line="360" w:lineRule="auto"/>
              <w:rPr>
                <w:rFonts w:ascii="Times New Roman" w:hAnsi="Times New Roman" w:cs="Times New Roman"/>
                <w:bCs w:val="0"/>
                <w:sz w:val="20"/>
                <w:szCs w:val="20"/>
                <w:lang w:val="en-GB"/>
              </w:rPr>
            </w:pPr>
            <w:r w:rsidRPr="0067178D">
              <w:rPr>
                <w:rFonts w:ascii="Times New Roman" w:hAnsi="Times New Roman" w:cs="Times New Roman"/>
                <w:bCs w:val="0"/>
                <w:sz w:val="20"/>
                <w:szCs w:val="20"/>
                <w:lang w:val="en-GB"/>
              </w:rPr>
              <w:t>CL17</w:t>
            </w:r>
          </w:p>
        </w:tc>
        <w:tc>
          <w:tcPr>
            <w:tcW w:w="3238" w:type="pct"/>
            <w:gridSpan w:val="2"/>
            <w:shd w:val="clear" w:color="auto" w:fill="auto"/>
          </w:tcPr>
          <w:p w14:paraId="30788127" w14:textId="77777777" w:rsidR="00965B1E" w:rsidRPr="0067178D" w:rsidRDefault="00965B1E" w:rsidP="00965B1E">
            <w:pPr>
              <w:pStyle w:val="Geenafstand"/>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 xml:space="preserve">Secondary appraisal of stressor as uncontrollable </w:t>
            </w:r>
            <w:r w:rsidRPr="0067178D">
              <w:rPr>
                <w:rFonts w:ascii="Times New Roman" w:hAnsi="Times New Roman" w:cs="Times New Roman"/>
                <w:bCs/>
                <w:sz w:val="20"/>
                <w:szCs w:val="20"/>
                <w:lang w:val="en-GB"/>
              </w:rPr>
              <w:sym w:font="Wingdings" w:char="F0E0"/>
            </w:r>
            <w:r w:rsidRPr="0067178D">
              <w:rPr>
                <w:rFonts w:ascii="Times New Roman" w:hAnsi="Times New Roman" w:cs="Times New Roman"/>
                <w:bCs/>
                <w:sz w:val="20"/>
                <w:szCs w:val="20"/>
                <w:lang w:val="en-GB"/>
              </w:rPr>
              <w:t xml:space="preserve"> + Problem avoidance (relative to problem approaching)</w:t>
            </w:r>
          </w:p>
        </w:tc>
        <w:tc>
          <w:tcPr>
            <w:tcW w:w="1380" w:type="pct"/>
            <w:shd w:val="clear" w:color="auto" w:fill="auto"/>
          </w:tcPr>
          <w:p w14:paraId="19FF7502" w14:textId="03882274" w:rsidR="00965B1E" w:rsidRPr="00B9246C" w:rsidRDefault="00965B1E" w:rsidP="00965B1E">
            <w:pPr>
              <w:pStyle w:val="Geenafstand"/>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lang w:val="en-GB"/>
              </w:rPr>
            </w:pPr>
            <w:r>
              <w:rPr>
                <w:rFonts w:ascii="Times New Roman" w:hAnsi="Times New Roman" w:cs="Times New Roman"/>
                <w:bCs/>
                <w:sz w:val="20"/>
                <w:szCs w:val="20"/>
                <w:lang w:val="en-GB"/>
              </w:rPr>
              <w:fldChar w:fldCharType="begin" w:fldLock="1"/>
            </w:r>
            <w:r>
              <w:rPr>
                <w:rFonts w:ascii="Times New Roman" w:hAnsi="Times New Roman" w:cs="Times New Roman"/>
                <w:bCs/>
                <w:sz w:val="20"/>
                <w:szCs w:val="20"/>
                <w:lang w:val="en-GB"/>
              </w:rPr>
              <w:instrText>ADDIN CSL_CITATION {"citationItems":[{"id":"ITEM-1","itemData":{"ISBN":"978-0-8261-1471-6","author":[{"dropping-particle":"","family":"Contrada","given":"Richard J.","non-dropping-particle":"","parse-names":false,"suffix":""},{"dropping-particle":"","family":"Baum","given":"Andrew","non-dropping-particle":"","parse-names":false,"suffix":""}],"id":"ITEM-1","issued":{"date-parts":[["2011"]]},"publisher":"Springer Publishing Company, LLC","publisher-place":"New York","title":"The Handbook of Stress Science: Biology, Psychology, and Health","type":"book"},"uris":["http://www.mendeley.com/documents/?uuid=f34f11e1-b1aa-45d6-aadd-0babe3c92dcc"]}],"mendeley":{"formattedCitation":"(Contrada &amp; Baum, 2011)","plainTextFormattedCitation":"(Contrada &amp; Baum, 2011)","previouslyFormattedCitation":"(Contrada &amp; Baum, 2011)"},"properties":{"noteIndex":0},"schema":"https://github.com/citation-style-language/schema/raw/master/csl-citation.json"}</w:instrText>
            </w:r>
            <w:r>
              <w:rPr>
                <w:rFonts w:ascii="Times New Roman" w:hAnsi="Times New Roman" w:cs="Times New Roman"/>
                <w:bCs/>
                <w:sz w:val="20"/>
                <w:szCs w:val="20"/>
                <w:lang w:val="en-GB"/>
              </w:rPr>
              <w:fldChar w:fldCharType="separate"/>
            </w:r>
            <w:r w:rsidRPr="00AF0732">
              <w:rPr>
                <w:rFonts w:ascii="Times New Roman" w:hAnsi="Times New Roman" w:cs="Times New Roman"/>
                <w:bCs/>
                <w:noProof/>
                <w:sz w:val="20"/>
                <w:szCs w:val="20"/>
                <w:lang w:val="en-GB"/>
              </w:rPr>
              <w:t>(Contrada &amp; Baum, 2011)</w:t>
            </w:r>
            <w:r>
              <w:rPr>
                <w:rFonts w:ascii="Times New Roman" w:hAnsi="Times New Roman" w:cs="Times New Roman"/>
                <w:bCs/>
                <w:sz w:val="20"/>
                <w:szCs w:val="20"/>
                <w:lang w:val="en-GB"/>
              </w:rPr>
              <w:fldChar w:fldCharType="end"/>
            </w:r>
            <w:r>
              <w:rPr>
                <w:rFonts w:ascii="Times New Roman" w:hAnsi="Times New Roman" w:cs="Times New Roman"/>
                <w:bCs/>
                <w:sz w:val="20"/>
                <w:szCs w:val="20"/>
                <w:lang w:val="en-GB"/>
              </w:rPr>
              <w:t xml:space="preserve">, </w:t>
            </w:r>
            <w:r>
              <w:rPr>
                <w:rFonts w:ascii="Times New Roman" w:hAnsi="Times New Roman" w:cs="Times New Roman"/>
                <w:bCs/>
                <w:sz w:val="20"/>
                <w:szCs w:val="20"/>
                <w:lang w:val="en-GB"/>
              </w:rPr>
              <w:fldChar w:fldCharType="begin" w:fldLock="1"/>
            </w:r>
            <w:r>
              <w:rPr>
                <w:rFonts w:ascii="Times New Roman" w:hAnsi="Times New Roman" w:cs="Times New Roman"/>
                <w:bCs/>
                <w:sz w:val="20"/>
                <w:szCs w:val="20"/>
                <w:lang w:val="en-GB"/>
              </w:rPr>
              <w:instrText>ADDIN CSL_CITATION {"citationItems":[{"id":"ITEM-1","itemData":{"DOI":"10.1146/annurev.me.23.020172.002203","ISSN":"0066-4219","author":[{"dropping-particle":"","family":"Seligman","given":"M E P","non-dropping-particle":"","parse-names":false,"suffix":""}],"container-title":"Annual Review of Medicine","id":"ITEM-1","issue":"1","issued":{"date-parts":[["1972","2"]]},"page":"407-412","title":"Learned Helplessness","type":"article-journal","volume":"23"},"uris":["http://www.mendeley.com/documents/?uuid=c7a0630f-7580-4c38-a092-c9530c5b7d0d"]}],"mendeley":{"formattedCitation":"(Seligman, 1972)","plainTextFormattedCitation":"(Seligman, 1972)","previouslyFormattedCitation":"(Seligman, 1972)"},"properties":{"noteIndex":0},"schema":"https://github.com/citation-style-language/schema/raw/master/csl-citation.json"}</w:instrText>
            </w:r>
            <w:r>
              <w:rPr>
                <w:rFonts w:ascii="Times New Roman" w:hAnsi="Times New Roman" w:cs="Times New Roman"/>
                <w:bCs/>
                <w:sz w:val="20"/>
                <w:szCs w:val="20"/>
                <w:lang w:val="en-GB"/>
              </w:rPr>
              <w:fldChar w:fldCharType="separate"/>
            </w:r>
            <w:r w:rsidRPr="00AF0732">
              <w:rPr>
                <w:rFonts w:ascii="Times New Roman" w:hAnsi="Times New Roman" w:cs="Times New Roman"/>
                <w:bCs/>
                <w:noProof/>
                <w:sz w:val="20"/>
                <w:szCs w:val="20"/>
                <w:lang w:val="en-GB"/>
              </w:rPr>
              <w:t>(Seligman, 1972)</w:t>
            </w:r>
            <w:r>
              <w:rPr>
                <w:rFonts w:ascii="Times New Roman" w:hAnsi="Times New Roman" w:cs="Times New Roman"/>
                <w:bCs/>
                <w:sz w:val="20"/>
                <w:szCs w:val="20"/>
                <w:lang w:val="en-GB"/>
              </w:rPr>
              <w:fldChar w:fldCharType="end"/>
            </w:r>
          </w:p>
        </w:tc>
      </w:tr>
      <w:tr w:rsidR="00965B1E" w:rsidRPr="001D088B" w14:paraId="7E19E06D" w14:textId="77777777" w:rsidTr="00CB2BD2">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CCCCCC"/>
          </w:tcPr>
          <w:p w14:paraId="2F1CC763" w14:textId="154EF7F4" w:rsidR="00965B1E" w:rsidRPr="0067178D" w:rsidRDefault="00965B1E" w:rsidP="00965B1E">
            <w:pPr>
              <w:pStyle w:val="Geenafstand"/>
              <w:spacing w:line="360" w:lineRule="auto"/>
              <w:rPr>
                <w:rFonts w:ascii="Times New Roman" w:hAnsi="Times New Roman" w:cs="Times New Roman"/>
                <w:bCs w:val="0"/>
                <w:i/>
                <w:sz w:val="20"/>
                <w:szCs w:val="20"/>
                <w:lang w:val="en-GB"/>
              </w:rPr>
            </w:pPr>
            <w:r w:rsidRPr="0067178D">
              <w:rPr>
                <w:rFonts w:ascii="Times New Roman" w:hAnsi="Times New Roman" w:cs="Times New Roman"/>
                <w:b w:val="0"/>
                <w:bCs w:val="0"/>
                <w:i/>
                <w:sz w:val="20"/>
                <w:szCs w:val="20"/>
                <w:lang w:val="en-GB"/>
              </w:rPr>
              <w:t xml:space="preserve">Section 2.3 Endogenous variables: feedback loops </w:t>
            </w:r>
            <w:r w:rsidR="00661F6D" w:rsidRPr="0067178D">
              <w:rPr>
                <w:rFonts w:ascii="Times New Roman" w:hAnsi="Times New Roman" w:cs="Times New Roman"/>
                <w:bCs w:val="0"/>
                <w:i/>
                <w:sz w:val="20"/>
                <w:szCs w:val="20"/>
                <w:lang w:val="en-GB"/>
              </w:rPr>
              <w:t>Tax on cognitive bandwidth caused by the stress response and chronic stress</w:t>
            </w:r>
          </w:p>
        </w:tc>
      </w:tr>
      <w:tr w:rsidR="00965B1E" w:rsidRPr="001D088B" w14:paraId="5797A4C5" w14:textId="77777777" w:rsidTr="00965B1E">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382" w:type="pct"/>
            <w:shd w:val="clear" w:color="auto" w:fill="auto"/>
          </w:tcPr>
          <w:p w14:paraId="41C3B008" w14:textId="77777777" w:rsidR="00965B1E" w:rsidRPr="0067178D" w:rsidRDefault="00965B1E" w:rsidP="00965B1E">
            <w:pPr>
              <w:pStyle w:val="Geenafstand"/>
              <w:spacing w:line="360" w:lineRule="auto"/>
              <w:rPr>
                <w:rFonts w:ascii="Times New Roman" w:hAnsi="Times New Roman" w:cs="Times New Roman"/>
                <w:bCs w:val="0"/>
                <w:sz w:val="20"/>
                <w:szCs w:val="20"/>
                <w:lang w:val="en-GB"/>
              </w:rPr>
            </w:pPr>
            <w:r w:rsidRPr="0067178D">
              <w:rPr>
                <w:rFonts w:ascii="Times New Roman" w:hAnsi="Times New Roman" w:cs="Times New Roman"/>
                <w:bCs w:val="0"/>
                <w:sz w:val="20"/>
                <w:szCs w:val="20"/>
                <w:lang w:val="en-GB"/>
              </w:rPr>
              <w:lastRenderedPageBreak/>
              <w:t>CL18</w:t>
            </w:r>
          </w:p>
        </w:tc>
        <w:tc>
          <w:tcPr>
            <w:tcW w:w="3238" w:type="pct"/>
            <w:gridSpan w:val="2"/>
            <w:shd w:val="clear" w:color="auto" w:fill="auto"/>
          </w:tcPr>
          <w:p w14:paraId="0B44F542" w14:textId="77777777" w:rsidR="00965B1E" w:rsidRPr="0067178D" w:rsidRDefault="00965B1E" w:rsidP="00965B1E">
            <w:pPr>
              <w:pStyle w:val="Geenafstand"/>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 xml:space="preserve">Stress response </w:t>
            </w:r>
            <w:r w:rsidRPr="0067178D">
              <w:rPr>
                <w:rFonts w:ascii="Times New Roman" w:hAnsi="Times New Roman" w:cs="Times New Roman"/>
                <w:bCs/>
                <w:sz w:val="20"/>
                <w:szCs w:val="20"/>
                <w:lang w:val="en-GB"/>
              </w:rPr>
              <w:sym w:font="Wingdings" w:char="F0E0"/>
            </w:r>
            <w:r w:rsidRPr="0067178D">
              <w:rPr>
                <w:rFonts w:ascii="Times New Roman" w:hAnsi="Times New Roman" w:cs="Times New Roman"/>
                <w:bCs/>
                <w:sz w:val="20"/>
                <w:szCs w:val="20"/>
                <w:lang w:val="en-GB"/>
              </w:rPr>
              <w:t xml:space="preserve"> - Cognitive bandwidth under stress</w:t>
            </w:r>
          </w:p>
        </w:tc>
        <w:tc>
          <w:tcPr>
            <w:tcW w:w="1380" w:type="pct"/>
            <w:shd w:val="clear" w:color="auto" w:fill="auto"/>
          </w:tcPr>
          <w:p w14:paraId="6F8189FD" w14:textId="7150461B" w:rsidR="00965B1E" w:rsidRPr="00B9246C" w:rsidRDefault="00965B1E" w:rsidP="00965B1E">
            <w:pPr>
              <w:pStyle w:val="Geenafstand"/>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lang w:val="en-GB"/>
              </w:rPr>
            </w:pPr>
            <w:r>
              <w:rPr>
                <w:rFonts w:ascii="Times New Roman" w:hAnsi="Times New Roman" w:cs="Times New Roman"/>
                <w:bCs/>
                <w:sz w:val="20"/>
                <w:szCs w:val="20"/>
                <w:lang w:val="en-GB"/>
              </w:rPr>
              <w:fldChar w:fldCharType="begin" w:fldLock="1"/>
            </w:r>
            <w:r w:rsidR="00F44372">
              <w:rPr>
                <w:rFonts w:ascii="Times New Roman" w:hAnsi="Times New Roman" w:cs="Times New Roman"/>
                <w:bCs/>
                <w:sz w:val="20"/>
                <w:szCs w:val="20"/>
                <w:lang w:val="en-GB"/>
              </w:rPr>
              <w:instrText>ADDIN CSL_CITATION {"citationItems":[{"id":"ITEM-1","itemData":{"DOI":"10.1038/nrn2648","ISBN":"9781420094718","ISSN":"1471-003X","abstract":"The prefrontal cortex (PFC)—the most evolved brain region—subserves our highest-order cognitive abilities. However, it is also the brain region that is most sensitive to the detrimental effects of stress exposure. Even quite mild acute uncontrollable stress can cause a rapid and dramatic loss of prefrontal cognitive abilities, and more prolonged stress exposure causes architectural changes in prefrontal dendrites. Recent research has begun to reveal the intracellular signalling pathways that mediate the effects of stress on the PFC. This research has provided clues as to why genetic or environmental insults that disinhibit stress signalling pathways can lead to symptoms of profound prefrontal cortical dysfunction in mental illness.","author":[{"dropping-particle":"","family":"Arnsten","given":"Amy F. T.","non-dropping-particle":"","parse-names":false,"suffix":""}],"container-title":"Nature Reviews Neuroscience","id":"ITEM-1","issue":"6","issued":{"date-parts":[["2009","6"]]},"page":"410-422","title":"Stress signalling pathways that impair prefrontal cortex structure and function","type":"article-journal","volume":"10"},"uris":["http://www.mendeley.com/documents/?uuid=6b329347-4c7e-48ac-a680-96575dd7fd73"]},{"id":"ITEM-2","itemData":{"DOI":"10.1126/science.1238041","ISSN":"0036-8075","abstract":"The poor often behave in less capable ways, which can further perpetuate poverty. We hypothesize that poverty directly impedes cognitive function and present two studies that test this hypothesis. First, we experimentally induced thoughts about finances and found that this reduces cognitive performance among poor but not in well-off participants. Second, we examined the cognitive function of farmers over the planting cycle. We found that the same farmer shows diminished cognitive performance before harvest, when poor, as compared with after harvest, when rich. This cannot be explained by differences in time available, nutrition, or work effort. Nor can it be explained with stress: Although farmers do show more stress before harvest, that does not account for diminished cognitive performance. Instead, it appears that poverty itself reduces cognitive capacity. We suggest that this is because poverty-related concerns consume mental resources, leaving less for other tasks. These data provide a previously unexamined perspective and help explain a spectrum of behaviors among the poor. We discuss some implications for poverty policy.","author":[{"dropping-particle":"","family":"Mani","given":"Anandi","non-dropping-particle":"","parse-names":false,"suffix":""},{"dropping-particle":"","family":"Mullainathan","given":"Sendhil","non-dropping-particle":"","parse-names":false,"suffix":""},{"dropping-particle":"","family":"Shafir","given":"Eldar","non-dropping-particle":"","parse-names":false,"suffix":""},{"dropping-particle":"","family":"Zhao","given":"Jiaying","non-dropping-particle":"","parse-names":false,"suffix":""}],"container-title":"Science","id":"ITEM-2","issue":"6149","issued":{"date-parts":[["2013","8","30"]]},"page":"976-980","title":"Poverty Impedes Cognitive Function","type":"article-journal","volume":"341"},"uris":["http://www.mendeley.com/documents/?uuid=4043f9af-57b5-490a-9606-2658c09e834e"]},{"id":"ITEM-3","itemData":{"abstract":"Why do successful people get things done at the last minute? Why does poverty persist? Why do organizations get stuck firefighting? Why do the lonely find it hard to make friends? These questions seem unconnected, yet Sendhil Mullainathan and Eldar Shafir show that they are all are examples of a mind-set produced by scarcity.\\r\\n\\r\\nDrawing on cutting-edge research from behavioral science and economics, Mullainathan and Shafir show that scarcity creates a similar psychology for everyone struggling to manage with less than they need. Busy people fail to manage their time efficiently for the same reasons the poor and those maxed out on credit cards fail to manage their money. The dynamics of scarcity reveal why dieters find it hard to resist temptation, why students and busy executives mismanage their time, and why sugarcane farmers are smarter after harvest than before. Once we start thinking in terms of scarcity and the strategies it imposes, the problems of modern life come into sharper focus.\\r\\n\\r\\nMullainathan and Shafir discuss how scarcity affects our daily lives, recounting anecdotes of their own foibles and making surprising connections that bring this research alive. Their book provides a new way of understanding why the poor stay poor and the busy stay busy, and it reveals not only how scarcity leads us astray but also how individuals and organizations can better manage scarcity for greater satisfaction and success.","author":[{"dropping-particle":"","family":"Mullainathan","given":"Sendhil","non-dropping-particle":"","parse-names":false,"suffix":""},{"dropping-particle":"","family":"Shafir","given":"Eldar","non-dropping-particle":"","parse-names":false,"suffix":""}],"id":"ITEM-3","issued":{"date-parts":[["2013"]]},"publisher":"Times Books, an imprint of Henry Holt and Company, LLC (North America), and Allen Lane (UK)","title":"Scarcity: Why Having Too Little Means So Much","type":"book"},"uris":["http://www.mendeley.com/documents/?uuid=9b853d22-8186-4f4d-8fee-c1c665c8b579"]},{"id":"ITEM-4","itemData":{"DOI":"10.1038/scientificamericanmind0114-58","ISSN":"1555-2284","abstract":"N/A","author":[{"dropping-particle":"","family":"Mullainathan","given":"Sendhil","non-dropping-particle":"","parse-names":false,"suffix":""},{"dropping-particle":"","family":"Shafir","given":"Eldar","non-dropping-particle":"","parse-names":false,"suffix":""}],"container-title":"Scientific American Mind","id":"ITEM-4","issue":"1","issued":{"date-parts":[["2013","12","19"]]},"page":"58-63","title":"Freeing Up Intelligence","type":"article-journal","volume":"25"},"uris":["http://www.mendeley.com/documents/?uuid=63b9310c-4e5b-4bad-8b27-2e6be8f7f1e3"]}],"mendeley":{"formattedCitation":"(Arnsten, 2009; Mani et al., 2013; Mullainathan &amp; Shafir, 2013a, 2013b)","plainTextFormattedCitation":"(Arnsten, 2009; Mani et al., 2013; Mullainathan &amp; Shafir, 2013a, 2013b)","previouslyFormattedCitation":"(Arnsten, 2009; Mani et al., 2013; Mullainathan &amp; Shafir, 2013a, 2013b)"},"properties":{"noteIndex":0},"schema":"https://github.com/citation-style-language/schema/raw/master/csl-citation.json"}</w:instrText>
            </w:r>
            <w:r>
              <w:rPr>
                <w:rFonts w:ascii="Times New Roman" w:hAnsi="Times New Roman" w:cs="Times New Roman"/>
                <w:bCs/>
                <w:sz w:val="20"/>
                <w:szCs w:val="20"/>
                <w:lang w:val="en-GB"/>
              </w:rPr>
              <w:fldChar w:fldCharType="separate"/>
            </w:r>
            <w:r w:rsidR="00317768" w:rsidRPr="00317768">
              <w:rPr>
                <w:rFonts w:ascii="Times New Roman" w:hAnsi="Times New Roman" w:cs="Times New Roman"/>
                <w:bCs/>
                <w:noProof/>
                <w:sz w:val="20"/>
                <w:szCs w:val="20"/>
                <w:lang w:val="en-GB"/>
              </w:rPr>
              <w:t>(Arnsten, 2009; Mani et al., 2013; Mullainathan &amp; Shafir, 2013a, 2013b)</w:t>
            </w:r>
            <w:r>
              <w:rPr>
                <w:rFonts w:ascii="Times New Roman" w:hAnsi="Times New Roman" w:cs="Times New Roman"/>
                <w:bCs/>
                <w:sz w:val="20"/>
                <w:szCs w:val="20"/>
                <w:lang w:val="en-GB"/>
              </w:rPr>
              <w:fldChar w:fldCharType="end"/>
            </w:r>
          </w:p>
        </w:tc>
      </w:tr>
      <w:tr w:rsidR="00965B1E" w:rsidRPr="001D088B" w14:paraId="455727A8" w14:textId="77777777" w:rsidTr="00965B1E">
        <w:trPr>
          <w:trHeight w:val="58"/>
        </w:trPr>
        <w:tc>
          <w:tcPr>
            <w:cnfStyle w:val="001000000000" w:firstRow="0" w:lastRow="0" w:firstColumn="1" w:lastColumn="0" w:oddVBand="0" w:evenVBand="0" w:oddHBand="0" w:evenHBand="0" w:firstRowFirstColumn="0" w:firstRowLastColumn="0" w:lastRowFirstColumn="0" w:lastRowLastColumn="0"/>
            <w:tcW w:w="382" w:type="pct"/>
            <w:shd w:val="clear" w:color="auto" w:fill="auto"/>
          </w:tcPr>
          <w:p w14:paraId="6F990F20" w14:textId="77777777" w:rsidR="00965B1E" w:rsidRPr="0067178D" w:rsidRDefault="00965B1E" w:rsidP="00965B1E">
            <w:pPr>
              <w:pStyle w:val="Geenafstand"/>
              <w:spacing w:line="360" w:lineRule="auto"/>
              <w:rPr>
                <w:rFonts w:ascii="Times New Roman" w:hAnsi="Times New Roman" w:cs="Times New Roman"/>
                <w:bCs w:val="0"/>
                <w:sz w:val="20"/>
                <w:szCs w:val="20"/>
                <w:lang w:val="en-GB"/>
              </w:rPr>
            </w:pPr>
            <w:r w:rsidRPr="0067178D">
              <w:rPr>
                <w:rFonts w:ascii="Times New Roman" w:hAnsi="Times New Roman" w:cs="Times New Roman"/>
                <w:bCs w:val="0"/>
                <w:sz w:val="20"/>
                <w:szCs w:val="20"/>
                <w:lang w:val="en-GB"/>
              </w:rPr>
              <w:t>CL19</w:t>
            </w:r>
          </w:p>
        </w:tc>
        <w:tc>
          <w:tcPr>
            <w:tcW w:w="3238" w:type="pct"/>
            <w:gridSpan w:val="2"/>
            <w:shd w:val="clear" w:color="auto" w:fill="auto"/>
          </w:tcPr>
          <w:p w14:paraId="5DE63E9A" w14:textId="77777777" w:rsidR="00965B1E" w:rsidRPr="0067178D" w:rsidRDefault="00965B1E" w:rsidP="00965B1E">
            <w:pPr>
              <w:pStyle w:val="Geenafstand"/>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 xml:space="preserve">Cognitive bandwidth under stress </w:t>
            </w:r>
            <w:r w:rsidRPr="0067178D">
              <w:rPr>
                <w:rFonts w:ascii="Times New Roman" w:hAnsi="Times New Roman" w:cs="Times New Roman"/>
                <w:bCs/>
                <w:sz w:val="20"/>
                <w:szCs w:val="20"/>
                <w:lang w:val="en-GB"/>
              </w:rPr>
              <w:sym w:font="Wingdings" w:char="F0E0"/>
            </w:r>
            <w:r w:rsidRPr="0067178D">
              <w:rPr>
                <w:rFonts w:ascii="Times New Roman" w:hAnsi="Times New Roman" w:cs="Times New Roman"/>
                <w:bCs/>
                <w:sz w:val="20"/>
                <w:szCs w:val="20"/>
                <w:lang w:val="en-GB"/>
              </w:rPr>
              <w:t xml:space="preserve"> - Problem avoidance (relative to problem approaching)</w:t>
            </w:r>
          </w:p>
        </w:tc>
        <w:tc>
          <w:tcPr>
            <w:tcW w:w="1380" w:type="pct"/>
            <w:shd w:val="clear" w:color="auto" w:fill="auto"/>
          </w:tcPr>
          <w:p w14:paraId="64FC7D13" w14:textId="2A36B0FF" w:rsidR="00965B1E" w:rsidRPr="00B9246C" w:rsidRDefault="00965B1E" w:rsidP="00965B1E">
            <w:pPr>
              <w:pStyle w:val="Geenafstand"/>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Pr>
                <w:rFonts w:ascii="Times New Roman" w:hAnsi="Times New Roman" w:cs="Times New Roman"/>
                <w:bCs/>
                <w:sz w:val="20"/>
                <w:szCs w:val="20"/>
                <w:lang w:val="en-GB"/>
              </w:rPr>
              <w:fldChar w:fldCharType="begin" w:fldLock="1"/>
            </w:r>
            <w:r w:rsidR="00F44372">
              <w:rPr>
                <w:rFonts w:ascii="Times New Roman" w:hAnsi="Times New Roman" w:cs="Times New Roman"/>
                <w:bCs/>
                <w:sz w:val="20"/>
                <w:szCs w:val="20"/>
                <w:lang w:val="en-GB"/>
              </w:rPr>
              <w:instrText>ADDIN CSL_CITATION {"citationItems":[{"id":"ITEM-1","itemData":{"DOI":"10.1038/nrn2648","ISBN":"9781420094718","ISSN":"1471-003X","abstract":"The prefrontal cortex (PFC)—the most evolved brain region—subserves our highest-order cognitive abilities. However, it is also the brain region that is most sensitive to the detrimental effects of stress exposure. Even quite mild acute uncontrollable stress can cause a rapid and dramatic loss of prefrontal cognitive abilities, and more prolonged stress exposure causes architectural changes in prefrontal dendrites. Recent research has begun to reveal the intracellular signalling pathways that mediate the effects of stress on the PFC. This research has provided clues as to why genetic or environmental insults that disinhibit stress signalling pathways can lead to symptoms of profound prefrontal cortical dysfunction in mental illness.","author":[{"dropping-particle":"","family":"Arnsten","given":"Amy F. T.","non-dropping-particle":"","parse-names":false,"suffix":""}],"container-title":"Nature Reviews Neuroscience","id":"ITEM-1","issue":"6","issued":{"date-parts":[["2009","6"]]},"page":"410-422","title":"Stress signalling pathways that impair prefrontal cortex structure and function","type":"article-journal","volume":"10"},"uris":["http://www.mendeley.com/documents/?uuid=6b329347-4c7e-48ac-a680-96575dd7fd73"]},{"id":"ITEM-2","itemData":{"DOI":"10.1126/science.1238041","ISSN":"0036-8075","abstract":"The poor often behave in less capable ways, which can further perpetuate poverty. We hypothesize that poverty directly impedes cognitive function and present two studies that test this hypothesis. First, we experimentally induced thoughts about finances and found that this reduces cognitive performance among poor but not in well-off participants. Second, we examined the cognitive function of farmers over the planting cycle. We found that the same farmer shows diminished cognitive performance before harvest, when poor, as compared with after harvest, when rich. This cannot be explained by differences in time available, nutrition, or work effort. Nor can it be explained with stress: Although farmers do show more stress before harvest, that does not account for diminished cognitive performance. Instead, it appears that poverty itself reduces cognitive capacity. We suggest that this is because poverty-related concerns consume mental resources, leaving less for other tasks. These data provide a previously unexamined perspective and help explain a spectrum of behaviors among the poor. We discuss some implications for poverty policy.","author":[{"dropping-particle":"","family":"Mani","given":"Anandi","non-dropping-particle":"","parse-names":false,"suffix":""},{"dropping-particle":"","family":"Mullainathan","given":"Sendhil","non-dropping-particle":"","parse-names":false,"suffix":""},{"dropping-particle":"","family":"Shafir","given":"Eldar","non-dropping-particle":"","parse-names":false,"suffix":""},{"dropping-particle":"","family":"Zhao","given":"Jiaying","non-dropping-particle":"","parse-names":false,"suffix":""}],"container-title":"Science","id":"ITEM-2","issue":"6149","issued":{"date-parts":[["2013","8","30"]]},"page":"976-980","title":"Poverty Impedes Cognitive Function","type":"article-journal","volume":"341"},"uris":["http://www.mendeley.com/documents/?uuid=4043f9af-57b5-490a-9606-2658c09e834e"]},{"id":"ITEM-3","itemData":{"abstract":"Why do successful people get things done at the last minute? Why does poverty persist? Why do organizations get stuck firefighting? Why do the lonely find it hard to make friends? These questions seem unconnected, yet Sendhil Mullainathan and Eldar Shafir show that they are all are examples of a mind-set produced by scarcity.\\r\\n\\r\\nDrawing on cutting-edge research from behavioral science and economics, Mullainathan and Shafir show that scarcity creates a similar psychology for everyone struggling to manage with less than they need. Busy people fail to manage their time efficiently for the same reasons the poor and those maxed out on credit cards fail to manage their money. The dynamics of scarcity reveal why dieters find it hard to resist temptation, why students and busy executives mismanage their time, and why sugarcane farmers are smarter after harvest than before. Once we start thinking in terms of scarcity and the strategies it imposes, the problems of modern life come into sharper focus.\\r\\n\\r\\nMullainathan and Shafir discuss how scarcity affects our daily lives, recounting anecdotes of their own foibles and making surprising connections that bring this research alive. Their book provides a new way of understanding why the poor stay poor and the busy stay busy, and it reveals not only how scarcity leads us astray but also how individuals and organizations can better manage scarcity for greater satisfaction and success.","author":[{"dropping-particle":"","family":"Mullainathan","given":"Sendhil","non-dropping-particle":"","parse-names":false,"suffix":""},{"dropping-particle":"","family":"Shafir","given":"Eldar","non-dropping-particle":"","parse-names":false,"suffix":""}],"id":"ITEM-3","issued":{"date-parts":[["2013"]]},"publisher":"Times Books, an imprint of Henry Holt and Company, LLC (North America), and Allen Lane (UK)","title":"Scarcity: Why Having Too Little Means So Much","type":"book"},"uris":["http://www.mendeley.com/documents/?uuid=9b853d22-8186-4f4d-8fee-c1c665c8b579"]},{"id":"ITEM-4","itemData":{"DOI":"10.1038/scientificamericanmind0114-58","ISSN":"1555-2284","abstract":"N/A","author":[{"dropping-particle":"","family":"Mullainathan","given":"Sendhil","non-dropping-particle":"","parse-names":false,"suffix":""},{"dropping-particle":"","family":"Shafir","given":"Eldar","non-dropping-particle":"","parse-names":false,"suffix":""}],"container-title":"Scientific American Mind","id":"ITEM-4","issue":"1","issued":{"date-parts":[["2013","12","19"]]},"page":"58-63","title":"Freeing Up Intelligence","type":"article-journal","volume":"25"},"uris":["http://www.mendeley.com/documents/?uuid=63b9310c-4e5b-4bad-8b27-2e6be8f7f1e3"]}],"mendeley":{"formattedCitation":"(Arnsten, 2009; Mani et al., 2013; Mullainathan &amp; Shafir, 2013a, 2013b)","plainTextFormattedCitation":"(Arnsten, 2009; Mani et al., 2013; Mullainathan &amp; Shafir, 2013a, 2013b)","previouslyFormattedCitation":"(Arnsten, 2009; Mani et al., 2013; Mullainathan &amp; Shafir, 2013a, 2013b)"},"properties":{"noteIndex":0},"schema":"https://github.com/citation-style-language/schema/raw/master/csl-citation.json"}</w:instrText>
            </w:r>
            <w:r>
              <w:rPr>
                <w:rFonts w:ascii="Times New Roman" w:hAnsi="Times New Roman" w:cs="Times New Roman"/>
                <w:bCs/>
                <w:sz w:val="20"/>
                <w:szCs w:val="20"/>
                <w:lang w:val="en-GB"/>
              </w:rPr>
              <w:fldChar w:fldCharType="separate"/>
            </w:r>
            <w:r w:rsidR="00317768" w:rsidRPr="00317768">
              <w:rPr>
                <w:rFonts w:ascii="Times New Roman" w:hAnsi="Times New Roman" w:cs="Times New Roman"/>
                <w:bCs/>
                <w:noProof/>
                <w:sz w:val="20"/>
                <w:szCs w:val="20"/>
                <w:lang w:val="en-GB"/>
              </w:rPr>
              <w:t>(Arnsten, 2009; Mani et al., 2013; Mullainathan &amp; Shafir, 2013a, 2013b)</w:t>
            </w:r>
            <w:r>
              <w:rPr>
                <w:rFonts w:ascii="Times New Roman" w:hAnsi="Times New Roman" w:cs="Times New Roman"/>
                <w:bCs/>
                <w:sz w:val="20"/>
                <w:szCs w:val="20"/>
                <w:lang w:val="en-GB"/>
              </w:rPr>
              <w:fldChar w:fldCharType="end"/>
            </w:r>
          </w:p>
        </w:tc>
      </w:tr>
      <w:tr w:rsidR="00965B1E" w:rsidRPr="001D088B" w14:paraId="7D325FAA" w14:textId="77777777" w:rsidTr="00CB2BD2">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CCCCCC"/>
          </w:tcPr>
          <w:p w14:paraId="3B992522" w14:textId="0F1FCAAF" w:rsidR="00965B1E" w:rsidRPr="0067178D" w:rsidRDefault="00965B1E" w:rsidP="002761D8">
            <w:pPr>
              <w:pStyle w:val="Geenafstand"/>
              <w:spacing w:line="360" w:lineRule="auto"/>
              <w:rPr>
                <w:rFonts w:ascii="Times New Roman" w:hAnsi="Times New Roman" w:cs="Times New Roman"/>
                <w:bCs w:val="0"/>
                <w:i/>
                <w:sz w:val="20"/>
                <w:szCs w:val="20"/>
                <w:lang w:val="en-GB"/>
              </w:rPr>
            </w:pPr>
            <w:r w:rsidRPr="0067178D">
              <w:rPr>
                <w:rFonts w:ascii="Times New Roman" w:hAnsi="Times New Roman" w:cs="Times New Roman"/>
                <w:b w:val="0"/>
                <w:bCs w:val="0"/>
                <w:i/>
                <w:sz w:val="20"/>
                <w:szCs w:val="20"/>
                <w:lang w:val="en-GB"/>
              </w:rPr>
              <w:t xml:space="preserve">Section 2.4 Endogenous variables: feedback loops </w:t>
            </w:r>
            <w:r w:rsidR="002761D8" w:rsidRPr="0067178D">
              <w:rPr>
                <w:rFonts w:ascii="Times New Roman" w:hAnsi="Times New Roman" w:cs="Times New Roman"/>
                <w:bCs w:val="0"/>
                <w:i/>
                <w:sz w:val="20"/>
                <w:szCs w:val="20"/>
                <w:lang w:val="en-GB"/>
              </w:rPr>
              <w:t>Stimulation of</w:t>
            </w:r>
            <w:r w:rsidR="00661F6D" w:rsidRPr="0067178D">
              <w:rPr>
                <w:rFonts w:ascii="Times New Roman" w:hAnsi="Times New Roman" w:cs="Times New Roman"/>
                <w:bCs w:val="0"/>
                <w:i/>
                <w:sz w:val="20"/>
                <w:szCs w:val="20"/>
                <w:lang w:val="en-GB"/>
              </w:rPr>
              <w:t xml:space="preserve"> problem avoidance to </w:t>
            </w:r>
            <w:r w:rsidR="002761D8" w:rsidRPr="0067178D">
              <w:rPr>
                <w:rFonts w:ascii="Times New Roman" w:hAnsi="Times New Roman" w:cs="Times New Roman"/>
                <w:bCs w:val="0"/>
                <w:i/>
                <w:sz w:val="20"/>
                <w:szCs w:val="20"/>
                <w:lang w:val="en-GB"/>
              </w:rPr>
              <w:t xml:space="preserve">provide relief from </w:t>
            </w:r>
            <w:r w:rsidR="00661F6D" w:rsidRPr="0067178D">
              <w:rPr>
                <w:rFonts w:ascii="Times New Roman" w:hAnsi="Times New Roman" w:cs="Times New Roman"/>
                <w:bCs w:val="0"/>
                <w:i/>
                <w:sz w:val="20"/>
                <w:szCs w:val="20"/>
                <w:lang w:val="en-GB"/>
              </w:rPr>
              <w:t xml:space="preserve">the stress response and </w:t>
            </w:r>
            <w:r w:rsidR="002761D8" w:rsidRPr="0067178D">
              <w:rPr>
                <w:rFonts w:ascii="Times New Roman" w:hAnsi="Times New Roman" w:cs="Times New Roman"/>
                <w:bCs w:val="0"/>
                <w:i/>
                <w:sz w:val="20"/>
                <w:szCs w:val="20"/>
                <w:lang w:val="en-GB"/>
              </w:rPr>
              <w:t>free up cognitive bandwidth</w:t>
            </w:r>
          </w:p>
        </w:tc>
      </w:tr>
      <w:tr w:rsidR="00965B1E" w:rsidRPr="00260C14" w14:paraId="493C7008" w14:textId="77777777" w:rsidTr="00965B1E">
        <w:trPr>
          <w:trHeight w:val="620"/>
        </w:trPr>
        <w:tc>
          <w:tcPr>
            <w:cnfStyle w:val="001000000000" w:firstRow="0" w:lastRow="0" w:firstColumn="1" w:lastColumn="0" w:oddVBand="0" w:evenVBand="0" w:oddHBand="0" w:evenHBand="0" w:firstRowFirstColumn="0" w:firstRowLastColumn="0" w:lastRowFirstColumn="0" w:lastRowLastColumn="0"/>
            <w:tcW w:w="382" w:type="pct"/>
            <w:shd w:val="clear" w:color="auto" w:fill="auto"/>
          </w:tcPr>
          <w:p w14:paraId="108D068E" w14:textId="77777777" w:rsidR="00965B1E" w:rsidRPr="0067178D" w:rsidRDefault="00965B1E" w:rsidP="00965B1E">
            <w:pPr>
              <w:pStyle w:val="Geenafstand"/>
              <w:spacing w:line="360" w:lineRule="auto"/>
              <w:rPr>
                <w:rFonts w:ascii="Times New Roman" w:hAnsi="Times New Roman" w:cs="Times New Roman"/>
                <w:bCs w:val="0"/>
                <w:sz w:val="20"/>
                <w:szCs w:val="20"/>
                <w:lang w:val="en-GB"/>
              </w:rPr>
            </w:pPr>
            <w:r w:rsidRPr="0067178D">
              <w:rPr>
                <w:rFonts w:ascii="Times New Roman" w:hAnsi="Times New Roman" w:cs="Times New Roman"/>
                <w:bCs w:val="0"/>
                <w:sz w:val="20"/>
                <w:szCs w:val="20"/>
                <w:lang w:val="en-GB"/>
              </w:rPr>
              <w:t>CL20</w:t>
            </w:r>
          </w:p>
          <w:p w14:paraId="0D412A90" w14:textId="77777777" w:rsidR="00965B1E" w:rsidRPr="0067178D" w:rsidRDefault="00965B1E" w:rsidP="00965B1E">
            <w:pPr>
              <w:pStyle w:val="Geenafstand"/>
              <w:spacing w:line="360" w:lineRule="auto"/>
              <w:rPr>
                <w:rFonts w:ascii="Times New Roman" w:hAnsi="Times New Roman" w:cs="Times New Roman"/>
                <w:bCs w:val="0"/>
                <w:sz w:val="20"/>
                <w:szCs w:val="20"/>
                <w:lang w:val="en-GB"/>
              </w:rPr>
            </w:pPr>
            <w:r w:rsidRPr="0067178D">
              <w:rPr>
                <w:rFonts w:ascii="Times New Roman" w:hAnsi="Times New Roman" w:cs="Times New Roman"/>
                <w:bCs w:val="0"/>
                <w:sz w:val="20"/>
                <w:szCs w:val="20"/>
                <w:lang w:val="en-GB"/>
              </w:rPr>
              <w:t>CL21</w:t>
            </w:r>
          </w:p>
        </w:tc>
        <w:tc>
          <w:tcPr>
            <w:tcW w:w="883" w:type="pct"/>
            <w:shd w:val="clear" w:color="auto" w:fill="auto"/>
          </w:tcPr>
          <w:p w14:paraId="180A99E7" w14:textId="77777777" w:rsidR="00965B1E" w:rsidRPr="0067178D" w:rsidRDefault="00965B1E" w:rsidP="00965B1E">
            <w:pPr>
              <w:pStyle w:val="Geenafstand"/>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 xml:space="preserve">CL20: Problem avoidance (relative to problem approaching) </w:t>
            </w:r>
            <w:r w:rsidRPr="0067178D">
              <w:rPr>
                <w:rFonts w:ascii="Times New Roman" w:hAnsi="Times New Roman" w:cs="Times New Roman"/>
                <w:bCs/>
                <w:sz w:val="20"/>
                <w:szCs w:val="20"/>
                <w:lang w:val="en-GB"/>
              </w:rPr>
              <w:sym w:font="Wingdings" w:char="F0E0"/>
            </w:r>
            <w:r w:rsidRPr="0067178D">
              <w:rPr>
                <w:rFonts w:ascii="Times New Roman" w:hAnsi="Times New Roman" w:cs="Times New Roman"/>
                <w:bCs/>
                <w:sz w:val="20"/>
                <w:szCs w:val="20"/>
                <w:lang w:val="en-GB"/>
              </w:rPr>
              <w:t xml:space="preserve"> ~ Stress response</w:t>
            </w:r>
          </w:p>
          <w:p w14:paraId="69BEE03F" w14:textId="77777777" w:rsidR="00965B1E" w:rsidRPr="0067178D" w:rsidRDefault="00965B1E" w:rsidP="00965B1E">
            <w:pPr>
              <w:pStyle w:val="Geenafstand"/>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p>
          <w:p w14:paraId="5AADCCF7" w14:textId="53F733AA" w:rsidR="00965B1E" w:rsidRPr="0067178D" w:rsidRDefault="00965B1E" w:rsidP="002761D8">
            <w:pPr>
              <w:pStyle w:val="Geenafstand"/>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 xml:space="preserve">CL21: </w:t>
            </w:r>
            <w:r w:rsidR="002761D8" w:rsidRPr="0067178D">
              <w:rPr>
                <w:rFonts w:ascii="Times New Roman" w:hAnsi="Times New Roman" w:cs="Times New Roman"/>
                <w:bCs/>
                <w:sz w:val="20"/>
                <w:szCs w:val="20"/>
                <w:lang w:val="en-GB"/>
              </w:rPr>
              <w:t>Solvability of stressors</w:t>
            </w:r>
            <w:r w:rsidRPr="0067178D">
              <w:rPr>
                <w:rFonts w:ascii="Times New Roman" w:hAnsi="Times New Roman" w:cs="Times New Roman"/>
                <w:bCs/>
                <w:sz w:val="20"/>
                <w:szCs w:val="20"/>
                <w:lang w:val="en-GB"/>
              </w:rPr>
              <w:t xml:space="preserve"> </w:t>
            </w:r>
            <w:r w:rsidRPr="0067178D">
              <w:rPr>
                <w:rFonts w:ascii="Times New Roman" w:hAnsi="Times New Roman" w:cs="Times New Roman"/>
                <w:bCs/>
                <w:sz w:val="20"/>
                <w:szCs w:val="20"/>
                <w:lang w:val="en-GB"/>
              </w:rPr>
              <w:sym w:font="Wingdings" w:char="F0E0"/>
            </w:r>
            <w:r w:rsidRPr="0067178D">
              <w:rPr>
                <w:rFonts w:ascii="Times New Roman" w:hAnsi="Times New Roman" w:cs="Times New Roman"/>
                <w:bCs/>
                <w:sz w:val="20"/>
                <w:szCs w:val="20"/>
                <w:lang w:val="en-GB"/>
              </w:rPr>
              <w:t xml:space="preserve"> ~ CL22</w:t>
            </w:r>
          </w:p>
        </w:tc>
        <w:tc>
          <w:tcPr>
            <w:tcW w:w="2355" w:type="pct"/>
            <w:shd w:val="clear" w:color="auto" w:fill="auto"/>
          </w:tcPr>
          <w:p w14:paraId="589D1824" w14:textId="22DF345D" w:rsidR="00965B1E" w:rsidRPr="0067178D" w:rsidRDefault="00965B1E" w:rsidP="00965B1E">
            <w:pPr>
              <w:pStyle w:val="Geenafstand"/>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 xml:space="preserve">Polarity link dependent </w:t>
            </w:r>
            <w:r w:rsidR="00700414" w:rsidRPr="0067178D">
              <w:rPr>
                <w:rFonts w:ascii="Times New Roman" w:hAnsi="Times New Roman" w:cs="Times New Roman"/>
                <w:bCs/>
                <w:sz w:val="20"/>
                <w:szCs w:val="20"/>
                <w:lang w:val="en-GB"/>
              </w:rPr>
              <w:t xml:space="preserve">on </w:t>
            </w:r>
            <w:r w:rsidR="002761D8" w:rsidRPr="0067178D">
              <w:rPr>
                <w:rFonts w:ascii="Times New Roman" w:hAnsi="Times New Roman" w:cs="Times New Roman"/>
                <w:bCs/>
                <w:sz w:val="20"/>
                <w:szCs w:val="20"/>
                <w:lang w:val="en-GB"/>
              </w:rPr>
              <w:t>solvability of stressors</w:t>
            </w:r>
            <w:r w:rsidRPr="0067178D">
              <w:rPr>
                <w:rFonts w:ascii="Times New Roman" w:hAnsi="Times New Roman" w:cs="Times New Roman"/>
                <w:bCs/>
                <w:sz w:val="20"/>
                <w:szCs w:val="20"/>
                <w:lang w:val="en-GB"/>
              </w:rPr>
              <w:t xml:space="preserve"> and problem avoidance:</w:t>
            </w:r>
          </w:p>
          <w:p w14:paraId="1DB3F2F3" w14:textId="60097C05" w:rsidR="00965B1E" w:rsidRPr="0067178D" w:rsidRDefault="002761D8" w:rsidP="00965B1E">
            <w:pPr>
              <w:pStyle w:val="Geenafstand"/>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Solvable stressors</w:t>
            </w:r>
            <w:r w:rsidR="00965B1E" w:rsidRPr="0067178D">
              <w:rPr>
                <w:rFonts w:ascii="Times New Roman" w:hAnsi="Times New Roman" w:cs="Times New Roman"/>
                <w:bCs/>
                <w:sz w:val="20"/>
                <w:szCs w:val="20"/>
                <w:lang w:val="en-GB"/>
              </w:rPr>
              <w:t xml:space="preserve"> &amp; Problem avoidance </w:t>
            </w:r>
            <w:r w:rsidR="00965B1E" w:rsidRPr="0067178D">
              <w:rPr>
                <w:rFonts w:ascii="Times New Roman" w:hAnsi="Times New Roman" w:cs="Times New Roman"/>
                <w:bCs/>
                <w:sz w:val="20"/>
                <w:szCs w:val="20"/>
                <w:lang w:val="en-GB"/>
              </w:rPr>
              <w:sym w:font="Wingdings" w:char="F0E0"/>
            </w:r>
            <w:r w:rsidR="00965B1E" w:rsidRPr="0067178D">
              <w:rPr>
                <w:rFonts w:ascii="Times New Roman" w:hAnsi="Times New Roman" w:cs="Times New Roman"/>
                <w:bCs/>
                <w:sz w:val="20"/>
                <w:szCs w:val="20"/>
                <w:lang w:val="en-GB"/>
              </w:rPr>
              <w:t xml:space="preserve"> - Stress response</w:t>
            </w:r>
          </w:p>
          <w:p w14:paraId="1B7C0DE6" w14:textId="5E3AAD3E" w:rsidR="00965B1E" w:rsidRPr="0067178D" w:rsidRDefault="002761D8" w:rsidP="00965B1E">
            <w:pPr>
              <w:pStyle w:val="Geenafstand"/>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 xml:space="preserve">Solvable stressors </w:t>
            </w:r>
            <w:r w:rsidR="00965B1E" w:rsidRPr="0067178D">
              <w:rPr>
                <w:rFonts w:ascii="Times New Roman" w:hAnsi="Times New Roman" w:cs="Times New Roman"/>
                <w:bCs/>
                <w:sz w:val="20"/>
                <w:szCs w:val="20"/>
                <w:lang w:val="en-GB"/>
              </w:rPr>
              <w:t xml:space="preserve">&amp; Problem approaching </w:t>
            </w:r>
            <w:r w:rsidR="00965B1E" w:rsidRPr="0067178D">
              <w:rPr>
                <w:rFonts w:ascii="Times New Roman" w:hAnsi="Times New Roman" w:cs="Times New Roman"/>
                <w:bCs/>
                <w:sz w:val="20"/>
                <w:szCs w:val="20"/>
                <w:lang w:val="en-GB"/>
              </w:rPr>
              <w:sym w:font="Wingdings" w:char="F0E0"/>
            </w:r>
            <w:r w:rsidR="00965B1E" w:rsidRPr="0067178D">
              <w:rPr>
                <w:rFonts w:ascii="Times New Roman" w:hAnsi="Times New Roman" w:cs="Times New Roman"/>
                <w:bCs/>
                <w:sz w:val="20"/>
                <w:szCs w:val="20"/>
                <w:lang w:val="en-GB"/>
              </w:rPr>
              <w:t xml:space="preserve"> - Stress response</w:t>
            </w:r>
          </w:p>
          <w:p w14:paraId="012DFE2F" w14:textId="5A0C956E" w:rsidR="00965B1E" w:rsidRPr="0067178D" w:rsidRDefault="002761D8" w:rsidP="00965B1E">
            <w:pPr>
              <w:pStyle w:val="Geenafstand"/>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Insolvable stressors</w:t>
            </w:r>
            <w:r w:rsidR="00965B1E" w:rsidRPr="0067178D">
              <w:rPr>
                <w:rFonts w:ascii="Times New Roman" w:hAnsi="Times New Roman" w:cs="Times New Roman"/>
                <w:bCs/>
                <w:sz w:val="20"/>
                <w:szCs w:val="20"/>
                <w:lang w:val="en-GB"/>
              </w:rPr>
              <w:t xml:space="preserve"> &amp; Problem avoidance </w:t>
            </w:r>
            <w:r w:rsidR="00965B1E" w:rsidRPr="0067178D">
              <w:rPr>
                <w:rFonts w:ascii="Times New Roman" w:hAnsi="Times New Roman" w:cs="Times New Roman"/>
                <w:bCs/>
                <w:sz w:val="20"/>
                <w:szCs w:val="20"/>
                <w:lang w:val="en-GB"/>
              </w:rPr>
              <w:sym w:font="Wingdings" w:char="F0E0"/>
            </w:r>
            <w:r w:rsidR="00965B1E" w:rsidRPr="0067178D">
              <w:rPr>
                <w:rFonts w:ascii="Times New Roman" w:hAnsi="Times New Roman" w:cs="Times New Roman"/>
                <w:bCs/>
                <w:sz w:val="20"/>
                <w:szCs w:val="20"/>
                <w:lang w:val="en-GB"/>
              </w:rPr>
              <w:t xml:space="preserve"> - Stress response</w:t>
            </w:r>
          </w:p>
          <w:p w14:paraId="5C7D0B71" w14:textId="52FF94A7" w:rsidR="00965B1E" w:rsidRPr="0067178D" w:rsidRDefault="002761D8" w:rsidP="00965B1E">
            <w:pPr>
              <w:pStyle w:val="Geenafstand"/>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Insolvable stressors</w:t>
            </w:r>
            <w:r w:rsidR="00965B1E" w:rsidRPr="0067178D">
              <w:rPr>
                <w:rFonts w:ascii="Times New Roman" w:hAnsi="Times New Roman" w:cs="Times New Roman"/>
                <w:bCs/>
                <w:sz w:val="20"/>
                <w:szCs w:val="20"/>
                <w:lang w:val="en-GB"/>
              </w:rPr>
              <w:t xml:space="preserve"> &amp; Problem approaching </w:t>
            </w:r>
            <w:r w:rsidR="00965B1E" w:rsidRPr="0067178D">
              <w:rPr>
                <w:rFonts w:ascii="Times New Roman" w:hAnsi="Times New Roman" w:cs="Times New Roman"/>
                <w:bCs/>
                <w:sz w:val="20"/>
                <w:szCs w:val="20"/>
                <w:lang w:val="en-GB"/>
              </w:rPr>
              <w:sym w:font="Wingdings" w:char="F0E0"/>
            </w:r>
            <w:r w:rsidR="00965B1E" w:rsidRPr="0067178D">
              <w:rPr>
                <w:rFonts w:ascii="Times New Roman" w:hAnsi="Times New Roman" w:cs="Times New Roman"/>
                <w:bCs/>
                <w:sz w:val="20"/>
                <w:szCs w:val="20"/>
                <w:lang w:val="en-GB"/>
              </w:rPr>
              <w:t xml:space="preserve"> + Stress response</w:t>
            </w:r>
          </w:p>
        </w:tc>
        <w:tc>
          <w:tcPr>
            <w:tcW w:w="1380" w:type="pct"/>
            <w:shd w:val="clear" w:color="auto" w:fill="auto"/>
          </w:tcPr>
          <w:p w14:paraId="442CDAFF" w14:textId="68EB95F1" w:rsidR="00965B1E" w:rsidRDefault="00965B1E" w:rsidP="00965B1E">
            <w:pPr>
              <w:pStyle w:val="Geenafstand"/>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Pr>
                <w:rFonts w:ascii="Times New Roman" w:hAnsi="Times New Roman" w:cs="Times New Roman"/>
                <w:bCs/>
                <w:sz w:val="20"/>
                <w:szCs w:val="20"/>
                <w:lang w:val="en-GB"/>
              </w:rPr>
              <w:t xml:space="preserve">CL20: </w:t>
            </w:r>
            <w:r>
              <w:rPr>
                <w:rFonts w:ascii="Times New Roman" w:hAnsi="Times New Roman" w:cs="Times New Roman"/>
                <w:bCs/>
                <w:sz w:val="20"/>
                <w:szCs w:val="20"/>
                <w:lang w:val="en-GB"/>
              </w:rPr>
              <w:fldChar w:fldCharType="begin" w:fldLock="1"/>
            </w:r>
            <w:r>
              <w:rPr>
                <w:rFonts w:ascii="Times New Roman" w:hAnsi="Times New Roman" w:cs="Times New Roman"/>
                <w:bCs/>
                <w:sz w:val="20"/>
                <w:szCs w:val="20"/>
                <w:lang w:val="en-GB"/>
              </w:rPr>
              <w:instrText>ADDIN CSL_CITATION {"citationItems":[{"id":"ITEM-1","itemData":{"DOI":"10.3389/fpsyg.2019.00694","ISSN":"1664-1078","abstract":"It seems obvious that the identification of coping structure is necessary to understand how stress affects human health and functioning. Despite numerous coping conceptualization proposals, there is no agreement as to the core coping categories. This article presents the Coping Circumplex Model (CCM), which is designed to integrate various coping distinctions, drawing inspiration from the tradition of circumplex models in psychology. The model is based on the assumption that individuals in stressful situations face two tasks: they need to solve the problem and regulate their emotions, which are reflected in two corresponding dimensions, that is, the problem coping dimension and emotion coping dimension. Problem coping and emotion coping are interpreted as bipolar dimensions. Importantly, these dimensions define a space for other coping categories. The model contains a total of eight coping styles forming a circumplex: positive emotional coping, efficiency, problem solving, preoccupation with the problem, negative emotional coping, helplessness, problem avoidance, and hedonic disengagement. The paper discusses the potential of the CCM to overcome some of the problems of stress psychology by: (a) supplementing the set of coping categories (i.e., process, strategy, style) with coping mode; (b) providing a foundation for the integration of numerous coping constructs; (c) enabling the interpretation of results obtained by means of different coping measures, thus facilitating knowledge consolidation; (d) explaining relationships between coping and adjustment after trauma, as well as explaining the mechanisms of psychological interventions (e.g., cognitive therapy, exposure therapy); (e) clarifying linkages between the effectiveness of coping strategies and situation controllability. Moreover, the CCM may elucidate the relationship between coping and emotion regulation (e.g., cognitive reappraisal and expressive suppression).","author":[{"dropping-particle":"","family":"Stanisławski","given":"Krzysztof","non-dropping-particle":"","parse-names":false,"suffix":""}],"container-title":"Frontiers in Psychology","id":"ITEM-1","issue":"MAR","issued":{"date-parts":[["2019","4","16"]]},"page":"1-18","title":"The Coping Circumplex Model: An Integrative Model of the Structure of Coping With Stress","type":"article-journal","volume":"10"},"uris":["http://www.mendeley.com/documents/?uuid=6f82a1c8-0400-4c13-8c31-84d470da1f8a"]}],"mendeley":{"formattedCitation":"(Stanisławski, 2019)","plainTextFormattedCitation":"(Stanisławski, 2019)","previouslyFormattedCitation":"(Stanisławski, 2019)"},"properties":{"noteIndex":0},"schema":"https://github.com/citation-style-language/schema/raw/master/csl-citation.json"}</w:instrText>
            </w:r>
            <w:r>
              <w:rPr>
                <w:rFonts w:ascii="Times New Roman" w:hAnsi="Times New Roman" w:cs="Times New Roman"/>
                <w:bCs/>
                <w:sz w:val="20"/>
                <w:szCs w:val="20"/>
                <w:lang w:val="en-GB"/>
              </w:rPr>
              <w:fldChar w:fldCharType="separate"/>
            </w:r>
            <w:r w:rsidRPr="00AF0732">
              <w:rPr>
                <w:rFonts w:ascii="Times New Roman" w:hAnsi="Times New Roman" w:cs="Times New Roman"/>
                <w:bCs/>
                <w:noProof/>
                <w:sz w:val="20"/>
                <w:szCs w:val="20"/>
                <w:lang w:val="en-GB"/>
              </w:rPr>
              <w:t>(Stanisławski, 2019)</w:t>
            </w:r>
            <w:r>
              <w:rPr>
                <w:rFonts w:ascii="Times New Roman" w:hAnsi="Times New Roman" w:cs="Times New Roman"/>
                <w:bCs/>
                <w:sz w:val="20"/>
                <w:szCs w:val="20"/>
                <w:lang w:val="en-GB"/>
              </w:rPr>
              <w:fldChar w:fldCharType="end"/>
            </w:r>
            <w:r>
              <w:rPr>
                <w:rFonts w:ascii="Times New Roman" w:hAnsi="Times New Roman" w:cs="Times New Roman"/>
                <w:bCs/>
                <w:sz w:val="20"/>
                <w:szCs w:val="20"/>
                <w:lang w:val="en-GB"/>
              </w:rPr>
              <w:t xml:space="preserve">, </w:t>
            </w:r>
            <w:r>
              <w:rPr>
                <w:rFonts w:ascii="Times New Roman" w:hAnsi="Times New Roman" w:cs="Times New Roman"/>
                <w:bCs/>
                <w:sz w:val="20"/>
                <w:szCs w:val="20"/>
                <w:lang w:val="en-GB"/>
              </w:rPr>
              <w:fldChar w:fldCharType="begin" w:fldLock="1"/>
            </w:r>
            <w:r>
              <w:rPr>
                <w:rFonts w:ascii="Times New Roman" w:hAnsi="Times New Roman" w:cs="Times New Roman"/>
                <w:bCs/>
                <w:sz w:val="20"/>
                <w:szCs w:val="20"/>
                <w:lang w:val="en-GB"/>
              </w:rPr>
              <w:instrText>ADDIN CSL_CITATION {"citationItems":[{"id":"ITEM-1","itemData":{"DOI":"10.1146/annurev.clinpsy.3.022806.091520","ISBN":"0824339037","ISSN":"1548-5943","abstract":"Coping, defined as action-oriented and intrapsychic efforts to manage the demands created by stressful events, is coming to be recognized both for its significant impact on stress-related mental and physical health outcomes and for its intervention potential. We review coping resources that aid in this process, including individual differences in optimism, mastery, self-esteem, and social support, and examine appraisal and coping processes, especially those marked by approach or avoidance. We address the origins of coping resources and processes in genes, early life experience, and gene-environment interactions, and address neural underpinnings of coping that may shed light on evaluating coping interventions. We conclude by outlining possible intervention strategies for improving coping processes.","author":[{"dropping-particle":"","family":"Taylor","given":"Shelley E.","non-dropping-particle":"","parse-names":false,"suffix":""},{"dropping-particle":"","family":"Stanton","given":"Annette L.","non-dropping-particle":"","parse-names":false,"suffix":""}],"container-title":"Annual Review of Clinical Psychology","id":"ITEM-1","issue":"1","issued":{"date-parts":[["2007","4"]]},"page":"377-401","title":"Coping Resources, Coping Processes, and Mental Health","type":"article-journal","volume":"3"},"uris":["http://www.mendeley.com/documents/?uuid=59a7eada-0a73-4536-a2f6-a65286b3b2f3"]}],"mendeley":{"formattedCitation":"(Taylor &amp; Stanton, 2007)","plainTextFormattedCitation":"(Taylor &amp; Stanton, 2007)","previouslyFormattedCitation":"(Taylor &amp; Stanton, 2007)"},"properties":{"noteIndex":0},"schema":"https://github.com/citation-style-language/schema/raw/master/csl-citation.json"}</w:instrText>
            </w:r>
            <w:r>
              <w:rPr>
                <w:rFonts w:ascii="Times New Roman" w:hAnsi="Times New Roman" w:cs="Times New Roman"/>
                <w:bCs/>
                <w:sz w:val="20"/>
                <w:szCs w:val="20"/>
                <w:lang w:val="en-GB"/>
              </w:rPr>
              <w:fldChar w:fldCharType="separate"/>
            </w:r>
            <w:r w:rsidRPr="00AF0732">
              <w:rPr>
                <w:rFonts w:ascii="Times New Roman" w:hAnsi="Times New Roman" w:cs="Times New Roman"/>
                <w:bCs/>
                <w:noProof/>
                <w:sz w:val="20"/>
                <w:szCs w:val="20"/>
                <w:lang w:val="en-GB"/>
              </w:rPr>
              <w:t>(Taylor &amp; Stanton, 2007)</w:t>
            </w:r>
            <w:r>
              <w:rPr>
                <w:rFonts w:ascii="Times New Roman" w:hAnsi="Times New Roman" w:cs="Times New Roman"/>
                <w:bCs/>
                <w:sz w:val="20"/>
                <w:szCs w:val="20"/>
                <w:lang w:val="en-GB"/>
              </w:rPr>
              <w:fldChar w:fldCharType="end"/>
            </w:r>
          </w:p>
          <w:p w14:paraId="07DA51FD" w14:textId="77777777" w:rsidR="00965B1E" w:rsidRDefault="00965B1E" w:rsidP="00965B1E">
            <w:pPr>
              <w:pStyle w:val="Geenafstand"/>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p>
          <w:p w14:paraId="5D881938" w14:textId="713D4D53" w:rsidR="00965B1E" w:rsidRPr="0066057A" w:rsidRDefault="00965B1E" w:rsidP="00965B1E">
            <w:pPr>
              <w:pStyle w:val="Geenafstand"/>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Pr>
                <w:rFonts w:ascii="Times New Roman" w:hAnsi="Times New Roman" w:cs="Times New Roman"/>
                <w:bCs/>
                <w:sz w:val="20"/>
                <w:szCs w:val="20"/>
                <w:lang w:val="en-GB"/>
              </w:rPr>
              <w:t xml:space="preserve">CL21: </w:t>
            </w:r>
            <w:r>
              <w:rPr>
                <w:rFonts w:ascii="Times New Roman" w:hAnsi="Times New Roman" w:cs="Times New Roman"/>
                <w:bCs/>
                <w:sz w:val="20"/>
                <w:szCs w:val="20"/>
                <w:lang w:val="en-GB"/>
              </w:rPr>
              <w:fldChar w:fldCharType="begin" w:fldLock="1"/>
            </w:r>
            <w:r>
              <w:rPr>
                <w:rFonts w:ascii="Times New Roman" w:hAnsi="Times New Roman" w:cs="Times New Roman"/>
                <w:bCs/>
                <w:sz w:val="20"/>
                <w:szCs w:val="20"/>
                <w:lang w:val="en-GB"/>
              </w:rPr>
              <w:instrText>ADDIN CSL_CITATION {"citationItems":[{"id":"ITEM-1","itemData":{"DOI":"10.3389/fpsyg.2019.00694","ISSN":"1664-1078","abstract":"It seems obvious that the identification of coping structure is necessary to understand how stress affects human health and functioning. Despite numerous coping conceptualization proposals, there is no agreement as to the core coping categories. This article presents the Coping Circumplex Model (CCM), which is designed to integrate various coping distinctions, drawing inspiration from the tradition of circumplex models in psychology. The model is based on the assumption that individuals in stressful situations face two tasks: they need to solve the problem and regulate their emotions, which are reflected in two corresponding dimensions, that is, the problem coping dimension and emotion coping dimension. Problem coping and emotion coping are interpreted as bipolar dimensions. Importantly, these dimensions define a space for other coping categories. The model contains a total of eight coping styles forming a circumplex: positive emotional coping, efficiency, problem solving, preoccupation with the problem, negative emotional coping, helplessness, problem avoidance, and hedonic disengagement. The paper discusses the potential of the CCM to overcome some of the problems of stress psychology by: (a) supplementing the set of coping categories (i.e., process, strategy, style) with coping mode; (b) providing a foundation for the integration of numerous coping constructs; (c) enabling the interpretation of results obtained by means of different coping measures, thus facilitating knowledge consolidation; (d) explaining relationships between coping and adjustment after trauma, as well as explaining the mechanisms of psychological interventions (e.g., cognitive therapy, exposure therapy); (e) clarifying linkages between the effectiveness of coping strategies and situation controllability. Moreover, the CCM may elucidate the relationship between coping and emotion regulation (e.g., cognitive reappraisal and expressive suppression).","author":[{"dropping-particle":"","family":"Stanisławski","given":"Krzysztof","non-dropping-particle":"","parse-names":false,"suffix":""}],"container-title":"Frontiers in Psychology","id":"ITEM-1","issue":"MAR","issued":{"date-parts":[["2019","4","16"]]},"page":"1-18","title":"The Coping Circumplex Model: An Integrative Model of the Structure of Coping With Stress","type":"article-journal","volume":"10"},"uris":["http://www.mendeley.com/documents/?uuid=6f82a1c8-0400-4c13-8c31-84d470da1f8a"]}],"mendeley":{"formattedCitation":"(Stanisławski, 2019)","plainTextFormattedCitation":"(Stanisławski, 2019)","previouslyFormattedCitation":"(Stanisławski, 2019)"},"properties":{"noteIndex":0},"schema":"https://github.com/citation-style-language/schema/raw/master/csl-citation.json"}</w:instrText>
            </w:r>
            <w:r>
              <w:rPr>
                <w:rFonts w:ascii="Times New Roman" w:hAnsi="Times New Roman" w:cs="Times New Roman"/>
                <w:bCs/>
                <w:sz w:val="20"/>
                <w:szCs w:val="20"/>
                <w:lang w:val="en-GB"/>
              </w:rPr>
              <w:fldChar w:fldCharType="separate"/>
            </w:r>
            <w:r w:rsidRPr="00AF0732">
              <w:rPr>
                <w:rFonts w:ascii="Times New Roman" w:hAnsi="Times New Roman" w:cs="Times New Roman"/>
                <w:bCs/>
                <w:noProof/>
                <w:sz w:val="20"/>
                <w:szCs w:val="20"/>
                <w:lang w:val="en-GB"/>
              </w:rPr>
              <w:t>(Stanisławski, 2019)</w:t>
            </w:r>
            <w:r>
              <w:rPr>
                <w:rFonts w:ascii="Times New Roman" w:hAnsi="Times New Roman" w:cs="Times New Roman"/>
                <w:bCs/>
                <w:sz w:val="20"/>
                <w:szCs w:val="20"/>
                <w:lang w:val="en-GB"/>
              </w:rPr>
              <w:fldChar w:fldCharType="end"/>
            </w:r>
            <w:r>
              <w:rPr>
                <w:rFonts w:ascii="Times New Roman" w:hAnsi="Times New Roman" w:cs="Times New Roman"/>
                <w:bCs/>
                <w:sz w:val="20"/>
                <w:szCs w:val="20"/>
                <w:lang w:val="en-GB"/>
              </w:rPr>
              <w:t xml:space="preserve">, </w:t>
            </w:r>
            <w:r>
              <w:rPr>
                <w:rFonts w:ascii="Times New Roman" w:hAnsi="Times New Roman" w:cs="Times New Roman"/>
                <w:bCs/>
                <w:sz w:val="20"/>
                <w:szCs w:val="20"/>
                <w:lang w:val="en-GB"/>
              </w:rPr>
              <w:fldChar w:fldCharType="begin" w:fldLock="1"/>
            </w:r>
            <w:r>
              <w:rPr>
                <w:rFonts w:ascii="Times New Roman" w:hAnsi="Times New Roman" w:cs="Times New Roman"/>
                <w:bCs/>
                <w:sz w:val="20"/>
                <w:szCs w:val="20"/>
                <w:lang w:val="en-GB"/>
              </w:rPr>
              <w:instrText>ADDIN CSL_CITATION {"citationItems":[{"id":"ITEM-1","itemData":{"DOI":"10.1146/annurev.clinpsy.3.022806.091520","ISBN":"0824339037","ISSN":"1548-5943","abstract":"Coping, defined as action-oriented and intrapsychic efforts to manage the demands created by stressful events, is coming to be recognized both for its significant impact on stress-related mental and physical health outcomes and for its intervention potential. We review coping resources that aid in this process, including individual differences in optimism, mastery, self-esteem, and social support, and examine appraisal and coping processes, especially those marked by approach or avoidance. We address the origins of coping resources and processes in genes, early life experience, and gene-environment interactions, and address neural underpinnings of coping that may shed light on evaluating coping interventions. We conclude by outlining possible intervention strategies for improving coping processes.","author":[{"dropping-particle":"","family":"Taylor","given":"Shelley E.","non-dropping-particle":"","parse-names":false,"suffix":""},{"dropping-particle":"","family":"Stanton","given":"Annette L.","non-dropping-particle":"","parse-names":false,"suffix":""}],"container-title":"Annual Review of Clinical Psychology","id":"ITEM-1","issue":"1","issued":{"date-parts":[["2007","4"]]},"page":"377-401","title":"Coping Resources, Coping Processes, and Mental Health","type":"article-journal","volume":"3"},"uris":["http://www.mendeley.com/documents/?uuid=59a7eada-0a73-4536-a2f6-a65286b3b2f3"]}],"mendeley":{"formattedCitation":"(Taylor &amp; Stanton, 2007)","plainTextFormattedCitation":"(Taylor &amp; Stanton, 2007)","previouslyFormattedCitation":"(Taylor &amp; Stanton, 2007)"},"properties":{"noteIndex":0},"schema":"https://github.com/citation-style-language/schema/raw/master/csl-citation.json"}</w:instrText>
            </w:r>
            <w:r>
              <w:rPr>
                <w:rFonts w:ascii="Times New Roman" w:hAnsi="Times New Roman" w:cs="Times New Roman"/>
                <w:bCs/>
                <w:sz w:val="20"/>
                <w:szCs w:val="20"/>
                <w:lang w:val="en-GB"/>
              </w:rPr>
              <w:fldChar w:fldCharType="separate"/>
            </w:r>
            <w:r w:rsidRPr="00AF0732">
              <w:rPr>
                <w:rFonts w:ascii="Times New Roman" w:hAnsi="Times New Roman" w:cs="Times New Roman"/>
                <w:bCs/>
                <w:noProof/>
                <w:sz w:val="20"/>
                <w:szCs w:val="20"/>
                <w:lang w:val="en-GB"/>
              </w:rPr>
              <w:t>(Taylor &amp; Stanton, 2007)</w:t>
            </w:r>
            <w:r>
              <w:rPr>
                <w:rFonts w:ascii="Times New Roman" w:hAnsi="Times New Roman" w:cs="Times New Roman"/>
                <w:bCs/>
                <w:sz w:val="20"/>
                <w:szCs w:val="20"/>
                <w:lang w:val="en-GB"/>
              </w:rPr>
              <w:fldChar w:fldCharType="end"/>
            </w:r>
          </w:p>
        </w:tc>
      </w:tr>
      <w:tr w:rsidR="00965B1E" w:rsidRPr="00661F6D" w14:paraId="3291CFAF" w14:textId="77777777" w:rsidTr="00CB2BD2">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CCCCCC"/>
          </w:tcPr>
          <w:p w14:paraId="2EA2B1F5" w14:textId="6B96D392" w:rsidR="00965B1E" w:rsidRPr="0067178D" w:rsidRDefault="00965B1E" w:rsidP="00965B1E">
            <w:pPr>
              <w:pStyle w:val="Geenafstand"/>
              <w:spacing w:line="360" w:lineRule="auto"/>
              <w:rPr>
                <w:rFonts w:ascii="Times New Roman" w:hAnsi="Times New Roman" w:cs="Times New Roman"/>
                <w:i/>
                <w:sz w:val="20"/>
                <w:szCs w:val="20"/>
                <w:lang w:val="en-GB"/>
              </w:rPr>
            </w:pPr>
            <w:r w:rsidRPr="0067178D">
              <w:rPr>
                <w:rFonts w:ascii="Times New Roman" w:hAnsi="Times New Roman" w:cs="Times New Roman"/>
                <w:b w:val="0"/>
                <w:bCs w:val="0"/>
                <w:i/>
                <w:sz w:val="20"/>
                <w:szCs w:val="20"/>
                <w:lang w:val="en-GB"/>
              </w:rPr>
              <w:t xml:space="preserve">Section 2.5 Endogenous variables: feedback loops </w:t>
            </w:r>
            <w:r w:rsidR="00661F6D" w:rsidRPr="0067178D">
              <w:rPr>
                <w:rFonts w:ascii="Times New Roman" w:hAnsi="Times New Roman" w:cs="Times New Roman"/>
                <w:i/>
                <w:sz w:val="20"/>
                <w:szCs w:val="20"/>
                <w:lang w:val="en-GB"/>
              </w:rPr>
              <w:t>Susceptibility to appraising stimuli as stressors against a background of chronic stress</w:t>
            </w:r>
          </w:p>
        </w:tc>
      </w:tr>
      <w:tr w:rsidR="00965B1E" w:rsidRPr="00DC7908" w14:paraId="1BED534E" w14:textId="77777777" w:rsidTr="00965B1E">
        <w:tc>
          <w:tcPr>
            <w:cnfStyle w:val="001000000000" w:firstRow="0" w:lastRow="0" w:firstColumn="1" w:lastColumn="0" w:oddVBand="0" w:evenVBand="0" w:oddHBand="0" w:evenHBand="0" w:firstRowFirstColumn="0" w:firstRowLastColumn="0" w:lastRowFirstColumn="0" w:lastRowLastColumn="0"/>
            <w:tcW w:w="382" w:type="pct"/>
            <w:shd w:val="clear" w:color="auto" w:fill="auto"/>
          </w:tcPr>
          <w:p w14:paraId="1ED93196" w14:textId="77777777" w:rsidR="00965B1E" w:rsidRPr="0067178D" w:rsidRDefault="00965B1E" w:rsidP="00965B1E">
            <w:pPr>
              <w:pStyle w:val="Geenafstand"/>
              <w:spacing w:line="360" w:lineRule="auto"/>
              <w:rPr>
                <w:rFonts w:ascii="Times New Roman" w:hAnsi="Times New Roman" w:cs="Times New Roman"/>
                <w:bCs w:val="0"/>
                <w:sz w:val="20"/>
                <w:szCs w:val="20"/>
                <w:lang w:val="en-GB"/>
              </w:rPr>
            </w:pPr>
            <w:r w:rsidRPr="0067178D">
              <w:rPr>
                <w:rFonts w:ascii="Times New Roman" w:hAnsi="Times New Roman" w:cs="Times New Roman"/>
                <w:bCs w:val="0"/>
                <w:sz w:val="20"/>
                <w:szCs w:val="20"/>
                <w:lang w:val="en-GB"/>
              </w:rPr>
              <w:t>CL22</w:t>
            </w:r>
          </w:p>
        </w:tc>
        <w:tc>
          <w:tcPr>
            <w:tcW w:w="3238" w:type="pct"/>
            <w:gridSpan w:val="2"/>
            <w:shd w:val="clear" w:color="auto" w:fill="auto"/>
          </w:tcPr>
          <w:p w14:paraId="0D500623" w14:textId="62A78C4C" w:rsidR="00965B1E" w:rsidRPr="0067178D" w:rsidRDefault="00965B1E" w:rsidP="00965B1E">
            <w:pPr>
              <w:pStyle w:val="Geenafstand"/>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sidRPr="0067178D">
              <w:rPr>
                <w:rFonts w:ascii="Times New Roman" w:hAnsi="Times New Roman" w:cs="Times New Roman"/>
                <w:bCs/>
                <w:sz w:val="20"/>
                <w:szCs w:val="20"/>
                <w:lang w:val="en-GB"/>
              </w:rPr>
              <w:t xml:space="preserve">Stress response </w:t>
            </w:r>
            <w:r w:rsidRPr="0067178D">
              <w:rPr>
                <w:rFonts w:ascii="Times New Roman" w:hAnsi="Times New Roman" w:cs="Times New Roman"/>
                <w:bCs/>
                <w:sz w:val="20"/>
                <w:szCs w:val="20"/>
                <w:lang w:val="en-GB"/>
              </w:rPr>
              <w:sym w:font="Wingdings" w:char="F0E0"/>
            </w:r>
            <w:r w:rsidRPr="0067178D">
              <w:rPr>
                <w:rFonts w:ascii="Times New Roman" w:hAnsi="Times New Roman" w:cs="Times New Roman"/>
                <w:bCs/>
                <w:sz w:val="20"/>
                <w:szCs w:val="20"/>
                <w:lang w:val="en-GB"/>
              </w:rPr>
              <w:t xml:space="preserve"> + Pr</w:t>
            </w:r>
            <w:r w:rsidR="002761D8" w:rsidRPr="0067178D">
              <w:rPr>
                <w:rFonts w:ascii="Times New Roman" w:hAnsi="Times New Roman" w:cs="Times New Roman"/>
                <w:bCs/>
                <w:sz w:val="20"/>
                <w:szCs w:val="20"/>
                <w:lang w:val="en-GB"/>
              </w:rPr>
              <w:t>imary appraisal of stimulus as</w:t>
            </w:r>
            <w:r w:rsidRPr="0067178D">
              <w:rPr>
                <w:rFonts w:ascii="Times New Roman" w:hAnsi="Times New Roman" w:cs="Times New Roman"/>
                <w:bCs/>
                <w:sz w:val="20"/>
                <w:szCs w:val="20"/>
                <w:lang w:val="en-GB"/>
              </w:rPr>
              <w:t xml:space="preserve"> stressor</w:t>
            </w:r>
          </w:p>
        </w:tc>
        <w:tc>
          <w:tcPr>
            <w:tcW w:w="1380" w:type="pct"/>
            <w:shd w:val="clear" w:color="auto" w:fill="auto"/>
          </w:tcPr>
          <w:p w14:paraId="52081A7F" w14:textId="2A3A5CB9" w:rsidR="00965B1E" w:rsidRPr="00B9246C" w:rsidRDefault="00965B1E" w:rsidP="00965B1E">
            <w:pPr>
              <w:pStyle w:val="Geenafstand"/>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lang w:val="en-GB"/>
              </w:rPr>
            </w:pPr>
            <w:r>
              <w:rPr>
                <w:rFonts w:ascii="Times New Roman" w:hAnsi="Times New Roman" w:cs="Times New Roman"/>
                <w:bCs/>
                <w:sz w:val="20"/>
                <w:szCs w:val="20"/>
                <w:lang w:val="en-GB"/>
              </w:rPr>
              <w:fldChar w:fldCharType="begin" w:fldLock="1"/>
            </w:r>
            <w:r>
              <w:rPr>
                <w:rFonts w:ascii="Times New Roman" w:hAnsi="Times New Roman" w:cs="Times New Roman"/>
                <w:bCs/>
                <w:sz w:val="20"/>
                <w:szCs w:val="20"/>
                <w:lang w:val="en-GB"/>
              </w:rPr>
              <w:instrText>ADDIN CSL_CITATION {"citationItems":[{"id":"ITEM-1","itemData":{"DOI":"10.1016/j.yfrne.2018.03.001","ISSN":"00913022","author":[{"dropping-particle":"","family":"Epel","given":"Elissa S.","non-dropping-particle":"","parse-names":false,"suffix":""},{"dropping-particle":"","family":"Crosswell","given":"Alexandra D.","non-dropping-particle":"","parse-names":false,"suffix":""},{"dropping-particle":"","family":"Mayer","given":"Stefanie E.","non-dropping-particle":"","parse-names":false,"suffix":""},{"dropping-particle":"","family":"Prather","given":"Aric A.","non-dropping-particle":"","parse-names":false,"suffix":""},{"dropping-particle":"","family":"Slavich","given":"George M.","non-dropping-particle":"","parse-names":false,"suffix":""},{"dropping-particle":"","family":"Puterman","given":"Eli","non-dropping-particle":"","parse-names":false,"suffix":""},{"dropping-particle":"","family":"Mendes","given":"Wendy Berry","non-dropping-particle":"","parse-names":false,"suffix":""}],"container-title":"Frontiers in Neuroendocrinology","id":"ITEM-1","issue":"1","issued":{"date-parts":[["2018","4"]]},"page":"146-169","title":"More than a feeling: A unified view of stress measurement for population science","type":"article-journal","volume":"49"},"uris":["http://www.mendeley.com/documents/?uuid=6be6e35c-608f-4a88-8f09-590a4cc016a8"]}],"mendeley":{"formattedCitation":"(Epel et al., 2018)","plainTextFormattedCitation":"(Epel et al., 2018)","previouslyFormattedCitation":"(Epel et al., 2018)"},"properties":{"noteIndex":0},"schema":"https://github.com/citation-style-language/schema/raw/master/csl-citation.json"}</w:instrText>
            </w:r>
            <w:r>
              <w:rPr>
                <w:rFonts w:ascii="Times New Roman" w:hAnsi="Times New Roman" w:cs="Times New Roman"/>
                <w:bCs/>
                <w:sz w:val="20"/>
                <w:szCs w:val="20"/>
                <w:lang w:val="en-GB"/>
              </w:rPr>
              <w:fldChar w:fldCharType="separate"/>
            </w:r>
            <w:r w:rsidRPr="00AF0732">
              <w:rPr>
                <w:rFonts w:ascii="Times New Roman" w:hAnsi="Times New Roman" w:cs="Times New Roman"/>
                <w:bCs/>
                <w:noProof/>
                <w:sz w:val="20"/>
                <w:szCs w:val="20"/>
                <w:lang w:val="en-GB"/>
              </w:rPr>
              <w:t>(Epel et al., 2018)</w:t>
            </w:r>
            <w:r>
              <w:rPr>
                <w:rFonts w:ascii="Times New Roman" w:hAnsi="Times New Roman" w:cs="Times New Roman"/>
                <w:bCs/>
                <w:sz w:val="20"/>
                <w:szCs w:val="20"/>
                <w:lang w:val="en-GB"/>
              </w:rPr>
              <w:fldChar w:fldCharType="end"/>
            </w:r>
          </w:p>
        </w:tc>
      </w:tr>
    </w:tbl>
    <w:p w14:paraId="7BC29A53" w14:textId="6D4343BA" w:rsidR="000270C9" w:rsidRDefault="000270C9" w:rsidP="00F21AC7">
      <w:pPr>
        <w:tabs>
          <w:tab w:val="left" w:pos="3504"/>
        </w:tabs>
        <w:spacing w:line="360" w:lineRule="auto"/>
        <w:rPr>
          <w:lang w:val="en-GB"/>
        </w:rPr>
      </w:pPr>
    </w:p>
    <w:p w14:paraId="6402D7B4" w14:textId="77777777" w:rsidR="00EC3EA4" w:rsidRDefault="00EC3EA4" w:rsidP="00F21AC7">
      <w:pPr>
        <w:tabs>
          <w:tab w:val="left" w:pos="3504"/>
        </w:tabs>
        <w:spacing w:line="240" w:lineRule="auto"/>
        <w:rPr>
          <w:rFonts w:ascii="Times New Roman" w:hAnsi="Times New Roman" w:cs="Times New Roman"/>
          <w:b/>
          <w:lang w:val="en-GB"/>
        </w:rPr>
      </w:pPr>
    </w:p>
    <w:p w14:paraId="6D8F742B" w14:textId="77777777" w:rsidR="00EC3EA4" w:rsidRDefault="00EC3EA4" w:rsidP="00F21AC7">
      <w:pPr>
        <w:tabs>
          <w:tab w:val="left" w:pos="3504"/>
        </w:tabs>
        <w:spacing w:line="240" w:lineRule="auto"/>
        <w:rPr>
          <w:rFonts w:ascii="Times New Roman" w:hAnsi="Times New Roman" w:cs="Times New Roman"/>
          <w:b/>
          <w:lang w:val="en-GB"/>
        </w:rPr>
      </w:pPr>
    </w:p>
    <w:p w14:paraId="4A65FE25" w14:textId="77777777" w:rsidR="00EC3EA4" w:rsidRDefault="00EC3EA4" w:rsidP="00F21AC7">
      <w:pPr>
        <w:tabs>
          <w:tab w:val="left" w:pos="3504"/>
        </w:tabs>
        <w:spacing w:line="240" w:lineRule="auto"/>
        <w:rPr>
          <w:rFonts w:ascii="Times New Roman" w:hAnsi="Times New Roman" w:cs="Times New Roman"/>
          <w:b/>
          <w:lang w:val="en-GB"/>
        </w:rPr>
      </w:pPr>
    </w:p>
    <w:p w14:paraId="66500474" w14:textId="77777777" w:rsidR="00EC3EA4" w:rsidRDefault="00EC3EA4" w:rsidP="00F21AC7">
      <w:pPr>
        <w:tabs>
          <w:tab w:val="left" w:pos="3504"/>
        </w:tabs>
        <w:spacing w:line="240" w:lineRule="auto"/>
        <w:rPr>
          <w:rFonts w:ascii="Times New Roman" w:hAnsi="Times New Roman" w:cs="Times New Roman"/>
          <w:b/>
          <w:lang w:val="en-GB"/>
        </w:rPr>
      </w:pPr>
    </w:p>
    <w:p w14:paraId="580A0715" w14:textId="77777777" w:rsidR="00EC3EA4" w:rsidRDefault="00EC3EA4" w:rsidP="00F21AC7">
      <w:pPr>
        <w:tabs>
          <w:tab w:val="left" w:pos="3504"/>
        </w:tabs>
        <w:spacing w:line="240" w:lineRule="auto"/>
        <w:rPr>
          <w:rFonts w:ascii="Times New Roman" w:hAnsi="Times New Roman" w:cs="Times New Roman"/>
          <w:b/>
          <w:lang w:val="en-GB"/>
        </w:rPr>
      </w:pPr>
    </w:p>
    <w:p w14:paraId="14259D7A" w14:textId="77777777" w:rsidR="00EC3EA4" w:rsidRDefault="00EC3EA4" w:rsidP="00F21AC7">
      <w:pPr>
        <w:tabs>
          <w:tab w:val="left" w:pos="3504"/>
        </w:tabs>
        <w:spacing w:line="240" w:lineRule="auto"/>
        <w:rPr>
          <w:rFonts w:ascii="Times New Roman" w:hAnsi="Times New Roman" w:cs="Times New Roman"/>
          <w:b/>
          <w:lang w:val="en-GB"/>
        </w:rPr>
      </w:pPr>
    </w:p>
    <w:p w14:paraId="4BC04E02" w14:textId="77777777" w:rsidR="00EC3EA4" w:rsidRDefault="00EC3EA4" w:rsidP="00F21AC7">
      <w:pPr>
        <w:tabs>
          <w:tab w:val="left" w:pos="3504"/>
        </w:tabs>
        <w:spacing w:line="240" w:lineRule="auto"/>
        <w:rPr>
          <w:rFonts w:ascii="Times New Roman" w:hAnsi="Times New Roman" w:cs="Times New Roman"/>
          <w:b/>
          <w:lang w:val="en-GB"/>
        </w:rPr>
      </w:pPr>
    </w:p>
    <w:p w14:paraId="09CCFC16" w14:textId="77777777" w:rsidR="00EC3EA4" w:rsidRDefault="00EC3EA4" w:rsidP="00F21AC7">
      <w:pPr>
        <w:tabs>
          <w:tab w:val="left" w:pos="3504"/>
        </w:tabs>
        <w:spacing w:line="240" w:lineRule="auto"/>
        <w:rPr>
          <w:rFonts w:ascii="Times New Roman" w:hAnsi="Times New Roman" w:cs="Times New Roman"/>
          <w:b/>
          <w:lang w:val="en-GB"/>
        </w:rPr>
      </w:pPr>
    </w:p>
    <w:p w14:paraId="5A509D14" w14:textId="77777777" w:rsidR="00EC3EA4" w:rsidRDefault="00EC3EA4" w:rsidP="00F21AC7">
      <w:pPr>
        <w:tabs>
          <w:tab w:val="left" w:pos="3504"/>
        </w:tabs>
        <w:spacing w:line="240" w:lineRule="auto"/>
        <w:rPr>
          <w:rFonts w:ascii="Times New Roman" w:hAnsi="Times New Roman" w:cs="Times New Roman"/>
          <w:b/>
          <w:lang w:val="en-GB"/>
        </w:rPr>
      </w:pPr>
    </w:p>
    <w:p w14:paraId="65E80064" w14:textId="17EF81BB" w:rsidR="00F21AC7" w:rsidRPr="00F21AC7" w:rsidRDefault="00F21AC7" w:rsidP="00F21AC7">
      <w:pPr>
        <w:tabs>
          <w:tab w:val="left" w:pos="3504"/>
        </w:tabs>
        <w:spacing w:line="240" w:lineRule="auto"/>
        <w:rPr>
          <w:rFonts w:ascii="Times New Roman" w:hAnsi="Times New Roman" w:cs="Times New Roman"/>
          <w:b/>
          <w:lang w:val="en-GB"/>
        </w:rPr>
      </w:pPr>
      <w:r w:rsidRPr="00F21AC7">
        <w:rPr>
          <w:rFonts w:ascii="Times New Roman" w:hAnsi="Times New Roman" w:cs="Times New Roman"/>
          <w:b/>
          <w:lang w:val="en-GB"/>
        </w:rPr>
        <w:lastRenderedPageBreak/>
        <w:t>References</w:t>
      </w:r>
    </w:p>
    <w:p w14:paraId="2BDA22B4" w14:textId="5AEAA7F4" w:rsidR="00EC3EA4" w:rsidRPr="00584059" w:rsidRDefault="00F21AC7" w:rsidP="00EC3EA4">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F21AC7">
        <w:rPr>
          <w:rFonts w:ascii="Times New Roman" w:hAnsi="Times New Roman" w:cs="Times New Roman"/>
          <w:lang w:val="en-GB"/>
        </w:rPr>
        <w:fldChar w:fldCharType="begin" w:fldLock="1"/>
      </w:r>
      <w:r w:rsidRPr="00F21AC7">
        <w:rPr>
          <w:rFonts w:ascii="Times New Roman" w:hAnsi="Times New Roman" w:cs="Times New Roman"/>
          <w:lang w:val="en-GB"/>
        </w:rPr>
        <w:instrText xml:space="preserve">ADDIN Mendeley Bibliography CSL_BIBLIOGRAPHY </w:instrText>
      </w:r>
      <w:r w:rsidRPr="00F21AC7">
        <w:rPr>
          <w:rFonts w:ascii="Times New Roman" w:hAnsi="Times New Roman" w:cs="Times New Roman"/>
          <w:lang w:val="en-GB"/>
        </w:rPr>
        <w:fldChar w:fldCharType="separate"/>
      </w:r>
      <w:r w:rsidR="00EC3EA4" w:rsidRPr="00584059">
        <w:rPr>
          <w:rFonts w:ascii="Times New Roman" w:hAnsi="Times New Roman" w:cs="Times New Roman"/>
          <w:noProof/>
          <w:szCs w:val="24"/>
          <w:lang w:val="en-US"/>
        </w:rPr>
        <w:t xml:space="preserve">Aldwin, C. M., Sutton, K. J., &amp; Lachman, M. (1996). The Development of Coping Resources in Adulthood. </w:t>
      </w:r>
      <w:r w:rsidR="00EC3EA4" w:rsidRPr="00584059">
        <w:rPr>
          <w:rFonts w:ascii="Times New Roman" w:hAnsi="Times New Roman" w:cs="Times New Roman"/>
          <w:i/>
          <w:iCs/>
          <w:noProof/>
          <w:szCs w:val="24"/>
          <w:lang w:val="en-US"/>
        </w:rPr>
        <w:t>Journal of Personality</w:t>
      </w:r>
      <w:r w:rsidR="00EC3EA4" w:rsidRPr="00584059">
        <w:rPr>
          <w:rFonts w:ascii="Times New Roman" w:hAnsi="Times New Roman" w:cs="Times New Roman"/>
          <w:noProof/>
          <w:szCs w:val="24"/>
          <w:lang w:val="en-US"/>
        </w:rPr>
        <w:t xml:space="preserve">, </w:t>
      </w:r>
      <w:r w:rsidR="00EC3EA4" w:rsidRPr="00584059">
        <w:rPr>
          <w:rFonts w:ascii="Times New Roman" w:hAnsi="Times New Roman" w:cs="Times New Roman"/>
          <w:i/>
          <w:iCs/>
          <w:noProof/>
          <w:szCs w:val="24"/>
          <w:lang w:val="en-US"/>
        </w:rPr>
        <w:t>64</w:t>
      </w:r>
      <w:r w:rsidR="00EC3EA4" w:rsidRPr="00584059">
        <w:rPr>
          <w:rFonts w:ascii="Times New Roman" w:hAnsi="Times New Roman" w:cs="Times New Roman"/>
          <w:noProof/>
          <w:szCs w:val="24"/>
          <w:lang w:val="en-US"/>
        </w:rPr>
        <w:t>(4), 837–871. https://doi.org/10.1111/j.1467-6494.1996.tb00946.x</w:t>
      </w:r>
    </w:p>
    <w:p w14:paraId="6A7223A3" w14:textId="77777777" w:rsidR="00EC3EA4" w:rsidRPr="00584059" w:rsidRDefault="00EC3EA4" w:rsidP="00EC3EA4">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584059">
        <w:rPr>
          <w:rFonts w:ascii="Times New Roman" w:hAnsi="Times New Roman" w:cs="Times New Roman"/>
          <w:noProof/>
          <w:szCs w:val="24"/>
          <w:lang w:val="en-US"/>
        </w:rPr>
        <w:t xml:space="preserve">American Psychological Organization. (2020). </w:t>
      </w:r>
      <w:r w:rsidRPr="00584059">
        <w:rPr>
          <w:rFonts w:ascii="Times New Roman" w:hAnsi="Times New Roman" w:cs="Times New Roman"/>
          <w:i/>
          <w:iCs/>
          <w:noProof/>
          <w:szCs w:val="24"/>
          <w:lang w:val="en-US"/>
        </w:rPr>
        <w:t>Dictionary APA: secondary appraisal</w:t>
      </w:r>
      <w:r w:rsidRPr="00584059">
        <w:rPr>
          <w:rFonts w:ascii="Times New Roman" w:hAnsi="Times New Roman" w:cs="Times New Roman"/>
          <w:noProof/>
          <w:szCs w:val="24"/>
          <w:lang w:val="en-US"/>
        </w:rPr>
        <w:t>. https://dictionary.apa.org/secondary-appraisal</w:t>
      </w:r>
    </w:p>
    <w:p w14:paraId="37CE12A9" w14:textId="77777777" w:rsidR="00EC3EA4" w:rsidRPr="00584059" w:rsidRDefault="00EC3EA4" w:rsidP="00EC3EA4">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584059">
        <w:rPr>
          <w:rFonts w:ascii="Times New Roman" w:hAnsi="Times New Roman" w:cs="Times New Roman"/>
          <w:noProof/>
          <w:szCs w:val="24"/>
          <w:lang w:val="en-US"/>
        </w:rPr>
        <w:t xml:space="preserve">Arnsten, A. F. T. (2009). Stress signalling pathways that impair prefrontal cortex structure and function. </w:t>
      </w:r>
      <w:r w:rsidRPr="00584059">
        <w:rPr>
          <w:rFonts w:ascii="Times New Roman" w:hAnsi="Times New Roman" w:cs="Times New Roman"/>
          <w:i/>
          <w:iCs/>
          <w:noProof/>
          <w:szCs w:val="24"/>
          <w:lang w:val="en-US"/>
        </w:rPr>
        <w:t>Nature Reviews Neuroscience</w:t>
      </w:r>
      <w:r w:rsidRPr="00584059">
        <w:rPr>
          <w:rFonts w:ascii="Times New Roman" w:hAnsi="Times New Roman" w:cs="Times New Roman"/>
          <w:noProof/>
          <w:szCs w:val="24"/>
          <w:lang w:val="en-US"/>
        </w:rPr>
        <w:t xml:space="preserve">, </w:t>
      </w:r>
      <w:r w:rsidRPr="00584059">
        <w:rPr>
          <w:rFonts w:ascii="Times New Roman" w:hAnsi="Times New Roman" w:cs="Times New Roman"/>
          <w:i/>
          <w:iCs/>
          <w:noProof/>
          <w:szCs w:val="24"/>
          <w:lang w:val="en-US"/>
        </w:rPr>
        <w:t>10</w:t>
      </w:r>
      <w:r w:rsidRPr="00584059">
        <w:rPr>
          <w:rFonts w:ascii="Times New Roman" w:hAnsi="Times New Roman" w:cs="Times New Roman"/>
          <w:noProof/>
          <w:szCs w:val="24"/>
          <w:lang w:val="en-US"/>
        </w:rPr>
        <w:t>(6), 410–422. https://doi.org/10.1038/nrn2648</w:t>
      </w:r>
    </w:p>
    <w:p w14:paraId="77AEAD31" w14:textId="77777777" w:rsidR="00EC3EA4" w:rsidRPr="00584059" w:rsidRDefault="00EC3EA4" w:rsidP="00EC3EA4">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584059">
        <w:rPr>
          <w:rFonts w:ascii="Times New Roman" w:hAnsi="Times New Roman" w:cs="Times New Roman"/>
          <w:noProof/>
          <w:szCs w:val="24"/>
          <w:lang w:val="en-US"/>
        </w:rPr>
        <w:t xml:space="preserve">Bandura, A. (1994). Self-Efficacy. In V. S. Ramachaudran (Ed.), </w:t>
      </w:r>
      <w:r w:rsidRPr="00584059">
        <w:rPr>
          <w:rFonts w:ascii="Times New Roman" w:hAnsi="Times New Roman" w:cs="Times New Roman"/>
          <w:i/>
          <w:iCs/>
          <w:noProof/>
          <w:szCs w:val="24"/>
          <w:lang w:val="en-US"/>
        </w:rPr>
        <w:t>Encyclopedia of Human Behavior</w:t>
      </w:r>
      <w:r w:rsidRPr="00584059">
        <w:rPr>
          <w:rFonts w:ascii="Times New Roman" w:hAnsi="Times New Roman" w:cs="Times New Roman"/>
          <w:noProof/>
          <w:szCs w:val="24"/>
          <w:lang w:val="en-US"/>
        </w:rPr>
        <w:t xml:space="preserve"> (Vol. 4, pp. 71–81). Academic Press. (Reprinted in H. Friedman [Ed.], Encyclopedia of mental health. San Diego: Academic Press, 1998).</w:t>
      </w:r>
    </w:p>
    <w:p w14:paraId="03371BCD" w14:textId="77777777" w:rsidR="00EC3EA4" w:rsidRPr="00584059" w:rsidRDefault="00EC3EA4" w:rsidP="00EC3EA4">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584059">
        <w:rPr>
          <w:rFonts w:ascii="Times New Roman" w:hAnsi="Times New Roman" w:cs="Times New Roman"/>
          <w:noProof/>
          <w:szCs w:val="24"/>
          <w:lang w:val="en-US"/>
        </w:rPr>
        <w:t xml:space="preserve">Barlow, D. H., Ellard, K. K., Sauer-Zavala, S., Bullis, J. R., &amp; Carl, J. R. (2014). The Origins of Neuroticism. </w:t>
      </w:r>
      <w:r w:rsidRPr="00584059">
        <w:rPr>
          <w:rFonts w:ascii="Times New Roman" w:hAnsi="Times New Roman" w:cs="Times New Roman"/>
          <w:i/>
          <w:iCs/>
          <w:noProof/>
          <w:szCs w:val="24"/>
          <w:lang w:val="en-US"/>
        </w:rPr>
        <w:t>Perspectives on Psychological Science</w:t>
      </w:r>
      <w:r w:rsidRPr="00584059">
        <w:rPr>
          <w:rFonts w:ascii="Times New Roman" w:hAnsi="Times New Roman" w:cs="Times New Roman"/>
          <w:noProof/>
          <w:szCs w:val="24"/>
          <w:lang w:val="en-US"/>
        </w:rPr>
        <w:t xml:space="preserve">, </w:t>
      </w:r>
      <w:r w:rsidRPr="00584059">
        <w:rPr>
          <w:rFonts w:ascii="Times New Roman" w:hAnsi="Times New Roman" w:cs="Times New Roman"/>
          <w:i/>
          <w:iCs/>
          <w:noProof/>
          <w:szCs w:val="24"/>
          <w:lang w:val="en-US"/>
        </w:rPr>
        <w:t>9</w:t>
      </w:r>
      <w:r w:rsidRPr="00584059">
        <w:rPr>
          <w:rFonts w:ascii="Times New Roman" w:hAnsi="Times New Roman" w:cs="Times New Roman"/>
          <w:noProof/>
          <w:szCs w:val="24"/>
          <w:lang w:val="en-US"/>
        </w:rPr>
        <w:t>(5), 481–496. https://doi.org/10.1177/1745691614544528</w:t>
      </w:r>
    </w:p>
    <w:p w14:paraId="743249A2" w14:textId="77777777" w:rsidR="00EC3EA4" w:rsidRPr="00584059" w:rsidRDefault="00EC3EA4" w:rsidP="00EC3EA4">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584059">
        <w:rPr>
          <w:rFonts w:ascii="Times New Roman" w:hAnsi="Times New Roman" w:cs="Times New Roman"/>
          <w:noProof/>
          <w:szCs w:val="24"/>
          <w:lang w:val="en-US"/>
        </w:rPr>
        <w:t xml:space="preserve">Barlow, D. H., Sauer-Zavala, S., Carl, J. R., Bullis, J. R., &amp; Ellard, K. K. (2014). The Nature, Diagnosis, and Treatment of Neuroticism. </w:t>
      </w:r>
      <w:r w:rsidRPr="00584059">
        <w:rPr>
          <w:rFonts w:ascii="Times New Roman" w:hAnsi="Times New Roman" w:cs="Times New Roman"/>
          <w:i/>
          <w:iCs/>
          <w:noProof/>
          <w:szCs w:val="24"/>
          <w:lang w:val="en-US"/>
        </w:rPr>
        <w:t>Clinical Psychological Science</w:t>
      </w:r>
      <w:r w:rsidRPr="00584059">
        <w:rPr>
          <w:rFonts w:ascii="Times New Roman" w:hAnsi="Times New Roman" w:cs="Times New Roman"/>
          <w:noProof/>
          <w:szCs w:val="24"/>
          <w:lang w:val="en-US"/>
        </w:rPr>
        <w:t xml:space="preserve">, </w:t>
      </w:r>
      <w:r w:rsidRPr="00584059">
        <w:rPr>
          <w:rFonts w:ascii="Times New Roman" w:hAnsi="Times New Roman" w:cs="Times New Roman"/>
          <w:i/>
          <w:iCs/>
          <w:noProof/>
          <w:szCs w:val="24"/>
          <w:lang w:val="en-US"/>
        </w:rPr>
        <w:t>2</w:t>
      </w:r>
      <w:r w:rsidRPr="00584059">
        <w:rPr>
          <w:rFonts w:ascii="Times New Roman" w:hAnsi="Times New Roman" w:cs="Times New Roman"/>
          <w:noProof/>
          <w:szCs w:val="24"/>
          <w:lang w:val="en-US"/>
        </w:rPr>
        <w:t>(3), 344–365. https://doi.org/10.1177/2167702613505532</w:t>
      </w:r>
    </w:p>
    <w:p w14:paraId="483FB49A" w14:textId="77777777" w:rsidR="00EC3EA4" w:rsidRPr="00584059" w:rsidRDefault="00EC3EA4" w:rsidP="00EC3EA4">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584059">
        <w:rPr>
          <w:rFonts w:ascii="Times New Roman" w:hAnsi="Times New Roman" w:cs="Times New Roman"/>
          <w:noProof/>
          <w:szCs w:val="24"/>
          <w:lang w:val="en-US"/>
        </w:rPr>
        <w:t xml:space="preserve">Belle, D., &amp; Doucet, J. (2003). Poverty, Inequality, and Discrimination as Sources of Depression Among U.S. Women. </w:t>
      </w:r>
      <w:r w:rsidRPr="00584059">
        <w:rPr>
          <w:rFonts w:ascii="Times New Roman" w:hAnsi="Times New Roman" w:cs="Times New Roman"/>
          <w:i/>
          <w:iCs/>
          <w:noProof/>
          <w:szCs w:val="24"/>
          <w:lang w:val="en-US"/>
        </w:rPr>
        <w:t>Psychology of Women Quarterly</w:t>
      </w:r>
      <w:r w:rsidRPr="00584059">
        <w:rPr>
          <w:rFonts w:ascii="Times New Roman" w:hAnsi="Times New Roman" w:cs="Times New Roman"/>
          <w:noProof/>
          <w:szCs w:val="24"/>
          <w:lang w:val="en-US"/>
        </w:rPr>
        <w:t xml:space="preserve">, </w:t>
      </w:r>
      <w:r w:rsidRPr="00584059">
        <w:rPr>
          <w:rFonts w:ascii="Times New Roman" w:hAnsi="Times New Roman" w:cs="Times New Roman"/>
          <w:i/>
          <w:iCs/>
          <w:noProof/>
          <w:szCs w:val="24"/>
          <w:lang w:val="en-US"/>
        </w:rPr>
        <w:t>27</w:t>
      </w:r>
      <w:r w:rsidRPr="00584059">
        <w:rPr>
          <w:rFonts w:ascii="Times New Roman" w:hAnsi="Times New Roman" w:cs="Times New Roman"/>
          <w:noProof/>
          <w:szCs w:val="24"/>
          <w:lang w:val="en-US"/>
        </w:rPr>
        <w:t>(2), 101–113. https://doi.org/10.1111/1471-6402.00090</w:t>
      </w:r>
    </w:p>
    <w:p w14:paraId="4F006650" w14:textId="77777777" w:rsidR="00EC3EA4" w:rsidRPr="00584059" w:rsidRDefault="00EC3EA4" w:rsidP="00EC3EA4">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584059">
        <w:rPr>
          <w:rFonts w:ascii="Times New Roman" w:hAnsi="Times New Roman" w:cs="Times New Roman"/>
          <w:noProof/>
          <w:szCs w:val="24"/>
          <w:lang w:val="en-US"/>
        </w:rPr>
        <w:t xml:space="preserve">Bolger, N. (1990). Coping as a personality process: A prospective study. </w:t>
      </w:r>
      <w:r w:rsidRPr="00584059">
        <w:rPr>
          <w:rFonts w:ascii="Times New Roman" w:hAnsi="Times New Roman" w:cs="Times New Roman"/>
          <w:i/>
          <w:iCs/>
          <w:noProof/>
          <w:szCs w:val="24"/>
          <w:lang w:val="en-US"/>
        </w:rPr>
        <w:t>Journal of Personality and Social Psychology</w:t>
      </w:r>
      <w:r w:rsidRPr="00584059">
        <w:rPr>
          <w:rFonts w:ascii="Times New Roman" w:hAnsi="Times New Roman" w:cs="Times New Roman"/>
          <w:noProof/>
          <w:szCs w:val="24"/>
          <w:lang w:val="en-US"/>
        </w:rPr>
        <w:t xml:space="preserve">, </w:t>
      </w:r>
      <w:r w:rsidRPr="00584059">
        <w:rPr>
          <w:rFonts w:ascii="Times New Roman" w:hAnsi="Times New Roman" w:cs="Times New Roman"/>
          <w:i/>
          <w:iCs/>
          <w:noProof/>
          <w:szCs w:val="24"/>
          <w:lang w:val="en-US"/>
        </w:rPr>
        <w:t>59</w:t>
      </w:r>
      <w:r w:rsidRPr="00584059">
        <w:rPr>
          <w:rFonts w:ascii="Times New Roman" w:hAnsi="Times New Roman" w:cs="Times New Roman"/>
          <w:noProof/>
          <w:szCs w:val="24"/>
          <w:lang w:val="en-US"/>
        </w:rPr>
        <w:t>(3), 525–537. https://doi.org/10.1037/0022-3514.59.3.525</w:t>
      </w:r>
    </w:p>
    <w:p w14:paraId="5D61FA41" w14:textId="77777777" w:rsidR="00EC3EA4" w:rsidRPr="00584059" w:rsidRDefault="00EC3EA4" w:rsidP="00EC3EA4">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584059">
        <w:rPr>
          <w:rFonts w:ascii="Times New Roman" w:hAnsi="Times New Roman" w:cs="Times New Roman"/>
          <w:noProof/>
          <w:szCs w:val="24"/>
          <w:lang w:val="en-US"/>
        </w:rPr>
        <w:t xml:space="preserve">Carver, C. S., Scheier, M. F., &amp; Weintraub, J. K. (1989). Assessing coping strategies: A theoretically based approach. </w:t>
      </w:r>
      <w:r w:rsidRPr="00584059">
        <w:rPr>
          <w:rFonts w:ascii="Times New Roman" w:hAnsi="Times New Roman" w:cs="Times New Roman"/>
          <w:i/>
          <w:iCs/>
          <w:noProof/>
          <w:szCs w:val="24"/>
          <w:lang w:val="en-US"/>
        </w:rPr>
        <w:t>Journal of Personality and Social Psychology</w:t>
      </w:r>
      <w:r w:rsidRPr="00584059">
        <w:rPr>
          <w:rFonts w:ascii="Times New Roman" w:hAnsi="Times New Roman" w:cs="Times New Roman"/>
          <w:noProof/>
          <w:szCs w:val="24"/>
          <w:lang w:val="en-US"/>
        </w:rPr>
        <w:t xml:space="preserve">, </w:t>
      </w:r>
      <w:r w:rsidRPr="00584059">
        <w:rPr>
          <w:rFonts w:ascii="Times New Roman" w:hAnsi="Times New Roman" w:cs="Times New Roman"/>
          <w:i/>
          <w:iCs/>
          <w:noProof/>
          <w:szCs w:val="24"/>
          <w:lang w:val="en-US"/>
        </w:rPr>
        <w:t>56</w:t>
      </w:r>
      <w:r w:rsidRPr="00584059">
        <w:rPr>
          <w:rFonts w:ascii="Times New Roman" w:hAnsi="Times New Roman" w:cs="Times New Roman"/>
          <w:noProof/>
          <w:szCs w:val="24"/>
          <w:lang w:val="en-US"/>
        </w:rPr>
        <w:t>(2), 267–283. https://doi.org/10.1037/0022-3514.56.2.267</w:t>
      </w:r>
    </w:p>
    <w:p w14:paraId="12CA7EBC" w14:textId="77777777" w:rsidR="00EC3EA4" w:rsidRPr="00584059" w:rsidRDefault="00EC3EA4" w:rsidP="00EC3EA4">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584059">
        <w:rPr>
          <w:rFonts w:ascii="Times New Roman" w:hAnsi="Times New Roman" w:cs="Times New Roman"/>
          <w:noProof/>
          <w:szCs w:val="24"/>
          <w:lang w:val="en-US"/>
        </w:rPr>
        <w:t xml:space="preserve">Contrada, R. J., &amp; Baum, A. (2011). </w:t>
      </w:r>
      <w:r w:rsidRPr="00584059">
        <w:rPr>
          <w:rFonts w:ascii="Times New Roman" w:hAnsi="Times New Roman" w:cs="Times New Roman"/>
          <w:i/>
          <w:iCs/>
          <w:noProof/>
          <w:szCs w:val="24"/>
          <w:lang w:val="en-US"/>
        </w:rPr>
        <w:t>The Handbook of Stress Science: Biology, Psychology, and Health</w:t>
      </w:r>
      <w:r w:rsidRPr="00584059">
        <w:rPr>
          <w:rFonts w:ascii="Times New Roman" w:hAnsi="Times New Roman" w:cs="Times New Roman"/>
          <w:noProof/>
          <w:szCs w:val="24"/>
          <w:lang w:val="en-US"/>
        </w:rPr>
        <w:t>. Springer Publishing Company, LLC.</w:t>
      </w:r>
    </w:p>
    <w:p w14:paraId="7D6CB415" w14:textId="77777777" w:rsidR="00EC3EA4" w:rsidRPr="00584059" w:rsidRDefault="00EC3EA4" w:rsidP="00EC3EA4">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584059">
        <w:rPr>
          <w:rFonts w:ascii="Times New Roman" w:hAnsi="Times New Roman" w:cs="Times New Roman"/>
          <w:noProof/>
          <w:szCs w:val="24"/>
          <w:lang w:val="en-US"/>
        </w:rPr>
        <w:t xml:space="preserve">Dumont, M., &amp; Provost, M. A. (1999). Resilience in Adolescents: Protective Role of Social Support, Coping Strategies, Self-Esteem, and Social Activities on Experience of Stress and Depression. </w:t>
      </w:r>
      <w:r w:rsidRPr="00584059">
        <w:rPr>
          <w:rFonts w:ascii="Times New Roman" w:hAnsi="Times New Roman" w:cs="Times New Roman"/>
          <w:i/>
          <w:iCs/>
          <w:noProof/>
          <w:szCs w:val="24"/>
          <w:lang w:val="en-US"/>
        </w:rPr>
        <w:t>Journal of Youth and Adolescence</w:t>
      </w:r>
      <w:r w:rsidRPr="00584059">
        <w:rPr>
          <w:rFonts w:ascii="Times New Roman" w:hAnsi="Times New Roman" w:cs="Times New Roman"/>
          <w:noProof/>
          <w:szCs w:val="24"/>
          <w:lang w:val="en-US"/>
        </w:rPr>
        <w:t xml:space="preserve">, </w:t>
      </w:r>
      <w:r w:rsidRPr="00584059">
        <w:rPr>
          <w:rFonts w:ascii="Times New Roman" w:hAnsi="Times New Roman" w:cs="Times New Roman"/>
          <w:i/>
          <w:iCs/>
          <w:noProof/>
          <w:szCs w:val="24"/>
          <w:lang w:val="en-US"/>
        </w:rPr>
        <w:t>28</w:t>
      </w:r>
      <w:r w:rsidRPr="00584059">
        <w:rPr>
          <w:rFonts w:ascii="Times New Roman" w:hAnsi="Times New Roman" w:cs="Times New Roman"/>
          <w:noProof/>
          <w:szCs w:val="24"/>
          <w:lang w:val="en-US"/>
        </w:rPr>
        <w:t>(3), 343–363. https://doi.org/10.1023/A:1021637011732</w:t>
      </w:r>
    </w:p>
    <w:p w14:paraId="4E4575E6" w14:textId="77777777" w:rsidR="00EC3EA4" w:rsidRPr="00584059" w:rsidRDefault="00EC3EA4" w:rsidP="00EC3EA4">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584059">
        <w:rPr>
          <w:rFonts w:ascii="Times New Roman" w:hAnsi="Times New Roman" w:cs="Times New Roman"/>
          <w:noProof/>
          <w:szCs w:val="24"/>
          <w:lang w:val="en-US"/>
        </w:rPr>
        <w:t xml:space="preserve">Epel, E. S., Crosswell, A. D., Mayer, S. E., Prather, A. A., Slavich, G. M., Puterman, E., &amp; Mendes, W. B. (2018). More than a feeling: A unified view of stress measurement for population science. </w:t>
      </w:r>
      <w:r w:rsidRPr="00584059">
        <w:rPr>
          <w:rFonts w:ascii="Times New Roman" w:hAnsi="Times New Roman" w:cs="Times New Roman"/>
          <w:i/>
          <w:iCs/>
          <w:noProof/>
          <w:szCs w:val="24"/>
          <w:lang w:val="en-US"/>
        </w:rPr>
        <w:t>Frontiers in Neuroendocrinology</w:t>
      </w:r>
      <w:r w:rsidRPr="00584059">
        <w:rPr>
          <w:rFonts w:ascii="Times New Roman" w:hAnsi="Times New Roman" w:cs="Times New Roman"/>
          <w:noProof/>
          <w:szCs w:val="24"/>
          <w:lang w:val="en-US"/>
        </w:rPr>
        <w:t xml:space="preserve">, </w:t>
      </w:r>
      <w:r w:rsidRPr="00584059">
        <w:rPr>
          <w:rFonts w:ascii="Times New Roman" w:hAnsi="Times New Roman" w:cs="Times New Roman"/>
          <w:i/>
          <w:iCs/>
          <w:noProof/>
          <w:szCs w:val="24"/>
          <w:lang w:val="en-US"/>
        </w:rPr>
        <w:t>49</w:t>
      </w:r>
      <w:r w:rsidRPr="00584059">
        <w:rPr>
          <w:rFonts w:ascii="Times New Roman" w:hAnsi="Times New Roman" w:cs="Times New Roman"/>
          <w:noProof/>
          <w:szCs w:val="24"/>
          <w:lang w:val="en-US"/>
        </w:rPr>
        <w:t>(1), 146–169. https://doi.org/10.1016/j.yfrne.2018.03.001</w:t>
      </w:r>
    </w:p>
    <w:p w14:paraId="59C8E486" w14:textId="77777777" w:rsidR="00EC3EA4" w:rsidRPr="00584059" w:rsidRDefault="00EC3EA4" w:rsidP="00EC3EA4">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584059">
        <w:rPr>
          <w:rFonts w:ascii="Times New Roman" w:hAnsi="Times New Roman" w:cs="Times New Roman"/>
          <w:noProof/>
          <w:szCs w:val="24"/>
          <w:lang w:val="en-US"/>
        </w:rPr>
        <w:t xml:space="preserve">Galanakis, M. J., Palaiologou, A., Patsi, G., Velegraki, I.-M., &amp; Darviri, C. (2016). A Literature Review on the Connection between Stress and Self-Esteem. </w:t>
      </w:r>
      <w:r w:rsidRPr="00584059">
        <w:rPr>
          <w:rFonts w:ascii="Times New Roman" w:hAnsi="Times New Roman" w:cs="Times New Roman"/>
          <w:i/>
          <w:iCs/>
          <w:noProof/>
          <w:szCs w:val="24"/>
          <w:lang w:val="en-US"/>
        </w:rPr>
        <w:t>Psychology</w:t>
      </w:r>
      <w:r w:rsidRPr="00584059">
        <w:rPr>
          <w:rFonts w:ascii="Times New Roman" w:hAnsi="Times New Roman" w:cs="Times New Roman"/>
          <w:noProof/>
          <w:szCs w:val="24"/>
          <w:lang w:val="en-US"/>
        </w:rPr>
        <w:t xml:space="preserve">, </w:t>
      </w:r>
      <w:r w:rsidRPr="00584059">
        <w:rPr>
          <w:rFonts w:ascii="Times New Roman" w:hAnsi="Times New Roman" w:cs="Times New Roman"/>
          <w:i/>
          <w:iCs/>
          <w:noProof/>
          <w:szCs w:val="24"/>
          <w:lang w:val="en-US"/>
        </w:rPr>
        <w:t>07</w:t>
      </w:r>
      <w:r w:rsidRPr="00584059">
        <w:rPr>
          <w:rFonts w:ascii="Times New Roman" w:hAnsi="Times New Roman" w:cs="Times New Roman"/>
          <w:noProof/>
          <w:szCs w:val="24"/>
          <w:lang w:val="en-US"/>
        </w:rPr>
        <w:t>(05), 687–694. https://doi.org/10.4236/psych.2016.75071</w:t>
      </w:r>
    </w:p>
    <w:p w14:paraId="0AF3DF12" w14:textId="77777777" w:rsidR="00EC3EA4" w:rsidRPr="00584059" w:rsidRDefault="00EC3EA4" w:rsidP="00EC3EA4">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584059">
        <w:rPr>
          <w:rFonts w:ascii="Times New Roman" w:hAnsi="Times New Roman" w:cs="Times New Roman"/>
          <w:noProof/>
          <w:szCs w:val="24"/>
          <w:lang w:val="en-US"/>
        </w:rPr>
        <w:t xml:space="preserve">Gallo, L. C., &amp; Matthews, K. A. (2003). Understanding the association between socioeconomic status and physical health: Do negative emotions play a role? </w:t>
      </w:r>
      <w:r w:rsidRPr="00584059">
        <w:rPr>
          <w:rFonts w:ascii="Times New Roman" w:hAnsi="Times New Roman" w:cs="Times New Roman"/>
          <w:i/>
          <w:iCs/>
          <w:noProof/>
          <w:szCs w:val="24"/>
          <w:lang w:val="en-US"/>
        </w:rPr>
        <w:t>Psychological Bulletin</w:t>
      </w:r>
      <w:r w:rsidRPr="00584059">
        <w:rPr>
          <w:rFonts w:ascii="Times New Roman" w:hAnsi="Times New Roman" w:cs="Times New Roman"/>
          <w:noProof/>
          <w:szCs w:val="24"/>
          <w:lang w:val="en-US"/>
        </w:rPr>
        <w:t xml:space="preserve">, </w:t>
      </w:r>
      <w:r w:rsidRPr="00584059">
        <w:rPr>
          <w:rFonts w:ascii="Times New Roman" w:hAnsi="Times New Roman" w:cs="Times New Roman"/>
          <w:i/>
          <w:iCs/>
          <w:noProof/>
          <w:szCs w:val="24"/>
          <w:lang w:val="en-US"/>
        </w:rPr>
        <w:t>129</w:t>
      </w:r>
      <w:r w:rsidRPr="00584059">
        <w:rPr>
          <w:rFonts w:ascii="Times New Roman" w:hAnsi="Times New Roman" w:cs="Times New Roman"/>
          <w:noProof/>
          <w:szCs w:val="24"/>
          <w:lang w:val="en-US"/>
        </w:rPr>
        <w:t>(1), 10–51. https://doi.org/10.1037/0033-2909.129.1.10</w:t>
      </w:r>
    </w:p>
    <w:p w14:paraId="48C168B7" w14:textId="77777777" w:rsidR="00EC3EA4" w:rsidRPr="00584059" w:rsidRDefault="00EC3EA4" w:rsidP="00EC3EA4">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584059">
        <w:rPr>
          <w:rFonts w:ascii="Times New Roman" w:hAnsi="Times New Roman" w:cs="Times New Roman"/>
          <w:noProof/>
          <w:szCs w:val="24"/>
          <w:lang w:val="en-US"/>
        </w:rPr>
        <w:lastRenderedPageBreak/>
        <w:t xml:space="preserve">Hecht, D. (2013). The Neural Basis of Optimism and Pessimism. </w:t>
      </w:r>
      <w:r w:rsidRPr="00584059">
        <w:rPr>
          <w:rFonts w:ascii="Times New Roman" w:hAnsi="Times New Roman" w:cs="Times New Roman"/>
          <w:i/>
          <w:iCs/>
          <w:noProof/>
          <w:szCs w:val="24"/>
          <w:lang w:val="en-US"/>
        </w:rPr>
        <w:t>Experimental Neurobiology</w:t>
      </w:r>
      <w:r w:rsidRPr="00584059">
        <w:rPr>
          <w:rFonts w:ascii="Times New Roman" w:hAnsi="Times New Roman" w:cs="Times New Roman"/>
          <w:noProof/>
          <w:szCs w:val="24"/>
          <w:lang w:val="en-US"/>
        </w:rPr>
        <w:t xml:space="preserve">, </w:t>
      </w:r>
      <w:r w:rsidRPr="00584059">
        <w:rPr>
          <w:rFonts w:ascii="Times New Roman" w:hAnsi="Times New Roman" w:cs="Times New Roman"/>
          <w:i/>
          <w:iCs/>
          <w:noProof/>
          <w:szCs w:val="24"/>
          <w:lang w:val="en-US"/>
        </w:rPr>
        <w:t>22</w:t>
      </w:r>
      <w:r w:rsidRPr="00584059">
        <w:rPr>
          <w:rFonts w:ascii="Times New Roman" w:hAnsi="Times New Roman" w:cs="Times New Roman"/>
          <w:noProof/>
          <w:szCs w:val="24"/>
          <w:lang w:val="en-US"/>
        </w:rPr>
        <w:t>(3), 173–199. https://doi.org/10.5607/en.2013.22.3.173</w:t>
      </w:r>
    </w:p>
    <w:p w14:paraId="3EDB10A5" w14:textId="77777777" w:rsidR="00EC3EA4" w:rsidRPr="00584059" w:rsidRDefault="00EC3EA4" w:rsidP="00EC3EA4">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584059">
        <w:rPr>
          <w:rFonts w:ascii="Times New Roman" w:hAnsi="Times New Roman" w:cs="Times New Roman"/>
          <w:noProof/>
          <w:szCs w:val="24"/>
          <w:lang w:val="en-US"/>
        </w:rPr>
        <w:t xml:space="preserve">Juth, V., Smyth, J. M., &amp; Santuzzi, A. M. (2008). How Do You Feel? </w:t>
      </w:r>
      <w:r w:rsidRPr="00584059">
        <w:rPr>
          <w:rFonts w:ascii="Times New Roman" w:hAnsi="Times New Roman" w:cs="Times New Roman"/>
          <w:i/>
          <w:iCs/>
          <w:noProof/>
          <w:szCs w:val="24"/>
          <w:lang w:val="en-US"/>
        </w:rPr>
        <w:t>Journal of Health Psychology</w:t>
      </w:r>
      <w:r w:rsidRPr="00584059">
        <w:rPr>
          <w:rFonts w:ascii="Times New Roman" w:hAnsi="Times New Roman" w:cs="Times New Roman"/>
          <w:noProof/>
          <w:szCs w:val="24"/>
          <w:lang w:val="en-US"/>
        </w:rPr>
        <w:t xml:space="preserve">, </w:t>
      </w:r>
      <w:r w:rsidRPr="00584059">
        <w:rPr>
          <w:rFonts w:ascii="Times New Roman" w:hAnsi="Times New Roman" w:cs="Times New Roman"/>
          <w:i/>
          <w:iCs/>
          <w:noProof/>
          <w:szCs w:val="24"/>
          <w:lang w:val="en-US"/>
        </w:rPr>
        <w:t>13</w:t>
      </w:r>
      <w:r w:rsidRPr="00584059">
        <w:rPr>
          <w:rFonts w:ascii="Times New Roman" w:hAnsi="Times New Roman" w:cs="Times New Roman"/>
          <w:noProof/>
          <w:szCs w:val="24"/>
          <w:lang w:val="en-US"/>
        </w:rPr>
        <w:t>(7), 884–894. https://doi.org/10.1177/1359105308095062</w:t>
      </w:r>
    </w:p>
    <w:p w14:paraId="751A4D73" w14:textId="77777777" w:rsidR="00EC3EA4" w:rsidRPr="00584059" w:rsidRDefault="00EC3EA4" w:rsidP="00EC3EA4">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584059">
        <w:rPr>
          <w:rFonts w:ascii="Times New Roman" w:hAnsi="Times New Roman" w:cs="Times New Roman"/>
          <w:noProof/>
          <w:szCs w:val="24"/>
          <w:lang w:val="en-US"/>
        </w:rPr>
        <w:t xml:space="preserve">Kivimäki, M., Virtanen, M., Kawachi, I., Nyberg, S. T., Alfredsson, L., Batty, G. D., Bjorner, J. B., Borritz, M., Brunner, E. J., Burr, H., Dragano, N., Ferrie, J. E., Fransson, E. I., Hamer, M., Heikkilä, K., Knutsson, A., Koskenvuo, M., Madsen, I. E. H., Nielsen, M. L., … Jokela, M. (2015). Long working hours, socioeconomic status, and the risk of incident type 2 diabetes: a meta-analysis of published and unpublished data from 222 120 individuals. </w:t>
      </w:r>
      <w:r w:rsidRPr="00584059">
        <w:rPr>
          <w:rFonts w:ascii="Times New Roman" w:hAnsi="Times New Roman" w:cs="Times New Roman"/>
          <w:i/>
          <w:iCs/>
          <w:noProof/>
          <w:szCs w:val="24"/>
          <w:lang w:val="en-US"/>
        </w:rPr>
        <w:t>The Lancet Diabetes &amp; Endocrinology</w:t>
      </w:r>
      <w:r w:rsidRPr="00584059">
        <w:rPr>
          <w:rFonts w:ascii="Times New Roman" w:hAnsi="Times New Roman" w:cs="Times New Roman"/>
          <w:noProof/>
          <w:szCs w:val="24"/>
          <w:lang w:val="en-US"/>
        </w:rPr>
        <w:t xml:space="preserve">, </w:t>
      </w:r>
      <w:r w:rsidRPr="00584059">
        <w:rPr>
          <w:rFonts w:ascii="Times New Roman" w:hAnsi="Times New Roman" w:cs="Times New Roman"/>
          <w:i/>
          <w:iCs/>
          <w:noProof/>
          <w:szCs w:val="24"/>
          <w:lang w:val="en-US"/>
        </w:rPr>
        <w:t>3</w:t>
      </w:r>
      <w:r w:rsidRPr="00584059">
        <w:rPr>
          <w:rFonts w:ascii="Times New Roman" w:hAnsi="Times New Roman" w:cs="Times New Roman"/>
          <w:noProof/>
          <w:szCs w:val="24"/>
          <w:lang w:val="en-US"/>
        </w:rPr>
        <w:t>(1), 27–34. https://doi.org/10.1016/S2213-8587(14)70178-0</w:t>
      </w:r>
    </w:p>
    <w:p w14:paraId="0D1A27DF" w14:textId="77777777" w:rsidR="00EC3EA4" w:rsidRPr="00EC3EA4" w:rsidRDefault="00EC3EA4" w:rsidP="00EC3EA4">
      <w:pPr>
        <w:widowControl w:val="0"/>
        <w:autoSpaceDE w:val="0"/>
        <w:autoSpaceDN w:val="0"/>
        <w:adjustRightInd w:val="0"/>
        <w:spacing w:line="240" w:lineRule="auto"/>
        <w:ind w:left="480" w:hanging="480"/>
        <w:rPr>
          <w:rFonts w:ascii="Times New Roman" w:hAnsi="Times New Roman" w:cs="Times New Roman"/>
          <w:noProof/>
          <w:szCs w:val="24"/>
        </w:rPr>
      </w:pPr>
      <w:r w:rsidRPr="00584059">
        <w:rPr>
          <w:rFonts w:ascii="Times New Roman" w:hAnsi="Times New Roman" w:cs="Times New Roman"/>
          <w:noProof/>
          <w:szCs w:val="24"/>
          <w:lang w:val="en-US"/>
        </w:rPr>
        <w:t xml:space="preserve">Lahey, B. B. (2009). Public health significance of neuroticism. </w:t>
      </w:r>
      <w:r w:rsidRPr="00EC3EA4">
        <w:rPr>
          <w:rFonts w:ascii="Times New Roman" w:hAnsi="Times New Roman" w:cs="Times New Roman"/>
          <w:i/>
          <w:iCs/>
          <w:noProof/>
          <w:szCs w:val="24"/>
        </w:rPr>
        <w:t>American Psychologist</w:t>
      </w:r>
      <w:r w:rsidRPr="00EC3EA4">
        <w:rPr>
          <w:rFonts w:ascii="Times New Roman" w:hAnsi="Times New Roman" w:cs="Times New Roman"/>
          <w:noProof/>
          <w:szCs w:val="24"/>
        </w:rPr>
        <w:t xml:space="preserve">, </w:t>
      </w:r>
      <w:r w:rsidRPr="00EC3EA4">
        <w:rPr>
          <w:rFonts w:ascii="Times New Roman" w:hAnsi="Times New Roman" w:cs="Times New Roman"/>
          <w:i/>
          <w:iCs/>
          <w:noProof/>
          <w:szCs w:val="24"/>
        </w:rPr>
        <w:t>64</w:t>
      </w:r>
      <w:r w:rsidRPr="00EC3EA4">
        <w:rPr>
          <w:rFonts w:ascii="Times New Roman" w:hAnsi="Times New Roman" w:cs="Times New Roman"/>
          <w:noProof/>
          <w:szCs w:val="24"/>
        </w:rPr>
        <w:t>(4), 241–256. https://doi.org/10.1037/a0015309</w:t>
      </w:r>
    </w:p>
    <w:p w14:paraId="3F78497D" w14:textId="77777777" w:rsidR="00EC3EA4" w:rsidRPr="00584059" w:rsidRDefault="00EC3EA4" w:rsidP="00EC3EA4">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584059">
        <w:rPr>
          <w:rFonts w:ascii="Times New Roman" w:hAnsi="Times New Roman" w:cs="Times New Roman"/>
          <w:noProof/>
          <w:szCs w:val="24"/>
          <w:lang w:val="en-US"/>
        </w:rPr>
        <w:t xml:space="preserve">Lazarus, R. S. (1991). Progress on a cognitive-motivational-relational theory of emotion. </w:t>
      </w:r>
      <w:r w:rsidRPr="00584059">
        <w:rPr>
          <w:rFonts w:ascii="Times New Roman" w:hAnsi="Times New Roman" w:cs="Times New Roman"/>
          <w:i/>
          <w:iCs/>
          <w:noProof/>
          <w:szCs w:val="24"/>
          <w:lang w:val="en-US"/>
        </w:rPr>
        <w:t>American Psychologist</w:t>
      </w:r>
      <w:r w:rsidRPr="00584059">
        <w:rPr>
          <w:rFonts w:ascii="Times New Roman" w:hAnsi="Times New Roman" w:cs="Times New Roman"/>
          <w:noProof/>
          <w:szCs w:val="24"/>
          <w:lang w:val="en-US"/>
        </w:rPr>
        <w:t xml:space="preserve">, </w:t>
      </w:r>
      <w:r w:rsidRPr="00584059">
        <w:rPr>
          <w:rFonts w:ascii="Times New Roman" w:hAnsi="Times New Roman" w:cs="Times New Roman"/>
          <w:i/>
          <w:iCs/>
          <w:noProof/>
          <w:szCs w:val="24"/>
          <w:lang w:val="en-US"/>
        </w:rPr>
        <w:t>46</w:t>
      </w:r>
      <w:r w:rsidRPr="00584059">
        <w:rPr>
          <w:rFonts w:ascii="Times New Roman" w:hAnsi="Times New Roman" w:cs="Times New Roman"/>
          <w:noProof/>
          <w:szCs w:val="24"/>
          <w:lang w:val="en-US"/>
        </w:rPr>
        <w:t>(8), 819–834. https://doi.org/10.1037/0003-066X.46.8.819</w:t>
      </w:r>
    </w:p>
    <w:p w14:paraId="04A81216" w14:textId="77777777" w:rsidR="00EC3EA4" w:rsidRPr="00584059" w:rsidRDefault="00EC3EA4" w:rsidP="00EC3EA4">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584059">
        <w:rPr>
          <w:rFonts w:ascii="Times New Roman" w:hAnsi="Times New Roman" w:cs="Times New Roman"/>
          <w:noProof/>
          <w:szCs w:val="24"/>
          <w:lang w:val="en-US"/>
        </w:rPr>
        <w:t xml:space="preserve">Luo, J., Zhang, B., &amp; Roberts, B. W. (2021). Sensitization or inoculation: Investigating the effects of early adversity on personality traits and stress experiences in adulthood. </w:t>
      </w:r>
      <w:r w:rsidRPr="00584059">
        <w:rPr>
          <w:rFonts w:ascii="Times New Roman" w:hAnsi="Times New Roman" w:cs="Times New Roman"/>
          <w:i/>
          <w:iCs/>
          <w:noProof/>
          <w:szCs w:val="24"/>
          <w:lang w:val="en-US"/>
        </w:rPr>
        <w:t>PLOS ONE</w:t>
      </w:r>
      <w:r w:rsidRPr="00584059">
        <w:rPr>
          <w:rFonts w:ascii="Times New Roman" w:hAnsi="Times New Roman" w:cs="Times New Roman"/>
          <w:noProof/>
          <w:szCs w:val="24"/>
          <w:lang w:val="en-US"/>
        </w:rPr>
        <w:t xml:space="preserve">, </w:t>
      </w:r>
      <w:r w:rsidRPr="00584059">
        <w:rPr>
          <w:rFonts w:ascii="Times New Roman" w:hAnsi="Times New Roman" w:cs="Times New Roman"/>
          <w:i/>
          <w:iCs/>
          <w:noProof/>
          <w:szCs w:val="24"/>
          <w:lang w:val="en-US"/>
        </w:rPr>
        <w:t>16</w:t>
      </w:r>
      <w:r w:rsidRPr="00584059">
        <w:rPr>
          <w:rFonts w:ascii="Times New Roman" w:hAnsi="Times New Roman" w:cs="Times New Roman"/>
          <w:noProof/>
          <w:szCs w:val="24"/>
          <w:lang w:val="en-US"/>
        </w:rPr>
        <w:t>(4), e0248822. https://doi.org/10.1371/journal.pone.0248822</w:t>
      </w:r>
    </w:p>
    <w:p w14:paraId="3ECA8905" w14:textId="77777777" w:rsidR="00EC3EA4" w:rsidRPr="00584059" w:rsidRDefault="00EC3EA4" w:rsidP="00EC3EA4">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584059">
        <w:rPr>
          <w:rFonts w:ascii="Times New Roman" w:hAnsi="Times New Roman" w:cs="Times New Roman"/>
          <w:noProof/>
          <w:szCs w:val="24"/>
          <w:lang w:val="en-US"/>
        </w:rPr>
        <w:t xml:space="preserve">Mani, A., Mullainathan, S., Shafir, E., &amp; Zhao, J. (2013). Poverty Impedes Cognitive Function. </w:t>
      </w:r>
      <w:r w:rsidRPr="00584059">
        <w:rPr>
          <w:rFonts w:ascii="Times New Roman" w:hAnsi="Times New Roman" w:cs="Times New Roman"/>
          <w:i/>
          <w:iCs/>
          <w:noProof/>
          <w:szCs w:val="24"/>
          <w:lang w:val="en-US"/>
        </w:rPr>
        <w:t>Science</w:t>
      </w:r>
      <w:r w:rsidRPr="00584059">
        <w:rPr>
          <w:rFonts w:ascii="Times New Roman" w:hAnsi="Times New Roman" w:cs="Times New Roman"/>
          <w:noProof/>
          <w:szCs w:val="24"/>
          <w:lang w:val="en-US"/>
        </w:rPr>
        <w:t xml:space="preserve">, </w:t>
      </w:r>
      <w:r w:rsidRPr="00584059">
        <w:rPr>
          <w:rFonts w:ascii="Times New Roman" w:hAnsi="Times New Roman" w:cs="Times New Roman"/>
          <w:i/>
          <w:iCs/>
          <w:noProof/>
          <w:szCs w:val="24"/>
          <w:lang w:val="en-US"/>
        </w:rPr>
        <w:t>341</w:t>
      </w:r>
      <w:r w:rsidRPr="00584059">
        <w:rPr>
          <w:rFonts w:ascii="Times New Roman" w:hAnsi="Times New Roman" w:cs="Times New Roman"/>
          <w:noProof/>
          <w:szCs w:val="24"/>
          <w:lang w:val="en-US"/>
        </w:rPr>
        <w:t>(6149), 976–980. https://doi.org/10.1126/science.1238041</w:t>
      </w:r>
    </w:p>
    <w:p w14:paraId="7AF7530A" w14:textId="77777777" w:rsidR="00EC3EA4" w:rsidRPr="00584059" w:rsidRDefault="00EC3EA4" w:rsidP="00EC3EA4">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584059">
        <w:rPr>
          <w:rFonts w:ascii="Times New Roman" w:hAnsi="Times New Roman" w:cs="Times New Roman"/>
          <w:noProof/>
          <w:szCs w:val="24"/>
          <w:lang w:val="en-US"/>
        </w:rPr>
        <w:t xml:space="preserve">Mullainathan, S., &amp; Shafir, E. (2013a). </w:t>
      </w:r>
      <w:r w:rsidRPr="00584059">
        <w:rPr>
          <w:rFonts w:ascii="Times New Roman" w:hAnsi="Times New Roman" w:cs="Times New Roman"/>
          <w:i/>
          <w:iCs/>
          <w:noProof/>
          <w:szCs w:val="24"/>
          <w:lang w:val="en-US"/>
        </w:rPr>
        <w:t>Scarcity: Why Having Too Little Means So Much</w:t>
      </w:r>
      <w:r w:rsidRPr="00584059">
        <w:rPr>
          <w:rFonts w:ascii="Times New Roman" w:hAnsi="Times New Roman" w:cs="Times New Roman"/>
          <w:noProof/>
          <w:szCs w:val="24"/>
          <w:lang w:val="en-US"/>
        </w:rPr>
        <w:t>. Times Books, an imprint of Henry Holt and Company, LLC (North America), and Allen Lane (UK).</w:t>
      </w:r>
    </w:p>
    <w:p w14:paraId="7D3998BF" w14:textId="77777777" w:rsidR="00EC3EA4" w:rsidRPr="00584059" w:rsidRDefault="00EC3EA4" w:rsidP="00EC3EA4">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584059">
        <w:rPr>
          <w:rFonts w:ascii="Times New Roman" w:hAnsi="Times New Roman" w:cs="Times New Roman"/>
          <w:noProof/>
          <w:szCs w:val="24"/>
          <w:lang w:val="en-US"/>
        </w:rPr>
        <w:t xml:space="preserve">Mullainathan, S., &amp; Shafir, E. (2013b). Freeing Up Intelligence. </w:t>
      </w:r>
      <w:r w:rsidRPr="00584059">
        <w:rPr>
          <w:rFonts w:ascii="Times New Roman" w:hAnsi="Times New Roman" w:cs="Times New Roman"/>
          <w:i/>
          <w:iCs/>
          <w:noProof/>
          <w:szCs w:val="24"/>
          <w:lang w:val="en-US"/>
        </w:rPr>
        <w:t>Scientific American Mind</w:t>
      </w:r>
      <w:r w:rsidRPr="00584059">
        <w:rPr>
          <w:rFonts w:ascii="Times New Roman" w:hAnsi="Times New Roman" w:cs="Times New Roman"/>
          <w:noProof/>
          <w:szCs w:val="24"/>
          <w:lang w:val="en-US"/>
        </w:rPr>
        <w:t xml:space="preserve">, </w:t>
      </w:r>
      <w:r w:rsidRPr="00584059">
        <w:rPr>
          <w:rFonts w:ascii="Times New Roman" w:hAnsi="Times New Roman" w:cs="Times New Roman"/>
          <w:i/>
          <w:iCs/>
          <w:noProof/>
          <w:szCs w:val="24"/>
          <w:lang w:val="en-US"/>
        </w:rPr>
        <w:t>25</w:t>
      </w:r>
      <w:r w:rsidRPr="00584059">
        <w:rPr>
          <w:rFonts w:ascii="Times New Roman" w:hAnsi="Times New Roman" w:cs="Times New Roman"/>
          <w:noProof/>
          <w:szCs w:val="24"/>
          <w:lang w:val="en-US"/>
        </w:rPr>
        <w:t>(1), 58–63. https://doi.org/10.1038/scientificamericanmind0114-58</w:t>
      </w:r>
    </w:p>
    <w:p w14:paraId="25A5C9CE" w14:textId="77777777" w:rsidR="00EC3EA4" w:rsidRPr="00584059" w:rsidRDefault="00EC3EA4" w:rsidP="00EC3EA4">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584059">
        <w:rPr>
          <w:rFonts w:ascii="Times New Roman" w:hAnsi="Times New Roman" w:cs="Times New Roman"/>
          <w:noProof/>
          <w:szCs w:val="24"/>
          <w:lang w:val="en-US"/>
        </w:rPr>
        <w:t xml:space="preserve">Nurius, P. S., Green, S., Logan-Greene, P., &amp; Borja, S. (2015). Life course pathways of adverse childhood experiences toward adult psychological well-being: A stress process analysis. </w:t>
      </w:r>
      <w:r w:rsidRPr="00584059">
        <w:rPr>
          <w:rFonts w:ascii="Times New Roman" w:hAnsi="Times New Roman" w:cs="Times New Roman"/>
          <w:i/>
          <w:iCs/>
          <w:noProof/>
          <w:szCs w:val="24"/>
          <w:lang w:val="en-US"/>
        </w:rPr>
        <w:t>Child Abuse &amp; Neglect</w:t>
      </w:r>
      <w:r w:rsidRPr="00584059">
        <w:rPr>
          <w:rFonts w:ascii="Times New Roman" w:hAnsi="Times New Roman" w:cs="Times New Roman"/>
          <w:noProof/>
          <w:szCs w:val="24"/>
          <w:lang w:val="en-US"/>
        </w:rPr>
        <w:t xml:space="preserve">, </w:t>
      </w:r>
      <w:r w:rsidRPr="00584059">
        <w:rPr>
          <w:rFonts w:ascii="Times New Roman" w:hAnsi="Times New Roman" w:cs="Times New Roman"/>
          <w:i/>
          <w:iCs/>
          <w:noProof/>
          <w:szCs w:val="24"/>
          <w:lang w:val="en-US"/>
        </w:rPr>
        <w:t>45</w:t>
      </w:r>
      <w:r w:rsidRPr="00584059">
        <w:rPr>
          <w:rFonts w:ascii="Times New Roman" w:hAnsi="Times New Roman" w:cs="Times New Roman"/>
          <w:noProof/>
          <w:szCs w:val="24"/>
          <w:lang w:val="en-US"/>
        </w:rPr>
        <w:t>(3), 143–153. https://doi.org/10.1016/j.chiabu.2015.03.008</w:t>
      </w:r>
    </w:p>
    <w:p w14:paraId="643BA565" w14:textId="77777777" w:rsidR="00EC3EA4" w:rsidRPr="00584059" w:rsidRDefault="00EC3EA4" w:rsidP="00EC3EA4">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584059">
        <w:rPr>
          <w:rFonts w:ascii="Times New Roman" w:hAnsi="Times New Roman" w:cs="Times New Roman"/>
          <w:noProof/>
          <w:szCs w:val="24"/>
          <w:lang w:val="en-US"/>
        </w:rPr>
        <w:t xml:space="preserve">Riese, H., Snieder, H., Jeronimus, B. F., Korhonen, T., Rose, R. J., Kaprio, J., &amp; Ormel, J. (2014). Timing of Stressful Life Events Affects Stability and Change of Neuroticism. </w:t>
      </w:r>
      <w:r w:rsidRPr="00584059">
        <w:rPr>
          <w:rFonts w:ascii="Times New Roman" w:hAnsi="Times New Roman" w:cs="Times New Roman"/>
          <w:i/>
          <w:iCs/>
          <w:noProof/>
          <w:szCs w:val="24"/>
          <w:lang w:val="en-US"/>
        </w:rPr>
        <w:t>European Journal of Personality</w:t>
      </w:r>
      <w:r w:rsidRPr="00584059">
        <w:rPr>
          <w:rFonts w:ascii="Times New Roman" w:hAnsi="Times New Roman" w:cs="Times New Roman"/>
          <w:noProof/>
          <w:szCs w:val="24"/>
          <w:lang w:val="en-US"/>
        </w:rPr>
        <w:t xml:space="preserve">, </w:t>
      </w:r>
      <w:r w:rsidRPr="00584059">
        <w:rPr>
          <w:rFonts w:ascii="Times New Roman" w:hAnsi="Times New Roman" w:cs="Times New Roman"/>
          <w:i/>
          <w:iCs/>
          <w:noProof/>
          <w:szCs w:val="24"/>
          <w:lang w:val="en-US"/>
        </w:rPr>
        <w:t>28</w:t>
      </w:r>
      <w:r w:rsidRPr="00584059">
        <w:rPr>
          <w:rFonts w:ascii="Times New Roman" w:hAnsi="Times New Roman" w:cs="Times New Roman"/>
          <w:noProof/>
          <w:szCs w:val="24"/>
          <w:lang w:val="en-US"/>
        </w:rPr>
        <w:t>(2), 193–200. https://doi.org/10.1002/per.1929</w:t>
      </w:r>
    </w:p>
    <w:p w14:paraId="5F45116B" w14:textId="77777777" w:rsidR="00EC3EA4" w:rsidRPr="00584059" w:rsidRDefault="00EC3EA4" w:rsidP="00EC3EA4">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584059">
        <w:rPr>
          <w:rFonts w:ascii="Times New Roman" w:hAnsi="Times New Roman" w:cs="Times New Roman"/>
          <w:noProof/>
          <w:szCs w:val="24"/>
          <w:lang w:val="en-US"/>
        </w:rPr>
        <w:t xml:space="preserve">Robb, K. A., Simon, A. E., &amp; Wardle, J. (2009). Socioeconomic Disparities in Optimism and Pessimism. </w:t>
      </w:r>
      <w:r w:rsidRPr="00584059">
        <w:rPr>
          <w:rFonts w:ascii="Times New Roman" w:hAnsi="Times New Roman" w:cs="Times New Roman"/>
          <w:i/>
          <w:iCs/>
          <w:noProof/>
          <w:szCs w:val="24"/>
          <w:lang w:val="en-US"/>
        </w:rPr>
        <w:t>International Journal of Behavioral Medicine</w:t>
      </w:r>
      <w:r w:rsidRPr="00584059">
        <w:rPr>
          <w:rFonts w:ascii="Times New Roman" w:hAnsi="Times New Roman" w:cs="Times New Roman"/>
          <w:noProof/>
          <w:szCs w:val="24"/>
          <w:lang w:val="en-US"/>
        </w:rPr>
        <w:t xml:space="preserve">, </w:t>
      </w:r>
      <w:r w:rsidRPr="00584059">
        <w:rPr>
          <w:rFonts w:ascii="Times New Roman" w:hAnsi="Times New Roman" w:cs="Times New Roman"/>
          <w:i/>
          <w:iCs/>
          <w:noProof/>
          <w:szCs w:val="24"/>
          <w:lang w:val="en-US"/>
        </w:rPr>
        <w:t>16</w:t>
      </w:r>
      <w:r w:rsidRPr="00584059">
        <w:rPr>
          <w:rFonts w:ascii="Times New Roman" w:hAnsi="Times New Roman" w:cs="Times New Roman"/>
          <w:noProof/>
          <w:szCs w:val="24"/>
          <w:lang w:val="en-US"/>
        </w:rPr>
        <w:t>(4), 331–338. https://doi.org/10.1007/s12529-008-9018-0</w:t>
      </w:r>
    </w:p>
    <w:p w14:paraId="77BA2E21" w14:textId="77777777" w:rsidR="00EC3EA4" w:rsidRPr="00584059" w:rsidRDefault="00EC3EA4" w:rsidP="00EC3EA4">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584059">
        <w:rPr>
          <w:rFonts w:ascii="Times New Roman" w:hAnsi="Times New Roman" w:cs="Times New Roman"/>
          <w:noProof/>
          <w:szCs w:val="24"/>
          <w:lang w:val="en-US"/>
        </w:rPr>
        <w:t xml:space="preserve">Seligman, M. E. P. (1972). Learned Helplessness. </w:t>
      </w:r>
      <w:r w:rsidRPr="00584059">
        <w:rPr>
          <w:rFonts w:ascii="Times New Roman" w:hAnsi="Times New Roman" w:cs="Times New Roman"/>
          <w:i/>
          <w:iCs/>
          <w:noProof/>
          <w:szCs w:val="24"/>
          <w:lang w:val="en-US"/>
        </w:rPr>
        <w:t>Annual Review of Medicine</w:t>
      </w:r>
      <w:r w:rsidRPr="00584059">
        <w:rPr>
          <w:rFonts w:ascii="Times New Roman" w:hAnsi="Times New Roman" w:cs="Times New Roman"/>
          <w:noProof/>
          <w:szCs w:val="24"/>
          <w:lang w:val="en-US"/>
        </w:rPr>
        <w:t xml:space="preserve">, </w:t>
      </w:r>
      <w:r w:rsidRPr="00584059">
        <w:rPr>
          <w:rFonts w:ascii="Times New Roman" w:hAnsi="Times New Roman" w:cs="Times New Roman"/>
          <w:i/>
          <w:iCs/>
          <w:noProof/>
          <w:szCs w:val="24"/>
          <w:lang w:val="en-US"/>
        </w:rPr>
        <w:t>23</w:t>
      </w:r>
      <w:r w:rsidRPr="00584059">
        <w:rPr>
          <w:rFonts w:ascii="Times New Roman" w:hAnsi="Times New Roman" w:cs="Times New Roman"/>
          <w:noProof/>
          <w:szCs w:val="24"/>
          <w:lang w:val="en-US"/>
        </w:rPr>
        <w:t>(1), 407–412. https://doi.org/10.1146/annurev.me.23.020172.002203</w:t>
      </w:r>
    </w:p>
    <w:p w14:paraId="3C889649" w14:textId="77777777" w:rsidR="00EC3EA4" w:rsidRPr="00584059" w:rsidRDefault="00EC3EA4" w:rsidP="00EC3EA4">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584059">
        <w:rPr>
          <w:rFonts w:ascii="Times New Roman" w:hAnsi="Times New Roman" w:cs="Times New Roman"/>
          <w:noProof/>
          <w:szCs w:val="24"/>
          <w:lang w:val="en-US"/>
        </w:rPr>
        <w:t xml:space="preserve">Smith, C. A., &amp; Kirby, L. D. (2009). Secondary Appraisal. In D. Sander &amp; K. R. Scherer (Eds.), </w:t>
      </w:r>
      <w:r w:rsidRPr="00584059">
        <w:rPr>
          <w:rFonts w:ascii="Times New Roman" w:hAnsi="Times New Roman" w:cs="Times New Roman"/>
          <w:i/>
          <w:iCs/>
          <w:noProof/>
          <w:szCs w:val="24"/>
          <w:lang w:val="en-US"/>
        </w:rPr>
        <w:t>The Oxford Companion to Emotion and the Affective Sciences</w:t>
      </w:r>
      <w:r w:rsidRPr="00584059">
        <w:rPr>
          <w:rFonts w:ascii="Times New Roman" w:hAnsi="Times New Roman" w:cs="Times New Roman"/>
          <w:noProof/>
          <w:szCs w:val="24"/>
          <w:lang w:val="en-US"/>
        </w:rPr>
        <w:t xml:space="preserve"> (pp. 354–355). Oxford University Press. https://explorable.com/stress-and-cognitive-appraisal</w:t>
      </w:r>
    </w:p>
    <w:p w14:paraId="5EFA3061" w14:textId="77777777" w:rsidR="00EC3EA4" w:rsidRPr="00584059" w:rsidRDefault="00EC3EA4" w:rsidP="00EC3EA4">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584059">
        <w:rPr>
          <w:rFonts w:ascii="Times New Roman" w:hAnsi="Times New Roman" w:cs="Times New Roman"/>
          <w:noProof/>
          <w:szCs w:val="24"/>
          <w:lang w:val="en-US"/>
        </w:rPr>
        <w:lastRenderedPageBreak/>
        <w:t xml:space="preserve">Solberg Nes, L., &amp; Segerstrom, S. C. (2006). Dispositional optimism and coping: A meta-analytic review. </w:t>
      </w:r>
      <w:r w:rsidRPr="00584059">
        <w:rPr>
          <w:rFonts w:ascii="Times New Roman" w:hAnsi="Times New Roman" w:cs="Times New Roman"/>
          <w:i/>
          <w:iCs/>
          <w:noProof/>
          <w:szCs w:val="24"/>
          <w:lang w:val="en-US"/>
        </w:rPr>
        <w:t>Personality and Social Psychology Review</w:t>
      </w:r>
      <w:r w:rsidRPr="00584059">
        <w:rPr>
          <w:rFonts w:ascii="Times New Roman" w:hAnsi="Times New Roman" w:cs="Times New Roman"/>
          <w:noProof/>
          <w:szCs w:val="24"/>
          <w:lang w:val="en-US"/>
        </w:rPr>
        <w:t xml:space="preserve">, </w:t>
      </w:r>
      <w:r w:rsidRPr="00584059">
        <w:rPr>
          <w:rFonts w:ascii="Times New Roman" w:hAnsi="Times New Roman" w:cs="Times New Roman"/>
          <w:i/>
          <w:iCs/>
          <w:noProof/>
          <w:szCs w:val="24"/>
          <w:lang w:val="en-US"/>
        </w:rPr>
        <w:t>10</w:t>
      </w:r>
      <w:r w:rsidRPr="00584059">
        <w:rPr>
          <w:rFonts w:ascii="Times New Roman" w:hAnsi="Times New Roman" w:cs="Times New Roman"/>
          <w:noProof/>
          <w:szCs w:val="24"/>
          <w:lang w:val="en-US"/>
        </w:rPr>
        <w:t>(3), 235–251. https://doi.org/10.1207/s15327957pspr1003_3</w:t>
      </w:r>
    </w:p>
    <w:p w14:paraId="3F1EEC7A" w14:textId="77777777" w:rsidR="00EC3EA4" w:rsidRPr="00584059" w:rsidRDefault="00EC3EA4" w:rsidP="00EC3EA4">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584059">
        <w:rPr>
          <w:rFonts w:ascii="Times New Roman" w:hAnsi="Times New Roman" w:cs="Times New Roman"/>
          <w:noProof/>
          <w:szCs w:val="24"/>
          <w:lang w:val="en-US"/>
        </w:rPr>
        <w:t xml:space="preserve">Stanisławski, K. (2019). The Coping Circumplex Model: An Integrative Model of the Structure of Coping With Stress. </w:t>
      </w:r>
      <w:r w:rsidRPr="00584059">
        <w:rPr>
          <w:rFonts w:ascii="Times New Roman" w:hAnsi="Times New Roman" w:cs="Times New Roman"/>
          <w:i/>
          <w:iCs/>
          <w:noProof/>
          <w:szCs w:val="24"/>
          <w:lang w:val="en-US"/>
        </w:rPr>
        <w:t>Frontiers in Psychology</w:t>
      </w:r>
      <w:r w:rsidRPr="00584059">
        <w:rPr>
          <w:rFonts w:ascii="Times New Roman" w:hAnsi="Times New Roman" w:cs="Times New Roman"/>
          <w:noProof/>
          <w:szCs w:val="24"/>
          <w:lang w:val="en-US"/>
        </w:rPr>
        <w:t xml:space="preserve">, </w:t>
      </w:r>
      <w:r w:rsidRPr="00584059">
        <w:rPr>
          <w:rFonts w:ascii="Times New Roman" w:hAnsi="Times New Roman" w:cs="Times New Roman"/>
          <w:i/>
          <w:iCs/>
          <w:noProof/>
          <w:szCs w:val="24"/>
          <w:lang w:val="en-US"/>
        </w:rPr>
        <w:t>10</w:t>
      </w:r>
      <w:r w:rsidRPr="00584059">
        <w:rPr>
          <w:rFonts w:ascii="Times New Roman" w:hAnsi="Times New Roman" w:cs="Times New Roman"/>
          <w:noProof/>
          <w:szCs w:val="24"/>
          <w:lang w:val="en-US"/>
        </w:rPr>
        <w:t>(MAR), 1–18. https://doi.org/10.3389/fpsyg.2019.00694</w:t>
      </w:r>
    </w:p>
    <w:p w14:paraId="2062EC19" w14:textId="77777777" w:rsidR="00EC3EA4" w:rsidRPr="00584059" w:rsidRDefault="00EC3EA4" w:rsidP="00EC3EA4">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584059">
        <w:rPr>
          <w:rFonts w:ascii="Times New Roman" w:hAnsi="Times New Roman" w:cs="Times New Roman"/>
          <w:noProof/>
          <w:szCs w:val="24"/>
          <w:lang w:val="en-US"/>
        </w:rPr>
        <w:t xml:space="preserve">Taylor, S. E., &amp; Seeman, T. E. (1999). Psychosocial Resources and the SES-Health Relationship. </w:t>
      </w:r>
      <w:r w:rsidRPr="00584059">
        <w:rPr>
          <w:rFonts w:ascii="Times New Roman" w:hAnsi="Times New Roman" w:cs="Times New Roman"/>
          <w:i/>
          <w:iCs/>
          <w:noProof/>
          <w:szCs w:val="24"/>
          <w:lang w:val="en-US"/>
        </w:rPr>
        <w:t>Annals of the New York Academy of Sciences</w:t>
      </w:r>
      <w:r w:rsidRPr="00584059">
        <w:rPr>
          <w:rFonts w:ascii="Times New Roman" w:hAnsi="Times New Roman" w:cs="Times New Roman"/>
          <w:noProof/>
          <w:szCs w:val="24"/>
          <w:lang w:val="en-US"/>
        </w:rPr>
        <w:t xml:space="preserve">, </w:t>
      </w:r>
      <w:r w:rsidRPr="00584059">
        <w:rPr>
          <w:rFonts w:ascii="Times New Roman" w:hAnsi="Times New Roman" w:cs="Times New Roman"/>
          <w:i/>
          <w:iCs/>
          <w:noProof/>
          <w:szCs w:val="24"/>
          <w:lang w:val="en-US"/>
        </w:rPr>
        <w:t>896</w:t>
      </w:r>
      <w:r w:rsidRPr="00584059">
        <w:rPr>
          <w:rFonts w:ascii="Times New Roman" w:hAnsi="Times New Roman" w:cs="Times New Roman"/>
          <w:noProof/>
          <w:szCs w:val="24"/>
          <w:lang w:val="en-US"/>
        </w:rPr>
        <w:t>(1), 210–225. https://doi.org/10.1111/j.1749-6632.1999.tb08117.x</w:t>
      </w:r>
    </w:p>
    <w:p w14:paraId="0E084484" w14:textId="77777777" w:rsidR="00EC3EA4" w:rsidRPr="00584059" w:rsidRDefault="00EC3EA4" w:rsidP="00EC3EA4">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584059">
        <w:rPr>
          <w:rFonts w:ascii="Times New Roman" w:hAnsi="Times New Roman" w:cs="Times New Roman"/>
          <w:noProof/>
          <w:szCs w:val="24"/>
          <w:lang w:val="en-US"/>
        </w:rPr>
        <w:t xml:space="preserve">Taylor, S. E., &amp; Stanton, A. L. (2007). Coping Resources, Coping Processes, and Mental Health. </w:t>
      </w:r>
      <w:r w:rsidRPr="00584059">
        <w:rPr>
          <w:rFonts w:ascii="Times New Roman" w:hAnsi="Times New Roman" w:cs="Times New Roman"/>
          <w:i/>
          <w:iCs/>
          <w:noProof/>
          <w:szCs w:val="24"/>
          <w:lang w:val="en-US"/>
        </w:rPr>
        <w:t>Annual Review of Clinical Psychology</w:t>
      </w:r>
      <w:r w:rsidRPr="00584059">
        <w:rPr>
          <w:rFonts w:ascii="Times New Roman" w:hAnsi="Times New Roman" w:cs="Times New Roman"/>
          <w:noProof/>
          <w:szCs w:val="24"/>
          <w:lang w:val="en-US"/>
        </w:rPr>
        <w:t xml:space="preserve">, </w:t>
      </w:r>
      <w:r w:rsidRPr="00584059">
        <w:rPr>
          <w:rFonts w:ascii="Times New Roman" w:hAnsi="Times New Roman" w:cs="Times New Roman"/>
          <w:i/>
          <w:iCs/>
          <w:noProof/>
          <w:szCs w:val="24"/>
          <w:lang w:val="en-US"/>
        </w:rPr>
        <w:t>3</w:t>
      </w:r>
      <w:r w:rsidRPr="00584059">
        <w:rPr>
          <w:rFonts w:ascii="Times New Roman" w:hAnsi="Times New Roman" w:cs="Times New Roman"/>
          <w:noProof/>
          <w:szCs w:val="24"/>
          <w:lang w:val="en-US"/>
        </w:rPr>
        <w:t>(1), 377–401. https://doi.org/10.1146/annurev.clinpsy.3.022806.091520</w:t>
      </w:r>
    </w:p>
    <w:p w14:paraId="6E392FBA" w14:textId="77777777" w:rsidR="00EC3EA4" w:rsidRPr="00584059" w:rsidRDefault="00EC3EA4" w:rsidP="00EC3EA4">
      <w:pPr>
        <w:widowControl w:val="0"/>
        <w:autoSpaceDE w:val="0"/>
        <w:autoSpaceDN w:val="0"/>
        <w:adjustRightInd w:val="0"/>
        <w:spacing w:line="240" w:lineRule="auto"/>
        <w:ind w:left="480" w:hanging="480"/>
        <w:rPr>
          <w:rFonts w:ascii="Times New Roman" w:hAnsi="Times New Roman" w:cs="Times New Roman"/>
          <w:noProof/>
          <w:szCs w:val="24"/>
          <w:lang w:val="en-US"/>
        </w:rPr>
      </w:pPr>
      <w:r w:rsidRPr="00584059">
        <w:rPr>
          <w:rFonts w:ascii="Times New Roman" w:hAnsi="Times New Roman" w:cs="Times New Roman"/>
          <w:noProof/>
          <w:szCs w:val="24"/>
          <w:lang w:val="en-US"/>
        </w:rPr>
        <w:t xml:space="preserve">Thoits, P. A. (1995). Stress, coping and social support processes: Where are we? Wat next? </w:t>
      </w:r>
      <w:r w:rsidRPr="00584059">
        <w:rPr>
          <w:rFonts w:ascii="Times New Roman" w:hAnsi="Times New Roman" w:cs="Times New Roman"/>
          <w:i/>
          <w:iCs/>
          <w:noProof/>
          <w:szCs w:val="24"/>
          <w:lang w:val="en-US"/>
        </w:rPr>
        <w:t>Journal of Health and Social Behavior</w:t>
      </w:r>
      <w:r w:rsidRPr="00584059">
        <w:rPr>
          <w:rFonts w:ascii="Times New Roman" w:hAnsi="Times New Roman" w:cs="Times New Roman"/>
          <w:noProof/>
          <w:szCs w:val="24"/>
          <w:lang w:val="en-US"/>
        </w:rPr>
        <w:t xml:space="preserve">, </w:t>
      </w:r>
      <w:r w:rsidRPr="00584059">
        <w:rPr>
          <w:rFonts w:ascii="Times New Roman" w:hAnsi="Times New Roman" w:cs="Times New Roman"/>
          <w:i/>
          <w:iCs/>
          <w:noProof/>
          <w:szCs w:val="24"/>
          <w:lang w:val="en-US"/>
        </w:rPr>
        <w:t>Extra Issue</w:t>
      </w:r>
      <w:r w:rsidRPr="00584059">
        <w:rPr>
          <w:rFonts w:ascii="Times New Roman" w:hAnsi="Times New Roman" w:cs="Times New Roman"/>
          <w:noProof/>
          <w:szCs w:val="24"/>
          <w:lang w:val="en-US"/>
        </w:rPr>
        <w:t>, 53–79.</w:t>
      </w:r>
    </w:p>
    <w:p w14:paraId="22E8E01E" w14:textId="77777777" w:rsidR="00EC3EA4" w:rsidRPr="00EC3EA4" w:rsidRDefault="00EC3EA4" w:rsidP="00EC3EA4">
      <w:pPr>
        <w:widowControl w:val="0"/>
        <w:autoSpaceDE w:val="0"/>
        <w:autoSpaceDN w:val="0"/>
        <w:adjustRightInd w:val="0"/>
        <w:spacing w:line="240" w:lineRule="auto"/>
        <w:ind w:left="480" w:hanging="480"/>
        <w:rPr>
          <w:rFonts w:ascii="Times New Roman" w:hAnsi="Times New Roman" w:cs="Times New Roman"/>
          <w:noProof/>
        </w:rPr>
      </w:pPr>
      <w:r w:rsidRPr="00584059">
        <w:rPr>
          <w:rFonts w:ascii="Times New Roman" w:hAnsi="Times New Roman" w:cs="Times New Roman"/>
          <w:noProof/>
          <w:szCs w:val="24"/>
          <w:lang w:val="en-US"/>
        </w:rPr>
        <w:t xml:space="preserve">Wadsworth, M. E. (2015). Development of Maladaptive Coping: A Functional Adaptation to Chronic, Uncontrollable Stress. </w:t>
      </w:r>
      <w:r w:rsidRPr="00EC3EA4">
        <w:rPr>
          <w:rFonts w:ascii="Times New Roman" w:hAnsi="Times New Roman" w:cs="Times New Roman"/>
          <w:i/>
          <w:iCs/>
          <w:noProof/>
          <w:szCs w:val="24"/>
        </w:rPr>
        <w:t>Child Development Perspectives</w:t>
      </w:r>
      <w:r w:rsidRPr="00EC3EA4">
        <w:rPr>
          <w:rFonts w:ascii="Times New Roman" w:hAnsi="Times New Roman" w:cs="Times New Roman"/>
          <w:noProof/>
          <w:szCs w:val="24"/>
        </w:rPr>
        <w:t xml:space="preserve">, </w:t>
      </w:r>
      <w:r w:rsidRPr="00EC3EA4">
        <w:rPr>
          <w:rFonts w:ascii="Times New Roman" w:hAnsi="Times New Roman" w:cs="Times New Roman"/>
          <w:i/>
          <w:iCs/>
          <w:noProof/>
          <w:szCs w:val="24"/>
        </w:rPr>
        <w:t>9</w:t>
      </w:r>
      <w:r w:rsidRPr="00EC3EA4">
        <w:rPr>
          <w:rFonts w:ascii="Times New Roman" w:hAnsi="Times New Roman" w:cs="Times New Roman"/>
          <w:noProof/>
          <w:szCs w:val="24"/>
        </w:rPr>
        <w:t>(2), 96–100. https://doi.org/10.1111/cdep.12112</w:t>
      </w:r>
    </w:p>
    <w:p w14:paraId="40CAB738" w14:textId="029146D9" w:rsidR="00F21AC7" w:rsidRPr="00F21AC7" w:rsidRDefault="00F21AC7" w:rsidP="00F21AC7">
      <w:pPr>
        <w:tabs>
          <w:tab w:val="left" w:pos="3504"/>
        </w:tabs>
        <w:spacing w:line="240" w:lineRule="auto"/>
        <w:rPr>
          <w:lang w:val="en-GB"/>
        </w:rPr>
      </w:pPr>
      <w:r w:rsidRPr="00F21AC7">
        <w:rPr>
          <w:rFonts w:ascii="Times New Roman" w:hAnsi="Times New Roman" w:cs="Times New Roman"/>
          <w:lang w:val="en-GB"/>
        </w:rPr>
        <w:fldChar w:fldCharType="end"/>
      </w:r>
    </w:p>
    <w:sectPr w:rsidR="00F21AC7" w:rsidRPr="00F21AC7" w:rsidSect="00CB2BD2">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B05491" w14:textId="77777777" w:rsidR="00AC62D1" w:rsidRDefault="00AC62D1">
      <w:pPr>
        <w:spacing w:after="0" w:line="240" w:lineRule="auto"/>
      </w:pPr>
      <w:r>
        <w:separator/>
      </w:r>
    </w:p>
  </w:endnote>
  <w:endnote w:type="continuationSeparator" w:id="0">
    <w:p w14:paraId="4B101DC8" w14:textId="77777777" w:rsidR="00AC62D1" w:rsidRDefault="00AC62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C0746C" w14:textId="77777777" w:rsidR="00AC62D1" w:rsidRDefault="00AC62D1">
      <w:pPr>
        <w:spacing w:after="0" w:line="240" w:lineRule="auto"/>
      </w:pPr>
      <w:r>
        <w:separator/>
      </w:r>
    </w:p>
  </w:footnote>
  <w:footnote w:type="continuationSeparator" w:id="0">
    <w:p w14:paraId="2BAB43D6" w14:textId="77777777" w:rsidR="00AC62D1" w:rsidRDefault="00AC62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2B7FA4"/>
    <w:multiLevelType w:val="hybridMultilevel"/>
    <w:tmpl w:val="F4E8051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 w15:restartNumberingAfterBreak="0">
    <w:nsid w:val="680C5DC2"/>
    <w:multiLevelType w:val="hybridMultilevel"/>
    <w:tmpl w:val="A6547DE8"/>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BD2"/>
    <w:rsid w:val="000270C9"/>
    <w:rsid w:val="000A77CF"/>
    <w:rsid w:val="000D535E"/>
    <w:rsid w:val="00122D49"/>
    <w:rsid w:val="001D088B"/>
    <w:rsid w:val="001D3FC6"/>
    <w:rsid w:val="0023298F"/>
    <w:rsid w:val="002761D8"/>
    <w:rsid w:val="00317768"/>
    <w:rsid w:val="005168B3"/>
    <w:rsid w:val="00550B60"/>
    <w:rsid w:val="00553810"/>
    <w:rsid w:val="00584059"/>
    <w:rsid w:val="005F1990"/>
    <w:rsid w:val="00661F6D"/>
    <w:rsid w:val="0067178D"/>
    <w:rsid w:val="00700414"/>
    <w:rsid w:val="00733FEB"/>
    <w:rsid w:val="007B04DA"/>
    <w:rsid w:val="00843DA1"/>
    <w:rsid w:val="00965B1E"/>
    <w:rsid w:val="009901FE"/>
    <w:rsid w:val="00A0059A"/>
    <w:rsid w:val="00A132F9"/>
    <w:rsid w:val="00A22C45"/>
    <w:rsid w:val="00A32574"/>
    <w:rsid w:val="00A62FE3"/>
    <w:rsid w:val="00AC62D1"/>
    <w:rsid w:val="00AF0732"/>
    <w:rsid w:val="00B872B0"/>
    <w:rsid w:val="00CB2BD2"/>
    <w:rsid w:val="00CF3A71"/>
    <w:rsid w:val="00EA0723"/>
    <w:rsid w:val="00EC3EA4"/>
    <w:rsid w:val="00F21AC7"/>
    <w:rsid w:val="00F44372"/>
    <w:rsid w:val="00F60F1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FF9E0EA"/>
  <w15:chartTrackingRefBased/>
  <w15:docId w15:val="{F6DD2DB3-B705-4442-B451-18A546505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CB2BD2"/>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CB2BD2"/>
    <w:pPr>
      <w:spacing w:after="0" w:line="240" w:lineRule="auto"/>
    </w:pPr>
  </w:style>
  <w:style w:type="character" w:styleId="Verwijzingopmerking">
    <w:name w:val="annotation reference"/>
    <w:basedOn w:val="Standaardalinea-lettertype"/>
    <w:uiPriority w:val="99"/>
    <w:semiHidden/>
    <w:unhideWhenUsed/>
    <w:rsid w:val="00CB2BD2"/>
    <w:rPr>
      <w:sz w:val="16"/>
      <w:szCs w:val="16"/>
    </w:rPr>
  </w:style>
  <w:style w:type="paragraph" w:styleId="Tekstopmerking">
    <w:name w:val="annotation text"/>
    <w:basedOn w:val="Standaard"/>
    <w:link w:val="TekstopmerkingChar"/>
    <w:uiPriority w:val="99"/>
    <w:unhideWhenUsed/>
    <w:rsid w:val="00CB2BD2"/>
    <w:pPr>
      <w:spacing w:line="240" w:lineRule="auto"/>
    </w:pPr>
    <w:rPr>
      <w:sz w:val="20"/>
      <w:szCs w:val="20"/>
    </w:rPr>
  </w:style>
  <w:style w:type="character" w:customStyle="1" w:styleId="TekstopmerkingChar">
    <w:name w:val="Tekst opmerking Char"/>
    <w:basedOn w:val="Standaardalinea-lettertype"/>
    <w:link w:val="Tekstopmerking"/>
    <w:uiPriority w:val="99"/>
    <w:rsid w:val="00CB2BD2"/>
    <w:rPr>
      <w:sz w:val="20"/>
      <w:szCs w:val="20"/>
    </w:rPr>
  </w:style>
  <w:style w:type="table" w:customStyle="1" w:styleId="Rastertabel21">
    <w:name w:val="Rastertabel 21"/>
    <w:basedOn w:val="Standaardtabel"/>
    <w:uiPriority w:val="47"/>
    <w:rsid w:val="00CB2BD2"/>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astertabel2">
    <w:name w:val="Grid Table 2"/>
    <w:basedOn w:val="Standaardtabel"/>
    <w:uiPriority w:val="47"/>
    <w:rsid w:val="00CB2BD2"/>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allontekst">
    <w:name w:val="Balloon Text"/>
    <w:basedOn w:val="Standaard"/>
    <w:link w:val="BallontekstChar"/>
    <w:uiPriority w:val="99"/>
    <w:semiHidden/>
    <w:unhideWhenUsed/>
    <w:rsid w:val="00CB2BD2"/>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CB2BD2"/>
    <w:rPr>
      <w:rFonts w:ascii="Segoe UI" w:hAnsi="Segoe UI" w:cs="Segoe UI"/>
      <w:sz w:val="18"/>
      <w:szCs w:val="18"/>
    </w:rPr>
  </w:style>
  <w:style w:type="paragraph" w:styleId="Onderwerpvanopmerking">
    <w:name w:val="annotation subject"/>
    <w:basedOn w:val="Tekstopmerking"/>
    <w:next w:val="Tekstopmerking"/>
    <w:link w:val="OnderwerpvanopmerkingChar"/>
    <w:uiPriority w:val="99"/>
    <w:semiHidden/>
    <w:unhideWhenUsed/>
    <w:rsid w:val="005168B3"/>
    <w:rPr>
      <w:b/>
      <w:bCs/>
    </w:rPr>
  </w:style>
  <w:style w:type="character" w:customStyle="1" w:styleId="OnderwerpvanopmerkingChar">
    <w:name w:val="Onderwerp van opmerking Char"/>
    <w:basedOn w:val="TekstopmerkingChar"/>
    <w:link w:val="Onderwerpvanopmerking"/>
    <w:uiPriority w:val="99"/>
    <w:semiHidden/>
    <w:rsid w:val="005168B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68695">
      <w:bodyDiv w:val="1"/>
      <w:marLeft w:val="0"/>
      <w:marRight w:val="0"/>
      <w:marTop w:val="0"/>
      <w:marBottom w:val="0"/>
      <w:divBdr>
        <w:top w:val="none" w:sz="0" w:space="0" w:color="auto"/>
        <w:left w:val="none" w:sz="0" w:space="0" w:color="auto"/>
        <w:bottom w:val="none" w:sz="0" w:space="0" w:color="auto"/>
        <w:right w:val="none" w:sz="0" w:space="0" w:color="auto"/>
      </w:divBdr>
    </w:div>
    <w:div w:id="177620150">
      <w:bodyDiv w:val="1"/>
      <w:marLeft w:val="0"/>
      <w:marRight w:val="0"/>
      <w:marTop w:val="0"/>
      <w:marBottom w:val="0"/>
      <w:divBdr>
        <w:top w:val="none" w:sz="0" w:space="0" w:color="auto"/>
        <w:left w:val="none" w:sz="0" w:space="0" w:color="auto"/>
        <w:bottom w:val="none" w:sz="0" w:space="0" w:color="auto"/>
        <w:right w:val="none" w:sz="0" w:space="0" w:color="auto"/>
      </w:divBdr>
    </w:div>
    <w:div w:id="496505401">
      <w:bodyDiv w:val="1"/>
      <w:marLeft w:val="0"/>
      <w:marRight w:val="0"/>
      <w:marTop w:val="0"/>
      <w:marBottom w:val="0"/>
      <w:divBdr>
        <w:top w:val="none" w:sz="0" w:space="0" w:color="auto"/>
        <w:left w:val="none" w:sz="0" w:space="0" w:color="auto"/>
        <w:bottom w:val="none" w:sz="0" w:space="0" w:color="auto"/>
        <w:right w:val="none" w:sz="0" w:space="0" w:color="auto"/>
      </w:divBdr>
    </w:div>
    <w:div w:id="621810303">
      <w:bodyDiv w:val="1"/>
      <w:marLeft w:val="0"/>
      <w:marRight w:val="0"/>
      <w:marTop w:val="0"/>
      <w:marBottom w:val="0"/>
      <w:divBdr>
        <w:top w:val="none" w:sz="0" w:space="0" w:color="auto"/>
        <w:left w:val="none" w:sz="0" w:space="0" w:color="auto"/>
        <w:bottom w:val="none" w:sz="0" w:space="0" w:color="auto"/>
        <w:right w:val="none" w:sz="0" w:space="0" w:color="auto"/>
      </w:divBdr>
    </w:div>
    <w:div w:id="1117598168">
      <w:bodyDiv w:val="1"/>
      <w:marLeft w:val="0"/>
      <w:marRight w:val="0"/>
      <w:marTop w:val="0"/>
      <w:marBottom w:val="0"/>
      <w:divBdr>
        <w:top w:val="none" w:sz="0" w:space="0" w:color="auto"/>
        <w:left w:val="none" w:sz="0" w:space="0" w:color="auto"/>
        <w:bottom w:val="none" w:sz="0" w:space="0" w:color="auto"/>
        <w:right w:val="none" w:sz="0" w:space="0" w:color="auto"/>
      </w:divBdr>
    </w:div>
    <w:div w:id="1365670979">
      <w:bodyDiv w:val="1"/>
      <w:marLeft w:val="0"/>
      <w:marRight w:val="0"/>
      <w:marTop w:val="0"/>
      <w:marBottom w:val="0"/>
      <w:divBdr>
        <w:top w:val="none" w:sz="0" w:space="0" w:color="auto"/>
        <w:left w:val="none" w:sz="0" w:space="0" w:color="auto"/>
        <w:bottom w:val="none" w:sz="0" w:space="0" w:color="auto"/>
        <w:right w:val="none" w:sz="0" w:space="0" w:color="auto"/>
      </w:divBdr>
    </w:div>
    <w:div w:id="2145734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0EC020-0C3A-4E59-A1C9-887D6D719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18320</Words>
  <Characters>100761</Characters>
  <Application>Microsoft Office Word</Application>
  <DocSecurity>0</DocSecurity>
  <Lines>839</Lines>
  <Paragraphs>237</Paragraphs>
  <ScaleCrop>false</ScaleCrop>
  <HeadingPairs>
    <vt:vector size="2" baseType="variant">
      <vt:variant>
        <vt:lpstr>Titel</vt:lpstr>
      </vt:variant>
      <vt:variant>
        <vt:i4>1</vt:i4>
      </vt:variant>
    </vt:vector>
  </HeadingPairs>
  <TitlesOfParts>
    <vt:vector size="1" baseType="lpstr">
      <vt:lpstr/>
    </vt:vector>
  </TitlesOfParts>
  <Company>AMC</Company>
  <LinksUpToDate>false</LinksUpToDate>
  <CharactersWithSpaces>118844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Crielaard, L. (Loes)</dc:creator>
  <cp:keywords/>
  <dc:description/>
  <cp:lastModifiedBy>Crielaard, L. (Loes)</cp:lastModifiedBy>
  <cp:revision>2</cp:revision>
  <dcterms:created xsi:type="dcterms:W3CDTF">2021-08-25T10:12:00Z</dcterms:created>
  <dcterms:modified xsi:type="dcterms:W3CDTF">2021-08-25T10:12:00Z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http://www.zotero.org/styles/bmc-medicine</vt:lpwstr>
  </property>
  <property fmtid="{D5CDD505-2E9C-101B-9397-08002B2CF9AE}" pid="9" name="Mendeley Recent Style Name 3_1">
    <vt:lpwstr>BMC Medicine</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Document_1">
    <vt:lpwstr>True</vt:lpwstr>
  </property>
  <property fmtid="{D5CDD505-2E9C-101B-9397-08002B2CF9AE}" pid="23" name="Mendeley Unique User Id_1">
    <vt:lpwstr>8ef472c6-4d62-36e4-a4ce-6b7e926bf245</vt:lpwstr>
  </property>
  <property fmtid="{D5CDD505-2E9C-101B-9397-08002B2CF9AE}" pid="24" name="Mendeley Citation Style_1">
    <vt:lpwstr>http://www.zotero.org/styles/apa</vt:lpwstr>
  </property>
</Properties>
</file>