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7.xml" ContentType="application/vnd.openxmlformats-officedocument.wordprocessingml.header+xml"/>
  <Override PartName="/word/footer6.xml" ContentType="application/vnd.openxmlformats-officedocument.wordprocessingml.foot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2EE33EB" w14:textId="074A700D" w:rsidR="001E0824" w:rsidRPr="001E0824" w:rsidRDefault="001E0824">
      <w:pPr>
        <w:rPr>
          <w:rFonts w:eastAsiaTheme="majorEastAsia" w:cstheme="minorHAnsi"/>
          <w:b/>
          <w:bCs/>
          <w:kern w:val="24"/>
        </w:rPr>
      </w:pPr>
      <w:r w:rsidRPr="001E0824">
        <w:rPr>
          <w:rFonts w:eastAsiaTheme="majorEastAsia" w:cstheme="minorHAnsi"/>
          <w:b/>
          <w:bCs/>
          <w:kern w:val="24"/>
        </w:rPr>
        <w:t>Development of a model of medication review for use in clinical practice: Bristol Medication Review Model</w:t>
      </w:r>
    </w:p>
    <w:p w14:paraId="30CC0554" w14:textId="760D9A87" w:rsidR="001E0824" w:rsidRDefault="001E0824">
      <w:pPr>
        <w:rPr>
          <w:rFonts w:eastAsiaTheme="majorEastAsia" w:cstheme="minorHAnsi"/>
          <w:b/>
          <w:bCs/>
          <w:kern w:val="24"/>
        </w:rPr>
      </w:pPr>
      <w:r>
        <w:rPr>
          <w:rFonts w:eastAsiaTheme="majorEastAsia" w:cstheme="minorHAnsi"/>
          <w:b/>
          <w:bCs/>
          <w:kern w:val="24"/>
        </w:rPr>
        <w:t>Additional File 1</w:t>
      </w:r>
    </w:p>
    <w:p w14:paraId="191C7A40" w14:textId="77777777" w:rsidR="001E0824" w:rsidRDefault="001E0824">
      <w:pPr>
        <w:rPr>
          <w:rFonts w:eastAsiaTheme="majorEastAsia" w:cstheme="minorHAnsi"/>
          <w:b/>
          <w:bCs/>
          <w:kern w:val="24"/>
        </w:rPr>
      </w:pPr>
    </w:p>
    <w:p w14:paraId="312E1B15" w14:textId="454EFD73" w:rsidR="001E0824" w:rsidRDefault="001E0824">
      <w:pPr>
        <w:rPr>
          <w:rFonts w:eastAsiaTheme="majorEastAsia" w:cstheme="minorHAnsi"/>
          <w:b/>
          <w:bCs/>
          <w:kern w:val="24"/>
        </w:rPr>
      </w:pPr>
      <w:r>
        <w:rPr>
          <w:rFonts w:eastAsiaTheme="majorEastAsia" w:cstheme="minorHAnsi"/>
          <w:b/>
          <w:bCs/>
          <w:kern w:val="24"/>
        </w:rPr>
        <w:br w:type="page"/>
      </w:r>
    </w:p>
    <w:p w14:paraId="3AC5C96C" w14:textId="7C53AD59" w:rsidR="001D7A48" w:rsidRPr="007C5C05" w:rsidRDefault="001D7A48">
      <w:pPr>
        <w:rPr>
          <w:rFonts w:eastAsiaTheme="majorEastAsia" w:cstheme="minorHAnsi"/>
          <w:b/>
          <w:bCs/>
          <w:kern w:val="24"/>
        </w:rPr>
      </w:pPr>
      <w:r w:rsidRPr="007C5C05">
        <w:rPr>
          <w:rFonts w:eastAsiaTheme="majorEastAsia" w:cstheme="minorHAnsi"/>
          <w:b/>
          <w:bCs/>
          <w:kern w:val="24"/>
        </w:rPr>
        <w:lastRenderedPageBreak/>
        <w:t>Appendix 1</w:t>
      </w:r>
      <w:r w:rsidR="00AA3EDE">
        <w:rPr>
          <w:rFonts w:eastAsiaTheme="majorEastAsia" w:cstheme="minorHAnsi"/>
          <w:b/>
          <w:bCs/>
          <w:kern w:val="24"/>
        </w:rPr>
        <w:t xml:space="preserve">: </w:t>
      </w:r>
      <w:r w:rsidR="009336C5" w:rsidRPr="007C5C05">
        <w:rPr>
          <w:rFonts w:eastAsiaTheme="majorEastAsia" w:cstheme="minorHAnsi"/>
          <w:b/>
          <w:bCs/>
          <w:kern w:val="24"/>
        </w:rPr>
        <w:t xml:space="preserve">Search strategy and full electronic search </w:t>
      </w:r>
    </w:p>
    <w:p w14:paraId="18EA1083" w14:textId="63F07B93" w:rsidR="001D7A48" w:rsidRPr="007C5C05" w:rsidRDefault="001D7A48">
      <w:pPr>
        <w:rPr>
          <w:rFonts w:eastAsiaTheme="majorEastAsia" w:cstheme="minorHAnsi"/>
          <w:kern w:val="24"/>
        </w:rPr>
      </w:pPr>
      <w:r w:rsidRPr="007C5C05">
        <w:rPr>
          <w:rFonts w:eastAsiaTheme="majorEastAsia" w:cstheme="minorHAnsi"/>
          <w:kern w:val="24"/>
        </w:rPr>
        <w:t xml:space="preserve">Searches of MEDLINE and </w:t>
      </w:r>
      <w:r w:rsidR="00073CBB">
        <w:rPr>
          <w:rFonts w:eastAsiaTheme="majorEastAsia" w:cstheme="minorHAnsi"/>
          <w:kern w:val="24"/>
        </w:rPr>
        <w:t>Embase</w:t>
      </w:r>
      <w:r w:rsidRPr="007C5C05">
        <w:rPr>
          <w:rFonts w:eastAsiaTheme="majorEastAsia" w:cstheme="minorHAnsi"/>
          <w:kern w:val="24"/>
        </w:rPr>
        <w:t xml:space="preserve"> databases were performed using the following criteria </w:t>
      </w:r>
    </w:p>
    <w:p w14:paraId="668834E0" w14:textId="38D61007" w:rsidR="001D7A48" w:rsidRPr="007C5C05" w:rsidRDefault="001D7A48" w:rsidP="001D7A48">
      <w:pPr>
        <w:rPr>
          <w:rFonts w:eastAsia="Times New Roman" w:cstheme="minorHAnsi"/>
        </w:rPr>
      </w:pPr>
      <w:r w:rsidRPr="007C5C05">
        <w:rPr>
          <w:rFonts w:eastAsia="Times New Roman" w:cstheme="minorHAnsi"/>
        </w:rPr>
        <w:t>1.Drug Utilization review/</w:t>
      </w:r>
    </w:p>
    <w:p w14:paraId="12615390" w14:textId="77777777" w:rsidR="001D7A48" w:rsidRPr="007C5C05" w:rsidRDefault="001D7A48" w:rsidP="001D7A48">
      <w:pPr>
        <w:spacing w:after="0" w:line="240" w:lineRule="auto"/>
        <w:rPr>
          <w:rFonts w:eastAsia="Times New Roman" w:cstheme="minorHAnsi"/>
        </w:rPr>
      </w:pPr>
      <w:r w:rsidRPr="007C5C05">
        <w:rPr>
          <w:rFonts w:eastAsia="Times New Roman" w:cstheme="minorHAnsi"/>
        </w:rPr>
        <w:t>2.Pharmaceutical services/</w:t>
      </w:r>
    </w:p>
    <w:p w14:paraId="3ACF7B27" w14:textId="5B7AEA73" w:rsidR="001D7A48" w:rsidRPr="007C5C05" w:rsidRDefault="001D7A48" w:rsidP="001D7A48">
      <w:pPr>
        <w:spacing w:after="0" w:line="240" w:lineRule="auto"/>
        <w:rPr>
          <w:rFonts w:eastAsia="Times New Roman" w:cstheme="minorHAnsi"/>
        </w:rPr>
      </w:pPr>
      <w:r w:rsidRPr="007C5C05">
        <w:rPr>
          <w:rFonts w:eastAsia="Times New Roman" w:cstheme="minorHAnsi"/>
        </w:rPr>
        <w:t>3.</w:t>
      </w:r>
      <w:r w:rsidR="008E261A" w:rsidRPr="007C5C05">
        <w:rPr>
          <w:rFonts w:eastAsia="Times New Roman" w:cstheme="minorHAnsi"/>
        </w:rPr>
        <w:t>((pharmacist</w:t>
      </w:r>
      <w:r w:rsidRPr="007C5C05">
        <w:rPr>
          <w:rFonts w:eastAsia="Times New Roman" w:cstheme="minorHAnsi"/>
        </w:rPr>
        <w:t>* or drug or drugs or medication* or medicine* or pharmaceutic* or pharmacology or  pharmacologist* or pharmacotherapeutic* or pharmacotherapy or pharmacy or pharmacies or polypharmacy or prescription* or prescribing) adj2 ( intervention or interventions or review or  reviews or program or programs or programme or programmes or assessment* or care or counselling or consult* or management or evaluation or evaluations))</w:t>
      </w:r>
    </w:p>
    <w:p w14:paraId="44B457B7" w14:textId="77777777" w:rsidR="001D7A48" w:rsidRPr="007C5C05" w:rsidRDefault="001D7A48" w:rsidP="001D7A48">
      <w:pPr>
        <w:spacing w:after="0" w:line="240" w:lineRule="auto"/>
        <w:rPr>
          <w:rFonts w:eastAsia="Times New Roman" w:cstheme="minorHAnsi"/>
        </w:rPr>
      </w:pPr>
      <w:r w:rsidRPr="007C5C05">
        <w:rPr>
          <w:rFonts w:eastAsia="Times New Roman" w:cstheme="minorHAnsi"/>
        </w:rPr>
        <w:t>4. 1 or 2 or 3</w:t>
      </w:r>
    </w:p>
    <w:p w14:paraId="5595EB6F" w14:textId="77777777" w:rsidR="001D7A48" w:rsidRPr="007C5C05" w:rsidRDefault="001D7A48" w:rsidP="001D7A48">
      <w:pPr>
        <w:spacing w:after="0" w:line="240" w:lineRule="auto"/>
        <w:rPr>
          <w:rFonts w:eastAsia="Times New Roman" w:cstheme="minorHAnsi"/>
        </w:rPr>
      </w:pPr>
      <w:r w:rsidRPr="007C5C05">
        <w:rPr>
          <w:rFonts w:eastAsia="Times New Roman" w:cstheme="minorHAnsi"/>
        </w:rPr>
        <w:t xml:space="preserve">  AND</w:t>
      </w:r>
    </w:p>
    <w:p w14:paraId="7375E700" w14:textId="77777777" w:rsidR="001D7A48" w:rsidRPr="007C5C05" w:rsidRDefault="001D7A48" w:rsidP="001D7A48">
      <w:pPr>
        <w:spacing w:after="0" w:line="240" w:lineRule="auto"/>
        <w:rPr>
          <w:rFonts w:eastAsia="Times New Roman" w:cstheme="minorHAnsi"/>
        </w:rPr>
      </w:pPr>
    </w:p>
    <w:p w14:paraId="0D2BD780" w14:textId="77777777" w:rsidR="001D7A48" w:rsidRPr="007C5C05" w:rsidRDefault="001D7A48" w:rsidP="001D7A48">
      <w:pPr>
        <w:spacing w:after="0" w:line="240" w:lineRule="auto"/>
        <w:rPr>
          <w:rFonts w:eastAsia="Times New Roman" w:cstheme="minorHAnsi"/>
        </w:rPr>
      </w:pPr>
      <w:r w:rsidRPr="007C5C05">
        <w:rPr>
          <w:rFonts w:eastAsia="Times New Roman" w:cstheme="minorHAnsi"/>
        </w:rPr>
        <w:t>RCT filter</w:t>
      </w:r>
    </w:p>
    <w:p w14:paraId="65F6FD93" w14:textId="77777777" w:rsidR="001D7A48" w:rsidRPr="007C5C05" w:rsidRDefault="001D7A48" w:rsidP="001D7A48">
      <w:pPr>
        <w:spacing w:after="0" w:line="240" w:lineRule="auto"/>
        <w:rPr>
          <w:rFonts w:eastAsia="Times New Roman" w:cstheme="minorHAnsi"/>
        </w:rPr>
      </w:pPr>
      <w:r w:rsidRPr="007C5C05">
        <w:rPr>
          <w:rFonts w:eastAsia="Times New Roman" w:cstheme="minorHAnsi"/>
        </w:rPr>
        <w:t xml:space="preserve">  AND</w:t>
      </w:r>
    </w:p>
    <w:p w14:paraId="4F6AD375" w14:textId="2DD94252" w:rsidR="001D7A48" w:rsidRDefault="001D7A48" w:rsidP="001D7A48">
      <w:pPr>
        <w:spacing w:after="0" w:line="240" w:lineRule="auto"/>
        <w:rPr>
          <w:rFonts w:eastAsia="Times New Roman" w:cstheme="minorHAnsi"/>
        </w:rPr>
      </w:pPr>
      <w:r w:rsidRPr="007C5C05">
        <w:rPr>
          <w:rFonts w:eastAsia="Times New Roman" w:cstheme="minorHAnsi"/>
        </w:rPr>
        <w:t>(2015* or 2016* or 2017* or 2018*).</w:t>
      </w:r>
      <w:proofErr w:type="spellStart"/>
      <w:r w:rsidRPr="007C5C05">
        <w:rPr>
          <w:rFonts w:eastAsia="Times New Roman" w:cstheme="minorHAnsi"/>
        </w:rPr>
        <w:t>ed,ep,dc</w:t>
      </w:r>
      <w:proofErr w:type="spellEnd"/>
    </w:p>
    <w:p w14:paraId="02D1FDB6" w14:textId="4CFEF241" w:rsidR="00107AD2" w:rsidRDefault="00107AD2" w:rsidP="001D7A48">
      <w:pPr>
        <w:spacing w:after="0" w:line="240" w:lineRule="auto"/>
        <w:rPr>
          <w:rFonts w:eastAsia="Times New Roman" w:cstheme="minorHAnsi"/>
        </w:rPr>
      </w:pPr>
    </w:p>
    <w:p w14:paraId="6BA077DD" w14:textId="77777777" w:rsidR="00107AD2" w:rsidRPr="007C5C05" w:rsidRDefault="00107AD2" w:rsidP="001D7A48">
      <w:pPr>
        <w:spacing w:after="0" w:line="240" w:lineRule="auto"/>
        <w:rPr>
          <w:rFonts w:eastAsia="Times New Roman" w:cstheme="minorHAnsi"/>
        </w:rPr>
      </w:pPr>
    </w:p>
    <w:p w14:paraId="359C35D9" w14:textId="77777777" w:rsidR="00AA3EDE" w:rsidRDefault="00AA3EDE">
      <w:pPr>
        <w:rPr>
          <w:rFonts w:ascii="Arial" w:eastAsiaTheme="majorEastAsia" w:hAnsi="Arial" w:cs="Arial"/>
          <w:b/>
          <w:bCs/>
          <w:kern w:val="24"/>
        </w:rPr>
        <w:sectPr w:rsidR="00AA3EDE" w:rsidSect="00AF4333">
          <w:headerReference w:type="even" r:id="rId10"/>
          <w:headerReference w:type="default" r:id="rId11"/>
          <w:footerReference w:type="even" r:id="rId12"/>
          <w:footerReference w:type="default" r:id="rId13"/>
          <w:headerReference w:type="first" r:id="rId14"/>
          <w:footerReference w:type="first" r:id="rId15"/>
          <w:pgSz w:w="11906" w:h="16838"/>
          <w:pgMar w:top="1440" w:right="1440" w:bottom="1440" w:left="1440" w:header="708" w:footer="708" w:gutter="0"/>
          <w:cols w:space="708"/>
          <w:docGrid w:linePitch="360"/>
        </w:sectPr>
      </w:pPr>
    </w:p>
    <w:p w14:paraId="029A7F40" w14:textId="320817A3" w:rsidR="00AA3EDE" w:rsidRDefault="00AA3EDE">
      <w:pPr>
        <w:rPr>
          <w:rFonts w:eastAsia="Times New Roman" w:cstheme="minorHAnsi"/>
          <w:b/>
          <w:bCs/>
          <w:lang w:eastAsia="en-GB"/>
        </w:rPr>
      </w:pPr>
      <w:r w:rsidRPr="007C5C05">
        <w:rPr>
          <w:rFonts w:eastAsia="Times New Roman" w:cstheme="minorHAnsi"/>
          <w:b/>
          <w:bCs/>
          <w:lang w:eastAsia="en-GB"/>
        </w:rPr>
        <w:lastRenderedPageBreak/>
        <w:t xml:space="preserve">Appendix </w:t>
      </w:r>
      <w:r>
        <w:rPr>
          <w:rFonts w:eastAsia="Times New Roman" w:cstheme="minorHAnsi"/>
          <w:b/>
          <w:bCs/>
          <w:lang w:eastAsia="en-GB"/>
        </w:rPr>
        <w:t>2:</w:t>
      </w:r>
      <w:r w:rsidRPr="007C5C05">
        <w:rPr>
          <w:rFonts w:eastAsia="Times New Roman" w:cstheme="minorHAnsi"/>
          <w:b/>
          <w:bCs/>
          <w:lang w:eastAsia="en-GB"/>
        </w:rPr>
        <w:t xml:space="preserve"> Medication review framework </w:t>
      </w:r>
      <w:r>
        <w:rPr>
          <w:rFonts w:eastAsia="Times New Roman" w:cstheme="minorHAnsi"/>
          <w:b/>
          <w:bCs/>
          <w:lang w:eastAsia="en-GB"/>
        </w:rPr>
        <w:t xml:space="preserve">and </w:t>
      </w:r>
      <w:r w:rsidRPr="007C5C05">
        <w:rPr>
          <w:rFonts w:eastAsia="Times New Roman" w:cstheme="minorHAnsi"/>
          <w:b/>
          <w:bCs/>
          <w:lang w:eastAsia="en-GB"/>
        </w:rPr>
        <w:t>definition</w:t>
      </w:r>
      <w:r>
        <w:rPr>
          <w:rFonts w:eastAsia="Times New Roman" w:cstheme="minorHAnsi"/>
          <w:b/>
          <w:bCs/>
          <w:lang w:eastAsia="en-GB"/>
        </w:rPr>
        <w:t>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45"/>
        <w:gridCol w:w="4253"/>
        <w:gridCol w:w="10206"/>
      </w:tblGrid>
      <w:tr w:rsidR="002B65B5" w:rsidRPr="007C5C05" w14:paraId="0A7D3C44" w14:textId="77777777" w:rsidTr="002B65B5">
        <w:trPr>
          <w:trHeight w:val="248"/>
        </w:trPr>
        <w:tc>
          <w:tcPr>
            <w:tcW w:w="5098" w:type="dxa"/>
            <w:gridSpan w:val="2"/>
            <w:shd w:val="clear" w:color="auto" w:fill="auto"/>
          </w:tcPr>
          <w:p w14:paraId="695AFE7C" w14:textId="338BA818" w:rsidR="002B65B5" w:rsidRPr="002B65B5" w:rsidRDefault="002B65B5" w:rsidP="00551D4A">
            <w:pPr>
              <w:spacing w:after="0"/>
              <w:rPr>
                <w:rFonts w:cstheme="minorHAnsi"/>
                <w:b/>
                <w:bCs/>
                <w:sz w:val="20"/>
                <w:szCs w:val="20"/>
              </w:rPr>
            </w:pPr>
            <w:r w:rsidRPr="002B65B5">
              <w:rPr>
                <w:rFonts w:cstheme="minorHAnsi"/>
                <w:b/>
                <w:bCs/>
                <w:sz w:val="20"/>
                <w:szCs w:val="20"/>
              </w:rPr>
              <w:t>Review component</w:t>
            </w:r>
          </w:p>
        </w:tc>
        <w:tc>
          <w:tcPr>
            <w:tcW w:w="10206" w:type="dxa"/>
            <w:shd w:val="clear" w:color="auto" w:fill="auto"/>
          </w:tcPr>
          <w:p w14:paraId="62E1C631" w14:textId="4E5A4ACF" w:rsidR="002B65B5" w:rsidRPr="002B65B5" w:rsidRDefault="002B65B5" w:rsidP="00551D4A">
            <w:pPr>
              <w:spacing w:after="0"/>
              <w:rPr>
                <w:rFonts w:cstheme="minorHAnsi"/>
                <w:b/>
                <w:bCs/>
                <w:sz w:val="20"/>
                <w:szCs w:val="20"/>
              </w:rPr>
            </w:pPr>
            <w:r w:rsidRPr="002B65B5">
              <w:rPr>
                <w:rFonts w:cstheme="minorHAnsi"/>
                <w:b/>
                <w:bCs/>
                <w:sz w:val="20"/>
                <w:szCs w:val="20"/>
              </w:rPr>
              <w:t>Details</w:t>
            </w:r>
          </w:p>
        </w:tc>
      </w:tr>
      <w:tr w:rsidR="00AA3EDE" w:rsidRPr="007C5C05" w14:paraId="6168FE8B" w14:textId="77777777" w:rsidTr="002B65B5">
        <w:trPr>
          <w:trHeight w:val="248"/>
        </w:trPr>
        <w:tc>
          <w:tcPr>
            <w:tcW w:w="5098" w:type="dxa"/>
            <w:gridSpan w:val="2"/>
            <w:shd w:val="clear" w:color="auto" w:fill="4472C4" w:themeFill="accent1"/>
          </w:tcPr>
          <w:p w14:paraId="1B09B332" w14:textId="77777777" w:rsidR="00AA3EDE" w:rsidRPr="007C5C05" w:rsidRDefault="00AA3EDE" w:rsidP="00551D4A">
            <w:pPr>
              <w:spacing w:after="0"/>
              <w:rPr>
                <w:rFonts w:cstheme="minorHAnsi"/>
                <w:i/>
                <w:iCs/>
                <w:sz w:val="20"/>
                <w:szCs w:val="20"/>
              </w:rPr>
            </w:pPr>
            <w:r w:rsidRPr="007C5C05">
              <w:rPr>
                <w:rFonts w:cstheme="minorHAnsi"/>
                <w:b/>
                <w:bCs/>
                <w:sz w:val="20"/>
                <w:szCs w:val="20"/>
              </w:rPr>
              <w:t>1.0 Content of medication review</w:t>
            </w:r>
          </w:p>
        </w:tc>
        <w:tc>
          <w:tcPr>
            <w:tcW w:w="10206" w:type="dxa"/>
            <w:shd w:val="clear" w:color="auto" w:fill="4472C4" w:themeFill="accent1"/>
          </w:tcPr>
          <w:p w14:paraId="5E2C37E4" w14:textId="77777777" w:rsidR="00AA3EDE" w:rsidRPr="007C5C05" w:rsidRDefault="00AA3EDE" w:rsidP="00551D4A">
            <w:pPr>
              <w:spacing w:after="0"/>
              <w:rPr>
                <w:rFonts w:cstheme="minorHAnsi"/>
                <w:sz w:val="20"/>
                <w:szCs w:val="20"/>
              </w:rPr>
            </w:pPr>
          </w:p>
        </w:tc>
      </w:tr>
      <w:tr w:rsidR="00AA3EDE" w:rsidRPr="007C5C05" w14:paraId="51701EE6" w14:textId="77777777" w:rsidTr="002B65B5">
        <w:trPr>
          <w:trHeight w:val="237"/>
        </w:trPr>
        <w:tc>
          <w:tcPr>
            <w:tcW w:w="5098" w:type="dxa"/>
            <w:gridSpan w:val="2"/>
            <w:shd w:val="clear" w:color="auto" w:fill="B4C6E7" w:themeFill="accent1" w:themeFillTint="66"/>
          </w:tcPr>
          <w:p w14:paraId="13F9F6BC" w14:textId="579EAE9B" w:rsidR="00AA3EDE" w:rsidRPr="007C5C05" w:rsidRDefault="00AA3EDE" w:rsidP="00551D4A">
            <w:pPr>
              <w:spacing w:after="0"/>
              <w:rPr>
                <w:rFonts w:cstheme="minorHAnsi"/>
                <w:b/>
                <w:bCs/>
                <w:sz w:val="20"/>
                <w:szCs w:val="20"/>
              </w:rPr>
            </w:pPr>
            <w:r w:rsidRPr="007C5C05">
              <w:rPr>
                <w:rFonts w:cstheme="minorHAnsi"/>
                <w:b/>
                <w:bCs/>
                <w:sz w:val="20"/>
                <w:szCs w:val="20"/>
              </w:rPr>
              <w:t>1.1 Pharmacotherapeutic</w:t>
            </w:r>
            <w:r w:rsidRPr="007C5C05">
              <w:rPr>
                <w:rFonts w:cstheme="minorHAnsi"/>
                <w:b/>
                <w:bCs/>
                <w:color w:val="000000"/>
                <w:sz w:val="20"/>
                <w:szCs w:val="20"/>
              </w:rPr>
              <w:t xml:space="preserve"> </w:t>
            </w:r>
            <w:r w:rsidR="00E95E57">
              <w:rPr>
                <w:rFonts w:cstheme="minorHAnsi"/>
                <w:b/>
                <w:bCs/>
                <w:color w:val="000000"/>
                <w:sz w:val="20"/>
                <w:szCs w:val="20"/>
              </w:rPr>
              <w:t xml:space="preserve">medication use </w:t>
            </w:r>
            <w:r w:rsidRPr="007C5C05">
              <w:rPr>
                <w:rFonts w:cstheme="minorHAnsi"/>
                <w:b/>
                <w:bCs/>
                <w:color w:val="000000"/>
                <w:sz w:val="20"/>
                <w:szCs w:val="20"/>
              </w:rPr>
              <w:t>considerations</w:t>
            </w:r>
          </w:p>
        </w:tc>
        <w:tc>
          <w:tcPr>
            <w:tcW w:w="10206" w:type="dxa"/>
            <w:shd w:val="clear" w:color="auto" w:fill="B4C6E7" w:themeFill="accent1" w:themeFillTint="66"/>
          </w:tcPr>
          <w:p w14:paraId="777B54C6" w14:textId="5945B21A" w:rsidR="00AA3EDE" w:rsidRPr="007C5C05" w:rsidRDefault="00AA3EDE" w:rsidP="00551D4A">
            <w:pPr>
              <w:spacing w:after="0"/>
              <w:rPr>
                <w:rFonts w:cstheme="minorHAnsi"/>
                <w:sz w:val="20"/>
                <w:szCs w:val="20"/>
              </w:rPr>
            </w:pPr>
            <w:r w:rsidRPr="007C5C05">
              <w:rPr>
                <w:rFonts w:cstheme="minorHAnsi"/>
                <w:color w:val="000000"/>
                <w:sz w:val="20"/>
                <w:szCs w:val="20"/>
              </w:rPr>
              <w:t>What specific medication</w:t>
            </w:r>
            <w:r w:rsidR="00E95E57">
              <w:rPr>
                <w:rFonts w:cstheme="minorHAnsi"/>
                <w:color w:val="000000"/>
                <w:sz w:val="20"/>
                <w:szCs w:val="20"/>
              </w:rPr>
              <w:t xml:space="preserve"> use</w:t>
            </w:r>
            <w:r w:rsidRPr="007C5C05">
              <w:rPr>
                <w:rFonts w:cstheme="minorHAnsi"/>
                <w:color w:val="000000"/>
                <w:sz w:val="20"/>
                <w:szCs w:val="20"/>
              </w:rPr>
              <w:t xml:space="preserve"> related factors are considered?</w:t>
            </w:r>
          </w:p>
        </w:tc>
      </w:tr>
      <w:tr w:rsidR="00AA3EDE" w:rsidRPr="007C5C05" w14:paraId="145419CB" w14:textId="77777777" w:rsidTr="002B65B5">
        <w:trPr>
          <w:trHeight w:val="248"/>
        </w:trPr>
        <w:tc>
          <w:tcPr>
            <w:tcW w:w="845" w:type="dxa"/>
            <w:shd w:val="clear" w:color="auto" w:fill="B4C6E7" w:themeFill="accent1" w:themeFillTint="66"/>
          </w:tcPr>
          <w:p w14:paraId="555E37D8" w14:textId="77777777" w:rsidR="00AA3EDE" w:rsidRPr="007C5C05" w:rsidRDefault="00AA3EDE" w:rsidP="00551D4A">
            <w:pPr>
              <w:spacing w:after="0"/>
              <w:rPr>
                <w:rFonts w:cstheme="minorHAnsi"/>
                <w:sz w:val="20"/>
                <w:szCs w:val="20"/>
              </w:rPr>
            </w:pPr>
          </w:p>
        </w:tc>
        <w:tc>
          <w:tcPr>
            <w:tcW w:w="4253" w:type="dxa"/>
            <w:shd w:val="clear" w:color="auto" w:fill="B4C6E7" w:themeFill="accent1" w:themeFillTint="66"/>
          </w:tcPr>
          <w:p w14:paraId="1A912E97" w14:textId="77777777" w:rsidR="00AA3EDE" w:rsidRPr="007C5C05" w:rsidRDefault="00AA3EDE" w:rsidP="00551D4A">
            <w:pPr>
              <w:spacing w:after="0"/>
              <w:rPr>
                <w:rFonts w:cstheme="minorHAnsi"/>
                <w:sz w:val="20"/>
                <w:szCs w:val="20"/>
              </w:rPr>
            </w:pPr>
            <w:r w:rsidRPr="007C5C05">
              <w:rPr>
                <w:rFonts w:cstheme="minorHAnsi"/>
                <w:color w:val="000000"/>
                <w:sz w:val="20"/>
                <w:szCs w:val="20"/>
              </w:rPr>
              <w:t>Actual drug use by the patient established</w:t>
            </w:r>
          </w:p>
        </w:tc>
        <w:tc>
          <w:tcPr>
            <w:tcW w:w="10206" w:type="dxa"/>
            <w:shd w:val="clear" w:color="auto" w:fill="B4C6E7" w:themeFill="accent1" w:themeFillTint="66"/>
          </w:tcPr>
          <w:p w14:paraId="4EB51785" w14:textId="77777777" w:rsidR="00AA3EDE" w:rsidRPr="007C5C05" w:rsidRDefault="00AA3EDE" w:rsidP="00551D4A">
            <w:pPr>
              <w:spacing w:after="0"/>
              <w:rPr>
                <w:rFonts w:cstheme="minorHAnsi"/>
                <w:sz w:val="20"/>
                <w:szCs w:val="20"/>
              </w:rPr>
            </w:pPr>
            <w:r w:rsidRPr="007C5C05">
              <w:rPr>
                <w:rFonts w:cstheme="minorHAnsi"/>
                <w:color w:val="000000"/>
                <w:sz w:val="20"/>
                <w:szCs w:val="20"/>
              </w:rPr>
              <w:t>Medicines reconciliation, with the patient being asked what drugs they are actually taking</w:t>
            </w:r>
          </w:p>
        </w:tc>
      </w:tr>
      <w:tr w:rsidR="00AA3EDE" w:rsidRPr="007C5C05" w14:paraId="0FA0F13C" w14:textId="77777777" w:rsidTr="002B65B5">
        <w:trPr>
          <w:trHeight w:val="237"/>
        </w:trPr>
        <w:tc>
          <w:tcPr>
            <w:tcW w:w="845" w:type="dxa"/>
            <w:shd w:val="clear" w:color="auto" w:fill="B4C6E7" w:themeFill="accent1" w:themeFillTint="66"/>
          </w:tcPr>
          <w:p w14:paraId="796E375E" w14:textId="77777777" w:rsidR="00AA3EDE" w:rsidRPr="007C5C05" w:rsidRDefault="00AA3EDE" w:rsidP="00551D4A">
            <w:pPr>
              <w:spacing w:after="0"/>
              <w:rPr>
                <w:rFonts w:cstheme="minorHAnsi"/>
                <w:sz w:val="20"/>
                <w:szCs w:val="20"/>
              </w:rPr>
            </w:pPr>
          </w:p>
        </w:tc>
        <w:tc>
          <w:tcPr>
            <w:tcW w:w="4253" w:type="dxa"/>
            <w:shd w:val="clear" w:color="auto" w:fill="B4C6E7" w:themeFill="accent1" w:themeFillTint="66"/>
          </w:tcPr>
          <w:p w14:paraId="144EFAF3" w14:textId="77777777" w:rsidR="00AA3EDE" w:rsidRPr="007C5C05" w:rsidRDefault="00AA3EDE" w:rsidP="00551D4A">
            <w:pPr>
              <w:spacing w:after="0"/>
              <w:rPr>
                <w:rFonts w:cstheme="minorHAnsi"/>
                <w:sz w:val="20"/>
                <w:szCs w:val="20"/>
              </w:rPr>
            </w:pPr>
            <w:r w:rsidRPr="007C5C05">
              <w:rPr>
                <w:rFonts w:cstheme="minorHAnsi"/>
                <w:color w:val="000000"/>
                <w:sz w:val="20"/>
                <w:szCs w:val="20"/>
              </w:rPr>
              <w:t>Including over the counter medicines</w:t>
            </w:r>
          </w:p>
        </w:tc>
        <w:tc>
          <w:tcPr>
            <w:tcW w:w="10206" w:type="dxa"/>
            <w:shd w:val="clear" w:color="auto" w:fill="B4C6E7" w:themeFill="accent1" w:themeFillTint="66"/>
          </w:tcPr>
          <w:p w14:paraId="34FE0209" w14:textId="77777777" w:rsidR="00AA3EDE" w:rsidRPr="007C5C05" w:rsidRDefault="00AA3EDE" w:rsidP="00551D4A">
            <w:pPr>
              <w:spacing w:after="0"/>
              <w:rPr>
                <w:rFonts w:cstheme="minorHAnsi"/>
                <w:sz w:val="20"/>
                <w:szCs w:val="20"/>
              </w:rPr>
            </w:pPr>
            <w:r w:rsidRPr="007C5C05">
              <w:rPr>
                <w:rFonts w:cstheme="minorHAnsi"/>
                <w:color w:val="000000"/>
                <w:sz w:val="20"/>
                <w:szCs w:val="20"/>
              </w:rPr>
              <w:t>Use of over-the-counter medicines is considered</w:t>
            </w:r>
          </w:p>
        </w:tc>
      </w:tr>
      <w:tr w:rsidR="00AA3EDE" w:rsidRPr="007C5C05" w14:paraId="602A6BDA" w14:textId="77777777" w:rsidTr="002B65B5">
        <w:trPr>
          <w:trHeight w:val="237"/>
        </w:trPr>
        <w:tc>
          <w:tcPr>
            <w:tcW w:w="845" w:type="dxa"/>
            <w:shd w:val="clear" w:color="auto" w:fill="B4C6E7" w:themeFill="accent1" w:themeFillTint="66"/>
          </w:tcPr>
          <w:p w14:paraId="2C5335BB" w14:textId="77777777" w:rsidR="00AA3EDE" w:rsidRPr="007C5C05" w:rsidRDefault="00AA3EDE" w:rsidP="00551D4A">
            <w:pPr>
              <w:spacing w:after="0"/>
              <w:rPr>
                <w:rFonts w:cstheme="minorHAnsi"/>
                <w:sz w:val="20"/>
                <w:szCs w:val="20"/>
              </w:rPr>
            </w:pPr>
          </w:p>
        </w:tc>
        <w:tc>
          <w:tcPr>
            <w:tcW w:w="4253" w:type="dxa"/>
            <w:shd w:val="clear" w:color="auto" w:fill="B4C6E7" w:themeFill="accent1" w:themeFillTint="66"/>
          </w:tcPr>
          <w:p w14:paraId="0F4123D9" w14:textId="77777777" w:rsidR="00AA3EDE" w:rsidRPr="007C5C05" w:rsidRDefault="00AA3EDE" w:rsidP="00551D4A">
            <w:pPr>
              <w:spacing w:after="0"/>
              <w:rPr>
                <w:rFonts w:cstheme="minorHAnsi"/>
                <w:sz w:val="20"/>
                <w:szCs w:val="20"/>
              </w:rPr>
            </w:pPr>
            <w:r w:rsidRPr="007C5C05">
              <w:rPr>
                <w:rFonts w:cstheme="minorHAnsi"/>
                <w:color w:val="000000"/>
                <w:sz w:val="20"/>
                <w:szCs w:val="20"/>
              </w:rPr>
              <w:t>Adherence with drugs assessed</w:t>
            </w:r>
          </w:p>
        </w:tc>
        <w:tc>
          <w:tcPr>
            <w:tcW w:w="10206" w:type="dxa"/>
            <w:shd w:val="clear" w:color="auto" w:fill="B4C6E7" w:themeFill="accent1" w:themeFillTint="66"/>
          </w:tcPr>
          <w:p w14:paraId="5108F84C" w14:textId="77777777" w:rsidR="00AA3EDE" w:rsidRPr="007C5C05" w:rsidRDefault="00AA3EDE" w:rsidP="00551D4A">
            <w:pPr>
              <w:spacing w:after="0"/>
              <w:rPr>
                <w:rFonts w:cstheme="minorHAnsi"/>
                <w:sz w:val="20"/>
                <w:szCs w:val="20"/>
              </w:rPr>
            </w:pPr>
            <w:r w:rsidRPr="007C5C05">
              <w:rPr>
                <w:rFonts w:cstheme="minorHAnsi"/>
                <w:color w:val="000000"/>
                <w:sz w:val="20"/>
                <w:szCs w:val="20"/>
              </w:rPr>
              <w:t>Any type of assessment of adherence - patient reported, refills collected etc</w:t>
            </w:r>
          </w:p>
        </w:tc>
      </w:tr>
      <w:tr w:rsidR="00AA3EDE" w:rsidRPr="007C5C05" w14:paraId="1900E1EB" w14:textId="77777777" w:rsidTr="002B65B5">
        <w:trPr>
          <w:trHeight w:val="486"/>
        </w:trPr>
        <w:tc>
          <w:tcPr>
            <w:tcW w:w="845" w:type="dxa"/>
            <w:shd w:val="clear" w:color="auto" w:fill="B4C6E7" w:themeFill="accent1" w:themeFillTint="66"/>
          </w:tcPr>
          <w:p w14:paraId="567867C8" w14:textId="77777777" w:rsidR="00AA3EDE" w:rsidRPr="007C5C05" w:rsidRDefault="00AA3EDE" w:rsidP="00551D4A">
            <w:pPr>
              <w:spacing w:after="0"/>
              <w:rPr>
                <w:rFonts w:cstheme="minorHAnsi"/>
                <w:sz w:val="20"/>
                <w:szCs w:val="20"/>
              </w:rPr>
            </w:pPr>
          </w:p>
        </w:tc>
        <w:tc>
          <w:tcPr>
            <w:tcW w:w="4253" w:type="dxa"/>
            <w:shd w:val="clear" w:color="auto" w:fill="B4C6E7" w:themeFill="accent1" w:themeFillTint="66"/>
          </w:tcPr>
          <w:p w14:paraId="64323879" w14:textId="77777777" w:rsidR="00AA3EDE" w:rsidRPr="007C5C05" w:rsidRDefault="00AA3EDE" w:rsidP="00551D4A">
            <w:pPr>
              <w:spacing w:after="0" w:line="240" w:lineRule="auto"/>
              <w:rPr>
                <w:rFonts w:cstheme="minorHAnsi"/>
                <w:sz w:val="20"/>
                <w:szCs w:val="20"/>
              </w:rPr>
            </w:pPr>
            <w:r w:rsidRPr="007C5C05">
              <w:rPr>
                <w:rFonts w:cstheme="minorHAnsi"/>
                <w:color w:val="000000"/>
                <w:sz w:val="20"/>
                <w:szCs w:val="20"/>
              </w:rPr>
              <w:t>Drug monitoring needs assessed</w:t>
            </w:r>
          </w:p>
        </w:tc>
        <w:tc>
          <w:tcPr>
            <w:tcW w:w="10206" w:type="dxa"/>
            <w:shd w:val="clear" w:color="auto" w:fill="B4C6E7" w:themeFill="accent1" w:themeFillTint="66"/>
          </w:tcPr>
          <w:p w14:paraId="75AD6B78" w14:textId="77777777" w:rsidR="00AA3EDE" w:rsidRPr="007C5C05" w:rsidRDefault="00AA3EDE" w:rsidP="00551D4A">
            <w:pPr>
              <w:spacing w:after="0"/>
              <w:rPr>
                <w:rFonts w:cstheme="minorHAnsi"/>
                <w:sz w:val="20"/>
                <w:szCs w:val="20"/>
              </w:rPr>
            </w:pPr>
            <w:r w:rsidRPr="007C5C05">
              <w:rPr>
                <w:rFonts w:cstheme="minorHAnsi"/>
                <w:color w:val="000000"/>
                <w:sz w:val="20"/>
                <w:szCs w:val="20"/>
              </w:rPr>
              <w:t>Therapeutic monitoring or disease monitoring via laboratory or non-laboratory investigation (to include assessment of symptoms and tests of blood pressure, INR, kidney function/ liver function)</w:t>
            </w:r>
          </w:p>
        </w:tc>
      </w:tr>
      <w:tr w:rsidR="00AA3EDE" w:rsidRPr="007C5C05" w14:paraId="7A2378A0" w14:textId="77777777" w:rsidTr="002B65B5">
        <w:trPr>
          <w:trHeight w:val="248"/>
        </w:trPr>
        <w:tc>
          <w:tcPr>
            <w:tcW w:w="5098" w:type="dxa"/>
            <w:gridSpan w:val="2"/>
            <w:shd w:val="clear" w:color="auto" w:fill="auto"/>
          </w:tcPr>
          <w:p w14:paraId="51E7A9A5" w14:textId="77777777" w:rsidR="00AA3EDE" w:rsidRPr="007C5C05" w:rsidRDefault="00AA3EDE" w:rsidP="00551D4A">
            <w:pPr>
              <w:spacing w:after="0"/>
              <w:rPr>
                <w:rFonts w:cstheme="minorHAnsi"/>
                <w:sz w:val="20"/>
                <w:szCs w:val="20"/>
              </w:rPr>
            </w:pPr>
            <w:r w:rsidRPr="007C5C05">
              <w:rPr>
                <w:rFonts w:cstheme="minorHAnsi"/>
                <w:sz w:val="20"/>
                <w:szCs w:val="20"/>
              </w:rPr>
              <w:t>1</w:t>
            </w:r>
            <w:r w:rsidRPr="007C5C05">
              <w:rPr>
                <w:rFonts w:cstheme="minorHAnsi"/>
                <w:b/>
                <w:bCs/>
                <w:sz w:val="20"/>
                <w:szCs w:val="20"/>
              </w:rPr>
              <w:t>.2 Safety</w:t>
            </w:r>
          </w:p>
        </w:tc>
        <w:tc>
          <w:tcPr>
            <w:tcW w:w="10206" w:type="dxa"/>
            <w:shd w:val="clear" w:color="auto" w:fill="FFFFFF" w:themeFill="background1"/>
          </w:tcPr>
          <w:p w14:paraId="3F63FE67" w14:textId="77777777" w:rsidR="00AA3EDE" w:rsidRPr="007C5C05" w:rsidRDefault="00AA3EDE" w:rsidP="00551D4A">
            <w:pPr>
              <w:spacing w:after="0"/>
              <w:rPr>
                <w:rFonts w:cstheme="minorHAnsi"/>
                <w:sz w:val="20"/>
                <w:szCs w:val="20"/>
              </w:rPr>
            </w:pPr>
          </w:p>
        </w:tc>
      </w:tr>
      <w:tr w:rsidR="00AA3EDE" w:rsidRPr="007C5C05" w14:paraId="0D81C026" w14:textId="77777777" w:rsidTr="00BA6505">
        <w:trPr>
          <w:trHeight w:val="237"/>
        </w:trPr>
        <w:tc>
          <w:tcPr>
            <w:tcW w:w="845" w:type="dxa"/>
            <w:shd w:val="clear" w:color="auto" w:fill="FFFFFF" w:themeFill="background1"/>
          </w:tcPr>
          <w:p w14:paraId="3DD78FB5" w14:textId="77777777" w:rsidR="00AA3EDE" w:rsidRPr="007C5C05" w:rsidRDefault="00AA3EDE" w:rsidP="00551D4A">
            <w:pPr>
              <w:spacing w:after="0"/>
              <w:rPr>
                <w:rFonts w:cstheme="minorHAnsi"/>
                <w:sz w:val="20"/>
                <w:szCs w:val="20"/>
              </w:rPr>
            </w:pPr>
          </w:p>
        </w:tc>
        <w:tc>
          <w:tcPr>
            <w:tcW w:w="4253" w:type="dxa"/>
            <w:shd w:val="clear" w:color="auto" w:fill="FFFFFF" w:themeFill="background1"/>
          </w:tcPr>
          <w:p w14:paraId="11B0D6B8" w14:textId="77777777" w:rsidR="00AA3EDE" w:rsidRPr="007C5C05" w:rsidRDefault="00AA3EDE" w:rsidP="00551D4A">
            <w:pPr>
              <w:spacing w:after="0"/>
              <w:rPr>
                <w:rFonts w:cstheme="minorHAnsi"/>
                <w:sz w:val="20"/>
                <w:szCs w:val="20"/>
              </w:rPr>
            </w:pPr>
            <w:r w:rsidRPr="007C5C05">
              <w:rPr>
                <w:rFonts w:cstheme="minorHAnsi"/>
                <w:color w:val="000000"/>
                <w:sz w:val="20"/>
                <w:szCs w:val="20"/>
              </w:rPr>
              <w:t>Assessment of side effects</w:t>
            </w:r>
          </w:p>
        </w:tc>
        <w:tc>
          <w:tcPr>
            <w:tcW w:w="10206" w:type="dxa"/>
            <w:vMerge w:val="restart"/>
            <w:shd w:val="clear" w:color="auto" w:fill="FFFFFF" w:themeFill="background1"/>
          </w:tcPr>
          <w:p w14:paraId="4829FAA7" w14:textId="77777777" w:rsidR="00AA3EDE" w:rsidRPr="007C5C05" w:rsidRDefault="00AA3EDE" w:rsidP="00551D4A">
            <w:pPr>
              <w:spacing w:after="0"/>
              <w:rPr>
                <w:rFonts w:cstheme="minorHAnsi"/>
                <w:sz w:val="20"/>
                <w:szCs w:val="20"/>
              </w:rPr>
            </w:pPr>
            <w:r w:rsidRPr="007C5C05">
              <w:rPr>
                <w:rFonts w:cstheme="minorHAnsi"/>
                <w:color w:val="000000"/>
                <w:sz w:val="20"/>
                <w:szCs w:val="20"/>
              </w:rPr>
              <w:t xml:space="preserve">Identification of any harms from medicines. Assessment of specific drug related problems such as adverse drug reactions, side effects, drug-drug interactions, and therapeutic duplication </w:t>
            </w:r>
          </w:p>
        </w:tc>
      </w:tr>
      <w:tr w:rsidR="00AA3EDE" w:rsidRPr="007C5C05" w14:paraId="4DA275FD" w14:textId="77777777" w:rsidTr="00BA6505">
        <w:trPr>
          <w:trHeight w:val="486"/>
        </w:trPr>
        <w:tc>
          <w:tcPr>
            <w:tcW w:w="845" w:type="dxa"/>
            <w:shd w:val="clear" w:color="auto" w:fill="FFFFFF" w:themeFill="background1"/>
          </w:tcPr>
          <w:p w14:paraId="45B51F5C" w14:textId="77777777" w:rsidR="00AA3EDE" w:rsidRPr="007C5C05" w:rsidRDefault="00AA3EDE" w:rsidP="00551D4A">
            <w:pPr>
              <w:spacing w:after="0"/>
              <w:rPr>
                <w:rFonts w:cstheme="minorHAnsi"/>
                <w:sz w:val="20"/>
                <w:szCs w:val="20"/>
              </w:rPr>
            </w:pPr>
          </w:p>
        </w:tc>
        <w:tc>
          <w:tcPr>
            <w:tcW w:w="4253" w:type="dxa"/>
            <w:shd w:val="clear" w:color="auto" w:fill="FFFFFF" w:themeFill="background1"/>
          </w:tcPr>
          <w:p w14:paraId="5080F70B" w14:textId="77777777" w:rsidR="00AA3EDE" w:rsidRPr="007C5C05" w:rsidRDefault="00AA3EDE" w:rsidP="00551D4A">
            <w:pPr>
              <w:spacing w:after="0"/>
              <w:rPr>
                <w:rFonts w:cstheme="minorHAnsi"/>
                <w:sz w:val="20"/>
                <w:szCs w:val="20"/>
              </w:rPr>
            </w:pPr>
            <w:r w:rsidRPr="007C5C05">
              <w:rPr>
                <w:rFonts w:cstheme="minorHAnsi"/>
                <w:color w:val="000000"/>
                <w:sz w:val="20"/>
                <w:szCs w:val="20"/>
              </w:rPr>
              <w:t xml:space="preserve">Potential for anticholinergic side effects from drug </w:t>
            </w:r>
          </w:p>
        </w:tc>
        <w:tc>
          <w:tcPr>
            <w:tcW w:w="10206" w:type="dxa"/>
            <w:vMerge/>
            <w:shd w:val="clear" w:color="auto" w:fill="FFFFFF" w:themeFill="background1"/>
          </w:tcPr>
          <w:p w14:paraId="7E924D0A" w14:textId="77777777" w:rsidR="00AA3EDE" w:rsidRPr="007C5C05" w:rsidRDefault="00AA3EDE" w:rsidP="00551D4A">
            <w:pPr>
              <w:spacing w:after="0"/>
              <w:rPr>
                <w:rFonts w:cstheme="minorHAnsi"/>
                <w:sz w:val="20"/>
                <w:szCs w:val="20"/>
              </w:rPr>
            </w:pPr>
          </w:p>
        </w:tc>
      </w:tr>
      <w:tr w:rsidR="00AA3EDE" w:rsidRPr="007C5C05" w14:paraId="7DC36796" w14:textId="77777777" w:rsidTr="00BA6505">
        <w:trPr>
          <w:trHeight w:val="248"/>
        </w:trPr>
        <w:tc>
          <w:tcPr>
            <w:tcW w:w="845" w:type="dxa"/>
            <w:shd w:val="clear" w:color="auto" w:fill="FFFFFF" w:themeFill="background1"/>
          </w:tcPr>
          <w:p w14:paraId="6C954067" w14:textId="77777777" w:rsidR="00AA3EDE" w:rsidRPr="007C5C05" w:rsidRDefault="00AA3EDE" w:rsidP="00551D4A">
            <w:pPr>
              <w:spacing w:after="0"/>
              <w:rPr>
                <w:rFonts w:cstheme="minorHAnsi"/>
                <w:sz w:val="20"/>
                <w:szCs w:val="20"/>
              </w:rPr>
            </w:pPr>
          </w:p>
        </w:tc>
        <w:tc>
          <w:tcPr>
            <w:tcW w:w="4253" w:type="dxa"/>
            <w:shd w:val="clear" w:color="auto" w:fill="FFFFFF" w:themeFill="background1"/>
          </w:tcPr>
          <w:p w14:paraId="34D492EC" w14:textId="77777777" w:rsidR="00AA3EDE" w:rsidRPr="007C5C05" w:rsidRDefault="00AA3EDE" w:rsidP="00551D4A">
            <w:pPr>
              <w:spacing w:after="0"/>
              <w:rPr>
                <w:rFonts w:cstheme="minorHAnsi"/>
                <w:sz w:val="20"/>
                <w:szCs w:val="20"/>
              </w:rPr>
            </w:pPr>
            <w:r w:rsidRPr="007C5C05">
              <w:rPr>
                <w:rFonts w:cstheme="minorHAnsi"/>
                <w:color w:val="000000"/>
                <w:sz w:val="20"/>
                <w:szCs w:val="20"/>
              </w:rPr>
              <w:t>Contraindications considered</w:t>
            </w:r>
          </w:p>
        </w:tc>
        <w:tc>
          <w:tcPr>
            <w:tcW w:w="10206" w:type="dxa"/>
            <w:vMerge/>
            <w:shd w:val="clear" w:color="auto" w:fill="FFFFFF" w:themeFill="background1"/>
          </w:tcPr>
          <w:p w14:paraId="5A1549F7" w14:textId="77777777" w:rsidR="00AA3EDE" w:rsidRPr="007C5C05" w:rsidRDefault="00AA3EDE" w:rsidP="00551D4A">
            <w:pPr>
              <w:spacing w:after="0"/>
              <w:rPr>
                <w:rFonts w:cstheme="minorHAnsi"/>
                <w:sz w:val="20"/>
                <w:szCs w:val="20"/>
              </w:rPr>
            </w:pPr>
          </w:p>
        </w:tc>
      </w:tr>
      <w:tr w:rsidR="00AA3EDE" w:rsidRPr="007C5C05" w14:paraId="5F1F4D81" w14:textId="77777777" w:rsidTr="00BA6505">
        <w:trPr>
          <w:trHeight w:val="237"/>
        </w:trPr>
        <w:tc>
          <w:tcPr>
            <w:tcW w:w="845" w:type="dxa"/>
            <w:shd w:val="clear" w:color="auto" w:fill="FFFFFF" w:themeFill="background1"/>
          </w:tcPr>
          <w:p w14:paraId="4C69E40C" w14:textId="77777777" w:rsidR="00AA3EDE" w:rsidRPr="007C5C05" w:rsidRDefault="00AA3EDE" w:rsidP="00551D4A">
            <w:pPr>
              <w:spacing w:after="0"/>
              <w:rPr>
                <w:rFonts w:cstheme="minorHAnsi"/>
                <w:sz w:val="20"/>
                <w:szCs w:val="20"/>
              </w:rPr>
            </w:pPr>
          </w:p>
        </w:tc>
        <w:tc>
          <w:tcPr>
            <w:tcW w:w="4253" w:type="dxa"/>
            <w:shd w:val="clear" w:color="auto" w:fill="FFFFFF" w:themeFill="background1"/>
          </w:tcPr>
          <w:p w14:paraId="155E7242" w14:textId="77777777" w:rsidR="00AA3EDE" w:rsidRPr="007C5C05" w:rsidRDefault="00AA3EDE" w:rsidP="00551D4A">
            <w:pPr>
              <w:spacing w:after="0"/>
              <w:rPr>
                <w:rFonts w:cstheme="minorHAnsi"/>
                <w:sz w:val="20"/>
                <w:szCs w:val="20"/>
              </w:rPr>
            </w:pPr>
            <w:r w:rsidRPr="007C5C05">
              <w:rPr>
                <w:rFonts w:cstheme="minorHAnsi"/>
                <w:color w:val="000000"/>
                <w:sz w:val="20"/>
                <w:szCs w:val="20"/>
              </w:rPr>
              <w:t>Drug-drug Interactions</w:t>
            </w:r>
          </w:p>
        </w:tc>
        <w:tc>
          <w:tcPr>
            <w:tcW w:w="10206" w:type="dxa"/>
            <w:vMerge/>
            <w:shd w:val="clear" w:color="auto" w:fill="FFFFFF" w:themeFill="background1"/>
          </w:tcPr>
          <w:p w14:paraId="635215E8" w14:textId="77777777" w:rsidR="00AA3EDE" w:rsidRPr="007C5C05" w:rsidRDefault="00AA3EDE" w:rsidP="00551D4A">
            <w:pPr>
              <w:spacing w:after="0"/>
              <w:rPr>
                <w:rFonts w:cstheme="minorHAnsi"/>
                <w:sz w:val="20"/>
                <w:szCs w:val="20"/>
              </w:rPr>
            </w:pPr>
          </w:p>
        </w:tc>
      </w:tr>
      <w:tr w:rsidR="00AA3EDE" w:rsidRPr="007C5C05" w14:paraId="0EE2D624" w14:textId="77777777" w:rsidTr="002B65B5">
        <w:trPr>
          <w:trHeight w:val="237"/>
        </w:trPr>
        <w:tc>
          <w:tcPr>
            <w:tcW w:w="5098" w:type="dxa"/>
            <w:gridSpan w:val="2"/>
            <w:shd w:val="clear" w:color="auto" w:fill="B4C6E7" w:themeFill="accent1" w:themeFillTint="66"/>
          </w:tcPr>
          <w:p w14:paraId="4EED411A" w14:textId="77777777" w:rsidR="00AA3EDE" w:rsidRPr="007C5C05" w:rsidRDefault="00AA3EDE" w:rsidP="00551D4A">
            <w:pPr>
              <w:spacing w:after="0"/>
              <w:rPr>
                <w:rFonts w:cstheme="minorHAnsi"/>
                <w:b/>
                <w:bCs/>
                <w:sz w:val="20"/>
                <w:szCs w:val="20"/>
              </w:rPr>
            </w:pPr>
            <w:r w:rsidRPr="007C5C05">
              <w:rPr>
                <w:rFonts w:cstheme="minorHAnsi"/>
                <w:b/>
                <w:bCs/>
                <w:sz w:val="20"/>
                <w:szCs w:val="20"/>
              </w:rPr>
              <w:t xml:space="preserve">1.3 Suboptimal treatment </w:t>
            </w:r>
          </w:p>
        </w:tc>
        <w:tc>
          <w:tcPr>
            <w:tcW w:w="10206" w:type="dxa"/>
            <w:shd w:val="clear" w:color="auto" w:fill="B4C6E7" w:themeFill="accent1" w:themeFillTint="66"/>
          </w:tcPr>
          <w:p w14:paraId="7EE76A38" w14:textId="77777777" w:rsidR="00AA3EDE" w:rsidRPr="007C5C05" w:rsidRDefault="00AA3EDE" w:rsidP="00551D4A">
            <w:pPr>
              <w:spacing w:after="0"/>
              <w:rPr>
                <w:rFonts w:cstheme="minorHAnsi"/>
                <w:sz w:val="20"/>
                <w:szCs w:val="20"/>
              </w:rPr>
            </w:pPr>
          </w:p>
        </w:tc>
      </w:tr>
      <w:tr w:rsidR="00AA3EDE" w:rsidRPr="007C5C05" w14:paraId="1E3C9D43" w14:textId="77777777" w:rsidTr="002B65B5">
        <w:trPr>
          <w:trHeight w:val="248"/>
        </w:trPr>
        <w:tc>
          <w:tcPr>
            <w:tcW w:w="845" w:type="dxa"/>
            <w:shd w:val="clear" w:color="auto" w:fill="B4C6E7" w:themeFill="accent1" w:themeFillTint="66"/>
          </w:tcPr>
          <w:p w14:paraId="2F3DD6DB" w14:textId="77777777" w:rsidR="00AA3EDE" w:rsidRPr="007C5C05" w:rsidRDefault="00AA3EDE" w:rsidP="00551D4A">
            <w:pPr>
              <w:spacing w:after="0"/>
              <w:rPr>
                <w:rFonts w:cstheme="minorHAnsi"/>
                <w:sz w:val="20"/>
                <w:szCs w:val="20"/>
              </w:rPr>
            </w:pPr>
          </w:p>
        </w:tc>
        <w:tc>
          <w:tcPr>
            <w:tcW w:w="4253" w:type="dxa"/>
            <w:shd w:val="clear" w:color="auto" w:fill="B4C6E7" w:themeFill="accent1" w:themeFillTint="66"/>
          </w:tcPr>
          <w:p w14:paraId="726856BD" w14:textId="77777777" w:rsidR="00AA3EDE" w:rsidRPr="007C5C05" w:rsidRDefault="00AA3EDE" w:rsidP="00551D4A">
            <w:pPr>
              <w:spacing w:after="0"/>
              <w:rPr>
                <w:rFonts w:cstheme="minorHAnsi"/>
                <w:sz w:val="20"/>
                <w:szCs w:val="20"/>
              </w:rPr>
            </w:pPr>
            <w:r w:rsidRPr="007C5C05">
              <w:rPr>
                <w:rFonts w:cstheme="minorHAnsi"/>
                <w:sz w:val="20"/>
                <w:szCs w:val="20"/>
              </w:rPr>
              <w:t>Valid indication for medicines identified</w:t>
            </w:r>
          </w:p>
        </w:tc>
        <w:tc>
          <w:tcPr>
            <w:tcW w:w="10206" w:type="dxa"/>
            <w:shd w:val="clear" w:color="auto" w:fill="B4C6E7" w:themeFill="accent1" w:themeFillTint="66"/>
          </w:tcPr>
          <w:p w14:paraId="27D47FEE" w14:textId="77777777" w:rsidR="00AA3EDE" w:rsidRPr="007C5C05" w:rsidRDefault="00AA3EDE" w:rsidP="00551D4A">
            <w:pPr>
              <w:spacing w:after="0"/>
              <w:rPr>
                <w:rFonts w:cstheme="minorHAnsi"/>
                <w:sz w:val="20"/>
                <w:szCs w:val="20"/>
              </w:rPr>
            </w:pPr>
            <w:r w:rsidRPr="007C5C05">
              <w:rPr>
                <w:rFonts w:cstheme="minorHAnsi"/>
                <w:color w:val="000000"/>
                <w:sz w:val="20"/>
                <w:szCs w:val="20"/>
              </w:rPr>
              <w:t>For each drug used the reason for it being prescribed is reviewed to assess continued need</w:t>
            </w:r>
          </w:p>
        </w:tc>
      </w:tr>
      <w:tr w:rsidR="00AA3EDE" w:rsidRPr="007C5C05" w14:paraId="07182445" w14:textId="77777777" w:rsidTr="002B65B5">
        <w:trPr>
          <w:trHeight w:val="724"/>
        </w:trPr>
        <w:tc>
          <w:tcPr>
            <w:tcW w:w="845" w:type="dxa"/>
            <w:shd w:val="clear" w:color="auto" w:fill="B4C6E7" w:themeFill="accent1" w:themeFillTint="66"/>
          </w:tcPr>
          <w:p w14:paraId="1669D7FA" w14:textId="77777777" w:rsidR="00AA3EDE" w:rsidRPr="007C5C05" w:rsidRDefault="00AA3EDE" w:rsidP="00551D4A">
            <w:pPr>
              <w:spacing w:after="0"/>
              <w:rPr>
                <w:rFonts w:cstheme="minorHAnsi"/>
                <w:sz w:val="20"/>
                <w:szCs w:val="20"/>
              </w:rPr>
            </w:pPr>
          </w:p>
        </w:tc>
        <w:tc>
          <w:tcPr>
            <w:tcW w:w="4253" w:type="dxa"/>
            <w:shd w:val="clear" w:color="auto" w:fill="B4C6E7" w:themeFill="accent1" w:themeFillTint="66"/>
          </w:tcPr>
          <w:p w14:paraId="758F53FB" w14:textId="77777777" w:rsidR="00AA3EDE" w:rsidRPr="007C5C05" w:rsidRDefault="00AA3EDE" w:rsidP="00551D4A">
            <w:pPr>
              <w:spacing w:after="0"/>
              <w:rPr>
                <w:rFonts w:cstheme="minorHAnsi"/>
                <w:sz w:val="20"/>
                <w:szCs w:val="20"/>
              </w:rPr>
            </w:pPr>
            <w:r w:rsidRPr="007C5C05">
              <w:rPr>
                <w:rFonts w:cstheme="minorHAnsi"/>
                <w:sz w:val="20"/>
                <w:szCs w:val="20"/>
              </w:rPr>
              <w:t>Unnecessary medicines</w:t>
            </w:r>
          </w:p>
        </w:tc>
        <w:tc>
          <w:tcPr>
            <w:tcW w:w="10206" w:type="dxa"/>
            <w:shd w:val="clear" w:color="auto" w:fill="B4C6E7" w:themeFill="accent1" w:themeFillTint="66"/>
          </w:tcPr>
          <w:p w14:paraId="1695ACF0" w14:textId="77777777" w:rsidR="00AA3EDE" w:rsidRPr="007C5C05" w:rsidRDefault="00AA3EDE" w:rsidP="00551D4A">
            <w:pPr>
              <w:spacing w:after="0"/>
              <w:rPr>
                <w:rFonts w:cstheme="minorHAnsi"/>
                <w:sz w:val="20"/>
                <w:szCs w:val="20"/>
              </w:rPr>
            </w:pPr>
            <w:r w:rsidRPr="007C5C05">
              <w:rPr>
                <w:rFonts w:cstheme="minorHAnsi"/>
                <w:color w:val="000000"/>
                <w:sz w:val="20"/>
                <w:szCs w:val="20"/>
              </w:rPr>
              <w:t>Checking for any evidence of over treatment including duplication of therapy, inappropriate duration of therapy, wrong dosage in terms of dosage being too high according to renal function or age, or medication overuse i.e. patient is taking too much</w:t>
            </w:r>
          </w:p>
        </w:tc>
      </w:tr>
      <w:tr w:rsidR="00AA3EDE" w:rsidRPr="007C5C05" w14:paraId="68BF59AD" w14:textId="77777777" w:rsidTr="002B65B5">
        <w:trPr>
          <w:trHeight w:val="1222"/>
        </w:trPr>
        <w:tc>
          <w:tcPr>
            <w:tcW w:w="845" w:type="dxa"/>
            <w:shd w:val="clear" w:color="auto" w:fill="B4C6E7" w:themeFill="accent1" w:themeFillTint="66"/>
          </w:tcPr>
          <w:p w14:paraId="44341D91" w14:textId="77777777" w:rsidR="00AA3EDE" w:rsidRPr="007C5C05" w:rsidRDefault="00AA3EDE" w:rsidP="00551D4A">
            <w:pPr>
              <w:spacing w:after="0"/>
              <w:rPr>
                <w:rFonts w:cstheme="minorHAnsi"/>
                <w:sz w:val="20"/>
                <w:szCs w:val="20"/>
              </w:rPr>
            </w:pPr>
          </w:p>
        </w:tc>
        <w:tc>
          <w:tcPr>
            <w:tcW w:w="4253" w:type="dxa"/>
            <w:shd w:val="clear" w:color="auto" w:fill="B4C6E7" w:themeFill="accent1" w:themeFillTint="66"/>
          </w:tcPr>
          <w:p w14:paraId="1E5F2DDA" w14:textId="77777777" w:rsidR="00AA3EDE" w:rsidRPr="007C5C05" w:rsidRDefault="00AA3EDE" w:rsidP="00551D4A">
            <w:pPr>
              <w:spacing w:after="0"/>
              <w:rPr>
                <w:rFonts w:cstheme="minorHAnsi"/>
                <w:color w:val="203764"/>
                <w:sz w:val="20"/>
                <w:szCs w:val="20"/>
              </w:rPr>
            </w:pPr>
            <w:r w:rsidRPr="007C5C05">
              <w:rPr>
                <w:rFonts w:cstheme="minorHAnsi"/>
                <w:color w:val="000000" w:themeColor="text1"/>
                <w:sz w:val="20"/>
                <w:szCs w:val="20"/>
              </w:rPr>
              <w:t>Under treatment identified</w:t>
            </w:r>
          </w:p>
        </w:tc>
        <w:tc>
          <w:tcPr>
            <w:tcW w:w="10206" w:type="dxa"/>
            <w:shd w:val="clear" w:color="auto" w:fill="B4C6E7" w:themeFill="accent1" w:themeFillTint="66"/>
          </w:tcPr>
          <w:p w14:paraId="446EC66F" w14:textId="77777777" w:rsidR="00AA3EDE" w:rsidRPr="007C5C05" w:rsidRDefault="00AA3EDE" w:rsidP="00551D4A">
            <w:pPr>
              <w:spacing w:after="0"/>
              <w:rPr>
                <w:rFonts w:cstheme="minorHAnsi"/>
                <w:sz w:val="20"/>
                <w:szCs w:val="20"/>
              </w:rPr>
            </w:pPr>
            <w:r w:rsidRPr="007C5C05">
              <w:rPr>
                <w:rFonts w:cstheme="minorHAnsi"/>
                <w:color w:val="000000"/>
                <w:sz w:val="20"/>
                <w:szCs w:val="20"/>
              </w:rPr>
              <w:t>Checking for any evidence of undertreatment to include; indication with no prescription/treatment, unaddressed medical problems, undertreatment of a condition due to an ineffective drug (</w:t>
            </w:r>
            <w:proofErr w:type="spellStart"/>
            <w:r w:rsidRPr="007C5C05">
              <w:rPr>
                <w:rFonts w:cstheme="minorHAnsi"/>
                <w:color w:val="000000"/>
                <w:sz w:val="20"/>
                <w:szCs w:val="20"/>
              </w:rPr>
              <w:t>i.e</w:t>
            </w:r>
            <w:proofErr w:type="spellEnd"/>
            <w:r w:rsidRPr="007C5C05">
              <w:rPr>
                <w:rFonts w:cstheme="minorHAnsi"/>
                <w:color w:val="000000"/>
                <w:sz w:val="20"/>
                <w:szCs w:val="20"/>
              </w:rPr>
              <w:t xml:space="preserve"> insufficient drug dosage according to guidelines or disease state control as indicated by uncontrolled signs and symptoms) or due to wrong dosage of a drug particularly an inappropriate dosing interval (time interval between doses is too long)</w:t>
            </w:r>
          </w:p>
        </w:tc>
      </w:tr>
      <w:tr w:rsidR="00AA3EDE" w:rsidRPr="007C5C05" w14:paraId="0FE431D1" w14:textId="77777777" w:rsidTr="00BA6505">
        <w:trPr>
          <w:trHeight w:val="248"/>
        </w:trPr>
        <w:tc>
          <w:tcPr>
            <w:tcW w:w="5098" w:type="dxa"/>
            <w:gridSpan w:val="2"/>
            <w:shd w:val="clear" w:color="auto" w:fill="FFFFFF" w:themeFill="background1"/>
          </w:tcPr>
          <w:p w14:paraId="0FE03B62" w14:textId="1B266FD5" w:rsidR="00AA3EDE" w:rsidRPr="007C5C05" w:rsidRDefault="00AA3EDE" w:rsidP="00551D4A">
            <w:pPr>
              <w:spacing w:after="0"/>
              <w:rPr>
                <w:rFonts w:cstheme="minorHAnsi"/>
                <w:b/>
                <w:bCs/>
                <w:color w:val="000000"/>
                <w:sz w:val="20"/>
                <w:szCs w:val="20"/>
              </w:rPr>
            </w:pPr>
            <w:r w:rsidRPr="007C5C05">
              <w:rPr>
                <w:rFonts w:cstheme="minorHAnsi"/>
                <w:b/>
                <w:bCs/>
                <w:color w:val="000000"/>
                <w:sz w:val="20"/>
                <w:szCs w:val="20"/>
              </w:rPr>
              <w:t xml:space="preserve">1.4 </w:t>
            </w:r>
            <w:r w:rsidR="00551D4A">
              <w:rPr>
                <w:rFonts w:cstheme="minorHAnsi"/>
                <w:b/>
                <w:bCs/>
                <w:color w:val="000000"/>
                <w:sz w:val="20"/>
                <w:szCs w:val="20"/>
              </w:rPr>
              <w:t>Patient perspectives</w:t>
            </w:r>
          </w:p>
        </w:tc>
        <w:tc>
          <w:tcPr>
            <w:tcW w:w="10206" w:type="dxa"/>
            <w:shd w:val="clear" w:color="auto" w:fill="FFFFFF" w:themeFill="background1"/>
          </w:tcPr>
          <w:p w14:paraId="2852E9E8" w14:textId="77777777" w:rsidR="00AA3EDE" w:rsidRPr="007C5C05" w:rsidRDefault="00AA3EDE" w:rsidP="00551D4A">
            <w:pPr>
              <w:spacing w:after="0"/>
              <w:rPr>
                <w:rFonts w:cstheme="minorHAnsi"/>
                <w:sz w:val="20"/>
                <w:szCs w:val="20"/>
              </w:rPr>
            </w:pPr>
          </w:p>
        </w:tc>
      </w:tr>
      <w:tr w:rsidR="00AA3EDE" w:rsidRPr="007C5C05" w14:paraId="50EE3DC5" w14:textId="77777777" w:rsidTr="00BA6505">
        <w:trPr>
          <w:trHeight w:val="237"/>
        </w:trPr>
        <w:tc>
          <w:tcPr>
            <w:tcW w:w="845" w:type="dxa"/>
            <w:shd w:val="clear" w:color="auto" w:fill="FFFFFF" w:themeFill="background1"/>
          </w:tcPr>
          <w:p w14:paraId="4057CBCF" w14:textId="77777777" w:rsidR="00AA3EDE" w:rsidRPr="007C5C05" w:rsidRDefault="00AA3EDE" w:rsidP="00551D4A">
            <w:pPr>
              <w:spacing w:after="0"/>
              <w:rPr>
                <w:rFonts w:cstheme="minorHAnsi"/>
                <w:sz w:val="20"/>
                <w:szCs w:val="20"/>
              </w:rPr>
            </w:pPr>
          </w:p>
        </w:tc>
        <w:tc>
          <w:tcPr>
            <w:tcW w:w="4253" w:type="dxa"/>
            <w:shd w:val="clear" w:color="auto" w:fill="FFFFFF" w:themeFill="background1"/>
            <w:vAlign w:val="bottom"/>
          </w:tcPr>
          <w:p w14:paraId="03329679" w14:textId="77777777" w:rsidR="00AA3EDE" w:rsidRPr="007C5C05" w:rsidRDefault="00AA3EDE" w:rsidP="00551D4A">
            <w:pPr>
              <w:spacing w:after="0"/>
              <w:rPr>
                <w:rFonts w:cstheme="minorHAnsi"/>
                <w:sz w:val="20"/>
                <w:szCs w:val="20"/>
              </w:rPr>
            </w:pPr>
            <w:r w:rsidRPr="007C5C05">
              <w:rPr>
                <w:rFonts w:cstheme="minorHAnsi"/>
                <w:color w:val="000000"/>
                <w:sz w:val="20"/>
                <w:szCs w:val="20"/>
              </w:rPr>
              <w:t>Patient knowledge/understanding examined</w:t>
            </w:r>
          </w:p>
        </w:tc>
        <w:tc>
          <w:tcPr>
            <w:tcW w:w="10206" w:type="dxa"/>
            <w:shd w:val="clear" w:color="auto" w:fill="auto"/>
          </w:tcPr>
          <w:p w14:paraId="46C3645E" w14:textId="77777777" w:rsidR="00AA3EDE" w:rsidRPr="007C5C05" w:rsidRDefault="00AA3EDE" w:rsidP="00551D4A">
            <w:pPr>
              <w:spacing w:after="0"/>
              <w:rPr>
                <w:rFonts w:cstheme="minorHAnsi"/>
                <w:sz w:val="20"/>
                <w:szCs w:val="20"/>
              </w:rPr>
            </w:pPr>
            <w:r w:rsidRPr="007C5C05">
              <w:rPr>
                <w:rFonts w:cstheme="minorHAnsi"/>
                <w:color w:val="000000"/>
                <w:sz w:val="20"/>
                <w:szCs w:val="20"/>
              </w:rPr>
              <w:t>Patient knowledge of what the drug is for and how it should be taken is assessed</w:t>
            </w:r>
          </w:p>
        </w:tc>
      </w:tr>
      <w:tr w:rsidR="00AA3EDE" w:rsidRPr="007C5C05" w14:paraId="14B2F5E0" w14:textId="77777777" w:rsidTr="00BA6505">
        <w:trPr>
          <w:trHeight w:val="486"/>
        </w:trPr>
        <w:tc>
          <w:tcPr>
            <w:tcW w:w="845" w:type="dxa"/>
            <w:shd w:val="clear" w:color="auto" w:fill="FFFFFF" w:themeFill="background1"/>
          </w:tcPr>
          <w:p w14:paraId="5EC49451" w14:textId="77777777" w:rsidR="00AA3EDE" w:rsidRPr="007C5C05" w:rsidRDefault="00AA3EDE" w:rsidP="00551D4A">
            <w:pPr>
              <w:spacing w:after="0"/>
              <w:rPr>
                <w:rFonts w:cstheme="minorHAnsi"/>
                <w:sz w:val="20"/>
                <w:szCs w:val="20"/>
              </w:rPr>
            </w:pPr>
          </w:p>
        </w:tc>
        <w:tc>
          <w:tcPr>
            <w:tcW w:w="4253" w:type="dxa"/>
            <w:shd w:val="clear" w:color="auto" w:fill="FFFFFF" w:themeFill="background1"/>
            <w:vAlign w:val="bottom"/>
          </w:tcPr>
          <w:p w14:paraId="367ADAE4" w14:textId="77777777" w:rsidR="00AA3EDE" w:rsidRPr="007C5C05" w:rsidRDefault="00AA3EDE" w:rsidP="00551D4A">
            <w:pPr>
              <w:spacing w:after="0"/>
              <w:rPr>
                <w:rFonts w:cstheme="minorHAnsi"/>
                <w:sz w:val="20"/>
                <w:szCs w:val="20"/>
              </w:rPr>
            </w:pPr>
            <w:r w:rsidRPr="007C5C05">
              <w:rPr>
                <w:rFonts w:cstheme="minorHAnsi"/>
                <w:color w:val="000000"/>
                <w:sz w:val="20"/>
                <w:szCs w:val="20"/>
              </w:rPr>
              <w:t>Patient values and preferences considered</w:t>
            </w:r>
          </w:p>
        </w:tc>
        <w:tc>
          <w:tcPr>
            <w:tcW w:w="10206" w:type="dxa"/>
            <w:shd w:val="clear" w:color="auto" w:fill="FFFFFF" w:themeFill="background1"/>
          </w:tcPr>
          <w:p w14:paraId="222C3326" w14:textId="77777777" w:rsidR="00AA3EDE" w:rsidRPr="007C5C05" w:rsidRDefault="00AA3EDE" w:rsidP="00551D4A">
            <w:pPr>
              <w:spacing w:after="0"/>
              <w:rPr>
                <w:rFonts w:cstheme="minorHAnsi"/>
                <w:sz w:val="20"/>
                <w:szCs w:val="20"/>
              </w:rPr>
            </w:pPr>
            <w:r w:rsidRPr="007C5C05">
              <w:rPr>
                <w:rFonts w:cstheme="minorHAnsi"/>
                <w:color w:val="000000"/>
                <w:sz w:val="20"/>
                <w:szCs w:val="20"/>
              </w:rPr>
              <w:t>Patients are offered the opportunity to express any values or preferences, concerns and questions about their medicines</w:t>
            </w:r>
          </w:p>
        </w:tc>
      </w:tr>
      <w:tr w:rsidR="00AA3EDE" w:rsidRPr="007C5C05" w14:paraId="40E3DCB6" w14:textId="77777777" w:rsidTr="00BA6505">
        <w:trPr>
          <w:trHeight w:val="486"/>
        </w:trPr>
        <w:tc>
          <w:tcPr>
            <w:tcW w:w="845" w:type="dxa"/>
            <w:shd w:val="clear" w:color="auto" w:fill="FFFFFF" w:themeFill="background1"/>
          </w:tcPr>
          <w:p w14:paraId="308F4747" w14:textId="77777777" w:rsidR="00AA3EDE" w:rsidRPr="007C5C05" w:rsidRDefault="00AA3EDE" w:rsidP="00551D4A">
            <w:pPr>
              <w:spacing w:after="0"/>
              <w:rPr>
                <w:rFonts w:cstheme="minorHAnsi"/>
                <w:sz w:val="20"/>
                <w:szCs w:val="20"/>
              </w:rPr>
            </w:pPr>
          </w:p>
        </w:tc>
        <w:tc>
          <w:tcPr>
            <w:tcW w:w="4253" w:type="dxa"/>
            <w:shd w:val="clear" w:color="auto" w:fill="FFFFFF" w:themeFill="background1"/>
            <w:vAlign w:val="bottom"/>
          </w:tcPr>
          <w:p w14:paraId="03AE2B6A" w14:textId="77777777" w:rsidR="00AA3EDE" w:rsidRPr="007C5C05" w:rsidRDefault="00AA3EDE" w:rsidP="00551D4A">
            <w:pPr>
              <w:spacing w:after="0"/>
              <w:rPr>
                <w:rFonts w:cstheme="minorHAnsi"/>
                <w:sz w:val="20"/>
                <w:szCs w:val="20"/>
              </w:rPr>
            </w:pPr>
            <w:r w:rsidRPr="007C5C05">
              <w:rPr>
                <w:rFonts w:cstheme="minorHAnsi"/>
                <w:color w:val="000000"/>
                <w:sz w:val="20"/>
                <w:szCs w:val="20"/>
              </w:rPr>
              <w:t>Practical problems with medicines assessed</w:t>
            </w:r>
          </w:p>
        </w:tc>
        <w:tc>
          <w:tcPr>
            <w:tcW w:w="10206" w:type="dxa"/>
            <w:shd w:val="clear" w:color="auto" w:fill="FFFFFF" w:themeFill="background1"/>
          </w:tcPr>
          <w:p w14:paraId="4BC432F6" w14:textId="77777777" w:rsidR="00AA3EDE" w:rsidRPr="007C5C05" w:rsidRDefault="00AA3EDE" w:rsidP="00551D4A">
            <w:pPr>
              <w:spacing w:after="0"/>
              <w:rPr>
                <w:rFonts w:cstheme="minorHAnsi"/>
                <w:sz w:val="20"/>
                <w:szCs w:val="20"/>
              </w:rPr>
            </w:pPr>
            <w:r w:rsidRPr="007C5C05">
              <w:rPr>
                <w:rFonts w:cstheme="minorHAnsi"/>
                <w:color w:val="000000"/>
                <w:sz w:val="20"/>
                <w:szCs w:val="20"/>
              </w:rPr>
              <w:t>Patient specific problems with use or storage of their medicines, practical/dexterity problems, opening bottles or packets</w:t>
            </w:r>
          </w:p>
        </w:tc>
      </w:tr>
      <w:tr w:rsidR="00AA3EDE" w:rsidRPr="007C5C05" w14:paraId="775E3D78" w14:textId="77777777" w:rsidTr="002B65B5">
        <w:trPr>
          <w:trHeight w:val="237"/>
        </w:trPr>
        <w:tc>
          <w:tcPr>
            <w:tcW w:w="5098" w:type="dxa"/>
            <w:gridSpan w:val="2"/>
            <w:shd w:val="clear" w:color="auto" w:fill="B4C6E7" w:themeFill="accent1" w:themeFillTint="66"/>
          </w:tcPr>
          <w:p w14:paraId="009707B1" w14:textId="77777777" w:rsidR="00AA3EDE" w:rsidRPr="007C5C05" w:rsidRDefault="00AA3EDE" w:rsidP="00551D4A">
            <w:pPr>
              <w:spacing w:after="0"/>
              <w:rPr>
                <w:rFonts w:cstheme="minorHAnsi"/>
                <w:color w:val="000000"/>
                <w:sz w:val="20"/>
                <w:szCs w:val="20"/>
              </w:rPr>
            </w:pPr>
            <w:r w:rsidRPr="007C5C05">
              <w:rPr>
                <w:rFonts w:cstheme="minorHAnsi"/>
                <w:color w:val="000000"/>
                <w:sz w:val="20"/>
                <w:szCs w:val="20"/>
              </w:rPr>
              <w:t>1</w:t>
            </w:r>
            <w:r w:rsidRPr="007C5C05">
              <w:rPr>
                <w:rFonts w:cstheme="minorHAnsi"/>
                <w:b/>
                <w:bCs/>
                <w:color w:val="000000"/>
                <w:sz w:val="20"/>
                <w:szCs w:val="20"/>
              </w:rPr>
              <w:t>.5 Drug cost</w:t>
            </w:r>
          </w:p>
        </w:tc>
        <w:tc>
          <w:tcPr>
            <w:tcW w:w="10206" w:type="dxa"/>
            <w:shd w:val="clear" w:color="auto" w:fill="B4C6E7" w:themeFill="accent1" w:themeFillTint="66"/>
          </w:tcPr>
          <w:p w14:paraId="3D0EAF0C" w14:textId="77777777" w:rsidR="00AA3EDE" w:rsidRPr="007C5C05" w:rsidRDefault="00AA3EDE" w:rsidP="00551D4A">
            <w:pPr>
              <w:spacing w:after="0"/>
              <w:rPr>
                <w:rFonts w:cstheme="minorHAnsi"/>
                <w:sz w:val="20"/>
                <w:szCs w:val="20"/>
              </w:rPr>
            </w:pPr>
          </w:p>
        </w:tc>
      </w:tr>
      <w:tr w:rsidR="00AA3EDE" w:rsidRPr="007C5C05" w14:paraId="77934942" w14:textId="77777777" w:rsidTr="002B65B5">
        <w:trPr>
          <w:trHeight w:val="237"/>
        </w:trPr>
        <w:tc>
          <w:tcPr>
            <w:tcW w:w="845" w:type="dxa"/>
            <w:shd w:val="clear" w:color="auto" w:fill="B4C6E7" w:themeFill="accent1" w:themeFillTint="66"/>
          </w:tcPr>
          <w:p w14:paraId="75690F4A" w14:textId="77777777" w:rsidR="00AA3EDE" w:rsidRPr="007C5C05" w:rsidRDefault="00AA3EDE" w:rsidP="00551D4A">
            <w:pPr>
              <w:spacing w:after="0"/>
              <w:rPr>
                <w:rFonts w:cstheme="minorHAnsi"/>
                <w:sz w:val="20"/>
                <w:szCs w:val="20"/>
              </w:rPr>
            </w:pPr>
          </w:p>
        </w:tc>
        <w:tc>
          <w:tcPr>
            <w:tcW w:w="4253" w:type="dxa"/>
            <w:shd w:val="clear" w:color="auto" w:fill="B4C6E7" w:themeFill="accent1" w:themeFillTint="66"/>
            <w:vAlign w:val="bottom"/>
          </w:tcPr>
          <w:p w14:paraId="5A7C7CE5" w14:textId="77777777" w:rsidR="00AA3EDE" w:rsidRPr="007C5C05" w:rsidRDefault="00AA3EDE" w:rsidP="00551D4A">
            <w:pPr>
              <w:spacing w:after="0"/>
              <w:rPr>
                <w:rFonts w:cstheme="minorHAnsi"/>
                <w:sz w:val="20"/>
                <w:szCs w:val="20"/>
              </w:rPr>
            </w:pPr>
            <w:r w:rsidRPr="007C5C05">
              <w:rPr>
                <w:rFonts w:cstheme="minorHAnsi"/>
                <w:color w:val="000000"/>
                <w:sz w:val="20"/>
                <w:szCs w:val="20"/>
              </w:rPr>
              <w:t>Medication cost reduction</w:t>
            </w:r>
          </w:p>
        </w:tc>
        <w:tc>
          <w:tcPr>
            <w:tcW w:w="10206" w:type="dxa"/>
            <w:shd w:val="clear" w:color="auto" w:fill="B4C6E7" w:themeFill="accent1" w:themeFillTint="66"/>
          </w:tcPr>
          <w:p w14:paraId="74D0567F" w14:textId="77777777" w:rsidR="00AA3EDE" w:rsidRPr="007C5C05" w:rsidRDefault="00AA3EDE" w:rsidP="00551D4A">
            <w:pPr>
              <w:spacing w:after="0"/>
              <w:rPr>
                <w:rFonts w:cstheme="minorHAnsi"/>
                <w:sz w:val="20"/>
                <w:szCs w:val="20"/>
              </w:rPr>
            </w:pPr>
            <w:r w:rsidRPr="007C5C05">
              <w:rPr>
                <w:rFonts w:cstheme="minorHAnsi"/>
                <w:color w:val="000000"/>
                <w:sz w:val="20"/>
                <w:szCs w:val="20"/>
              </w:rPr>
              <w:t>Lower cost alternative medicines are specifically sought as part of the review process.</w:t>
            </w:r>
          </w:p>
        </w:tc>
      </w:tr>
      <w:tr w:rsidR="00AA3EDE" w:rsidRPr="007C5C05" w14:paraId="25E67EDC" w14:textId="77777777" w:rsidTr="00BA6505">
        <w:trPr>
          <w:trHeight w:val="248"/>
        </w:trPr>
        <w:tc>
          <w:tcPr>
            <w:tcW w:w="5098" w:type="dxa"/>
            <w:gridSpan w:val="2"/>
            <w:shd w:val="clear" w:color="auto" w:fill="FFFFFF" w:themeFill="background1"/>
          </w:tcPr>
          <w:p w14:paraId="686E6462" w14:textId="77777777" w:rsidR="00AA3EDE" w:rsidRPr="007C5C05" w:rsidRDefault="00AA3EDE" w:rsidP="00551D4A">
            <w:pPr>
              <w:spacing w:after="0"/>
              <w:rPr>
                <w:rFonts w:cstheme="minorHAnsi"/>
                <w:b/>
                <w:bCs/>
                <w:color w:val="000000"/>
                <w:sz w:val="20"/>
                <w:szCs w:val="20"/>
              </w:rPr>
            </w:pPr>
            <w:r w:rsidRPr="007C5C05">
              <w:rPr>
                <w:rFonts w:cstheme="minorHAnsi"/>
                <w:b/>
                <w:bCs/>
                <w:color w:val="000000"/>
                <w:sz w:val="20"/>
                <w:szCs w:val="20"/>
              </w:rPr>
              <w:t>1.6 Drug Appropriateness tools</w:t>
            </w:r>
          </w:p>
        </w:tc>
        <w:tc>
          <w:tcPr>
            <w:tcW w:w="10206" w:type="dxa"/>
            <w:shd w:val="clear" w:color="auto" w:fill="FFFFFF" w:themeFill="background1"/>
          </w:tcPr>
          <w:p w14:paraId="6E0DE3BB" w14:textId="77777777" w:rsidR="00AA3EDE" w:rsidRPr="007C5C05" w:rsidRDefault="00AA3EDE" w:rsidP="00551D4A">
            <w:pPr>
              <w:spacing w:after="0"/>
              <w:rPr>
                <w:rFonts w:cstheme="minorHAnsi"/>
                <w:sz w:val="20"/>
                <w:szCs w:val="20"/>
              </w:rPr>
            </w:pPr>
            <w:r w:rsidRPr="007C5C05">
              <w:rPr>
                <w:rFonts w:cstheme="minorHAnsi"/>
                <w:sz w:val="20"/>
                <w:szCs w:val="20"/>
              </w:rPr>
              <w:t>Are drug appropriateness tools used to support the medication review process? If so, which tools?</w:t>
            </w:r>
          </w:p>
        </w:tc>
      </w:tr>
      <w:tr w:rsidR="00AA3EDE" w:rsidRPr="007C5C05" w14:paraId="6AC5872A" w14:textId="77777777" w:rsidTr="00BA6505">
        <w:trPr>
          <w:trHeight w:val="237"/>
        </w:trPr>
        <w:tc>
          <w:tcPr>
            <w:tcW w:w="845" w:type="dxa"/>
            <w:shd w:val="clear" w:color="auto" w:fill="FFFFFF" w:themeFill="background1"/>
          </w:tcPr>
          <w:p w14:paraId="169D9691" w14:textId="77777777" w:rsidR="00AA3EDE" w:rsidRPr="007C5C05" w:rsidRDefault="00AA3EDE" w:rsidP="00551D4A">
            <w:pPr>
              <w:spacing w:after="0"/>
              <w:rPr>
                <w:rFonts w:cstheme="minorHAnsi"/>
                <w:sz w:val="20"/>
                <w:szCs w:val="20"/>
              </w:rPr>
            </w:pPr>
          </w:p>
        </w:tc>
        <w:tc>
          <w:tcPr>
            <w:tcW w:w="4253" w:type="dxa"/>
            <w:shd w:val="clear" w:color="auto" w:fill="FFFFFF" w:themeFill="background1"/>
            <w:vAlign w:val="bottom"/>
          </w:tcPr>
          <w:p w14:paraId="36A5E795" w14:textId="77777777" w:rsidR="00AA3EDE" w:rsidRPr="007C5C05" w:rsidRDefault="00AA3EDE" w:rsidP="00551D4A">
            <w:pPr>
              <w:spacing w:after="0"/>
              <w:rPr>
                <w:rFonts w:cstheme="minorHAnsi"/>
                <w:sz w:val="20"/>
                <w:szCs w:val="20"/>
              </w:rPr>
            </w:pPr>
            <w:r w:rsidRPr="007C5C05">
              <w:rPr>
                <w:rFonts w:cstheme="minorHAnsi"/>
                <w:color w:val="000000"/>
                <w:sz w:val="20"/>
                <w:szCs w:val="20"/>
              </w:rPr>
              <w:t>STOPP</w:t>
            </w:r>
          </w:p>
        </w:tc>
        <w:tc>
          <w:tcPr>
            <w:tcW w:w="10206" w:type="dxa"/>
            <w:shd w:val="clear" w:color="auto" w:fill="FFFFFF" w:themeFill="background1"/>
          </w:tcPr>
          <w:p w14:paraId="15B20DBB" w14:textId="77777777" w:rsidR="00AA3EDE" w:rsidRPr="007C5C05" w:rsidRDefault="00AA3EDE" w:rsidP="00551D4A">
            <w:pPr>
              <w:spacing w:after="0"/>
              <w:rPr>
                <w:rFonts w:cstheme="minorHAnsi"/>
                <w:sz w:val="20"/>
                <w:szCs w:val="20"/>
              </w:rPr>
            </w:pPr>
          </w:p>
        </w:tc>
      </w:tr>
      <w:tr w:rsidR="00AA3EDE" w:rsidRPr="007C5C05" w14:paraId="307E6886" w14:textId="77777777" w:rsidTr="00BA6505">
        <w:trPr>
          <w:trHeight w:val="248"/>
        </w:trPr>
        <w:tc>
          <w:tcPr>
            <w:tcW w:w="845" w:type="dxa"/>
            <w:shd w:val="clear" w:color="auto" w:fill="FFFFFF" w:themeFill="background1"/>
          </w:tcPr>
          <w:p w14:paraId="36DF33FE" w14:textId="77777777" w:rsidR="00AA3EDE" w:rsidRPr="007C5C05" w:rsidRDefault="00AA3EDE" w:rsidP="00551D4A">
            <w:pPr>
              <w:spacing w:after="0"/>
              <w:rPr>
                <w:rFonts w:cstheme="minorHAnsi"/>
                <w:sz w:val="20"/>
                <w:szCs w:val="20"/>
              </w:rPr>
            </w:pPr>
          </w:p>
        </w:tc>
        <w:tc>
          <w:tcPr>
            <w:tcW w:w="4253" w:type="dxa"/>
            <w:shd w:val="clear" w:color="auto" w:fill="FFFFFF" w:themeFill="background1"/>
            <w:vAlign w:val="bottom"/>
          </w:tcPr>
          <w:p w14:paraId="2BDA7A1B" w14:textId="77777777" w:rsidR="00AA3EDE" w:rsidRPr="007C5C05" w:rsidRDefault="00AA3EDE" w:rsidP="00551D4A">
            <w:pPr>
              <w:spacing w:after="0"/>
              <w:rPr>
                <w:rFonts w:cstheme="minorHAnsi"/>
                <w:sz w:val="20"/>
                <w:szCs w:val="20"/>
              </w:rPr>
            </w:pPr>
            <w:r w:rsidRPr="007C5C05">
              <w:rPr>
                <w:rFonts w:cstheme="minorHAnsi"/>
                <w:color w:val="000000"/>
                <w:sz w:val="20"/>
                <w:szCs w:val="20"/>
              </w:rPr>
              <w:t>START</w:t>
            </w:r>
          </w:p>
        </w:tc>
        <w:tc>
          <w:tcPr>
            <w:tcW w:w="10206" w:type="dxa"/>
            <w:shd w:val="clear" w:color="auto" w:fill="FFFFFF" w:themeFill="background1"/>
          </w:tcPr>
          <w:p w14:paraId="778B27AF" w14:textId="77777777" w:rsidR="00AA3EDE" w:rsidRPr="007C5C05" w:rsidRDefault="00AA3EDE" w:rsidP="00551D4A">
            <w:pPr>
              <w:spacing w:after="0"/>
              <w:rPr>
                <w:rFonts w:cstheme="minorHAnsi"/>
                <w:sz w:val="20"/>
                <w:szCs w:val="20"/>
              </w:rPr>
            </w:pPr>
          </w:p>
        </w:tc>
      </w:tr>
      <w:tr w:rsidR="00AA3EDE" w:rsidRPr="007C5C05" w14:paraId="052706D2" w14:textId="77777777" w:rsidTr="00BA6505">
        <w:trPr>
          <w:trHeight w:val="237"/>
        </w:trPr>
        <w:tc>
          <w:tcPr>
            <w:tcW w:w="845" w:type="dxa"/>
            <w:shd w:val="clear" w:color="auto" w:fill="FFFFFF" w:themeFill="background1"/>
          </w:tcPr>
          <w:p w14:paraId="7C7CB192" w14:textId="77777777" w:rsidR="00AA3EDE" w:rsidRPr="007C5C05" w:rsidRDefault="00AA3EDE" w:rsidP="00551D4A">
            <w:pPr>
              <w:spacing w:after="0"/>
              <w:rPr>
                <w:rFonts w:cstheme="minorHAnsi"/>
                <w:sz w:val="20"/>
                <w:szCs w:val="20"/>
              </w:rPr>
            </w:pPr>
          </w:p>
        </w:tc>
        <w:tc>
          <w:tcPr>
            <w:tcW w:w="4253" w:type="dxa"/>
            <w:shd w:val="clear" w:color="auto" w:fill="FFFFFF" w:themeFill="background1"/>
            <w:vAlign w:val="bottom"/>
          </w:tcPr>
          <w:p w14:paraId="56B52686" w14:textId="77777777" w:rsidR="00AA3EDE" w:rsidRPr="007C5C05" w:rsidRDefault="00AA3EDE" w:rsidP="00551D4A">
            <w:pPr>
              <w:spacing w:after="0"/>
              <w:rPr>
                <w:rFonts w:cstheme="minorHAnsi"/>
                <w:sz w:val="20"/>
                <w:szCs w:val="20"/>
              </w:rPr>
            </w:pPr>
            <w:r w:rsidRPr="007C5C05">
              <w:rPr>
                <w:rFonts w:cstheme="minorHAnsi"/>
                <w:color w:val="000000"/>
                <w:sz w:val="20"/>
                <w:szCs w:val="20"/>
              </w:rPr>
              <w:t xml:space="preserve">Beers </w:t>
            </w:r>
          </w:p>
        </w:tc>
        <w:tc>
          <w:tcPr>
            <w:tcW w:w="10206" w:type="dxa"/>
            <w:shd w:val="clear" w:color="auto" w:fill="FFFFFF" w:themeFill="background1"/>
          </w:tcPr>
          <w:p w14:paraId="7E93BF83" w14:textId="77777777" w:rsidR="00AA3EDE" w:rsidRPr="007C5C05" w:rsidRDefault="00AA3EDE" w:rsidP="00551D4A">
            <w:pPr>
              <w:spacing w:after="0"/>
              <w:rPr>
                <w:rFonts w:cstheme="minorHAnsi"/>
                <w:sz w:val="20"/>
                <w:szCs w:val="20"/>
              </w:rPr>
            </w:pPr>
          </w:p>
        </w:tc>
      </w:tr>
      <w:tr w:rsidR="00AA3EDE" w:rsidRPr="007C5C05" w14:paraId="488C3CCC" w14:textId="77777777" w:rsidTr="00BA6505">
        <w:trPr>
          <w:trHeight w:val="237"/>
        </w:trPr>
        <w:tc>
          <w:tcPr>
            <w:tcW w:w="845" w:type="dxa"/>
            <w:shd w:val="clear" w:color="auto" w:fill="FFFFFF" w:themeFill="background1"/>
          </w:tcPr>
          <w:p w14:paraId="453D4E13" w14:textId="77777777" w:rsidR="00AA3EDE" w:rsidRPr="007C5C05" w:rsidRDefault="00AA3EDE" w:rsidP="00551D4A">
            <w:pPr>
              <w:spacing w:after="0"/>
              <w:rPr>
                <w:rFonts w:cstheme="minorHAnsi"/>
                <w:sz w:val="20"/>
                <w:szCs w:val="20"/>
              </w:rPr>
            </w:pPr>
          </w:p>
        </w:tc>
        <w:tc>
          <w:tcPr>
            <w:tcW w:w="4253" w:type="dxa"/>
            <w:shd w:val="clear" w:color="auto" w:fill="FFFFFF" w:themeFill="background1"/>
            <w:vAlign w:val="bottom"/>
          </w:tcPr>
          <w:p w14:paraId="5BE91A0C" w14:textId="77777777" w:rsidR="00AA3EDE" w:rsidRPr="007C5C05" w:rsidRDefault="00AA3EDE" w:rsidP="00551D4A">
            <w:pPr>
              <w:spacing w:after="0"/>
              <w:rPr>
                <w:rFonts w:cstheme="minorHAnsi"/>
                <w:sz w:val="20"/>
                <w:szCs w:val="20"/>
              </w:rPr>
            </w:pPr>
            <w:r w:rsidRPr="007C5C05">
              <w:rPr>
                <w:rFonts w:cstheme="minorHAnsi"/>
                <w:color w:val="000000"/>
                <w:sz w:val="20"/>
                <w:szCs w:val="20"/>
              </w:rPr>
              <w:t>MAI - Medication appropriateness index</w:t>
            </w:r>
          </w:p>
        </w:tc>
        <w:tc>
          <w:tcPr>
            <w:tcW w:w="10206" w:type="dxa"/>
            <w:shd w:val="clear" w:color="auto" w:fill="FFFFFF" w:themeFill="background1"/>
          </w:tcPr>
          <w:p w14:paraId="189934D3" w14:textId="77777777" w:rsidR="00AA3EDE" w:rsidRPr="007C5C05" w:rsidRDefault="00AA3EDE" w:rsidP="00551D4A">
            <w:pPr>
              <w:spacing w:after="0"/>
              <w:rPr>
                <w:rFonts w:cstheme="minorHAnsi"/>
                <w:sz w:val="20"/>
                <w:szCs w:val="20"/>
              </w:rPr>
            </w:pPr>
          </w:p>
        </w:tc>
      </w:tr>
      <w:tr w:rsidR="00AA3EDE" w:rsidRPr="007C5C05" w14:paraId="7F1EA67A" w14:textId="77777777" w:rsidTr="00BA6505">
        <w:trPr>
          <w:trHeight w:val="248"/>
        </w:trPr>
        <w:tc>
          <w:tcPr>
            <w:tcW w:w="845" w:type="dxa"/>
            <w:shd w:val="clear" w:color="auto" w:fill="FFFFFF" w:themeFill="background1"/>
          </w:tcPr>
          <w:p w14:paraId="47053626" w14:textId="77777777" w:rsidR="00AA3EDE" w:rsidRPr="007C5C05" w:rsidRDefault="00AA3EDE" w:rsidP="00551D4A">
            <w:pPr>
              <w:spacing w:after="0"/>
              <w:rPr>
                <w:rFonts w:cstheme="minorHAnsi"/>
                <w:sz w:val="20"/>
                <w:szCs w:val="20"/>
              </w:rPr>
            </w:pPr>
          </w:p>
        </w:tc>
        <w:tc>
          <w:tcPr>
            <w:tcW w:w="4253" w:type="dxa"/>
            <w:shd w:val="clear" w:color="auto" w:fill="FFFFFF" w:themeFill="background1"/>
            <w:vAlign w:val="bottom"/>
          </w:tcPr>
          <w:p w14:paraId="2DFB3A0E" w14:textId="77777777" w:rsidR="00AA3EDE" w:rsidRPr="007C5C05" w:rsidRDefault="00AA3EDE" w:rsidP="00551D4A">
            <w:pPr>
              <w:spacing w:after="0"/>
              <w:rPr>
                <w:rFonts w:cstheme="minorHAnsi"/>
                <w:sz w:val="20"/>
                <w:szCs w:val="20"/>
              </w:rPr>
            </w:pPr>
            <w:r w:rsidRPr="007C5C05">
              <w:rPr>
                <w:rFonts w:cstheme="minorHAnsi"/>
                <w:color w:val="000000"/>
                <w:sz w:val="20"/>
                <w:szCs w:val="20"/>
              </w:rPr>
              <w:t xml:space="preserve">STRIP *  </w:t>
            </w:r>
          </w:p>
        </w:tc>
        <w:tc>
          <w:tcPr>
            <w:tcW w:w="10206" w:type="dxa"/>
            <w:shd w:val="clear" w:color="auto" w:fill="FFFFFF" w:themeFill="background1"/>
          </w:tcPr>
          <w:p w14:paraId="19EEF44B" w14:textId="77777777" w:rsidR="00AA3EDE" w:rsidRPr="007C5C05" w:rsidRDefault="00AA3EDE" w:rsidP="00551D4A">
            <w:pPr>
              <w:spacing w:after="0"/>
              <w:rPr>
                <w:rFonts w:cstheme="minorHAnsi"/>
                <w:sz w:val="20"/>
                <w:szCs w:val="20"/>
              </w:rPr>
            </w:pPr>
          </w:p>
        </w:tc>
      </w:tr>
      <w:tr w:rsidR="00AA3EDE" w:rsidRPr="007C5C05" w14:paraId="12EFF514" w14:textId="77777777" w:rsidTr="00BA6505">
        <w:trPr>
          <w:trHeight w:val="237"/>
        </w:trPr>
        <w:tc>
          <w:tcPr>
            <w:tcW w:w="845" w:type="dxa"/>
            <w:shd w:val="clear" w:color="auto" w:fill="FFFFFF" w:themeFill="background1"/>
          </w:tcPr>
          <w:p w14:paraId="55E5903A" w14:textId="77777777" w:rsidR="00AA3EDE" w:rsidRPr="007C5C05" w:rsidRDefault="00AA3EDE" w:rsidP="00551D4A">
            <w:pPr>
              <w:spacing w:after="0"/>
              <w:rPr>
                <w:rFonts w:cstheme="minorHAnsi"/>
                <w:sz w:val="20"/>
                <w:szCs w:val="20"/>
              </w:rPr>
            </w:pPr>
          </w:p>
        </w:tc>
        <w:tc>
          <w:tcPr>
            <w:tcW w:w="4253" w:type="dxa"/>
            <w:shd w:val="clear" w:color="auto" w:fill="FFFFFF" w:themeFill="background1"/>
            <w:vAlign w:val="bottom"/>
          </w:tcPr>
          <w:p w14:paraId="62DAEF4A" w14:textId="77777777" w:rsidR="00AA3EDE" w:rsidRPr="007C5C05" w:rsidRDefault="00AA3EDE" w:rsidP="00551D4A">
            <w:pPr>
              <w:spacing w:after="0"/>
              <w:rPr>
                <w:rFonts w:cstheme="minorHAnsi"/>
                <w:sz w:val="20"/>
                <w:szCs w:val="20"/>
              </w:rPr>
            </w:pPr>
            <w:r w:rsidRPr="007C5C05">
              <w:rPr>
                <w:rFonts w:cstheme="minorHAnsi"/>
                <w:color w:val="000000"/>
                <w:sz w:val="20"/>
                <w:szCs w:val="20"/>
              </w:rPr>
              <w:t>GP-GP algorithm</w:t>
            </w:r>
          </w:p>
        </w:tc>
        <w:tc>
          <w:tcPr>
            <w:tcW w:w="10206" w:type="dxa"/>
            <w:shd w:val="clear" w:color="auto" w:fill="FFFFFF" w:themeFill="background1"/>
          </w:tcPr>
          <w:p w14:paraId="041ACB25" w14:textId="77777777" w:rsidR="00AA3EDE" w:rsidRPr="007C5C05" w:rsidRDefault="00AA3EDE" w:rsidP="00551D4A">
            <w:pPr>
              <w:spacing w:after="0"/>
              <w:rPr>
                <w:rFonts w:cstheme="minorHAnsi"/>
                <w:sz w:val="20"/>
                <w:szCs w:val="20"/>
              </w:rPr>
            </w:pPr>
          </w:p>
        </w:tc>
      </w:tr>
      <w:tr w:rsidR="00AA3EDE" w:rsidRPr="007C5C05" w14:paraId="5228E303" w14:textId="77777777" w:rsidTr="00BA6505">
        <w:trPr>
          <w:trHeight w:val="248"/>
        </w:trPr>
        <w:tc>
          <w:tcPr>
            <w:tcW w:w="845" w:type="dxa"/>
            <w:shd w:val="clear" w:color="auto" w:fill="FFFFFF" w:themeFill="background1"/>
          </w:tcPr>
          <w:p w14:paraId="1A99C14E" w14:textId="77777777" w:rsidR="00AA3EDE" w:rsidRPr="007C5C05" w:rsidRDefault="00AA3EDE" w:rsidP="00551D4A">
            <w:pPr>
              <w:spacing w:after="0"/>
              <w:rPr>
                <w:rFonts w:cstheme="minorHAnsi"/>
                <w:sz w:val="20"/>
                <w:szCs w:val="20"/>
              </w:rPr>
            </w:pPr>
          </w:p>
        </w:tc>
        <w:tc>
          <w:tcPr>
            <w:tcW w:w="4253" w:type="dxa"/>
            <w:shd w:val="clear" w:color="auto" w:fill="FFFFFF" w:themeFill="background1"/>
            <w:vAlign w:val="bottom"/>
          </w:tcPr>
          <w:p w14:paraId="17999A4A" w14:textId="77777777" w:rsidR="00AA3EDE" w:rsidRPr="007C5C05" w:rsidRDefault="00AA3EDE" w:rsidP="00551D4A">
            <w:pPr>
              <w:spacing w:after="0"/>
              <w:rPr>
                <w:rFonts w:cstheme="minorHAnsi"/>
                <w:sz w:val="20"/>
                <w:szCs w:val="20"/>
              </w:rPr>
            </w:pPr>
            <w:r w:rsidRPr="007C5C05">
              <w:rPr>
                <w:rFonts w:cstheme="minorHAnsi"/>
                <w:color w:val="000000"/>
                <w:sz w:val="20"/>
                <w:szCs w:val="20"/>
              </w:rPr>
              <w:t>PRISCUS list</w:t>
            </w:r>
          </w:p>
        </w:tc>
        <w:tc>
          <w:tcPr>
            <w:tcW w:w="10206" w:type="dxa"/>
            <w:shd w:val="clear" w:color="auto" w:fill="FFFFFF" w:themeFill="background1"/>
          </w:tcPr>
          <w:p w14:paraId="7AC0D143" w14:textId="77777777" w:rsidR="00AA3EDE" w:rsidRPr="007C5C05" w:rsidRDefault="00AA3EDE" w:rsidP="00551D4A">
            <w:pPr>
              <w:spacing w:after="0"/>
              <w:rPr>
                <w:rFonts w:cstheme="minorHAnsi"/>
                <w:sz w:val="20"/>
                <w:szCs w:val="20"/>
              </w:rPr>
            </w:pPr>
          </w:p>
        </w:tc>
      </w:tr>
      <w:tr w:rsidR="00AA3EDE" w:rsidRPr="007C5C05" w14:paraId="64883BA5" w14:textId="77777777" w:rsidTr="002B65B5">
        <w:trPr>
          <w:trHeight w:val="237"/>
        </w:trPr>
        <w:tc>
          <w:tcPr>
            <w:tcW w:w="5098" w:type="dxa"/>
            <w:gridSpan w:val="2"/>
            <w:shd w:val="clear" w:color="auto" w:fill="4472C4" w:themeFill="accent1"/>
          </w:tcPr>
          <w:p w14:paraId="0599C4AF" w14:textId="77777777" w:rsidR="00AA3EDE" w:rsidRPr="007C5C05" w:rsidRDefault="00AA3EDE" w:rsidP="00551D4A">
            <w:pPr>
              <w:spacing w:after="0"/>
              <w:rPr>
                <w:rFonts w:cstheme="minorHAnsi"/>
                <w:b/>
                <w:bCs/>
                <w:color w:val="000000"/>
                <w:sz w:val="20"/>
                <w:szCs w:val="20"/>
              </w:rPr>
            </w:pPr>
            <w:r w:rsidRPr="007C5C05">
              <w:rPr>
                <w:rFonts w:cstheme="minorHAnsi"/>
                <w:b/>
                <w:bCs/>
                <w:color w:val="000000"/>
                <w:sz w:val="20"/>
                <w:szCs w:val="20"/>
              </w:rPr>
              <w:t xml:space="preserve">2.0 Process and delivery </w:t>
            </w:r>
          </w:p>
        </w:tc>
        <w:tc>
          <w:tcPr>
            <w:tcW w:w="10206" w:type="dxa"/>
            <w:shd w:val="clear" w:color="auto" w:fill="4472C4" w:themeFill="accent1"/>
          </w:tcPr>
          <w:p w14:paraId="771B11D6" w14:textId="77777777" w:rsidR="00AA3EDE" w:rsidRPr="007C5C05" w:rsidRDefault="00AA3EDE" w:rsidP="00551D4A">
            <w:pPr>
              <w:spacing w:after="0"/>
              <w:rPr>
                <w:rFonts w:cstheme="minorHAnsi"/>
                <w:sz w:val="20"/>
                <w:szCs w:val="20"/>
              </w:rPr>
            </w:pPr>
          </w:p>
        </w:tc>
      </w:tr>
      <w:tr w:rsidR="00AA3EDE" w:rsidRPr="007C5C05" w14:paraId="54A2274B" w14:textId="77777777" w:rsidTr="002B65B5">
        <w:trPr>
          <w:trHeight w:val="486"/>
        </w:trPr>
        <w:tc>
          <w:tcPr>
            <w:tcW w:w="5098" w:type="dxa"/>
            <w:gridSpan w:val="2"/>
            <w:shd w:val="clear" w:color="auto" w:fill="B4C6E7" w:themeFill="accent1" w:themeFillTint="66"/>
          </w:tcPr>
          <w:p w14:paraId="5965215A" w14:textId="77777777" w:rsidR="00AA3EDE" w:rsidRPr="007C5C05" w:rsidRDefault="00AA3EDE" w:rsidP="00551D4A">
            <w:pPr>
              <w:spacing w:after="0"/>
              <w:rPr>
                <w:rFonts w:cstheme="minorHAnsi"/>
                <w:b/>
                <w:bCs/>
                <w:color w:val="000000"/>
                <w:sz w:val="20"/>
                <w:szCs w:val="20"/>
              </w:rPr>
            </w:pPr>
            <w:r w:rsidRPr="007C5C05">
              <w:rPr>
                <w:rFonts w:cstheme="minorHAnsi"/>
                <w:b/>
                <w:bCs/>
                <w:color w:val="000000"/>
                <w:sz w:val="20"/>
                <w:szCs w:val="20"/>
              </w:rPr>
              <w:t>2.1 Profession</w:t>
            </w:r>
          </w:p>
        </w:tc>
        <w:tc>
          <w:tcPr>
            <w:tcW w:w="10206" w:type="dxa"/>
            <w:shd w:val="clear" w:color="auto" w:fill="B4C6E7" w:themeFill="accent1" w:themeFillTint="66"/>
          </w:tcPr>
          <w:p w14:paraId="17BD4F91" w14:textId="77777777" w:rsidR="00AA3EDE" w:rsidRPr="007C5C05" w:rsidRDefault="00AA3EDE" w:rsidP="00551D4A">
            <w:pPr>
              <w:spacing w:after="0"/>
              <w:rPr>
                <w:rFonts w:cstheme="minorHAnsi"/>
                <w:sz w:val="20"/>
                <w:szCs w:val="20"/>
              </w:rPr>
            </w:pPr>
            <w:r w:rsidRPr="007C5C05">
              <w:rPr>
                <w:rFonts w:cstheme="minorHAnsi"/>
                <w:color w:val="000000"/>
                <w:sz w:val="20"/>
                <w:szCs w:val="20"/>
              </w:rPr>
              <w:t>Which healthcare professionals are involved in the scrutiny of the information gathered, formulation of recommendations/decision-making for the treatment plan and implementation of the plan?</w:t>
            </w:r>
          </w:p>
        </w:tc>
      </w:tr>
      <w:tr w:rsidR="00AA3EDE" w:rsidRPr="007C5C05" w14:paraId="73EFECAA" w14:textId="77777777" w:rsidTr="002B65B5">
        <w:trPr>
          <w:trHeight w:val="237"/>
        </w:trPr>
        <w:tc>
          <w:tcPr>
            <w:tcW w:w="845" w:type="dxa"/>
            <w:shd w:val="clear" w:color="auto" w:fill="B4C6E7" w:themeFill="accent1" w:themeFillTint="66"/>
          </w:tcPr>
          <w:p w14:paraId="6BCA5C3C" w14:textId="77777777" w:rsidR="00AA3EDE" w:rsidRPr="007C5C05" w:rsidRDefault="00AA3EDE" w:rsidP="00551D4A">
            <w:pPr>
              <w:spacing w:after="0"/>
              <w:rPr>
                <w:rFonts w:cstheme="minorHAnsi"/>
                <w:sz w:val="20"/>
                <w:szCs w:val="20"/>
              </w:rPr>
            </w:pPr>
          </w:p>
        </w:tc>
        <w:tc>
          <w:tcPr>
            <w:tcW w:w="4253" w:type="dxa"/>
            <w:shd w:val="clear" w:color="auto" w:fill="B4C6E7" w:themeFill="accent1" w:themeFillTint="66"/>
            <w:vAlign w:val="bottom"/>
          </w:tcPr>
          <w:p w14:paraId="4D414A87" w14:textId="77777777" w:rsidR="00AA3EDE" w:rsidRPr="007C5C05" w:rsidRDefault="00AA3EDE" w:rsidP="00551D4A">
            <w:pPr>
              <w:spacing w:after="0"/>
              <w:rPr>
                <w:rFonts w:cstheme="minorHAnsi"/>
                <w:sz w:val="20"/>
                <w:szCs w:val="20"/>
              </w:rPr>
            </w:pPr>
            <w:r w:rsidRPr="007C5C05">
              <w:rPr>
                <w:rFonts w:cstheme="minorHAnsi"/>
                <w:color w:val="000000"/>
                <w:sz w:val="20"/>
                <w:szCs w:val="20"/>
              </w:rPr>
              <w:t>GP or other physician</w:t>
            </w:r>
          </w:p>
        </w:tc>
        <w:tc>
          <w:tcPr>
            <w:tcW w:w="10206" w:type="dxa"/>
            <w:shd w:val="clear" w:color="auto" w:fill="B4C6E7" w:themeFill="accent1" w:themeFillTint="66"/>
          </w:tcPr>
          <w:p w14:paraId="5CD50A10" w14:textId="77777777" w:rsidR="00AA3EDE" w:rsidRPr="007C5C05" w:rsidRDefault="00AA3EDE" w:rsidP="00551D4A">
            <w:pPr>
              <w:spacing w:after="0"/>
              <w:rPr>
                <w:rFonts w:cstheme="minorHAnsi"/>
                <w:sz w:val="20"/>
                <w:szCs w:val="20"/>
              </w:rPr>
            </w:pPr>
            <w:r w:rsidRPr="007C5C05">
              <w:rPr>
                <w:rFonts w:cstheme="minorHAnsi"/>
                <w:color w:val="000000"/>
                <w:sz w:val="20"/>
                <w:szCs w:val="20"/>
              </w:rPr>
              <w:t>Includes a GP, physician, doctor</w:t>
            </w:r>
          </w:p>
        </w:tc>
      </w:tr>
      <w:tr w:rsidR="00AA3EDE" w:rsidRPr="007C5C05" w14:paraId="37F7CE2C" w14:textId="77777777" w:rsidTr="002B65B5">
        <w:trPr>
          <w:trHeight w:val="248"/>
        </w:trPr>
        <w:tc>
          <w:tcPr>
            <w:tcW w:w="845" w:type="dxa"/>
            <w:shd w:val="clear" w:color="auto" w:fill="B4C6E7" w:themeFill="accent1" w:themeFillTint="66"/>
          </w:tcPr>
          <w:p w14:paraId="56572254" w14:textId="77777777" w:rsidR="00AA3EDE" w:rsidRPr="007C5C05" w:rsidRDefault="00AA3EDE" w:rsidP="00551D4A">
            <w:pPr>
              <w:spacing w:after="0"/>
              <w:rPr>
                <w:rFonts w:cstheme="minorHAnsi"/>
                <w:sz w:val="20"/>
                <w:szCs w:val="20"/>
              </w:rPr>
            </w:pPr>
          </w:p>
        </w:tc>
        <w:tc>
          <w:tcPr>
            <w:tcW w:w="4253" w:type="dxa"/>
            <w:shd w:val="clear" w:color="auto" w:fill="B4C6E7" w:themeFill="accent1" w:themeFillTint="66"/>
            <w:vAlign w:val="bottom"/>
          </w:tcPr>
          <w:p w14:paraId="67CCD1FF" w14:textId="77777777" w:rsidR="00AA3EDE" w:rsidRPr="007C5C05" w:rsidRDefault="00AA3EDE" w:rsidP="00551D4A">
            <w:pPr>
              <w:spacing w:after="0"/>
              <w:rPr>
                <w:rFonts w:cstheme="minorHAnsi"/>
                <w:sz w:val="20"/>
                <w:szCs w:val="20"/>
              </w:rPr>
            </w:pPr>
            <w:r w:rsidRPr="007C5C05">
              <w:rPr>
                <w:rFonts w:cstheme="minorHAnsi"/>
                <w:color w:val="000000"/>
                <w:sz w:val="20"/>
                <w:szCs w:val="20"/>
              </w:rPr>
              <w:t>Other Health Care Professional (HCP)</w:t>
            </w:r>
          </w:p>
        </w:tc>
        <w:tc>
          <w:tcPr>
            <w:tcW w:w="10206" w:type="dxa"/>
            <w:shd w:val="clear" w:color="auto" w:fill="B4C6E7" w:themeFill="accent1" w:themeFillTint="66"/>
          </w:tcPr>
          <w:p w14:paraId="37A1098A" w14:textId="77777777" w:rsidR="00AA3EDE" w:rsidRPr="007C5C05" w:rsidRDefault="00AA3EDE" w:rsidP="00551D4A">
            <w:pPr>
              <w:spacing w:after="0"/>
              <w:rPr>
                <w:rFonts w:cstheme="minorHAnsi"/>
                <w:sz w:val="20"/>
                <w:szCs w:val="20"/>
              </w:rPr>
            </w:pPr>
            <w:r w:rsidRPr="007C5C05">
              <w:rPr>
                <w:rFonts w:cstheme="minorHAnsi"/>
                <w:color w:val="000000"/>
                <w:sz w:val="20"/>
                <w:szCs w:val="20"/>
              </w:rPr>
              <w:t>Nurse, social worker, psychiatrist. physiotherapist</w:t>
            </w:r>
          </w:p>
        </w:tc>
      </w:tr>
      <w:tr w:rsidR="00AA3EDE" w:rsidRPr="007C5C05" w14:paraId="62C84AE3" w14:textId="77777777" w:rsidTr="002B65B5">
        <w:trPr>
          <w:trHeight w:val="237"/>
        </w:trPr>
        <w:tc>
          <w:tcPr>
            <w:tcW w:w="845" w:type="dxa"/>
            <w:shd w:val="clear" w:color="auto" w:fill="B4C6E7" w:themeFill="accent1" w:themeFillTint="66"/>
          </w:tcPr>
          <w:p w14:paraId="38AD3C0F" w14:textId="77777777" w:rsidR="00AA3EDE" w:rsidRPr="007C5C05" w:rsidRDefault="00AA3EDE" w:rsidP="00551D4A">
            <w:pPr>
              <w:spacing w:after="0"/>
              <w:rPr>
                <w:rFonts w:cstheme="minorHAnsi"/>
                <w:sz w:val="20"/>
                <w:szCs w:val="20"/>
              </w:rPr>
            </w:pPr>
          </w:p>
        </w:tc>
        <w:tc>
          <w:tcPr>
            <w:tcW w:w="4253" w:type="dxa"/>
            <w:shd w:val="clear" w:color="auto" w:fill="B4C6E7" w:themeFill="accent1" w:themeFillTint="66"/>
            <w:vAlign w:val="bottom"/>
          </w:tcPr>
          <w:p w14:paraId="68E5EFA0" w14:textId="77777777" w:rsidR="00AA3EDE" w:rsidRPr="007C5C05" w:rsidRDefault="00AA3EDE" w:rsidP="00551D4A">
            <w:pPr>
              <w:spacing w:after="0"/>
              <w:rPr>
                <w:rFonts w:cstheme="minorHAnsi"/>
                <w:sz w:val="20"/>
                <w:szCs w:val="20"/>
              </w:rPr>
            </w:pPr>
            <w:r w:rsidRPr="007C5C05">
              <w:rPr>
                <w:rFonts w:cstheme="minorHAnsi"/>
                <w:color w:val="000000"/>
                <w:sz w:val="20"/>
                <w:szCs w:val="20"/>
              </w:rPr>
              <w:t>Pharmacy professional</w:t>
            </w:r>
          </w:p>
        </w:tc>
        <w:tc>
          <w:tcPr>
            <w:tcW w:w="10206" w:type="dxa"/>
            <w:shd w:val="clear" w:color="auto" w:fill="B4C6E7" w:themeFill="accent1" w:themeFillTint="66"/>
          </w:tcPr>
          <w:p w14:paraId="5826C7B5" w14:textId="77777777" w:rsidR="00AA3EDE" w:rsidRPr="007C5C05" w:rsidRDefault="00AA3EDE" w:rsidP="00551D4A">
            <w:pPr>
              <w:spacing w:after="0"/>
              <w:rPr>
                <w:rFonts w:cstheme="minorHAnsi"/>
                <w:sz w:val="20"/>
                <w:szCs w:val="20"/>
              </w:rPr>
            </w:pPr>
            <w:r w:rsidRPr="007C5C05">
              <w:rPr>
                <w:rFonts w:cstheme="minorHAnsi"/>
                <w:color w:val="000000"/>
                <w:sz w:val="20"/>
                <w:szCs w:val="20"/>
              </w:rPr>
              <w:t>Includes clinical pharmacist, community pharmacist, clinical pharmacologist, geriatric pharmacist</w:t>
            </w:r>
          </w:p>
        </w:tc>
      </w:tr>
      <w:tr w:rsidR="00AA3EDE" w:rsidRPr="007C5C05" w14:paraId="77FFA399" w14:textId="77777777" w:rsidTr="00BA6505">
        <w:trPr>
          <w:trHeight w:val="248"/>
        </w:trPr>
        <w:tc>
          <w:tcPr>
            <w:tcW w:w="5098" w:type="dxa"/>
            <w:gridSpan w:val="2"/>
            <w:shd w:val="clear" w:color="auto" w:fill="FFFFFF" w:themeFill="background1"/>
          </w:tcPr>
          <w:p w14:paraId="38EDC207" w14:textId="77777777" w:rsidR="00AA3EDE" w:rsidRPr="007C5C05" w:rsidRDefault="00AA3EDE" w:rsidP="00551D4A">
            <w:pPr>
              <w:spacing w:after="0"/>
              <w:rPr>
                <w:rFonts w:cstheme="minorHAnsi"/>
                <w:b/>
                <w:bCs/>
                <w:color w:val="000000"/>
                <w:sz w:val="20"/>
                <w:szCs w:val="20"/>
              </w:rPr>
            </w:pPr>
            <w:r w:rsidRPr="007C5C05">
              <w:rPr>
                <w:rFonts w:cstheme="minorHAnsi"/>
                <w:b/>
                <w:bCs/>
                <w:color w:val="000000"/>
                <w:sz w:val="20"/>
                <w:szCs w:val="20"/>
              </w:rPr>
              <w:t>2.2 Information source</w:t>
            </w:r>
          </w:p>
        </w:tc>
        <w:tc>
          <w:tcPr>
            <w:tcW w:w="10206" w:type="dxa"/>
            <w:shd w:val="clear" w:color="auto" w:fill="auto"/>
          </w:tcPr>
          <w:p w14:paraId="14395F09" w14:textId="77777777" w:rsidR="00AA3EDE" w:rsidRPr="007C5C05" w:rsidRDefault="00AA3EDE" w:rsidP="00551D4A">
            <w:pPr>
              <w:spacing w:after="0"/>
              <w:rPr>
                <w:rFonts w:cstheme="minorHAnsi"/>
                <w:sz w:val="20"/>
                <w:szCs w:val="20"/>
              </w:rPr>
            </w:pPr>
            <w:r w:rsidRPr="007C5C05">
              <w:rPr>
                <w:rFonts w:cstheme="minorHAnsi"/>
                <w:color w:val="000000"/>
                <w:sz w:val="20"/>
                <w:szCs w:val="20"/>
              </w:rPr>
              <w:t>What information sources are used to facilitate the medication review?</w:t>
            </w:r>
          </w:p>
        </w:tc>
      </w:tr>
      <w:tr w:rsidR="00AA3EDE" w:rsidRPr="007C5C05" w14:paraId="74F3DD4E" w14:textId="77777777" w:rsidTr="00BA6505">
        <w:trPr>
          <w:trHeight w:val="237"/>
        </w:trPr>
        <w:tc>
          <w:tcPr>
            <w:tcW w:w="845" w:type="dxa"/>
            <w:shd w:val="clear" w:color="auto" w:fill="FFFFFF" w:themeFill="background1"/>
          </w:tcPr>
          <w:p w14:paraId="253421CA" w14:textId="77777777" w:rsidR="00AA3EDE" w:rsidRPr="007C5C05" w:rsidRDefault="00AA3EDE" w:rsidP="00551D4A">
            <w:pPr>
              <w:spacing w:after="0"/>
              <w:rPr>
                <w:rFonts w:cstheme="minorHAnsi"/>
                <w:sz w:val="20"/>
                <w:szCs w:val="20"/>
              </w:rPr>
            </w:pPr>
          </w:p>
        </w:tc>
        <w:tc>
          <w:tcPr>
            <w:tcW w:w="4253" w:type="dxa"/>
            <w:shd w:val="clear" w:color="auto" w:fill="FFFFFF" w:themeFill="background1"/>
            <w:vAlign w:val="bottom"/>
          </w:tcPr>
          <w:p w14:paraId="5C0109F0" w14:textId="77777777" w:rsidR="00AA3EDE" w:rsidRPr="007C5C05" w:rsidRDefault="00AA3EDE" w:rsidP="00551D4A">
            <w:pPr>
              <w:spacing w:after="0"/>
              <w:rPr>
                <w:rFonts w:cstheme="minorHAnsi"/>
                <w:sz w:val="20"/>
                <w:szCs w:val="20"/>
              </w:rPr>
            </w:pPr>
            <w:r w:rsidRPr="007C5C05">
              <w:rPr>
                <w:rFonts w:cstheme="minorHAnsi"/>
                <w:color w:val="000000"/>
                <w:sz w:val="20"/>
                <w:szCs w:val="20"/>
              </w:rPr>
              <w:t>Dispensing or prescribing records</w:t>
            </w:r>
          </w:p>
        </w:tc>
        <w:tc>
          <w:tcPr>
            <w:tcW w:w="10206" w:type="dxa"/>
            <w:shd w:val="clear" w:color="auto" w:fill="FFFFFF" w:themeFill="background1"/>
          </w:tcPr>
          <w:p w14:paraId="2EE727F0" w14:textId="77777777" w:rsidR="00AA3EDE" w:rsidRPr="007C5C05" w:rsidRDefault="00AA3EDE" w:rsidP="00551D4A">
            <w:pPr>
              <w:spacing w:after="0"/>
              <w:rPr>
                <w:rFonts w:cstheme="minorHAnsi"/>
                <w:sz w:val="20"/>
                <w:szCs w:val="20"/>
              </w:rPr>
            </w:pPr>
          </w:p>
        </w:tc>
      </w:tr>
      <w:tr w:rsidR="00AA3EDE" w:rsidRPr="007C5C05" w14:paraId="54B2F420" w14:textId="77777777" w:rsidTr="00BA6505">
        <w:trPr>
          <w:trHeight w:val="248"/>
        </w:trPr>
        <w:tc>
          <w:tcPr>
            <w:tcW w:w="845" w:type="dxa"/>
            <w:shd w:val="clear" w:color="auto" w:fill="FFFFFF" w:themeFill="background1"/>
          </w:tcPr>
          <w:p w14:paraId="4A7DDF3D" w14:textId="77777777" w:rsidR="00AA3EDE" w:rsidRPr="007C5C05" w:rsidRDefault="00AA3EDE" w:rsidP="00551D4A">
            <w:pPr>
              <w:spacing w:after="0"/>
              <w:rPr>
                <w:rFonts w:cstheme="minorHAnsi"/>
                <w:sz w:val="20"/>
                <w:szCs w:val="20"/>
              </w:rPr>
            </w:pPr>
          </w:p>
        </w:tc>
        <w:tc>
          <w:tcPr>
            <w:tcW w:w="4253" w:type="dxa"/>
            <w:shd w:val="clear" w:color="auto" w:fill="FFFFFF" w:themeFill="background1"/>
            <w:vAlign w:val="bottom"/>
          </w:tcPr>
          <w:p w14:paraId="59EA0232" w14:textId="77777777" w:rsidR="00AA3EDE" w:rsidRPr="007C5C05" w:rsidRDefault="00AA3EDE" w:rsidP="00551D4A">
            <w:pPr>
              <w:spacing w:after="0"/>
              <w:rPr>
                <w:rFonts w:cstheme="minorHAnsi"/>
                <w:sz w:val="20"/>
                <w:szCs w:val="20"/>
              </w:rPr>
            </w:pPr>
            <w:r w:rsidRPr="007C5C05">
              <w:rPr>
                <w:rFonts w:cstheme="minorHAnsi"/>
                <w:color w:val="000000"/>
                <w:sz w:val="20"/>
                <w:szCs w:val="20"/>
              </w:rPr>
              <w:t>Medical records</w:t>
            </w:r>
          </w:p>
        </w:tc>
        <w:tc>
          <w:tcPr>
            <w:tcW w:w="10206" w:type="dxa"/>
            <w:shd w:val="clear" w:color="auto" w:fill="FFFFFF" w:themeFill="background1"/>
          </w:tcPr>
          <w:p w14:paraId="01632C9B" w14:textId="77777777" w:rsidR="00AA3EDE" w:rsidRPr="007C5C05" w:rsidRDefault="00AA3EDE" w:rsidP="00551D4A">
            <w:pPr>
              <w:spacing w:after="0"/>
              <w:rPr>
                <w:rFonts w:cstheme="minorHAnsi"/>
                <w:sz w:val="20"/>
                <w:szCs w:val="20"/>
              </w:rPr>
            </w:pPr>
          </w:p>
        </w:tc>
      </w:tr>
      <w:tr w:rsidR="00AA3EDE" w:rsidRPr="007C5C05" w14:paraId="32DE6CFD" w14:textId="77777777" w:rsidTr="00BA6505">
        <w:trPr>
          <w:trHeight w:val="486"/>
        </w:trPr>
        <w:tc>
          <w:tcPr>
            <w:tcW w:w="845" w:type="dxa"/>
            <w:shd w:val="clear" w:color="auto" w:fill="FFFFFF" w:themeFill="background1"/>
          </w:tcPr>
          <w:p w14:paraId="704C43D8" w14:textId="77777777" w:rsidR="00AA3EDE" w:rsidRPr="007C5C05" w:rsidRDefault="00AA3EDE" w:rsidP="00551D4A">
            <w:pPr>
              <w:spacing w:after="0"/>
              <w:rPr>
                <w:rFonts w:cstheme="minorHAnsi"/>
                <w:sz w:val="20"/>
                <w:szCs w:val="20"/>
              </w:rPr>
            </w:pPr>
          </w:p>
        </w:tc>
        <w:tc>
          <w:tcPr>
            <w:tcW w:w="4253" w:type="dxa"/>
            <w:shd w:val="clear" w:color="auto" w:fill="FFFFFF" w:themeFill="background1"/>
            <w:vAlign w:val="bottom"/>
          </w:tcPr>
          <w:p w14:paraId="38D3A111" w14:textId="77777777" w:rsidR="00AA3EDE" w:rsidRPr="007C5C05" w:rsidRDefault="00AA3EDE" w:rsidP="00551D4A">
            <w:pPr>
              <w:spacing w:after="0"/>
              <w:rPr>
                <w:rFonts w:cstheme="minorHAnsi"/>
                <w:sz w:val="20"/>
                <w:szCs w:val="20"/>
              </w:rPr>
            </w:pPr>
            <w:r w:rsidRPr="007C5C05">
              <w:rPr>
                <w:rFonts w:cstheme="minorHAnsi"/>
                <w:color w:val="000000"/>
                <w:sz w:val="20"/>
                <w:szCs w:val="20"/>
              </w:rPr>
              <w:t xml:space="preserve">Patient </w:t>
            </w:r>
            <w:proofErr w:type="spellStart"/>
            <w:r w:rsidRPr="007C5C05">
              <w:rPr>
                <w:rFonts w:cstheme="minorHAnsi"/>
                <w:color w:val="000000"/>
                <w:sz w:val="20"/>
                <w:szCs w:val="20"/>
              </w:rPr>
              <w:t>self report</w:t>
            </w:r>
            <w:proofErr w:type="spellEnd"/>
          </w:p>
        </w:tc>
        <w:tc>
          <w:tcPr>
            <w:tcW w:w="10206" w:type="dxa"/>
            <w:shd w:val="clear" w:color="auto" w:fill="FFFFFF" w:themeFill="background1"/>
          </w:tcPr>
          <w:p w14:paraId="29D6DCB9" w14:textId="77777777" w:rsidR="00AA3EDE" w:rsidRPr="007C5C05" w:rsidRDefault="00AA3EDE" w:rsidP="00551D4A">
            <w:pPr>
              <w:spacing w:after="0"/>
              <w:rPr>
                <w:rFonts w:cstheme="minorHAnsi"/>
                <w:sz w:val="20"/>
                <w:szCs w:val="20"/>
              </w:rPr>
            </w:pPr>
            <w:r w:rsidRPr="007C5C05">
              <w:rPr>
                <w:rFonts w:cstheme="minorHAnsi"/>
                <w:color w:val="000000"/>
                <w:sz w:val="20"/>
                <w:szCs w:val="20"/>
              </w:rPr>
              <w:t>Includes information gathering via patient completion of a questionnaire, which may or not be administered face to face (</w:t>
            </w:r>
            <w:proofErr w:type="spellStart"/>
            <w:r w:rsidRPr="007C5C05">
              <w:rPr>
                <w:rFonts w:cstheme="minorHAnsi"/>
                <w:color w:val="000000"/>
                <w:sz w:val="20"/>
                <w:szCs w:val="20"/>
              </w:rPr>
              <w:t>e.g</w:t>
            </w:r>
            <w:proofErr w:type="spellEnd"/>
            <w:r w:rsidRPr="007C5C05">
              <w:rPr>
                <w:rFonts w:cstheme="minorHAnsi"/>
                <w:color w:val="000000"/>
                <w:sz w:val="20"/>
                <w:szCs w:val="20"/>
              </w:rPr>
              <w:t xml:space="preserve"> includes written self-report by patient)</w:t>
            </w:r>
          </w:p>
        </w:tc>
      </w:tr>
      <w:tr w:rsidR="00AA3EDE" w:rsidRPr="007C5C05" w14:paraId="53D395F8" w14:textId="77777777" w:rsidTr="002B65B5">
        <w:trPr>
          <w:trHeight w:val="486"/>
        </w:trPr>
        <w:tc>
          <w:tcPr>
            <w:tcW w:w="5098" w:type="dxa"/>
            <w:gridSpan w:val="2"/>
            <w:shd w:val="clear" w:color="auto" w:fill="B4C6E7" w:themeFill="accent1" w:themeFillTint="66"/>
          </w:tcPr>
          <w:p w14:paraId="1A080034" w14:textId="77777777" w:rsidR="00AA3EDE" w:rsidRPr="007C5C05" w:rsidRDefault="00AA3EDE" w:rsidP="00551D4A">
            <w:pPr>
              <w:spacing w:after="0"/>
              <w:rPr>
                <w:rFonts w:cstheme="minorHAnsi"/>
                <w:b/>
                <w:bCs/>
                <w:color w:val="000000"/>
                <w:sz w:val="20"/>
                <w:szCs w:val="20"/>
              </w:rPr>
            </w:pPr>
            <w:r w:rsidRPr="007C5C05">
              <w:rPr>
                <w:rFonts w:cstheme="minorHAnsi"/>
                <w:b/>
                <w:bCs/>
                <w:color w:val="000000"/>
                <w:sz w:val="20"/>
                <w:szCs w:val="20"/>
              </w:rPr>
              <w:t>2.3 Health Care Professional Interaction</w:t>
            </w:r>
          </w:p>
        </w:tc>
        <w:tc>
          <w:tcPr>
            <w:tcW w:w="10206" w:type="dxa"/>
            <w:shd w:val="clear" w:color="auto" w:fill="B4C6E7" w:themeFill="accent1" w:themeFillTint="66"/>
          </w:tcPr>
          <w:p w14:paraId="3FFC79A5" w14:textId="77777777" w:rsidR="00AA3EDE" w:rsidRPr="007C5C05" w:rsidRDefault="00AA3EDE" w:rsidP="00551D4A">
            <w:pPr>
              <w:spacing w:after="0"/>
              <w:rPr>
                <w:rFonts w:cstheme="minorHAnsi"/>
                <w:sz w:val="20"/>
                <w:szCs w:val="20"/>
              </w:rPr>
            </w:pPr>
            <w:r w:rsidRPr="007C5C05">
              <w:rPr>
                <w:rFonts w:cstheme="minorHAnsi"/>
                <w:color w:val="000000"/>
                <w:sz w:val="20"/>
                <w:szCs w:val="20"/>
              </w:rPr>
              <w:t>Do HCPs interact with one another in the process of developing and implementing a treatment plan for the patient? If so, what type of interaction occurs (discussion, written feedback)?</w:t>
            </w:r>
          </w:p>
        </w:tc>
      </w:tr>
      <w:tr w:rsidR="00AA3EDE" w:rsidRPr="007C5C05" w14:paraId="77A662CA" w14:textId="77777777" w:rsidTr="002B65B5">
        <w:trPr>
          <w:trHeight w:val="486"/>
        </w:trPr>
        <w:tc>
          <w:tcPr>
            <w:tcW w:w="845" w:type="dxa"/>
            <w:shd w:val="clear" w:color="auto" w:fill="B4C6E7" w:themeFill="accent1" w:themeFillTint="66"/>
          </w:tcPr>
          <w:p w14:paraId="772D1B90" w14:textId="77777777" w:rsidR="00AA3EDE" w:rsidRPr="007C5C05" w:rsidRDefault="00AA3EDE" w:rsidP="00551D4A">
            <w:pPr>
              <w:spacing w:after="0"/>
              <w:rPr>
                <w:rFonts w:cstheme="minorHAnsi"/>
                <w:sz w:val="20"/>
                <w:szCs w:val="20"/>
              </w:rPr>
            </w:pPr>
          </w:p>
        </w:tc>
        <w:tc>
          <w:tcPr>
            <w:tcW w:w="4253" w:type="dxa"/>
            <w:shd w:val="clear" w:color="auto" w:fill="B4C6E7" w:themeFill="accent1" w:themeFillTint="66"/>
            <w:vAlign w:val="bottom"/>
          </w:tcPr>
          <w:p w14:paraId="188766AA" w14:textId="77777777" w:rsidR="00AA3EDE" w:rsidRPr="007C5C05" w:rsidRDefault="00AA3EDE" w:rsidP="00551D4A">
            <w:pPr>
              <w:spacing w:after="0"/>
              <w:rPr>
                <w:rFonts w:cstheme="minorHAnsi"/>
                <w:sz w:val="20"/>
                <w:szCs w:val="20"/>
              </w:rPr>
            </w:pPr>
            <w:r w:rsidRPr="007C5C05">
              <w:rPr>
                <w:rFonts w:cstheme="minorHAnsi"/>
                <w:color w:val="000000"/>
                <w:sz w:val="20"/>
                <w:szCs w:val="20"/>
              </w:rPr>
              <w:t xml:space="preserve">Health Care Professionals discussed treatment plan </w:t>
            </w:r>
          </w:p>
        </w:tc>
        <w:tc>
          <w:tcPr>
            <w:tcW w:w="10206" w:type="dxa"/>
            <w:shd w:val="clear" w:color="auto" w:fill="B4C6E7" w:themeFill="accent1" w:themeFillTint="66"/>
          </w:tcPr>
          <w:p w14:paraId="1D7A4B45" w14:textId="77777777" w:rsidR="00AA3EDE" w:rsidRPr="007C5C05" w:rsidRDefault="00AA3EDE" w:rsidP="00551D4A">
            <w:pPr>
              <w:spacing w:after="0"/>
              <w:rPr>
                <w:rFonts w:cstheme="minorHAnsi"/>
                <w:sz w:val="20"/>
                <w:szCs w:val="20"/>
              </w:rPr>
            </w:pPr>
            <w:r w:rsidRPr="007C5C05">
              <w:rPr>
                <w:rFonts w:cstheme="minorHAnsi"/>
                <w:color w:val="000000"/>
                <w:sz w:val="20"/>
                <w:szCs w:val="20"/>
              </w:rPr>
              <w:t xml:space="preserve">Discussion occurs between health care professionals involved in the formulation and implementation of the treatment plan </w:t>
            </w:r>
          </w:p>
        </w:tc>
      </w:tr>
      <w:tr w:rsidR="00AA3EDE" w:rsidRPr="007C5C05" w14:paraId="5D8F336B" w14:textId="77777777" w:rsidTr="002B65B5">
        <w:trPr>
          <w:trHeight w:val="486"/>
        </w:trPr>
        <w:tc>
          <w:tcPr>
            <w:tcW w:w="845" w:type="dxa"/>
            <w:shd w:val="clear" w:color="auto" w:fill="B4C6E7" w:themeFill="accent1" w:themeFillTint="66"/>
          </w:tcPr>
          <w:p w14:paraId="4528DF96" w14:textId="77777777" w:rsidR="00AA3EDE" w:rsidRPr="007C5C05" w:rsidRDefault="00AA3EDE" w:rsidP="00551D4A">
            <w:pPr>
              <w:spacing w:after="0"/>
              <w:rPr>
                <w:rFonts w:cstheme="minorHAnsi"/>
                <w:sz w:val="20"/>
                <w:szCs w:val="20"/>
              </w:rPr>
            </w:pPr>
          </w:p>
        </w:tc>
        <w:tc>
          <w:tcPr>
            <w:tcW w:w="4253" w:type="dxa"/>
            <w:shd w:val="clear" w:color="auto" w:fill="B4C6E7" w:themeFill="accent1" w:themeFillTint="66"/>
            <w:vAlign w:val="bottom"/>
          </w:tcPr>
          <w:p w14:paraId="4C164F3D" w14:textId="77777777" w:rsidR="00AA3EDE" w:rsidRPr="007C5C05" w:rsidRDefault="00AA3EDE" w:rsidP="00551D4A">
            <w:pPr>
              <w:spacing w:after="0"/>
              <w:rPr>
                <w:rFonts w:cstheme="minorHAnsi"/>
                <w:sz w:val="20"/>
                <w:szCs w:val="20"/>
              </w:rPr>
            </w:pPr>
            <w:r w:rsidRPr="007C5C05">
              <w:rPr>
                <w:rFonts w:cstheme="minorHAnsi"/>
                <w:color w:val="000000"/>
                <w:sz w:val="20"/>
                <w:szCs w:val="20"/>
              </w:rPr>
              <w:t>No interaction, one HCP involved</w:t>
            </w:r>
          </w:p>
        </w:tc>
        <w:tc>
          <w:tcPr>
            <w:tcW w:w="10206" w:type="dxa"/>
            <w:shd w:val="clear" w:color="auto" w:fill="B4C6E7" w:themeFill="accent1" w:themeFillTint="66"/>
          </w:tcPr>
          <w:p w14:paraId="0EEAB785" w14:textId="77777777" w:rsidR="00AA3EDE" w:rsidRPr="007C5C05" w:rsidRDefault="00AA3EDE" w:rsidP="00551D4A">
            <w:pPr>
              <w:spacing w:after="0"/>
              <w:rPr>
                <w:rFonts w:cstheme="minorHAnsi"/>
                <w:sz w:val="20"/>
                <w:szCs w:val="20"/>
              </w:rPr>
            </w:pPr>
            <w:r w:rsidRPr="007C5C05">
              <w:rPr>
                <w:rFonts w:cstheme="minorHAnsi"/>
                <w:color w:val="000000"/>
                <w:sz w:val="20"/>
                <w:szCs w:val="20"/>
              </w:rPr>
              <w:t>No interaction between health care professionals takes place, treatment planning involves one health care professional and occurs at the time of the review</w:t>
            </w:r>
          </w:p>
        </w:tc>
      </w:tr>
      <w:tr w:rsidR="00AA3EDE" w:rsidRPr="007C5C05" w14:paraId="6F5E8F03" w14:textId="77777777" w:rsidTr="002B65B5">
        <w:trPr>
          <w:trHeight w:val="972"/>
        </w:trPr>
        <w:tc>
          <w:tcPr>
            <w:tcW w:w="845" w:type="dxa"/>
            <w:shd w:val="clear" w:color="auto" w:fill="B4C6E7" w:themeFill="accent1" w:themeFillTint="66"/>
          </w:tcPr>
          <w:p w14:paraId="59B4825C" w14:textId="77777777" w:rsidR="00AA3EDE" w:rsidRPr="007C5C05" w:rsidRDefault="00AA3EDE" w:rsidP="00551D4A">
            <w:pPr>
              <w:spacing w:after="0"/>
              <w:rPr>
                <w:rFonts w:cstheme="minorHAnsi"/>
                <w:sz w:val="20"/>
                <w:szCs w:val="20"/>
              </w:rPr>
            </w:pPr>
          </w:p>
        </w:tc>
        <w:tc>
          <w:tcPr>
            <w:tcW w:w="4253" w:type="dxa"/>
            <w:shd w:val="clear" w:color="auto" w:fill="B4C6E7" w:themeFill="accent1" w:themeFillTint="66"/>
            <w:vAlign w:val="bottom"/>
          </w:tcPr>
          <w:p w14:paraId="7CF9F23D" w14:textId="77777777" w:rsidR="00AA3EDE" w:rsidRPr="007C5C05" w:rsidRDefault="00AA3EDE" w:rsidP="00551D4A">
            <w:pPr>
              <w:spacing w:after="0"/>
              <w:rPr>
                <w:rFonts w:cstheme="minorHAnsi"/>
                <w:sz w:val="20"/>
                <w:szCs w:val="20"/>
              </w:rPr>
            </w:pPr>
            <w:r w:rsidRPr="007C5C05">
              <w:rPr>
                <w:rFonts w:cstheme="minorHAnsi"/>
                <w:color w:val="000000"/>
                <w:sz w:val="20"/>
                <w:szCs w:val="20"/>
              </w:rPr>
              <w:t>Written information prior to implementation</w:t>
            </w:r>
          </w:p>
        </w:tc>
        <w:tc>
          <w:tcPr>
            <w:tcW w:w="10206" w:type="dxa"/>
            <w:shd w:val="clear" w:color="auto" w:fill="B4C6E7" w:themeFill="accent1" w:themeFillTint="66"/>
          </w:tcPr>
          <w:p w14:paraId="1BCF00CE" w14:textId="77777777" w:rsidR="00AA3EDE" w:rsidRPr="007C5C05" w:rsidRDefault="00AA3EDE" w:rsidP="00551D4A">
            <w:pPr>
              <w:spacing w:after="0"/>
              <w:rPr>
                <w:rFonts w:cstheme="minorHAnsi"/>
                <w:sz w:val="20"/>
                <w:szCs w:val="20"/>
              </w:rPr>
            </w:pPr>
            <w:r w:rsidRPr="007C5C05">
              <w:rPr>
                <w:rFonts w:cstheme="minorHAnsi"/>
                <w:color w:val="000000"/>
                <w:sz w:val="20"/>
                <w:szCs w:val="20"/>
              </w:rPr>
              <w:t>A written treatment plan (formulated by health care professional /s undertaking scrutiny and/or discussion of information gathered) is provided to another Health Care Professional for implementation. The Health Care Professional receiving the plan will not have been directly involved in prior discussion and formulation of the treatment plan</w:t>
            </w:r>
          </w:p>
        </w:tc>
      </w:tr>
      <w:tr w:rsidR="00AA3EDE" w:rsidRPr="007C5C05" w14:paraId="2C2C8DFC" w14:textId="77777777" w:rsidTr="00BA6505">
        <w:trPr>
          <w:trHeight w:val="486"/>
        </w:trPr>
        <w:tc>
          <w:tcPr>
            <w:tcW w:w="5098" w:type="dxa"/>
            <w:gridSpan w:val="2"/>
            <w:shd w:val="clear" w:color="auto" w:fill="FFFFFF" w:themeFill="background1"/>
          </w:tcPr>
          <w:p w14:paraId="19A15E6D" w14:textId="77777777" w:rsidR="00AA3EDE" w:rsidRPr="007C5C05" w:rsidRDefault="00AA3EDE" w:rsidP="00551D4A">
            <w:pPr>
              <w:spacing w:after="0"/>
              <w:rPr>
                <w:rFonts w:cstheme="minorHAnsi"/>
                <w:b/>
                <w:bCs/>
                <w:color w:val="000000"/>
                <w:sz w:val="20"/>
                <w:szCs w:val="20"/>
              </w:rPr>
            </w:pPr>
            <w:r w:rsidRPr="007C5C05">
              <w:rPr>
                <w:rFonts w:cstheme="minorHAnsi"/>
                <w:b/>
                <w:bCs/>
                <w:color w:val="000000"/>
                <w:sz w:val="20"/>
                <w:szCs w:val="20"/>
              </w:rPr>
              <w:t>2.4 Consultation type</w:t>
            </w:r>
          </w:p>
        </w:tc>
        <w:tc>
          <w:tcPr>
            <w:tcW w:w="10206" w:type="dxa"/>
            <w:shd w:val="clear" w:color="auto" w:fill="auto"/>
          </w:tcPr>
          <w:p w14:paraId="5EB04AA5" w14:textId="77777777" w:rsidR="00AA3EDE" w:rsidRPr="007C5C05" w:rsidRDefault="00AA3EDE" w:rsidP="00551D4A">
            <w:pPr>
              <w:spacing w:after="0"/>
              <w:rPr>
                <w:rFonts w:cstheme="minorHAnsi"/>
                <w:sz w:val="20"/>
                <w:szCs w:val="20"/>
              </w:rPr>
            </w:pPr>
            <w:r w:rsidRPr="007C5C05">
              <w:rPr>
                <w:rFonts w:cstheme="minorHAnsi"/>
                <w:color w:val="000000"/>
                <w:sz w:val="20"/>
                <w:szCs w:val="20"/>
              </w:rPr>
              <w:t>What type of contact is used to communicate with the patient at any point during the medication review process?</w:t>
            </w:r>
          </w:p>
        </w:tc>
      </w:tr>
      <w:tr w:rsidR="00AA3EDE" w:rsidRPr="007C5C05" w14:paraId="4DF3AB2A" w14:textId="77777777" w:rsidTr="00BA6505">
        <w:trPr>
          <w:trHeight w:val="237"/>
        </w:trPr>
        <w:tc>
          <w:tcPr>
            <w:tcW w:w="845" w:type="dxa"/>
            <w:shd w:val="clear" w:color="auto" w:fill="FFFFFF" w:themeFill="background1"/>
          </w:tcPr>
          <w:p w14:paraId="444FC18E" w14:textId="77777777" w:rsidR="00AA3EDE" w:rsidRPr="007C5C05" w:rsidRDefault="00AA3EDE" w:rsidP="00551D4A">
            <w:pPr>
              <w:spacing w:after="0"/>
              <w:rPr>
                <w:rFonts w:cstheme="minorHAnsi"/>
                <w:sz w:val="20"/>
                <w:szCs w:val="20"/>
              </w:rPr>
            </w:pPr>
          </w:p>
        </w:tc>
        <w:tc>
          <w:tcPr>
            <w:tcW w:w="4253" w:type="dxa"/>
            <w:shd w:val="clear" w:color="auto" w:fill="FFFFFF" w:themeFill="background1"/>
            <w:vAlign w:val="bottom"/>
          </w:tcPr>
          <w:p w14:paraId="42C14997" w14:textId="77777777" w:rsidR="00AA3EDE" w:rsidRPr="007C5C05" w:rsidRDefault="00AA3EDE" w:rsidP="00551D4A">
            <w:pPr>
              <w:spacing w:after="0"/>
              <w:rPr>
                <w:rFonts w:cstheme="minorHAnsi"/>
                <w:sz w:val="20"/>
                <w:szCs w:val="20"/>
              </w:rPr>
            </w:pPr>
            <w:r w:rsidRPr="007C5C05">
              <w:rPr>
                <w:rFonts w:cstheme="minorHAnsi"/>
                <w:color w:val="000000"/>
                <w:sz w:val="20"/>
                <w:szCs w:val="20"/>
              </w:rPr>
              <w:t>Face to face</w:t>
            </w:r>
          </w:p>
        </w:tc>
        <w:tc>
          <w:tcPr>
            <w:tcW w:w="10206" w:type="dxa"/>
            <w:shd w:val="clear" w:color="auto" w:fill="FFFFFF" w:themeFill="background1"/>
          </w:tcPr>
          <w:p w14:paraId="0C30FA01" w14:textId="77777777" w:rsidR="00AA3EDE" w:rsidRPr="007C5C05" w:rsidRDefault="00AA3EDE" w:rsidP="00551D4A">
            <w:pPr>
              <w:spacing w:after="0"/>
              <w:rPr>
                <w:rFonts w:cstheme="minorHAnsi"/>
                <w:sz w:val="20"/>
                <w:szCs w:val="20"/>
              </w:rPr>
            </w:pPr>
          </w:p>
        </w:tc>
      </w:tr>
      <w:tr w:rsidR="00AA3EDE" w:rsidRPr="007C5C05" w14:paraId="211F87FB" w14:textId="77777777" w:rsidTr="00BA6505">
        <w:trPr>
          <w:trHeight w:val="237"/>
        </w:trPr>
        <w:tc>
          <w:tcPr>
            <w:tcW w:w="845" w:type="dxa"/>
            <w:shd w:val="clear" w:color="auto" w:fill="FFFFFF" w:themeFill="background1"/>
          </w:tcPr>
          <w:p w14:paraId="17FA49F2" w14:textId="77777777" w:rsidR="00AA3EDE" w:rsidRPr="007C5C05" w:rsidRDefault="00AA3EDE" w:rsidP="00551D4A">
            <w:pPr>
              <w:spacing w:after="0"/>
              <w:rPr>
                <w:rFonts w:cstheme="minorHAnsi"/>
                <w:sz w:val="20"/>
                <w:szCs w:val="20"/>
              </w:rPr>
            </w:pPr>
          </w:p>
        </w:tc>
        <w:tc>
          <w:tcPr>
            <w:tcW w:w="4253" w:type="dxa"/>
            <w:shd w:val="clear" w:color="auto" w:fill="FFFFFF" w:themeFill="background1"/>
            <w:vAlign w:val="bottom"/>
          </w:tcPr>
          <w:p w14:paraId="77F37AAA" w14:textId="77777777" w:rsidR="00AA3EDE" w:rsidRPr="007C5C05" w:rsidRDefault="00AA3EDE" w:rsidP="00551D4A">
            <w:pPr>
              <w:spacing w:after="0"/>
              <w:rPr>
                <w:rFonts w:cstheme="minorHAnsi"/>
                <w:sz w:val="20"/>
                <w:szCs w:val="20"/>
              </w:rPr>
            </w:pPr>
            <w:r w:rsidRPr="007C5C05">
              <w:rPr>
                <w:rFonts w:cstheme="minorHAnsi"/>
                <w:color w:val="000000"/>
                <w:sz w:val="20"/>
                <w:szCs w:val="20"/>
              </w:rPr>
              <w:t>Telephone</w:t>
            </w:r>
          </w:p>
        </w:tc>
        <w:tc>
          <w:tcPr>
            <w:tcW w:w="10206" w:type="dxa"/>
            <w:shd w:val="clear" w:color="auto" w:fill="FFFFFF" w:themeFill="background1"/>
          </w:tcPr>
          <w:p w14:paraId="52B5BCF9" w14:textId="77777777" w:rsidR="00AA3EDE" w:rsidRPr="007C5C05" w:rsidRDefault="00AA3EDE" w:rsidP="00551D4A">
            <w:pPr>
              <w:spacing w:after="0"/>
              <w:rPr>
                <w:rFonts w:cstheme="minorHAnsi"/>
                <w:sz w:val="20"/>
                <w:szCs w:val="20"/>
              </w:rPr>
            </w:pPr>
          </w:p>
        </w:tc>
      </w:tr>
      <w:tr w:rsidR="00AA3EDE" w:rsidRPr="007C5C05" w14:paraId="2B33DAF0" w14:textId="77777777" w:rsidTr="002B65B5">
        <w:trPr>
          <w:trHeight w:val="248"/>
        </w:trPr>
        <w:tc>
          <w:tcPr>
            <w:tcW w:w="5098" w:type="dxa"/>
            <w:gridSpan w:val="2"/>
            <w:shd w:val="clear" w:color="auto" w:fill="B4C6E7" w:themeFill="accent1" w:themeFillTint="66"/>
          </w:tcPr>
          <w:p w14:paraId="51B074C2" w14:textId="77777777" w:rsidR="00AA3EDE" w:rsidRPr="007C5C05" w:rsidRDefault="00AA3EDE" w:rsidP="00551D4A">
            <w:pPr>
              <w:spacing w:after="0"/>
              <w:rPr>
                <w:rFonts w:cstheme="minorHAnsi"/>
                <w:b/>
                <w:bCs/>
                <w:color w:val="000000"/>
                <w:sz w:val="20"/>
                <w:szCs w:val="20"/>
              </w:rPr>
            </w:pPr>
            <w:r w:rsidRPr="007C5C05">
              <w:rPr>
                <w:rFonts w:cstheme="minorHAnsi"/>
                <w:b/>
                <w:bCs/>
                <w:color w:val="000000"/>
                <w:sz w:val="20"/>
                <w:szCs w:val="20"/>
              </w:rPr>
              <w:t xml:space="preserve">2.5 Purpose of communication </w:t>
            </w:r>
          </w:p>
        </w:tc>
        <w:tc>
          <w:tcPr>
            <w:tcW w:w="10206" w:type="dxa"/>
            <w:shd w:val="clear" w:color="auto" w:fill="B4C6E7" w:themeFill="accent1" w:themeFillTint="66"/>
          </w:tcPr>
          <w:p w14:paraId="797C28BD" w14:textId="77777777" w:rsidR="00AA3EDE" w:rsidRPr="007C5C05" w:rsidRDefault="00AA3EDE" w:rsidP="00551D4A">
            <w:pPr>
              <w:spacing w:after="0"/>
              <w:rPr>
                <w:rFonts w:cstheme="minorHAnsi"/>
                <w:sz w:val="20"/>
                <w:szCs w:val="20"/>
              </w:rPr>
            </w:pPr>
            <w:r w:rsidRPr="007C5C05">
              <w:rPr>
                <w:rFonts w:cstheme="minorHAnsi"/>
                <w:color w:val="000000"/>
                <w:sz w:val="20"/>
                <w:szCs w:val="20"/>
              </w:rPr>
              <w:t>What is the purpose of communication with the patient at any point of the medication review process?</w:t>
            </w:r>
          </w:p>
        </w:tc>
      </w:tr>
      <w:tr w:rsidR="00AA3EDE" w:rsidRPr="007C5C05" w14:paraId="4B7F7F3C" w14:textId="77777777" w:rsidTr="002B65B5">
        <w:trPr>
          <w:trHeight w:val="237"/>
        </w:trPr>
        <w:tc>
          <w:tcPr>
            <w:tcW w:w="845" w:type="dxa"/>
            <w:shd w:val="clear" w:color="auto" w:fill="B4C6E7" w:themeFill="accent1" w:themeFillTint="66"/>
          </w:tcPr>
          <w:p w14:paraId="7F6301D3" w14:textId="77777777" w:rsidR="00AA3EDE" w:rsidRPr="007C5C05" w:rsidRDefault="00AA3EDE" w:rsidP="00551D4A">
            <w:pPr>
              <w:spacing w:after="0"/>
              <w:rPr>
                <w:rFonts w:cstheme="minorHAnsi"/>
                <w:sz w:val="20"/>
                <w:szCs w:val="20"/>
              </w:rPr>
            </w:pPr>
          </w:p>
        </w:tc>
        <w:tc>
          <w:tcPr>
            <w:tcW w:w="4253" w:type="dxa"/>
            <w:shd w:val="clear" w:color="auto" w:fill="B4C6E7" w:themeFill="accent1" w:themeFillTint="66"/>
            <w:vAlign w:val="bottom"/>
          </w:tcPr>
          <w:p w14:paraId="1449F749" w14:textId="77777777" w:rsidR="00AA3EDE" w:rsidRPr="007C5C05" w:rsidRDefault="00AA3EDE" w:rsidP="00551D4A">
            <w:pPr>
              <w:spacing w:after="0"/>
              <w:rPr>
                <w:rFonts w:cstheme="minorHAnsi"/>
                <w:sz w:val="20"/>
                <w:szCs w:val="20"/>
              </w:rPr>
            </w:pPr>
            <w:r w:rsidRPr="007C5C05">
              <w:rPr>
                <w:rFonts w:cstheme="minorHAnsi"/>
                <w:color w:val="000000"/>
                <w:sz w:val="20"/>
                <w:szCs w:val="20"/>
              </w:rPr>
              <w:t>Decision making and treatment planning</w:t>
            </w:r>
          </w:p>
        </w:tc>
        <w:tc>
          <w:tcPr>
            <w:tcW w:w="10206" w:type="dxa"/>
            <w:shd w:val="clear" w:color="auto" w:fill="B4C6E7" w:themeFill="accent1" w:themeFillTint="66"/>
          </w:tcPr>
          <w:p w14:paraId="74A07A44" w14:textId="77777777" w:rsidR="00AA3EDE" w:rsidRPr="007C5C05" w:rsidRDefault="00AA3EDE" w:rsidP="00551D4A">
            <w:pPr>
              <w:spacing w:after="0"/>
              <w:rPr>
                <w:rFonts w:cstheme="minorHAnsi"/>
                <w:sz w:val="20"/>
                <w:szCs w:val="20"/>
              </w:rPr>
            </w:pPr>
          </w:p>
        </w:tc>
      </w:tr>
      <w:tr w:rsidR="00AA3EDE" w:rsidRPr="007C5C05" w14:paraId="63EEAD2B" w14:textId="77777777" w:rsidTr="002B65B5">
        <w:trPr>
          <w:trHeight w:val="248"/>
        </w:trPr>
        <w:tc>
          <w:tcPr>
            <w:tcW w:w="845" w:type="dxa"/>
            <w:shd w:val="clear" w:color="auto" w:fill="B4C6E7" w:themeFill="accent1" w:themeFillTint="66"/>
          </w:tcPr>
          <w:p w14:paraId="7540F670" w14:textId="77777777" w:rsidR="00AA3EDE" w:rsidRPr="007C5C05" w:rsidRDefault="00AA3EDE" w:rsidP="00551D4A">
            <w:pPr>
              <w:spacing w:after="0"/>
              <w:rPr>
                <w:rFonts w:cstheme="minorHAnsi"/>
                <w:sz w:val="20"/>
                <w:szCs w:val="20"/>
              </w:rPr>
            </w:pPr>
          </w:p>
        </w:tc>
        <w:tc>
          <w:tcPr>
            <w:tcW w:w="4253" w:type="dxa"/>
            <w:shd w:val="clear" w:color="auto" w:fill="B4C6E7" w:themeFill="accent1" w:themeFillTint="66"/>
            <w:vAlign w:val="bottom"/>
          </w:tcPr>
          <w:p w14:paraId="583B1821" w14:textId="77777777" w:rsidR="00AA3EDE" w:rsidRPr="007C5C05" w:rsidRDefault="00AA3EDE" w:rsidP="00551D4A">
            <w:pPr>
              <w:spacing w:after="0"/>
              <w:rPr>
                <w:rFonts w:cstheme="minorHAnsi"/>
                <w:sz w:val="20"/>
                <w:szCs w:val="20"/>
              </w:rPr>
            </w:pPr>
            <w:r w:rsidRPr="007C5C05">
              <w:rPr>
                <w:rFonts w:cstheme="minorHAnsi"/>
                <w:color w:val="000000"/>
                <w:sz w:val="20"/>
                <w:szCs w:val="20"/>
              </w:rPr>
              <w:t>Information gathering or provision</w:t>
            </w:r>
          </w:p>
        </w:tc>
        <w:tc>
          <w:tcPr>
            <w:tcW w:w="10206" w:type="dxa"/>
            <w:shd w:val="clear" w:color="auto" w:fill="B4C6E7" w:themeFill="accent1" w:themeFillTint="66"/>
          </w:tcPr>
          <w:p w14:paraId="6E198420" w14:textId="77777777" w:rsidR="00AA3EDE" w:rsidRPr="007C5C05" w:rsidRDefault="00AA3EDE" w:rsidP="00551D4A">
            <w:pPr>
              <w:spacing w:after="0"/>
              <w:rPr>
                <w:rFonts w:cstheme="minorHAnsi"/>
                <w:sz w:val="20"/>
                <w:szCs w:val="20"/>
              </w:rPr>
            </w:pPr>
          </w:p>
        </w:tc>
      </w:tr>
      <w:tr w:rsidR="00AA3EDE" w:rsidRPr="007C5C05" w14:paraId="1E145C4E" w14:textId="77777777" w:rsidTr="002B65B5">
        <w:trPr>
          <w:trHeight w:val="237"/>
        </w:trPr>
        <w:tc>
          <w:tcPr>
            <w:tcW w:w="845" w:type="dxa"/>
            <w:shd w:val="clear" w:color="auto" w:fill="B4C6E7" w:themeFill="accent1" w:themeFillTint="66"/>
          </w:tcPr>
          <w:p w14:paraId="56763A0A" w14:textId="77777777" w:rsidR="00AA3EDE" w:rsidRPr="007C5C05" w:rsidRDefault="00AA3EDE" w:rsidP="00551D4A">
            <w:pPr>
              <w:spacing w:after="0"/>
              <w:rPr>
                <w:rFonts w:cstheme="minorHAnsi"/>
                <w:sz w:val="20"/>
                <w:szCs w:val="20"/>
              </w:rPr>
            </w:pPr>
          </w:p>
        </w:tc>
        <w:tc>
          <w:tcPr>
            <w:tcW w:w="4253" w:type="dxa"/>
            <w:shd w:val="clear" w:color="auto" w:fill="B4C6E7" w:themeFill="accent1" w:themeFillTint="66"/>
            <w:vAlign w:val="bottom"/>
          </w:tcPr>
          <w:p w14:paraId="109D6F4C" w14:textId="77777777" w:rsidR="00AA3EDE" w:rsidRPr="007C5C05" w:rsidRDefault="00AA3EDE" w:rsidP="00551D4A">
            <w:pPr>
              <w:spacing w:after="0"/>
              <w:rPr>
                <w:rFonts w:cstheme="minorHAnsi"/>
                <w:sz w:val="20"/>
                <w:szCs w:val="20"/>
              </w:rPr>
            </w:pPr>
            <w:r w:rsidRPr="007C5C05">
              <w:rPr>
                <w:rFonts w:cstheme="minorHAnsi"/>
                <w:color w:val="000000"/>
                <w:sz w:val="20"/>
                <w:szCs w:val="20"/>
              </w:rPr>
              <w:t>Closed questioning</w:t>
            </w:r>
          </w:p>
        </w:tc>
        <w:tc>
          <w:tcPr>
            <w:tcW w:w="10206" w:type="dxa"/>
            <w:shd w:val="clear" w:color="auto" w:fill="B4C6E7" w:themeFill="accent1" w:themeFillTint="66"/>
          </w:tcPr>
          <w:p w14:paraId="02C36C0A" w14:textId="77777777" w:rsidR="00AA3EDE" w:rsidRPr="007C5C05" w:rsidRDefault="00AA3EDE" w:rsidP="00551D4A">
            <w:pPr>
              <w:spacing w:after="0"/>
              <w:rPr>
                <w:rFonts w:cstheme="minorHAnsi"/>
                <w:sz w:val="20"/>
                <w:szCs w:val="20"/>
              </w:rPr>
            </w:pPr>
          </w:p>
        </w:tc>
      </w:tr>
      <w:tr w:rsidR="00AA3EDE" w:rsidRPr="007C5C05" w14:paraId="0F151C8E" w14:textId="77777777" w:rsidTr="00BA6505">
        <w:trPr>
          <w:trHeight w:val="237"/>
        </w:trPr>
        <w:tc>
          <w:tcPr>
            <w:tcW w:w="5098" w:type="dxa"/>
            <w:gridSpan w:val="2"/>
            <w:shd w:val="clear" w:color="auto" w:fill="FFFFFF" w:themeFill="background1"/>
          </w:tcPr>
          <w:p w14:paraId="0E25D74F" w14:textId="77777777" w:rsidR="00AA3EDE" w:rsidRPr="007C5C05" w:rsidRDefault="00AA3EDE" w:rsidP="00551D4A">
            <w:pPr>
              <w:spacing w:after="0"/>
              <w:rPr>
                <w:rFonts w:cstheme="minorHAnsi"/>
                <w:b/>
                <w:bCs/>
                <w:color w:val="000000"/>
                <w:sz w:val="20"/>
                <w:szCs w:val="20"/>
              </w:rPr>
            </w:pPr>
            <w:r w:rsidRPr="007C5C05">
              <w:rPr>
                <w:rFonts w:cstheme="minorHAnsi"/>
                <w:b/>
                <w:bCs/>
                <w:color w:val="000000"/>
                <w:sz w:val="20"/>
                <w:szCs w:val="20"/>
              </w:rPr>
              <w:t>2.6 Communication type</w:t>
            </w:r>
          </w:p>
        </w:tc>
        <w:tc>
          <w:tcPr>
            <w:tcW w:w="10206" w:type="dxa"/>
            <w:shd w:val="clear" w:color="auto" w:fill="auto"/>
          </w:tcPr>
          <w:p w14:paraId="5CC1BA4E" w14:textId="77777777" w:rsidR="00AA3EDE" w:rsidRPr="007C5C05" w:rsidRDefault="00AA3EDE" w:rsidP="00551D4A">
            <w:pPr>
              <w:spacing w:after="0"/>
              <w:rPr>
                <w:rFonts w:cstheme="minorHAnsi"/>
                <w:sz w:val="20"/>
                <w:szCs w:val="20"/>
              </w:rPr>
            </w:pPr>
            <w:r w:rsidRPr="007C5C05">
              <w:rPr>
                <w:rFonts w:cstheme="minorHAnsi"/>
                <w:color w:val="000000"/>
                <w:sz w:val="20"/>
                <w:szCs w:val="20"/>
              </w:rPr>
              <w:t>What type of communication is used with the patient at any point during the medication review process?</w:t>
            </w:r>
          </w:p>
        </w:tc>
      </w:tr>
      <w:tr w:rsidR="00AA3EDE" w:rsidRPr="007C5C05" w14:paraId="642A9F47" w14:textId="77777777" w:rsidTr="00BA6505">
        <w:trPr>
          <w:trHeight w:val="486"/>
        </w:trPr>
        <w:tc>
          <w:tcPr>
            <w:tcW w:w="845" w:type="dxa"/>
            <w:shd w:val="clear" w:color="auto" w:fill="FFFFFF" w:themeFill="background1"/>
          </w:tcPr>
          <w:p w14:paraId="37F51B60" w14:textId="77777777" w:rsidR="00AA3EDE" w:rsidRPr="007C5C05" w:rsidRDefault="00AA3EDE" w:rsidP="00551D4A">
            <w:pPr>
              <w:spacing w:after="0"/>
              <w:rPr>
                <w:rFonts w:cstheme="minorHAnsi"/>
                <w:sz w:val="20"/>
                <w:szCs w:val="20"/>
              </w:rPr>
            </w:pPr>
          </w:p>
        </w:tc>
        <w:tc>
          <w:tcPr>
            <w:tcW w:w="4253" w:type="dxa"/>
            <w:shd w:val="clear" w:color="auto" w:fill="FFFFFF" w:themeFill="background1"/>
            <w:vAlign w:val="bottom"/>
          </w:tcPr>
          <w:p w14:paraId="5127F6A9" w14:textId="7883E71A" w:rsidR="00AA3EDE" w:rsidRPr="007C5C05" w:rsidRDefault="00551D4A" w:rsidP="00551D4A">
            <w:pPr>
              <w:spacing w:after="0"/>
              <w:rPr>
                <w:rFonts w:cstheme="minorHAnsi"/>
                <w:color w:val="000000"/>
                <w:sz w:val="20"/>
                <w:szCs w:val="20"/>
              </w:rPr>
            </w:pPr>
            <w:r>
              <w:rPr>
                <w:rFonts w:cstheme="minorHAnsi"/>
                <w:color w:val="000000"/>
                <w:sz w:val="20"/>
                <w:szCs w:val="20"/>
              </w:rPr>
              <w:t>Closed questioning</w:t>
            </w:r>
          </w:p>
        </w:tc>
        <w:tc>
          <w:tcPr>
            <w:tcW w:w="10206" w:type="dxa"/>
            <w:shd w:val="clear" w:color="auto" w:fill="FFFFFF" w:themeFill="background1"/>
          </w:tcPr>
          <w:p w14:paraId="052E817F" w14:textId="77777777" w:rsidR="00AA3EDE" w:rsidRPr="007C5C05" w:rsidRDefault="00AA3EDE" w:rsidP="00551D4A">
            <w:pPr>
              <w:spacing w:after="0"/>
              <w:rPr>
                <w:rFonts w:cstheme="minorHAnsi"/>
                <w:color w:val="000000"/>
                <w:sz w:val="20"/>
                <w:szCs w:val="20"/>
              </w:rPr>
            </w:pPr>
            <w:r w:rsidRPr="007C5C05">
              <w:rPr>
                <w:rFonts w:cstheme="minorHAnsi"/>
                <w:color w:val="000000"/>
                <w:sz w:val="20"/>
                <w:szCs w:val="20"/>
              </w:rPr>
              <w:t>To include administration and completion of a face-to-face self-reported questionnaire and a written self-reported questionnaire at any point during the review process</w:t>
            </w:r>
          </w:p>
        </w:tc>
      </w:tr>
      <w:tr w:rsidR="00AA3EDE" w:rsidRPr="007C5C05" w14:paraId="728CF1B6" w14:textId="77777777" w:rsidTr="00BA6505">
        <w:trPr>
          <w:trHeight w:val="486"/>
        </w:trPr>
        <w:tc>
          <w:tcPr>
            <w:tcW w:w="845" w:type="dxa"/>
            <w:shd w:val="clear" w:color="auto" w:fill="FFFFFF" w:themeFill="background1"/>
          </w:tcPr>
          <w:p w14:paraId="522D6532" w14:textId="77777777" w:rsidR="00AA3EDE" w:rsidRPr="007C5C05" w:rsidRDefault="00AA3EDE" w:rsidP="00551D4A">
            <w:pPr>
              <w:spacing w:after="0"/>
              <w:rPr>
                <w:rFonts w:cstheme="minorHAnsi"/>
                <w:sz w:val="20"/>
                <w:szCs w:val="20"/>
              </w:rPr>
            </w:pPr>
          </w:p>
        </w:tc>
        <w:tc>
          <w:tcPr>
            <w:tcW w:w="4253" w:type="dxa"/>
            <w:shd w:val="clear" w:color="auto" w:fill="FFFFFF" w:themeFill="background1"/>
            <w:vAlign w:val="bottom"/>
          </w:tcPr>
          <w:p w14:paraId="3290196A" w14:textId="77777777" w:rsidR="00AA3EDE" w:rsidRPr="007C5C05" w:rsidRDefault="00AA3EDE" w:rsidP="00551D4A">
            <w:pPr>
              <w:spacing w:after="0"/>
              <w:rPr>
                <w:rFonts w:cstheme="minorHAnsi"/>
                <w:color w:val="000000"/>
                <w:sz w:val="20"/>
                <w:szCs w:val="20"/>
              </w:rPr>
            </w:pPr>
            <w:r w:rsidRPr="007C5C05">
              <w:rPr>
                <w:rFonts w:cstheme="minorHAnsi"/>
                <w:color w:val="000000"/>
                <w:sz w:val="20"/>
                <w:szCs w:val="20"/>
              </w:rPr>
              <w:t>Counselling/instruction/information provision</w:t>
            </w:r>
          </w:p>
        </w:tc>
        <w:tc>
          <w:tcPr>
            <w:tcW w:w="10206" w:type="dxa"/>
            <w:shd w:val="clear" w:color="auto" w:fill="FFFFFF" w:themeFill="background1"/>
          </w:tcPr>
          <w:p w14:paraId="5D2BC0B6" w14:textId="77777777" w:rsidR="00AA3EDE" w:rsidRPr="007C5C05" w:rsidRDefault="00AA3EDE" w:rsidP="00551D4A">
            <w:pPr>
              <w:spacing w:after="0"/>
              <w:rPr>
                <w:rFonts w:cstheme="minorHAnsi"/>
                <w:sz w:val="20"/>
                <w:szCs w:val="20"/>
              </w:rPr>
            </w:pPr>
            <w:r w:rsidRPr="007C5C05">
              <w:rPr>
                <w:rFonts w:cstheme="minorHAnsi"/>
                <w:color w:val="000000"/>
                <w:sz w:val="20"/>
                <w:szCs w:val="20"/>
              </w:rPr>
              <w:t>Provision of written and verbal information to patients as part of the medication review process to included training, education, advice, instruction</w:t>
            </w:r>
          </w:p>
        </w:tc>
      </w:tr>
      <w:tr w:rsidR="00AA3EDE" w:rsidRPr="007C5C05" w14:paraId="55C0850F" w14:textId="77777777" w:rsidTr="00BA6505">
        <w:trPr>
          <w:trHeight w:val="248"/>
        </w:trPr>
        <w:tc>
          <w:tcPr>
            <w:tcW w:w="845" w:type="dxa"/>
            <w:shd w:val="clear" w:color="auto" w:fill="FFFFFF" w:themeFill="background1"/>
          </w:tcPr>
          <w:p w14:paraId="2421CD07" w14:textId="77777777" w:rsidR="00AA3EDE" w:rsidRPr="007C5C05" w:rsidRDefault="00AA3EDE" w:rsidP="00551D4A">
            <w:pPr>
              <w:spacing w:after="0"/>
              <w:rPr>
                <w:rFonts w:cstheme="minorHAnsi"/>
                <w:sz w:val="20"/>
                <w:szCs w:val="20"/>
              </w:rPr>
            </w:pPr>
          </w:p>
        </w:tc>
        <w:tc>
          <w:tcPr>
            <w:tcW w:w="4253" w:type="dxa"/>
            <w:shd w:val="clear" w:color="auto" w:fill="FFFFFF" w:themeFill="background1"/>
            <w:vAlign w:val="bottom"/>
          </w:tcPr>
          <w:p w14:paraId="3FC34D66" w14:textId="77777777" w:rsidR="00AA3EDE" w:rsidRPr="007C5C05" w:rsidRDefault="00AA3EDE" w:rsidP="00551D4A">
            <w:pPr>
              <w:spacing w:after="0"/>
              <w:rPr>
                <w:rFonts w:cstheme="minorHAnsi"/>
                <w:color w:val="000000"/>
                <w:sz w:val="20"/>
                <w:szCs w:val="20"/>
              </w:rPr>
            </w:pPr>
            <w:r w:rsidRPr="007C5C05">
              <w:rPr>
                <w:rFonts w:cstheme="minorHAnsi"/>
                <w:color w:val="000000"/>
                <w:sz w:val="20"/>
                <w:szCs w:val="20"/>
              </w:rPr>
              <w:t>Open questioning or probing</w:t>
            </w:r>
          </w:p>
        </w:tc>
        <w:tc>
          <w:tcPr>
            <w:tcW w:w="10206" w:type="dxa"/>
            <w:shd w:val="clear" w:color="auto" w:fill="FFFFFF" w:themeFill="background1"/>
          </w:tcPr>
          <w:p w14:paraId="427D2350" w14:textId="77777777" w:rsidR="00AA3EDE" w:rsidRPr="007C5C05" w:rsidRDefault="00AA3EDE" w:rsidP="00551D4A">
            <w:pPr>
              <w:spacing w:after="0"/>
              <w:rPr>
                <w:rFonts w:cstheme="minorHAnsi"/>
                <w:sz w:val="20"/>
                <w:szCs w:val="20"/>
              </w:rPr>
            </w:pPr>
          </w:p>
        </w:tc>
      </w:tr>
      <w:tr w:rsidR="00AA3EDE" w:rsidRPr="007C5C05" w14:paraId="36048130" w14:textId="77777777" w:rsidTr="002B65B5">
        <w:trPr>
          <w:trHeight w:val="237"/>
        </w:trPr>
        <w:tc>
          <w:tcPr>
            <w:tcW w:w="5098" w:type="dxa"/>
            <w:gridSpan w:val="2"/>
            <w:shd w:val="clear" w:color="auto" w:fill="B4C6E7" w:themeFill="accent1" w:themeFillTint="66"/>
          </w:tcPr>
          <w:p w14:paraId="55BD77D9" w14:textId="77777777" w:rsidR="00AA3EDE" w:rsidRPr="007C5C05" w:rsidRDefault="00AA3EDE" w:rsidP="00551D4A">
            <w:pPr>
              <w:spacing w:after="0"/>
              <w:rPr>
                <w:rFonts w:cstheme="minorHAnsi"/>
                <w:b/>
                <w:bCs/>
                <w:color w:val="000000"/>
                <w:sz w:val="20"/>
                <w:szCs w:val="20"/>
              </w:rPr>
            </w:pPr>
            <w:r w:rsidRPr="007C5C05">
              <w:rPr>
                <w:rFonts w:cstheme="minorHAnsi"/>
                <w:b/>
                <w:bCs/>
                <w:color w:val="000000"/>
                <w:sz w:val="20"/>
                <w:szCs w:val="20"/>
              </w:rPr>
              <w:t>2.7 Follow -up</w:t>
            </w:r>
          </w:p>
        </w:tc>
        <w:tc>
          <w:tcPr>
            <w:tcW w:w="10206" w:type="dxa"/>
            <w:shd w:val="clear" w:color="auto" w:fill="B4C6E7" w:themeFill="accent1" w:themeFillTint="66"/>
          </w:tcPr>
          <w:p w14:paraId="60ABB325" w14:textId="77777777" w:rsidR="00AA3EDE" w:rsidRPr="007C5C05" w:rsidRDefault="00AA3EDE" w:rsidP="00551D4A">
            <w:pPr>
              <w:spacing w:after="0"/>
              <w:rPr>
                <w:rFonts w:cstheme="minorHAnsi"/>
                <w:sz w:val="20"/>
                <w:szCs w:val="20"/>
              </w:rPr>
            </w:pPr>
            <w:r w:rsidRPr="007C5C05">
              <w:rPr>
                <w:rFonts w:cstheme="minorHAnsi"/>
                <w:color w:val="000000"/>
                <w:sz w:val="20"/>
                <w:szCs w:val="20"/>
              </w:rPr>
              <w:t>Is active follow-up as part of the medication review process?</w:t>
            </w:r>
          </w:p>
        </w:tc>
      </w:tr>
      <w:tr w:rsidR="00AA3EDE" w:rsidRPr="007C5C05" w14:paraId="27CC656E" w14:textId="77777777" w:rsidTr="002B65B5">
        <w:trPr>
          <w:trHeight w:val="248"/>
        </w:trPr>
        <w:tc>
          <w:tcPr>
            <w:tcW w:w="845" w:type="dxa"/>
            <w:shd w:val="clear" w:color="auto" w:fill="B4C6E7" w:themeFill="accent1" w:themeFillTint="66"/>
          </w:tcPr>
          <w:p w14:paraId="65DCD3BF" w14:textId="77777777" w:rsidR="00AA3EDE" w:rsidRPr="007C5C05" w:rsidRDefault="00AA3EDE" w:rsidP="00551D4A">
            <w:pPr>
              <w:spacing w:after="0"/>
              <w:rPr>
                <w:rFonts w:cstheme="minorHAnsi"/>
                <w:sz w:val="20"/>
                <w:szCs w:val="20"/>
              </w:rPr>
            </w:pPr>
          </w:p>
        </w:tc>
        <w:tc>
          <w:tcPr>
            <w:tcW w:w="4253" w:type="dxa"/>
            <w:shd w:val="clear" w:color="auto" w:fill="B4C6E7" w:themeFill="accent1" w:themeFillTint="66"/>
            <w:vAlign w:val="bottom"/>
          </w:tcPr>
          <w:p w14:paraId="63B420E6" w14:textId="77777777" w:rsidR="00AA3EDE" w:rsidRPr="007C5C05" w:rsidRDefault="00AA3EDE" w:rsidP="00551D4A">
            <w:pPr>
              <w:spacing w:after="0"/>
              <w:rPr>
                <w:rFonts w:cstheme="minorHAnsi"/>
                <w:color w:val="000000"/>
                <w:sz w:val="20"/>
                <w:szCs w:val="20"/>
              </w:rPr>
            </w:pPr>
            <w:r w:rsidRPr="007C5C05">
              <w:rPr>
                <w:rFonts w:cstheme="minorHAnsi"/>
                <w:color w:val="000000"/>
                <w:sz w:val="20"/>
                <w:szCs w:val="20"/>
              </w:rPr>
              <w:t>Active follow-up as part of the review process</w:t>
            </w:r>
          </w:p>
        </w:tc>
        <w:tc>
          <w:tcPr>
            <w:tcW w:w="10206" w:type="dxa"/>
            <w:shd w:val="clear" w:color="auto" w:fill="B4C6E7" w:themeFill="accent1" w:themeFillTint="66"/>
          </w:tcPr>
          <w:p w14:paraId="105F0195" w14:textId="77777777" w:rsidR="00AA3EDE" w:rsidRPr="007C5C05" w:rsidRDefault="00AA3EDE" w:rsidP="00551D4A">
            <w:pPr>
              <w:spacing w:after="0"/>
              <w:rPr>
                <w:rFonts w:cstheme="minorHAnsi"/>
                <w:sz w:val="20"/>
                <w:szCs w:val="20"/>
              </w:rPr>
            </w:pPr>
          </w:p>
        </w:tc>
      </w:tr>
      <w:tr w:rsidR="00AA3EDE" w:rsidRPr="007C5C05" w14:paraId="1FCCBCDC" w14:textId="77777777" w:rsidTr="00BA6505">
        <w:trPr>
          <w:trHeight w:val="237"/>
        </w:trPr>
        <w:tc>
          <w:tcPr>
            <w:tcW w:w="5098" w:type="dxa"/>
            <w:gridSpan w:val="2"/>
            <w:shd w:val="clear" w:color="auto" w:fill="FFFFFF" w:themeFill="background1"/>
          </w:tcPr>
          <w:p w14:paraId="675BFE8E" w14:textId="77777777" w:rsidR="00AA3EDE" w:rsidRPr="007C5C05" w:rsidRDefault="00AA3EDE" w:rsidP="00551D4A">
            <w:pPr>
              <w:spacing w:after="0"/>
              <w:rPr>
                <w:rFonts w:cstheme="minorHAnsi"/>
                <w:b/>
                <w:bCs/>
                <w:color w:val="000000"/>
                <w:sz w:val="20"/>
                <w:szCs w:val="20"/>
              </w:rPr>
            </w:pPr>
            <w:r w:rsidRPr="007C5C05">
              <w:rPr>
                <w:rFonts w:cstheme="minorHAnsi"/>
                <w:b/>
                <w:bCs/>
                <w:color w:val="000000"/>
                <w:sz w:val="20"/>
                <w:szCs w:val="20"/>
              </w:rPr>
              <w:t>2.8 Review facilitators</w:t>
            </w:r>
          </w:p>
        </w:tc>
        <w:tc>
          <w:tcPr>
            <w:tcW w:w="10206" w:type="dxa"/>
            <w:shd w:val="clear" w:color="auto" w:fill="FFFFFF" w:themeFill="background1"/>
          </w:tcPr>
          <w:p w14:paraId="4F41865F" w14:textId="77777777" w:rsidR="00AA3EDE" w:rsidRPr="007C5C05" w:rsidRDefault="00AA3EDE" w:rsidP="00551D4A">
            <w:pPr>
              <w:spacing w:after="0"/>
              <w:rPr>
                <w:rFonts w:cstheme="minorHAnsi"/>
                <w:sz w:val="20"/>
                <w:szCs w:val="20"/>
              </w:rPr>
            </w:pPr>
            <w:r w:rsidRPr="007C5C05">
              <w:rPr>
                <w:rFonts w:cstheme="minorHAnsi"/>
                <w:sz w:val="20"/>
                <w:szCs w:val="20"/>
              </w:rPr>
              <w:t>What are the facilitators of medication review?</w:t>
            </w:r>
          </w:p>
        </w:tc>
      </w:tr>
      <w:tr w:rsidR="00AA3EDE" w:rsidRPr="007C5C05" w14:paraId="0AECB147" w14:textId="77777777" w:rsidTr="00BA6505">
        <w:trPr>
          <w:trHeight w:val="237"/>
        </w:trPr>
        <w:tc>
          <w:tcPr>
            <w:tcW w:w="845" w:type="dxa"/>
            <w:shd w:val="clear" w:color="auto" w:fill="FFFFFF" w:themeFill="background1"/>
          </w:tcPr>
          <w:p w14:paraId="0C760F4E" w14:textId="77777777" w:rsidR="00AA3EDE" w:rsidRPr="007C5C05" w:rsidRDefault="00AA3EDE" w:rsidP="00551D4A">
            <w:pPr>
              <w:spacing w:after="0"/>
              <w:rPr>
                <w:rFonts w:cstheme="minorHAnsi"/>
                <w:sz w:val="20"/>
                <w:szCs w:val="20"/>
              </w:rPr>
            </w:pPr>
          </w:p>
        </w:tc>
        <w:tc>
          <w:tcPr>
            <w:tcW w:w="4253" w:type="dxa"/>
            <w:shd w:val="clear" w:color="auto" w:fill="FFFFFF" w:themeFill="background1"/>
            <w:vAlign w:val="bottom"/>
          </w:tcPr>
          <w:p w14:paraId="2835CC79" w14:textId="77777777" w:rsidR="00AA3EDE" w:rsidRPr="007C5C05" w:rsidRDefault="00AA3EDE" w:rsidP="00551D4A">
            <w:pPr>
              <w:spacing w:after="0"/>
              <w:rPr>
                <w:rFonts w:cstheme="minorHAnsi"/>
                <w:color w:val="000000"/>
                <w:sz w:val="20"/>
                <w:szCs w:val="20"/>
              </w:rPr>
            </w:pPr>
            <w:r w:rsidRPr="007C5C05">
              <w:rPr>
                <w:rFonts w:cstheme="minorHAnsi"/>
                <w:color w:val="000000"/>
                <w:sz w:val="20"/>
                <w:szCs w:val="20"/>
              </w:rPr>
              <w:t>Financial incentives</w:t>
            </w:r>
          </w:p>
        </w:tc>
        <w:tc>
          <w:tcPr>
            <w:tcW w:w="10206" w:type="dxa"/>
            <w:shd w:val="clear" w:color="auto" w:fill="FFFFFF" w:themeFill="background1"/>
          </w:tcPr>
          <w:p w14:paraId="32F20D15" w14:textId="77777777" w:rsidR="00AA3EDE" w:rsidRPr="007C5C05" w:rsidRDefault="00AA3EDE" w:rsidP="00551D4A">
            <w:pPr>
              <w:spacing w:after="0"/>
              <w:rPr>
                <w:rFonts w:cstheme="minorHAnsi"/>
                <w:sz w:val="20"/>
                <w:szCs w:val="20"/>
              </w:rPr>
            </w:pPr>
          </w:p>
        </w:tc>
      </w:tr>
      <w:tr w:rsidR="00AA3EDE" w:rsidRPr="007C5C05" w14:paraId="587E6D3E" w14:textId="77777777" w:rsidTr="00BA6505">
        <w:trPr>
          <w:trHeight w:val="486"/>
        </w:trPr>
        <w:tc>
          <w:tcPr>
            <w:tcW w:w="845" w:type="dxa"/>
            <w:shd w:val="clear" w:color="auto" w:fill="FFFFFF" w:themeFill="background1"/>
          </w:tcPr>
          <w:p w14:paraId="3559B1AF" w14:textId="77777777" w:rsidR="00AA3EDE" w:rsidRPr="007C5C05" w:rsidRDefault="00AA3EDE" w:rsidP="00551D4A">
            <w:pPr>
              <w:spacing w:after="0"/>
              <w:rPr>
                <w:rFonts w:cstheme="minorHAnsi"/>
                <w:sz w:val="20"/>
                <w:szCs w:val="20"/>
              </w:rPr>
            </w:pPr>
          </w:p>
        </w:tc>
        <w:tc>
          <w:tcPr>
            <w:tcW w:w="4253" w:type="dxa"/>
            <w:shd w:val="clear" w:color="auto" w:fill="FFFFFF" w:themeFill="background1"/>
            <w:vAlign w:val="bottom"/>
          </w:tcPr>
          <w:p w14:paraId="4D024597" w14:textId="77777777" w:rsidR="00AA3EDE" w:rsidRPr="007C5C05" w:rsidRDefault="00AA3EDE" w:rsidP="00551D4A">
            <w:pPr>
              <w:spacing w:after="0"/>
              <w:rPr>
                <w:rFonts w:cstheme="minorHAnsi"/>
                <w:color w:val="000000"/>
                <w:sz w:val="20"/>
                <w:szCs w:val="20"/>
              </w:rPr>
            </w:pPr>
            <w:r w:rsidRPr="007C5C05">
              <w:rPr>
                <w:rFonts w:cstheme="minorHAnsi"/>
                <w:color w:val="000000"/>
                <w:sz w:val="20"/>
                <w:szCs w:val="20"/>
              </w:rPr>
              <w:t>Training to support medication optimisation</w:t>
            </w:r>
          </w:p>
        </w:tc>
        <w:tc>
          <w:tcPr>
            <w:tcW w:w="10206" w:type="dxa"/>
            <w:shd w:val="clear" w:color="auto" w:fill="FFFFFF" w:themeFill="background1"/>
          </w:tcPr>
          <w:p w14:paraId="6B34827A" w14:textId="77777777" w:rsidR="00AA3EDE" w:rsidRPr="007C5C05" w:rsidRDefault="00AA3EDE" w:rsidP="00551D4A">
            <w:pPr>
              <w:spacing w:after="0"/>
              <w:rPr>
                <w:rFonts w:cstheme="minorHAnsi"/>
                <w:sz w:val="20"/>
                <w:szCs w:val="20"/>
              </w:rPr>
            </w:pPr>
            <w:r w:rsidRPr="007C5C05">
              <w:rPr>
                <w:rFonts w:cstheme="minorHAnsi"/>
                <w:color w:val="000000"/>
                <w:sz w:val="20"/>
                <w:szCs w:val="20"/>
              </w:rPr>
              <w:t>Provision of education materials and/or face to face training and education in topics/areas which support medicine optimisation, but is not specific to the medication review intervention</w:t>
            </w:r>
          </w:p>
        </w:tc>
      </w:tr>
      <w:tr w:rsidR="00AA3EDE" w:rsidRPr="007C5C05" w14:paraId="12BE2B82" w14:textId="77777777" w:rsidTr="00BA6505">
        <w:trPr>
          <w:trHeight w:val="735"/>
        </w:trPr>
        <w:tc>
          <w:tcPr>
            <w:tcW w:w="845" w:type="dxa"/>
            <w:shd w:val="clear" w:color="auto" w:fill="FFFFFF" w:themeFill="background1"/>
          </w:tcPr>
          <w:p w14:paraId="0531C529" w14:textId="77777777" w:rsidR="00AA3EDE" w:rsidRPr="007C5C05" w:rsidRDefault="00AA3EDE" w:rsidP="00551D4A">
            <w:pPr>
              <w:spacing w:after="0"/>
              <w:rPr>
                <w:rFonts w:cstheme="minorHAnsi"/>
                <w:sz w:val="20"/>
                <w:szCs w:val="20"/>
              </w:rPr>
            </w:pPr>
          </w:p>
        </w:tc>
        <w:tc>
          <w:tcPr>
            <w:tcW w:w="4253" w:type="dxa"/>
            <w:shd w:val="clear" w:color="auto" w:fill="FFFFFF" w:themeFill="background1"/>
            <w:vAlign w:val="bottom"/>
          </w:tcPr>
          <w:p w14:paraId="61655D01" w14:textId="77777777" w:rsidR="00AA3EDE" w:rsidRPr="007C5C05" w:rsidRDefault="00AA3EDE" w:rsidP="00551D4A">
            <w:pPr>
              <w:spacing w:after="0"/>
              <w:rPr>
                <w:rFonts w:cstheme="minorHAnsi"/>
                <w:color w:val="000000"/>
                <w:sz w:val="20"/>
                <w:szCs w:val="20"/>
              </w:rPr>
            </w:pPr>
            <w:r w:rsidRPr="007C5C05">
              <w:rPr>
                <w:rFonts w:cstheme="minorHAnsi"/>
                <w:color w:val="000000"/>
                <w:sz w:val="20"/>
                <w:szCs w:val="20"/>
              </w:rPr>
              <w:t>Resources for medication review content</w:t>
            </w:r>
          </w:p>
        </w:tc>
        <w:tc>
          <w:tcPr>
            <w:tcW w:w="10206" w:type="dxa"/>
            <w:shd w:val="clear" w:color="auto" w:fill="FFFFFF" w:themeFill="background1"/>
          </w:tcPr>
          <w:p w14:paraId="08ADE887" w14:textId="77777777" w:rsidR="00AA3EDE" w:rsidRPr="007C5C05" w:rsidRDefault="00AA3EDE" w:rsidP="00551D4A">
            <w:pPr>
              <w:spacing w:after="0"/>
              <w:rPr>
                <w:rFonts w:cstheme="minorHAnsi"/>
                <w:sz w:val="20"/>
                <w:szCs w:val="20"/>
              </w:rPr>
            </w:pPr>
            <w:r w:rsidRPr="007C5C05">
              <w:rPr>
                <w:rFonts w:cstheme="minorHAnsi"/>
                <w:color w:val="000000"/>
                <w:sz w:val="20"/>
                <w:szCs w:val="20"/>
              </w:rPr>
              <w:t>Provision of education materials (to include written guidelines and checklists) which is specific to the medication review strategy (but not including face to face delivery of information) with a focus upon the content of the medication review</w:t>
            </w:r>
          </w:p>
        </w:tc>
      </w:tr>
      <w:tr w:rsidR="00AA3EDE" w:rsidRPr="007C5C05" w14:paraId="3252A91D" w14:textId="77777777" w:rsidTr="00BA6505">
        <w:trPr>
          <w:trHeight w:val="486"/>
        </w:trPr>
        <w:tc>
          <w:tcPr>
            <w:tcW w:w="845" w:type="dxa"/>
            <w:shd w:val="clear" w:color="auto" w:fill="FFFFFF" w:themeFill="background1"/>
          </w:tcPr>
          <w:p w14:paraId="2497D100" w14:textId="77777777" w:rsidR="00AA3EDE" w:rsidRPr="007C5C05" w:rsidRDefault="00AA3EDE" w:rsidP="00551D4A">
            <w:pPr>
              <w:spacing w:after="0"/>
              <w:rPr>
                <w:rFonts w:cstheme="minorHAnsi"/>
                <w:sz w:val="20"/>
                <w:szCs w:val="20"/>
              </w:rPr>
            </w:pPr>
          </w:p>
        </w:tc>
        <w:tc>
          <w:tcPr>
            <w:tcW w:w="4253" w:type="dxa"/>
            <w:shd w:val="clear" w:color="auto" w:fill="FFFFFF" w:themeFill="background1"/>
            <w:vAlign w:val="bottom"/>
          </w:tcPr>
          <w:p w14:paraId="6F39BE5F" w14:textId="77777777" w:rsidR="00AA3EDE" w:rsidRPr="007C5C05" w:rsidRDefault="00AA3EDE" w:rsidP="00551D4A">
            <w:pPr>
              <w:spacing w:after="0"/>
              <w:rPr>
                <w:rFonts w:cstheme="minorHAnsi"/>
                <w:color w:val="000000"/>
                <w:sz w:val="20"/>
                <w:szCs w:val="20"/>
              </w:rPr>
            </w:pPr>
            <w:r w:rsidRPr="007C5C05">
              <w:rPr>
                <w:rFonts w:cstheme="minorHAnsi"/>
                <w:color w:val="000000"/>
                <w:sz w:val="20"/>
                <w:szCs w:val="20"/>
              </w:rPr>
              <w:t>Training in medication review content</w:t>
            </w:r>
          </w:p>
        </w:tc>
        <w:tc>
          <w:tcPr>
            <w:tcW w:w="10206" w:type="dxa"/>
            <w:shd w:val="clear" w:color="auto" w:fill="FFFFFF" w:themeFill="background1"/>
          </w:tcPr>
          <w:p w14:paraId="15492665" w14:textId="77777777" w:rsidR="00AA3EDE" w:rsidRPr="007C5C05" w:rsidRDefault="00AA3EDE" w:rsidP="00551D4A">
            <w:pPr>
              <w:spacing w:after="0"/>
              <w:rPr>
                <w:rFonts w:cstheme="minorHAnsi"/>
                <w:sz w:val="20"/>
                <w:szCs w:val="20"/>
              </w:rPr>
            </w:pPr>
            <w:r w:rsidRPr="007C5C05">
              <w:rPr>
                <w:rFonts w:cstheme="minorHAnsi"/>
                <w:color w:val="000000"/>
                <w:sz w:val="20"/>
                <w:szCs w:val="20"/>
              </w:rPr>
              <w:t>More than just provision of documents/material and involving face to face delivery of education and/ or reviewer time to engage with education resources that are specific to the medication review intervention</w:t>
            </w:r>
          </w:p>
        </w:tc>
      </w:tr>
    </w:tbl>
    <w:p w14:paraId="65EDA15A" w14:textId="77777777" w:rsidR="00AA3EDE" w:rsidRDefault="00AA3EDE">
      <w:pPr>
        <w:rPr>
          <w:rFonts w:eastAsia="Times New Roman" w:cstheme="minorHAnsi"/>
          <w:b/>
          <w:bCs/>
          <w:lang w:eastAsia="en-GB"/>
        </w:rPr>
      </w:pPr>
    </w:p>
    <w:p w14:paraId="4C23453D" w14:textId="7C1059F1" w:rsidR="00AA3EDE" w:rsidRPr="00AA3EDE" w:rsidRDefault="00AA3EDE">
      <w:pPr>
        <w:rPr>
          <w:rFonts w:eastAsiaTheme="majorEastAsia" w:cstheme="minorHAnsi"/>
          <w:b/>
          <w:bCs/>
          <w:kern w:val="24"/>
        </w:rPr>
        <w:sectPr w:rsidR="00AA3EDE" w:rsidRPr="00AA3EDE" w:rsidSect="00BA6505">
          <w:headerReference w:type="default" r:id="rId16"/>
          <w:pgSz w:w="16838" w:h="11906" w:orient="landscape"/>
          <w:pgMar w:top="720" w:right="720" w:bottom="720" w:left="720" w:header="708" w:footer="708" w:gutter="0"/>
          <w:cols w:space="708"/>
          <w:docGrid w:linePitch="360"/>
        </w:sectPr>
      </w:pPr>
    </w:p>
    <w:p w14:paraId="55F5FC73" w14:textId="3F387A51" w:rsidR="00846360" w:rsidRPr="007C5C05" w:rsidRDefault="009336C5" w:rsidP="00AA3EDE">
      <w:pPr>
        <w:rPr>
          <w:rFonts w:eastAsiaTheme="majorEastAsia" w:cstheme="minorHAnsi"/>
          <w:b/>
          <w:bCs/>
          <w:kern w:val="24"/>
        </w:rPr>
      </w:pPr>
      <w:r w:rsidRPr="007C5C05">
        <w:rPr>
          <w:rFonts w:eastAsiaTheme="majorEastAsia" w:cstheme="minorHAnsi"/>
          <w:b/>
          <w:bCs/>
          <w:kern w:val="24"/>
        </w:rPr>
        <w:lastRenderedPageBreak/>
        <w:t xml:space="preserve">Appendix </w:t>
      </w:r>
      <w:r w:rsidR="00AA3EDE">
        <w:rPr>
          <w:rFonts w:eastAsiaTheme="majorEastAsia" w:cstheme="minorHAnsi"/>
          <w:b/>
          <w:bCs/>
          <w:kern w:val="24"/>
        </w:rPr>
        <w:t>3:</w:t>
      </w:r>
      <w:r w:rsidRPr="007C5C05">
        <w:rPr>
          <w:rFonts w:eastAsiaTheme="majorEastAsia" w:cstheme="minorHAnsi"/>
          <w:b/>
          <w:bCs/>
          <w:kern w:val="24"/>
        </w:rPr>
        <w:t xml:space="preserve"> </w:t>
      </w:r>
      <w:bookmarkStart w:id="0" w:name="_Hlk82686923"/>
      <w:r w:rsidR="001E0824">
        <w:rPr>
          <w:rFonts w:eastAsiaTheme="majorEastAsia" w:cstheme="minorHAnsi"/>
          <w:b/>
          <w:bCs/>
          <w:kern w:val="24"/>
        </w:rPr>
        <w:t>Reference list of i</w:t>
      </w:r>
      <w:r w:rsidR="00846360" w:rsidRPr="007C5C05">
        <w:rPr>
          <w:rFonts w:eastAsiaTheme="majorEastAsia" w:cstheme="minorHAnsi"/>
          <w:b/>
          <w:bCs/>
          <w:kern w:val="24"/>
        </w:rPr>
        <w:t>ncluded articles (n=3</w:t>
      </w:r>
      <w:r w:rsidR="00073CBB">
        <w:rPr>
          <w:rFonts w:eastAsiaTheme="majorEastAsia" w:cstheme="minorHAnsi"/>
          <w:b/>
          <w:bCs/>
          <w:kern w:val="24"/>
        </w:rPr>
        <w:t>2</w:t>
      </w:r>
      <w:r w:rsidR="00846360" w:rsidRPr="007C5C05">
        <w:rPr>
          <w:rFonts w:eastAsiaTheme="majorEastAsia" w:cstheme="minorHAnsi"/>
          <w:b/>
          <w:bCs/>
          <w:kern w:val="24"/>
        </w:rPr>
        <w:t>)</w:t>
      </w:r>
      <w:r w:rsidR="00444D2B">
        <w:rPr>
          <w:rFonts w:eastAsiaTheme="majorEastAsia" w:cstheme="minorHAnsi"/>
          <w:b/>
          <w:bCs/>
          <w:kern w:val="24"/>
        </w:rPr>
        <w:t>, grouped by study</w:t>
      </w:r>
      <w:r w:rsidR="00B069D4">
        <w:rPr>
          <w:rFonts w:eastAsiaTheme="majorEastAsia" w:cstheme="minorHAnsi"/>
          <w:b/>
          <w:bCs/>
          <w:kern w:val="24"/>
        </w:rPr>
        <w:t xml:space="preserve"> intervention (n=28)</w:t>
      </w:r>
      <w:bookmarkEnd w:id="0"/>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73"/>
        <w:gridCol w:w="8443"/>
      </w:tblGrid>
      <w:tr w:rsidR="00BA6505" w:rsidRPr="007C5C05" w14:paraId="6791D978" w14:textId="77777777" w:rsidTr="00F625D4">
        <w:tc>
          <w:tcPr>
            <w:tcW w:w="567" w:type="dxa"/>
          </w:tcPr>
          <w:p w14:paraId="5E92114F" w14:textId="4E6D9B6A" w:rsidR="00BA6505" w:rsidRPr="007032F8" w:rsidRDefault="00BA6505" w:rsidP="00073CBB">
            <w:pPr>
              <w:rPr>
                <w:b/>
                <w:bCs/>
              </w:rPr>
            </w:pPr>
            <w:r>
              <w:rPr>
                <w:b/>
                <w:bCs/>
              </w:rPr>
              <w:t>Ref</w:t>
            </w:r>
          </w:p>
        </w:tc>
        <w:tc>
          <w:tcPr>
            <w:tcW w:w="8449" w:type="dxa"/>
          </w:tcPr>
          <w:p w14:paraId="24AEF8F7" w14:textId="7292F82B" w:rsidR="00BA6505" w:rsidRPr="00BA6505" w:rsidRDefault="00BA6505" w:rsidP="00073CBB">
            <w:pPr>
              <w:rPr>
                <w:b/>
                <w:bCs/>
              </w:rPr>
            </w:pPr>
            <w:r>
              <w:rPr>
                <w:b/>
                <w:bCs/>
              </w:rPr>
              <w:t>Article citation</w:t>
            </w:r>
          </w:p>
        </w:tc>
      </w:tr>
      <w:tr w:rsidR="00073CBB" w:rsidRPr="007C5C05" w14:paraId="621DC2C3" w14:textId="0665B755" w:rsidTr="00F625D4">
        <w:tc>
          <w:tcPr>
            <w:tcW w:w="567" w:type="dxa"/>
          </w:tcPr>
          <w:p w14:paraId="0170DEBE" w14:textId="7DB855CE" w:rsidR="00073CBB" w:rsidRPr="007032F8" w:rsidRDefault="00073CBB" w:rsidP="00073CBB">
            <w:pPr>
              <w:rPr>
                <w:b/>
                <w:bCs/>
              </w:rPr>
            </w:pPr>
            <w:r w:rsidRPr="007032F8">
              <w:rPr>
                <w:b/>
                <w:bCs/>
              </w:rPr>
              <w:t>A1</w:t>
            </w:r>
          </w:p>
        </w:tc>
        <w:tc>
          <w:tcPr>
            <w:tcW w:w="8449" w:type="dxa"/>
          </w:tcPr>
          <w:p w14:paraId="0736DC26" w14:textId="6325BCAA" w:rsidR="00073CBB" w:rsidRPr="00B069D4" w:rsidRDefault="007032F8" w:rsidP="00073CBB">
            <w:r>
              <w:t>de Boer M, Boeker EB, Ramrattan MA, et al for the</w:t>
            </w:r>
            <w:r w:rsidR="00073CBB" w:rsidRPr="00B069D4">
              <w:t xml:space="preserve"> </w:t>
            </w:r>
            <w:r w:rsidR="00F82455" w:rsidRPr="00F82455">
              <w:t>Surgery and Pharmacy in Liaison (SUREPILL) Study Group. Effect of a ward-based pharmacy team on preventable adverse drug events in surgical patients (SUREPILL study). Br J Surg. 2015;102:1204-12</w:t>
            </w:r>
          </w:p>
        </w:tc>
      </w:tr>
      <w:tr w:rsidR="00073CBB" w:rsidRPr="007C5C05" w14:paraId="59D459BB" w14:textId="049C5338" w:rsidTr="00F625D4">
        <w:tc>
          <w:tcPr>
            <w:tcW w:w="567" w:type="dxa"/>
          </w:tcPr>
          <w:p w14:paraId="7B6481CC" w14:textId="359F9670" w:rsidR="00073CBB" w:rsidRPr="007032F8" w:rsidRDefault="00073CBB" w:rsidP="00073CBB">
            <w:pPr>
              <w:rPr>
                <w:b/>
                <w:bCs/>
              </w:rPr>
            </w:pPr>
            <w:r w:rsidRPr="007032F8">
              <w:rPr>
                <w:b/>
                <w:bCs/>
              </w:rPr>
              <w:t>A2</w:t>
            </w:r>
          </w:p>
        </w:tc>
        <w:tc>
          <w:tcPr>
            <w:tcW w:w="8449" w:type="dxa"/>
          </w:tcPr>
          <w:p w14:paraId="7C314928" w14:textId="18D49319" w:rsidR="00073CBB" w:rsidRPr="00B069D4" w:rsidRDefault="00F82455" w:rsidP="00073CBB">
            <w:r w:rsidRPr="00F82455">
              <w:t xml:space="preserve">Briggs S, Pearce R, Dilworth S, Higgins I, </w:t>
            </w:r>
            <w:proofErr w:type="spellStart"/>
            <w:r w:rsidRPr="00F82455">
              <w:t>Hullick</w:t>
            </w:r>
            <w:proofErr w:type="spellEnd"/>
            <w:r w:rsidRPr="00F82455">
              <w:t xml:space="preserve"> C, Attia J. Clinical pharmacist review: a randomised controlled trial. Emerg Med </w:t>
            </w:r>
            <w:proofErr w:type="spellStart"/>
            <w:r w:rsidRPr="00F82455">
              <w:t>Australas</w:t>
            </w:r>
            <w:proofErr w:type="spellEnd"/>
            <w:r w:rsidRPr="00F82455">
              <w:t>. 2015;27:419-26</w:t>
            </w:r>
          </w:p>
        </w:tc>
      </w:tr>
      <w:tr w:rsidR="00073CBB" w:rsidRPr="007C5C05" w14:paraId="45A617A8" w14:textId="2270C1B0" w:rsidTr="00F625D4">
        <w:tc>
          <w:tcPr>
            <w:tcW w:w="567" w:type="dxa"/>
          </w:tcPr>
          <w:p w14:paraId="4149C20C" w14:textId="2E83492B" w:rsidR="00073CBB" w:rsidRPr="007032F8" w:rsidRDefault="00073CBB" w:rsidP="00073CBB">
            <w:pPr>
              <w:rPr>
                <w:b/>
                <w:bCs/>
              </w:rPr>
            </w:pPr>
            <w:r w:rsidRPr="007032F8">
              <w:rPr>
                <w:b/>
                <w:bCs/>
              </w:rPr>
              <w:t>A3</w:t>
            </w:r>
          </w:p>
        </w:tc>
        <w:tc>
          <w:tcPr>
            <w:tcW w:w="8449" w:type="dxa"/>
          </w:tcPr>
          <w:p w14:paraId="5AC32F10" w14:textId="26EF7ED8" w:rsidR="00073CBB" w:rsidRPr="00B069D4" w:rsidRDefault="00F82455" w:rsidP="00073CBB">
            <w:proofErr w:type="spellStart"/>
            <w:r>
              <w:t>C</w:t>
            </w:r>
            <w:r w:rsidRPr="00F82455">
              <w:t>ampins</w:t>
            </w:r>
            <w:proofErr w:type="spellEnd"/>
            <w:r w:rsidRPr="00F82455">
              <w:t xml:space="preserve"> L, Serra-Prat M, </w:t>
            </w:r>
            <w:proofErr w:type="spellStart"/>
            <w:r w:rsidRPr="00F82455">
              <w:t>Gózalo</w:t>
            </w:r>
            <w:proofErr w:type="spellEnd"/>
            <w:r w:rsidRPr="00F82455">
              <w:t xml:space="preserve"> I, López D, Palomera E, Agustí C, </w:t>
            </w:r>
            <w:proofErr w:type="spellStart"/>
            <w:r w:rsidRPr="00F82455">
              <w:t>Cabré</w:t>
            </w:r>
            <w:proofErr w:type="spellEnd"/>
            <w:r w:rsidRPr="00F82455">
              <w:t xml:space="preserve"> M; REMEI Group. Randomized controlled trial of an intervention to improve drug appropriateness in community-dwelling </w:t>
            </w:r>
            <w:proofErr w:type="spellStart"/>
            <w:r w:rsidRPr="00F82455">
              <w:t>polymedicated</w:t>
            </w:r>
            <w:proofErr w:type="spellEnd"/>
            <w:r w:rsidRPr="00F82455">
              <w:t xml:space="preserve"> elderly people. Fam </w:t>
            </w:r>
            <w:proofErr w:type="spellStart"/>
            <w:r w:rsidRPr="00F82455">
              <w:t>Pract</w:t>
            </w:r>
            <w:proofErr w:type="spellEnd"/>
            <w:r w:rsidRPr="00F82455">
              <w:t>. 2017;34:36-42</w:t>
            </w:r>
          </w:p>
        </w:tc>
      </w:tr>
      <w:tr w:rsidR="00073CBB" w:rsidRPr="007C5C05" w14:paraId="71A0FD7A" w14:textId="3DD05A05" w:rsidTr="00F625D4">
        <w:tc>
          <w:tcPr>
            <w:tcW w:w="567" w:type="dxa"/>
          </w:tcPr>
          <w:p w14:paraId="14BB5462" w14:textId="350E69A1" w:rsidR="00073CBB" w:rsidRPr="007032F8" w:rsidRDefault="00073CBB" w:rsidP="00073CBB">
            <w:pPr>
              <w:rPr>
                <w:b/>
                <w:bCs/>
              </w:rPr>
            </w:pPr>
            <w:r w:rsidRPr="007032F8">
              <w:rPr>
                <w:b/>
                <w:bCs/>
              </w:rPr>
              <w:t>A4</w:t>
            </w:r>
          </w:p>
        </w:tc>
        <w:tc>
          <w:tcPr>
            <w:tcW w:w="8449" w:type="dxa"/>
          </w:tcPr>
          <w:p w14:paraId="7D1A5697" w14:textId="759610A9" w:rsidR="00073CBB" w:rsidRPr="00B069D4" w:rsidRDefault="00F82455" w:rsidP="00073CBB">
            <w:proofErr w:type="spellStart"/>
            <w:r w:rsidRPr="00F82455">
              <w:t>Graffen</w:t>
            </w:r>
            <w:proofErr w:type="spellEnd"/>
            <w:r w:rsidRPr="00F82455">
              <w:t xml:space="preserve"> M, Kennedy D, Simpson M. Quality use of medicines in the rural ambulant elderly: a pilot study. Rural Remote Health. 2004;4:184</w:t>
            </w:r>
          </w:p>
        </w:tc>
      </w:tr>
      <w:tr w:rsidR="00073CBB" w:rsidRPr="007C5C05" w14:paraId="0279EB7E" w14:textId="6FC9B38F" w:rsidTr="00F625D4">
        <w:tc>
          <w:tcPr>
            <w:tcW w:w="567" w:type="dxa"/>
          </w:tcPr>
          <w:p w14:paraId="6FED6CF5" w14:textId="167CB692" w:rsidR="00073CBB" w:rsidRPr="007032F8" w:rsidRDefault="00073CBB" w:rsidP="00073CBB">
            <w:pPr>
              <w:rPr>
                <w:b/>
                <w:bCs/>
              </w:rPr>
            </w:pPr>
            <w:r w:rsidRPr="007032F8">
              <w:rPr>
                <w:b/>
                <w:bCs/>
              </w:rPr>
              <w:t>A5</w:t>
            </w:r>
          </w:p>
        </w:tc>
        <w:tc>
          <w:tcPr>
            <w:tcW w:w="8449" w:type="dxa"/>
          </w:tcPr>
          <w:p w14:paraId="27FA5E9A" w14:textId="0C402FAE" w:rsidR="00073CBB" w:rsidRPr="00B069D4" w:rsidRDefault="00F82455" w:rsidP="00073CBB">
            <w:r w:rsidRPr="00F82455">
              <w:t>Haag JD, Davis AZ, Hoel RW, Armon JJ, Odell LJ, Dierkhising RA, Takahashi PY. Impact of Pharmacist-Provided Medication Therapy Management on Healthcare Quality and Utilization in Recently Discharged Elderly Patients. Am Health Drug Benefits. 2016;9:259-68</w:t>
            </w:r>
          </w:p>
        </w:tc>
      </w:tr>
      <w:tr w:rsidR="00073CBB" w:rsidRPr="007C5C05" w14:paraId="458B35C1" w14:textId="288F841D" w:rsidTr="00F625D4">
        <w:tc>
          <w:tcPr>
            <w:tcW w:w="567" w:type="dxa"/>
          </w:tcPr>
          <w:p w14:paraId="6F5907C0" w14:textId="1F7AE666" w:rsidR="00073CBB" w:rsidRPr="007032F8" w:rsidRDefault="00073CBB" w:rsidP="00073CBB">
            <w:pPr>
              <w:rPr>
                <w:b/>
                <w:bCs/>
              </w:rPr>
            </w:pPr>
            <w:r w:rsidRPr="007032F8">
              <w:rPr>
                <w:b/>
                <w:bCs/>
              </w:rPr>
              <w:t>A6</w:t>
            </w:r>
          </w:p>
        </w:tc>
        <w:tc>
          <w:tcPr>
            <w:tcW w:w="8449" w:type="dxa"/>
          </w:tcPr>
          <w:p w14:paraId="24CC0AE1" w14:textId="76352B28" w:rsidR="00073CBB" w:rsidRPr="00B069D4" w:rsidRDefault="00F82455" w:rsidP="00073CBB">
            <w:r w:rsidRPr="00F82455">
              <w:t>Hasler S, Senn O, Rosemann T, Neuner-Jehle S. Effect of a patient-</w:t>
            </w:r>
            <w:proofErr w:type="spellStart"/>
            <w:r w:rsidRPr="00F82455">
              <w:t>centered</w:t>
            </w:r>
            <w:proofErr w:type="spellEnd"/>
            <w:r w:rsidRPr="00F82455">
              <w:t xml:space="preserve"> drug review on polypharmacy in primary care patients: study protocol for a cluster-randomized controlled trial. Trials. 2015;16:380</w:t>
            </w:r>
          </w:p>
        </w:tc>
      </w:tr>
      <w:tr w:rsidR="00B069D4" w:rsidRPr="007C5C05" w14:paraId="050AB6C4" w14:textId="72DE010F" w:rsidTr="00F625D4">
        <w:tc>
          <w:tcPr>
            <w:tcW w:w="567" w:type="dxa"/>
            <w:vMerge w:val="restart"/>
          </w:tcPr>
          <w:p w14:paraId="172F1A25" w14:textId="2D16A601" w:rsidR="00B069D4" w:rsidRPr="007032F8" w:rsidRDefault="00B069D4" w:rsidP="00073CBB">
            <w:pPr>
              <w:rPr>
                <w:b/>
                <w:bCs/>
              </w:rPr>
            </w:pPr>
            <w:r w:rsidRPr="007032F8">
              <w:rPr>
                <w:b/>
                <w:bCs/>
              </w:rPr>
              <w:t>A7</w:t>
            </w:r>
          </w:p>
        </w:tc>
        <w:tc>
          <w:tcPr>
            <w:tcW w:w="8449" w:type="dxa"/>
          </w:tcPr>
          <w:p w14:paraId="49DB82A7" w14:textId="6B9AD8A5" w:rsidR="00B069D4" w:rsidRPr="00B069D4" w:rsidRDefault="00F82455" w:rsidP="00073CBB">
            <w:r w:rsidRPr="00F82455">
              <w:t>Holland R, Lenaghan E, Harvey I, Smith R, Shepstone L, Lipp A, Christou M, Evans D, Hand C. Does home based medication review keep older people out of hospital? The HOMER randomised controlled trial. BMJ. 2005;330:293</w:t>
            </w:r>
          </w:p>
        </w:tc>
      </w:tr>
      <w:tr w:rsidR="00B069D4" w:rsidRPr="007C5C05" w14:paraId="7AF33BAA" w14:textId="77777777" w:rsidTr="00F625D4">
        <w:tc>
          <w:tcPr>
            <w:tcW w:w="567" w:type="dxa"/>
            <w:vMerge/>
          </w:tcPr>
          <w:p w14:paraId="7C7C75BB" w14:textId="77777777" w:rsidR="00B069D4" w:rsidRPr="007032F8" w:rsidRDefault="00B069D4" w:rsidP="003616E4">
            <w:pPr>
              <w:rPr>
                <w:b/>
                <w:bCs/>
              </w:rPr>
            </w:pPr>
          </w:p>
        </w:tc>
        <w:tc>
          <w:tcPr>
            <w:tcW w:w="8449" w:type="dxa"/>
          </w:tcPr>
          <w:p w14:paraId="4DBD870F" w14:textId="11545840" w:rsidR="00B069D4" w:rsidRPr="00B069D4" w:rsidRDefault="00F82455" w:rsidP="003616E4">
            <w:r w:rsidRPr="00F82455">
              <w:t>Pacini M, Smith RD, Wilson EC, Holland R. Home-based medication review in older people: is it cost effective? Pharmacoeconomics. 2007;25:171-80</w:t>
            </w:r>
          </w:p>
        </w:tc>
      </w:tr>
      <w:tr w:rsidR="00B069D4" w:rsidRPr="007C5C05" w14:paraId="56E238F5" w14:textId="77777777" w:rsidTr="00F625D4">
        <w:tc>
          <w:tcPr>
            <w:tcW w:w="567" w:type="dxa"/>
            <w:vMerge w:val="restart"/>
          </w:tcPr>
          <w:p w14:paraId="699027B6" w14:textId="487A563C" w:rsidR="00B069D4" w:rsidRPr="007032F8" w:rsidRDefault="00B069D4" w:rsidP="003616E4">
            <w:pPr>
              <w:rPr>
                <w:b/>
                <w:bCs/>
              </w:rPr>
            </w:pPr>
            <w:r w:rsidRPr="007032F8">
              <w:rPr>
                <w:b/>
                <w:bCs/>
              </w:rPr>
              <w:t>A</w:t>
            </w:r>
            <w:r w:rsidR="00F82455" w:rsidRPr="007032F8">
              <w:rPr>
                <w:b/>
                <w:bCs/>
              </w:rPr>
              <w:t>8</w:t>
            </w:r>
          </w:p>
        </w:tc>
        <w:tc>
          <w:tcPr>
            <w:tcW w:w="8449" w:type="dxa"/>
          </w:tcPr>
          <w:p w14:paraId="5A505538" w14:textId="0F3A460C" w:rsidR="00B069D4" w:rsidRPr="00B069D4" w:rsidRDefault="00F82455" w:rsidP="003616E4">
            <w:r w:rsidRPr="00F82455">
              <w:t xml:space="preserve">Jameson JP, VanNoord GR. Pharmacotherapy consultation on polypharmacy patients in ambulatory care. Ann </w:t>
            </w:r>
            <w:proofErr w:type="spellStart"/>
            <w:r w:rsidRPr="00F82455">
              <w:t>Pharmacother</w:t>
            </w:r>
            <w:proofErr w:type="spellEnd"/>
            <w:r w:rsidRPr="00F82455">
              <w:t>. 2001;35:835-40</w:t>
            </w:r>
          </w:p>
        </w:tc>
      </w:tr>
      <w:tr w:rsidR="00B069D4" w:rsidRPr="007C5C05" w14:paraId="175F49DE" w14:textId="77777777" w:rsidTr="00F625D4">
        <w:tc>
          <w:tcPr>
            <w:tcW w:w="567" w:type="dxa"/>
            <w:vMerge/>
          </w:tcPr>
          <w:p w14:paraId="5D9A64B9" w14:textId="77777777" w:rsidR="00B069D4" w:rsidRPr="007032F8" w:rsidRDefault="00B069D4" w:rsidP="003616E4">
            <w:pPr>
              <w:rPr>
                <w:b/>
                <w:bCs/>
              </w:rPr>
            </w:pPr>
          </w:p>
        </w:tc>
        <w:tc>
          <w:tcPr>
            <w:tcW w:w="8449" w:type="dxa"/>
          </w:tcPr>
          <w:p w14:paraId="0716F91C" w14:textId="35A4CC9C" w:rsidR="00B069D4" w:rsidRPr="00B069D4" w:rsidRDefault="00F82455" w:rsidP="003616E4">
            <w:r w:rsidRPr="00F82455">
              <w:t xml:space="preserve">Jameson J, VanNoord G, </w:t>
            </w:r>
            <w:proofErr w:type="spellStart"/>
            <w:r w:rsidRPr="00F82455">
              <w:t>Vanderwoud</w:t>
            </w:r>
            <w:proofErr w:type="spellEnd"/>
            <w:r w:rsidRPr="00F82455">
              <w:t xml:space="preserve"> K. The impact of a pharmacotherapy consultation on the cost and outcome of medical therapy. J Fam </w:t>
            </w:r>
            <w:proofErr w:type="spellStart"/>
            <w:r w:rsidRPr="00F82455">
              <w:t>Pract</w:t>
            </w:r>
            <w:proofErr w:type="spellEnd"/>
            <w:r w:rsidRPr="00F82455">
              <w:t>. 1995;41:469-72</w:t>
            </w:r>
          </w:p>
        </w:tc>
      </w:tr>
      <w:tr w:rsidR="003616E4" w:rsidRPr="007C5C05" w14:paraId="0E220AB5" w14:textId="5B973C0B" w:rsidTr="00F625D4">
        <w:tc>
          <w:tcPr>
            <w:tcW w:w="567" w:type="dxa"/>
          </w:tcPr>
          <w:p w14:paraId="07B38C82" w14:textId="6CF8106E" w:rsidR="003616E4" w:rsidRPr="007032F8" w:rsidRDefault="003616E4" w:rsidP="003616E4">
            <w:pPr>
              <w:rPr>
                <w:b/>
                <w:bCs/>
              </w:rPr>
            </w:pPr>
            <w:r w:rsidRPr="007032F8">
              <w:rPr>
                <w:b/>
                <w:bCs/>
              </w:rPr>
              <w:t>A</w:t>
            </w:r>
            <w:r w:rsidR="00B069D4" w:rsidRPr="007032F8">
              <w:rPr>
                <w:b/>
                <w:bCs/>
              </w:rPr>
              <w:t>9</w:t>
            </w:r>
          </w:p>
        </w:tc>
        <w:tc>
          <w:tcPr>
            <w:tcW w:w="8449" w:type="dxa"/>
          </w:tcPr>
          <w:p w14:paraId="53E75E57" w14:textId="229EB79D" w:rsidR="003616E4" w:rsidRPr="00B069D4" w:rsidRDefault="007A2D45" w:rsidP="003616E4">
            <w:r w:rsidRPr="007A2D45">
              <w:t xml:space="preserve">Kempen TGH, Bertilsson M, Lindner KJ, </w:t>
            </w:r>
            <w:proofErr w:type="spellStart"/>
            <w:r w:rsidRPr="007A2D45">
              <w:t>Sulku</w:t>
            </w:r>
            <w:proofErr w:type="spellEnd"/>
            <w:r w:rsidRPr="007A2D45">
              <w:t xml:space="preserve"> J, Nielsen EI, </w:t>
            </w:r>
            <w:proofErr w:type="spellStart"/>
            <w:r w:rsidRPr="007A2D45">
              <w:t>Högberg</w:t>
            </w:r>
            <w:proofErr w:type="spellEnd"/>
            <w:r w:rsidRPr="007A2D45">
              <w:t xml:space="preserve"> A, </w:t>
            </w:r>
            <w:proofErr w:type="spellStart"/>
            <w:r w:rsidRPr="007A2D45">
              <w:t>Vikerfors</w:t>
            </w:r>
            <w:proofErr w:type="spellEnd"/>
            <w:r w:rsidRPr="007A2D45">
              <w:t xml:space="preserve"> T, Melhus H, Gillespie U. Medication Reviews Bridging Healthcare (</w:t>
            </w:r>
            <w:proofErr w:type="spellStart"/>
            <w:r w:rsidRPr="007A2D45">
              <w:t>MedBridge</w:t>
            </w:r>
            <w:proofErr w:type="spellEnd"/>
            <w:r w:rsidRPr="007A2D45">
              <w:t xml:space="preserve">): Study protocol for a pragmatic cluster-randomised crossover trial. </w:t>
            </w:r>
            <w:proofErr w:type="spellStart"/>
            <w:r w:rsidRPr="007A2D45">
              <w:t>Contemp</w:t>
            </w:r>
            <w:proofErr w:type="spellEnd"/>
            <w:r w:rsidRPr="007A2D45">
              <w:t xml:space="preserve"> Clin Trials. 2017;61:126-132</w:t>
            </w:r>
          </w:p>
        </w:tc>
      </w:tr>
      <w:tr w:rsidR="003616E4" w:rsidRPr="007C5C05" w14:paraId="28389C56" w14:textId="64F448DC" w:rsidTr="00F625D4">
        <w:tc>
          <w:tcPr>
            <w:tcW w:w="567" w:type="dxa"/>
          </w:tcPr>
          <w:p w14:paraId="1433F487" w14:textId="73D7A644" w:rsidR="003616E4" w:rsidRPr="007032F8" w:rsidRDefault="003616E4" w:rsidP="003616E4">
            <w:pPr>
              <w:rPr>
                <w:b/>
                <w:bCs/>
              </w:rPr>
            </w:pPr>
            <w:r w:rsidRPr="007032F8">
              <w:rPr>
                <w:b/>
                <w:bCs/>
              </w:rPr>
              <w:t>A1</w:t>
            </w:r>
            <w:r w:rsidR="00B069D4" w:rsidRPr="007032F8">
              <w:rPr>
                <w:b/>
                <w:bCs/>
              </w:rPr>
              <w:t>0</w:t>
            </w:r>
          </w:p>
        </w:tc>
        <w:tc>
          <w:tcPr>
            <w:tcW w:w="8449" w:type="dxa"/>
          </w:tcPr>
          <w:p w14:paraId="0A9C1E8E" w14:textId="485081F4" w:rsidR="003616E4" w:rsidRPr="00B069D4" w:rsidRDefault="007A2D45" w:rsidP="003616E4">
            <w:r w:rsidRPr="007A2D45">
              <w:t xml:space="preserve">Krska J, Cromarty JA, Arris F, Jamieson D, </w:t>
            </w:r>
            <w:proofErr w:type="spellStart"/>
            <w:r w:rsidRPr="007A2D45">
              <w:t>Hansford</w:t>
            </w:r>
            <w:proofErr w:type="spellEnd"/>
            <w:r w:rsidRPr="007A2D45">
              <w:t xml:space="preserve"> D, Duffus PR, Downie G, Seymour DG. Pharmacist-led medication review in patients over 65: a randomized, controlled trial in primary care. Age Ageing. 2001;30:205-11</w:t>
            </w:r>
          </w:p>
        </w:tc>
      </w:tr>
      <w:tr w:rsidR="003616E4" w:rsidRPr="007C5C05" w14:paraId="016C0AC4" w14:textId="397047F8" w:rsidTr="00F625D4">
        <w:trPr>
          <w:trHeight w:val="297"/>
        </w:trPr>
        <w:tc>
          <w:tcPr>
            <w:tcW w:w="567" w:type="dxa"/>
          </w:tcPr>
          <w:p w14:paraId="06AEF7FB" w14:textId="66454B57" w:rsidR="003616E4" w:rsidRPr="007032F8" w:rsidRDefault="003616E4" w:rsidP="003616E4">
            <w:pPr>
              <w:rPr>
                <w:b/>
                <w:bCs/>
              </w:rPr>
            </w:pPr>
            <w:r w:rsidRPr="007032F8">
              <w:rPr>
                <w:b/>
                <w:bCs/>
              </w:rPr>
              <w:t>A1</w:t>
            </w:r>
            <w:r w:rsidR="00B069D4" w:rsidRPr="007032F8">
              <w:rPr>
                <w:b/>
                <w:bCs/>
              </w:rPr>
              <w:t>1</w:t>
            </w:r>
          </w:p>
        </w:tc>
        <w:tc>
          <w:tcPr>
            <w:tcW w:w="8449" w:type="dxa"/>
          </w:tcPr>
          <w:p w14:paraId="2385BE27" w14:textId="10ACA682" w:rsidR="003616E4" w:rsidRPr="00B069D4" w:rsidRDefault="007A2D45" w:rsidP="003616E4">
            <w:r w:rsidRPr="007A2D45">
              <w:t>Lenaghan E, Holland R, Brooks A. Home-based medication review in a high risk elderly population in primary care--the POLYMED randomised controlled trial. Age Ageing. 2007;36:292-7</w:t>
            </w:r>
          </w:p>
        </w:tc>
      </w:tr>
      <w:tr w:rsidR="003616E4" w:rsidRPr="007C5C05" w14:paraId="271CC6F9" w14:textId="71ABD0D9" w:rsidTr="00F625D4">
        <w:tc>
          <w:tcPr>
            <w:tcW w:w="567" w:type="dxa"/>
          </w:tcPr>
          <w:p w14:paraId="0D0F82E2" w14:textId="396DAE01" w:rsidR="003616E4" w:rsidRPr="007032F8" w:rsidRDefault="003616E4" w:rsidP="003616E4">
            <w:pPr>
              <w:rPr>
                <w:b/>
                <w:bCs/>
              </w:rPr>
            </w:pPr>
            <w:r w:rsidRPr="007032F8">
              <w:rPr>
                <w:b/>
                <w:bCs/>
              </w:rPr>
              <w:t>A1</w:t>
            </w:r>
            <w:r w:rsidR="00B069D4" w:rsidRPr="007032F8">
              <w:rPr>
                <w:b/>
                <w:bCs/>
              </w:rPr>
              <w:t>2</w:t>
            </w:r>
          </w:p>
        </w:tc>
        <w:tc>
          <w:tcPr>
            <w:tcW w:w="8449" w:type="dxa"/>
          </w:tcPr>
          <w:p w14:paraId="6777F629" w14:textId="79607A99" w:rsidR="003616E4" w:rsidRPr="00B069D4" w:rsidRDefault="009D044E" w:rsidP="003616E4">
            <w:r w:rsidRPr="009D044E">
              <w:t xml:space="preserve">Lenander C, </w:t>
            </w:r>
            <w:proofErr w:type="spellStart"/>
            <w:r w:rsidRPr="009D044E">
              <w:t>Elfsson</w:t>
            </w:r>
            <w:proofErr w:type="spellEnd"/>
            <w:r w:rsidRPr="009D044E">
              <w:t xml:space="preserve"> B, Danielsson B, </w:t>
            </w:r>
            <w:proofErr w:type="spellStart"/>
            <w:r w:rsidRPr="009D044E">
              <w:t>Midlöv</w:t>
            </w:r>
            <w:proofErr w:type="spellEnd"/>
            <w:r w:rsidRPr="009D044E">
              <w:t xml:space="preserve"> P, </w:t>
            </w:r>
            <w:proofErr w:type="spellStart"/>
            <w:r w:rsidRPr="009D044E">
              <w:t>Hasselström</w:t>
            </w:r>
            <w:proofErr w:type="spellEnd"/>
            <w:r w:rsidRPr="009D044E">
              <w:t xml:space="preserve"> J. Effects of a pharmacist-led structured medication review in primary care on drug-related problems and hospital admission rates: a randomized controlled trial. Scand J Prim Health Care. 2014;32:180-6</w:t>
            </w:r>
          </w:p>
        </w:tc>
      </w:tr>
      <w:tr w:rsidR="003616E4" w:rsidRPr="007C5C05" w14:paraId="48EF9105" w14:textId="0DD50322" w:rsidTr="00F625D4">
        <w:tc>
          <w:tcPr>
            <w:tcW w:w="567" w:type="dxa"/>
          </w:tcPr>
          <w:p w14:paraId="173E37CE" w14:textId="3CD4B7EC" w:rsidR="003616E4" w:rsidRPr="007032F8" w:rsidRDefault="003616E4" w:rsidP="003616E4">
            <w:pPr>
              <w:rPr>
                <w:b/>
                <w:bCs/>
              </w:rPr>
            </w:pPr>
            <w:r w:rsidRPr="007032F8">
              <w:rPr>
                <w:b/>
                <w:bCs/>
              </w:rPr>
              <w:lastRenderedPageBreak/>
              <w:t>A1</w:t>
            </w:r>
            <w:r w:rsidR="00B069D4" w:rsidRPr="007032F8">
              <w:rPr>
                <w:b/>
                <w:bCs/>
              </w:rPr>
              <w:t>3</w:t>
            </w:r>
          </w:p>
        </w:tc>
        <w:tc>
          <w:tcPr>
            <w:tcW w:w="8449" w:type="dxa"/>
          </w:tcPr>
          <w:p w14:paraId="3FE5DC9C" w14:textId="59104B83" w:rsidR="003616E4" w:rsidRPr="00B069D4" w:rsidRDefault="009D044E" w:rsidP="003616E4">
            <w:r w:rsidRPr="009D044E">
              <w:t xml:space="preserve">Lim WS, Low HN, Chan SP, Chen HN, Ding YY, Tan TL. Impact of a pharmacist consult clinic on a hospital-based geriatric outpatient clinic in Singapore. Ann </w:t>
            </w:r>
            <w:proofErr w:type="spellStart"/>
            <w:r w:rsidRPr="009D044E">
              <w:t>Acad</w:t>
            </w:r>
            <w:proofErr w:type="spellEnd"/>
            <w:r w:rsidRPr="009D044E">
              <w:t xml:space="preserve"> Med </w:t>
            </w:r>
            <w:proofErr w:type="spellStart"/>
            <w:r w:rsidRPr="009D044E">
              <w:t>Singap</w:t>
            </w:r>
            <w:proofErr w:type="spellEnd"/>
            <w:r w:rsidRPr="009D044E">
              <w:t>. 2004;33:220-7</w:t>
            </w:r>
          </w:p>
        </w:tc>
      </w:tr>
      <w:tr w:rsidR="003616E4" w:rsidRPr="007C5C05" w14:paraId="05719045" w14:textId="01DE4911" w:rsidTr="00F625D4">
        <w:tc>
          <w:tcPr>
            <w:tcW w:w="567" w:type="dxa"/>
          </w:tcPr>
          <w:p w14:paraId="468C0A3D" w14:textId="7754CC96" w:rsidR="003616E4" w:rsidRPr="007032F8" w:rsidRDefault="003616E4" w:rsidP="003616E4">
            <w:pPr>
              <w:rPr>
                <w:b/>
                <w:bCs/>
              </w:rPr>
            </w:pPr>
            <w:r w:rsidRPr="007032F8">
              <w:rPr>
                <w:b/>
                <w:bCs/>
              </w:rPr>
              <w:t>A1</w:t>
            </w:r>
            <w:r w:rsidR="00B069D4" w:rsidRPr="007032F8">
              <w:rPr>
                <w:b/>
                <w:bCs/>
              </w:rPr>
              <w:t>4</w:t>
            </w:r>
          </w:p>
        </w:tc>
        <w:tc>
          <w:tcPr>
            <w:tcW w:w="8449" w:type="dxa"/>
          </w:tcPr>
          <w:p w14:paraId="47A5B5E4" w14:textId="360862B9" w:rsidR="003616E4" w:rsidRPr="00B069D4" w:rsidRDefault="009D044E" w:rsidP="003616E4">
            <w:r w:rsidRPr="009D044E">
              <w:t xml:space="preserve">Lisby M, Bonnerup DK, Brock B, Gregersen PA, Jensen J, Larsen ML, Rungby J, Sonne J, Mainz J, Nielsen LP. Medication Review and Patient Outcomes in an </w:t>
            </w:r>
            <w:proofErr w:type="spellStart"/>
            <w:r w:rsidRPr="009D044E">
              <w:t>Orthopedic</w:t>
            </w:r>
            <w:proofErr w:type="spellEnd"/>
            <w:r w:rsidRPr="009D044E">
              <w:t xml:space="preserve"> Department: A Randomized Controlled Study. J Patient </w:t>
            </w:r>
            <w:proofErr w:type="spellStart"/>
            <w:r w:rsidRPr="009D044E">
              <w:t>Saf</w:t>
            </w:r>
            <w:proofErr w:type="spellEnd"/>
            <w:r w:rsidRPr="009D044E">
              <w:t>. 2018;14:74-81</w:t>
            </w:r>
          </w:p>
        </w:tc>
      </w:tr>
      <w:tr w:rsidR="00B069D4" w:rsidRPr="007C5C05" w14:paraId="61CB9118" w14:textId="216A4B37" w:rsidTr="00F625D4">
        <w:tc>
          <w:tcPr>
            <w:tcW w:w="567" w:type="dxa"/>
            <w:vMerge w:val="restart"/>
          </w:tcPr>
          <w:p w14:paraId="69684FD5" w14:textId="384BFF62" w:rsidR="00B069D4" w:rsidRPr="007032F8" w:rsidRDefault="00B069D4" w:rsidP="003616E4">
            <w:pPr>
              <w:rPr>
                <w:b/>
                <w:bCs/>
              </w:rPr>
            </w:pPr>
            <w:r w:rsidRPr="007032F8">
              <w:rPr>
                <w:b/>
                <w:bCs/>
              </w:rPr>
              <w:t>A15</w:t>
            </w:r>
          </w:p>
        </w:tc>
        <w:tc>
          <w:tcPr>
            <w:tcW w:w="8449" w:type="dxa"/>
          </w:tcPr>
          <w:p w14:paraId="05D44CC8" w14:textId="78B368D2" w:rsidR="00B069D4" w:rsidRPr="00B069D4" w:rsidRDefault="009D044E" w:rsidP="003616E4">
            <w:r w:rsidRPr="009D044E">
              <w:t xml:space="preserve">Malet-Larrea A, </w:t>
            </w:r>
            <w:proofErr w:type="spellStart"/>
            <w:r w:rsidRPr="009D044E">
              <w:t>Goyenechea</w:t>
            </w:r>
            <w:proofErr w:type="spellEnd"/>
            <w:r w:rsidRPr="009D044E">
              <w:t xml:space="preserve"> E, García-Cárdenas V, Calvo B, Arteche JM, </w:t>
            </w:r>
            <w:proofErr w:type="spellStart"/>
            <w:r w:rsidRPr="009D044E">
              <w:t>Aranegui</w:t>
            </w:r>
            <w:proofErr w:type="spellEnd"/>
            <w:r w:rsidRPr="009D044E">
              <w:t xml:space="preserve"> P, Zubeldia JJ, </w:t>
            </w:r>
            <w:proofErr w:type="spellStart"/>
            <w:r w:rsidRPr="009D044E">
              <w:t>Gastelurrutia</w:t>
            </w:r>
            <w:proofErr w:type="spellEnd"/>
            <w:r w:rsidRPr="009D044E">
              <w:t xml:space="preserve"> MA, Martínez-Martínez F, </w:t>
            </w:r>
            <w:proofErr w:type="spellStart"/>
            <w:r w:rsidRPr="009D044E">
              <w:t>Benrimoj</w:t>
            </w:r>
            <w:proofErr w:type="spellEnd"/>
            <w:r w:rsidRPr="009D044E">
              <w:t xml:space="preserve"> SI. The impact of a medication review with follow-up service on hospital admissions in aged polypharmacy patients. Br J Clin </w:t>
            </w:r>
            <w:proofErr w:type="spellStart"/>
            <w:r w:rsidRPr="009D044E">
              <w:t>Pharmacol</w:t>
            </w:r>
            <w:proofErr w:type="spellEnd"/>
            <w:r w:rsidRPr="009D044E">
              <w:t>. 2016;82:831-8</w:t>
            </w:r>
          </w:p>
        </w:tc>
      </w:tr>
      <w:tr w:rsidR="00B069D4" w:rsidRPr="007C5C05" w14:paraId="558EFDAD" w14:textId="77777777" w:rsidTr="00F625D4">
        <w:tc>
          <w:tcPr>
            <w:tcW w:w="567" w:type="dxa"/>
            <w:vMerge/>
          </w:tcPr>
          <w:p w14:paraId="770A8F87" w14:textId="77777777" w:rsidR="00B069D4" w:rsidRPr="007032F8" w:rsidRDefault="00B069D4" w:rsidP="00B069D4">
            <w:pPr>
              <w:rPr>
                <w:b/>
                <w:bCs/>
              </w:rPr>
            </w:pPr>
          </w:p>
        </w:tc>
        <w:tc>
          <w:tcPr>
            <w:tcW w:w="8449" w:type="dxa"/>
          </w:tcPr>
          <w:p w14:paraId="6B3118BD" w14:textId="51876CBB" w:rsidR="00B069D4" w:rsidRPr="00B069D4" w:rsidRDefault="009D044E" w:rsidP="00B069D4">
            <w:r w:rsidRPr="009D044E">
              <w:t>Jódar-Sánchez F, Malet-Larrea A, Martín JJ, García-</w:t>
            </w:r>
            <w:proofErr w:type="spellStart"/>
            <w:r w:rsidRPr="009D044E">
              <w:t>Mochón</w:t>
            </w:r>
            <w:proofErr w:type="spellEnd"/>
            <w:r w:rsidRPr="009D044E">
              <w:t xml:space="preserve"> L, López Del Amo MP, Martínez-Martínez F, </w:t>
            </w:r>
            <w:proofErr w:type="spellStart"/>
            <w:r w:rsidRPr="009D044E">
              <w:t>Gastelurrutia-Garralda</w:t>
            </w:r>
            <w:proofErr w:type="spellEnd"/>
            <w:r w:rsidRPr="009D044E">
              <w:t xml:space="preserve"> MA, García-Cárdenas V, Sabater-Hernández D, Sáez-Benito L, </w:t>
            </w:r>
            <w:proofErr w:type="spellStart"/>
            <w:r w:rsidRPr="009D044E">
              <w:t>Benrimoj</w:t>
            </w:r>
            <w:proofErr w:type="spellEnd"/>
            <w:r w:rsidRPr="009D044E">
              <w:t xml:space="preserve"> SI. Cost-utility analysis of a medication review with follow-up service for older adults with polypharmacy in community pharmacies in Spain: the </w:t>
            </w:r>
            <w:proofErr w:type="spellStart"/>
            <w:r w:rsidRPr="009D044E">
              <w:t>conSIGUE</w:t>
            </w:r>
            <w:proofErr w:type="spellEnd"/>
            <w:r w:rsidRPr="009D044E">
              <w:t xml:space="preserve"> program. Pharmacoeconomics. 2015;33:599-610</w:t>
            </w:r>
          </w:p>
        </w:tc>
      </w:tr>
      <w:tr w:rsidR="00B069D4" w:rsidRPr="007C5C05" w14:paraId="32325803" w14:textId="044B0289" w:rsidTr="00F625D4">
        <w:tc>
          <w:tcPr>
            <w:tcW w:w="567" w:type="dxa"/>
          </w:tcPr>
          <w:p w14:paraId="23709C8B" w14:textId="1AF55621" w:rsidR="00B069D4" w:rsidRPr="007032F8" w:rsidRDefault="00B069D4" w:rsidP="00B069D4">
            <w:pPr>
              <w:rPr>
                <w:b/>
                <w:bCs/>
              </w:rPr>
            </w:pPr>
            <w:r w:rsidRPr="007032F8">
              <w:rPr>
                <w:b/>
                <w:bCs/>
              </w:rPr>
              <w:t>A16</w:t>
            </w:r>
          </w:p>
        </w:tc>
        <w:tc>
          <w:tcPr>
            <w:tcW w:w="8449" w:type="dxa"/>
          </w:tcPr>
          <w:p w14:paraId="4CACF2B2" w14:textId="6D8DCC90" w:rsidR="00B069D4" w:rsidRPr="00B069D4" w:rsidRDefault="009D044E" w:rsidP="00B069D4">
            <w:r w:rsidRPr="009D044E">
              <w:t xml:space="preserve">Mannheimer B, </w:t>
            </w:r>
            <w:proofErr w:type="spellStart"/>
            <w:r w:rsidRPr="009D044E">
              <w:t>Ulfvarson</w:t>
            </w:r>
            <w:proofErr w:type="spellEnd"/>
            <w:r w:rsidRPr="009D044E">
              <w:t xml:space="preserve"> J, Eklöf S, Bergqvist M, Andersén-Karlsson E, Pettersson H, von Bahr C. Drug-related problems and pharmacotherapeutic advisory intervention at a medicine clinic. Eur J Clin </w:t>
            </w:r>
            <w:proofErr w:type="spellStart"/>
            <w:r w:rsidRPr="009D044E">
              <w:t>Pharmacol</w:t>
            </w:r>
            <w:proofErr w:type="spellEnd"/>
            <w:r w:rsidRPr="009D044E">
              <w:t>. 2006;62:1075-81</w:t>
            </w:r>
          </w:p>
        </w:tc>
      </w:tr>
      <w:tr w:rsidR="00B069D4" w:rsidRPr="007C5C05" w14:paraId="3E6078FF" w14:textId="1BF196F0" w:rsidTr="00F625D4">
        <w:tc>
          <w:tcPr>
            <w:tcW w:w="567" w:type="dxa"/>
          </w:tcPr>
          <w:p w14:paraId="25B225CA" w14:textId="07125C27" w:rsidR="00B069D4" w:rsidRPr="007032F8" w:rsidRDefault="00B069D4" w:rsidP="00B069D4">
            <w:pPr>
              <w:rPr>
                <w:b/>
                <w:bCs/>
              </w:rPr>
            </w:pPr>
            <w:r w:rsidRPr="007032F8">
              <w:rPr>
                <w:b/>
                <w:bCs/>
              </w:rPr>
              <w:t>A17</w:t>
            </w:r>
          </w:p>
        </w:tc>
        <w:tc>
          <w:tcPr>
            <w:tcW w:w="8449" w:type="dxa"/>
          </w:tcPr>
          <w:p w14:paraId="1E384597" w14:textId="533AFF96" w:rsidR="00B069D4" w:rsidRPr="00B069D4" w:rsidRDefault="009D044E" w:rsidP="00B069D4">
            <w:r w:rsidRPr="009D044E">
              <w:t>Meredith S, Feldman P, Frey D, Giammarco L, Hall K, Arnold K, Brown NJ, Ray WA. Improving medication use in newly admitted home healthcare patients: a randomized controlled trial. J Am Geriatr Soc. 2002;50:1484-91</w:t>
            </w:r>
          </w:p>
        </w:tc>
      </w:tr>
      <w:tr w:rsidR="00B069D4" w:rsidRPr="007C5C05" w14:paraId="0B4E75DC" w14:textId="4239C543" w:rsidTr="00F625D4">
        <w:tc>
          <w:tcPr>
            <w:tcW w:w="567" w:type="dxa"/>
          </w:tcPr>
          <w:p w14:paraId="4862A486" w14:textId="062F24C2" w:rsidR="00B069D4" w:rsidRPr="007032F8" w:rsidRDefault="00B069D4" w:rsidP="00B069D4">
            <w:pPr>
              <w:rPr>
                <w:b/>
                <w:bCs/>
              </w:rPr>
            </w:pPr>
            <w:r w:rsidRPr="007032F8">
              <w:rPr>
                <w:b/>
                <w:bCs/>
              </w:rPr>
              <w:t>A18</w:t>
            </w:r>
          </w:p>
        </w:tc>
        <w:tc>
          <w:tcPr>
            <w:tcW w:w="8449" w:type="dxa"/>
          </w:tcPr>
          <w:p w14:paraId="3D5183DE" w14:textId="5F7C2E77" w:rsidR="00B069D4" w:rsidRPr="00B069D4" w:rsidRDefault="009D044E" w:rsidP="00B069D4">
            <w:r w:rsidRPr="009D044E">
              <w:t xml:space="preserve">Messerli M, </w:t>
            </w:r>
            <w:proofErr w:type="spellStart"/>
            <w:r w:rsidRPr="009D044E">
              <w:t>Blozik</w:t>
            </w:r>
            <w:proofErr w:type="spellEnd"/>
            <w:r w:rsidRPr="009D044E">
              <w:t xml:space="preserve"> E, </w:t>
            </w:r>
            <w:proofErr w:type="spellStart"/>
            <w:r w:rsidRPr="009D044E">
              <w:t>Vriends</w:t>
            </w:r>
            <w:proofErr w:type="spellEnd"/>
            <w:r w:rsidRPr="009D044E">
              <w:t xml:space="preserve"> N, Hersberger KE. Impact of a community pharmacist-led medication review on medicines use in patients on polypharmacy--a prospective randomised controlled trial. BMC Health </w:t>
            </w:r>
            <w:proofErr w:type="spellStart"/>
            <w:r w:rsidRPr="009D044E">
              <w:t>Serv</w:t>
            </w:r>
            <w:proofErr w:type="spellEnd"/>
            <w:r w:rsidRPr="009D044E">
              <w:t xml:space="preserve"> Res. 2016;16:145</w:t>
            </w:r>
          </w:p>
        </w:tc>
      </w:tr>
      <w:tr w:rsidR="00B069D4" w:rsidRPr="007C5C05" w14:paraId="06EBBDEF" w14:textId="6FA7DD50" w:rsidTr="00F625D4">
        <w:tc>
          <w:tcPr>
            <w:tcW w:w="567" w:type="dxa"/>
          </w:tcPr>
          <w:p w14:paraId="5A9450C7" w14:textId="22B185DE" w:rsidR="00B069D4" w:rsidRPr="007032F8" w:rsidRDefault="00B069D4" w:rsidP="00B069D4">
            <w:pPr>
              <w:rPr>
                <w:b/>
                <w:bCs/>
              </w:rPr>
            </w:pPr>
            <w:r w:rsidRPr="007032F8">
              <w:rPr>
                <w:b/>
                <w:bCs/>
              </w:rPr>
              <w:t>A19</w:t>
            </w:r>
          </w:p>
        </w:tc>
        <w:tc>
          <w:tcPr>
            <w:tcW w:w="8449" w:type="dxa"/>
          </w:tcPr>
          <w:p w14:paraId="15E23F73" w14:textId="4B0F8DAC" w:rsidR="00B069D4" w:rsidRPr="00B069D4" w:rsidRDefault="009D044E" w:rsidP="00B069D4">
            <w:r w:rsidRPr="009D044E">
              <w:t xml:space="preserve">Olsson IN, </w:t>
            </w:r>
            <w:proofErr w:type="spellStart"/>
            <w:r w:rsidRPr="009D044E">
              <w:t>Runnamo</w:t>
            </w:r>
            <w:proofErr w:type="spellEnd"/>
            <w:r w:rsidRPr="009D044E">
              <w:t xml:space="preserve"> R, </w:t>
            </w:r>
            <w:proofErr w:type="spellStart"/>
            <w:r w:rsidRPr="009D044E">
              <w:t>Engfeldt</w:t>
            </w:r>
            <w:proofErr w:type="spellEnd"/>
            <w:r w:rsidRPr="009D044E">
              <w:t xml:space="preserve"> P. Drug treatment in the elderly: an intervention in primary care to enhance prescription quality and quality of life. Scand J Prim Health Care. 2012;30:3-9</w:t>
            </w:r>
          </w:p>
        </w:tc>
      </w:tr>
      <w:tr w:rsidR="00B069D4" w:rsidRPr="007C5C05" w14:paraId="41500B46" w14:textId="509F54DA" w:rsidTr="00F625D4">
        <w:tc>
          <w:tcPr>
            <w:tcW w:w="567" w:type="dxa"/>
          </w:tcPr>
          <w:p w14:paraId="2E745E3D" w14:textId="5B355C44" w:rsidR="00B069D4" w:rsidRPr="007032F8" w:rsidRDefault="00B069D4" w:rsidP="00B069D4">
            <w:pPr>
              <w:rPr>
                <w:b/>
                <w:bCs/>
              </w:rPr>
            </w:pPr>
            <w:r w:rsidRPr="007032F8">
              <w:rPr>
                <w:b/>
                <w:bCs/>
              </w:rPr>
              <w:t>A20</w:t>
            </w:r>
          </w:p>
        </w:tc>
        <w:tc>
          <w:tcPr>
            <w:tcW w:w="8449" w:type="dxa"/>
          </w:tcPr>
          <w:p w14:paraId="0B870F7B" w14:textId="3161DDA9" w:rsidR="00B069D4" w:rsidRPr="00B069D4" w:rsidRDefault="009D044E" w:rsidP="00B069D4">
            <w:r w:rsidRPr="009D044E">
              <w:t xml:space="preserve">Rose O, Schaffert C, Czarnecki K, </w:t>
            </w:r>
            <w:proofErr w:type="spellStart"/>
            <w:r w:rsidRPr="009D044E">
              <w:t>Mennemann</w:t>
            </w:r>
            <w:proofErr w:type="spellEnd"/>
            <w:r w:rsidRPr="009D044E">
              <w:t xml:space="preserve"> HS, </w:t>
            </w:r>
            <w:proofErr w:type="spellStart"/>
            <w:r w:rsidRPr="009D044E">
              <w:t>Waltering</w:t>
            </w:r>
            <w:proofErr w:type="spellEnd"/>
            <w:r w:rsidRPr="009D044E">
              <w:t xml:space="preserve"> I, Hamacher S, Felsch M, Herich L, </w:t>
            </w:r>
            <w:proofErr w:type="spellStart"/>
            <w:r w:rsidRPr="009D044E">
              <w:t>Köberlein</w:t>
            </w:r>
            <w:proofErr w:type="spellEnd"/>
            <w:r w:rsidRPr="009D044E">
              <w:t xml:space="preserve"> J. Effect evaluation of an interprofessional medication therapy management approach for multimorbid patients in primary care: a cluster-randomized controlled trial in community care (</w:t>
            </w:r>
            <w:proofErr w:type="spellStart"/>
            <w:r w:rsidRPr="009D044E">
              <w:t>WestGem</w:t>
            </w:r>
            <w:proofErr w:type="spellEnd"/>
            <w:r w:rsidRPr="009D044E">
              <w:t xml:space="preserve"> study protocol). BMC Fam </w:t>
            </w:r>
            <w:proofErr w:type="spellStart"/>
            <w:r w:rsidRPr="009D044E">
              <w:t>Pract</w:t>
            </w:r>
            <w:proofErr w:type="spellEnd"/>
            <w:r w:rsidRPr="009D044E">
              <w:t>. 2015;16:84</w:t>
            </w:r>
          </w:p>
        </w:tc>
      </w:tr>
      <w:tr w:rsidR="00B069D4" w:rsidRPr="007C5C05" w14:paraId="11B3AD0F" w14:textId="2491C99C" w:rsidTr="00F625D4">
        <w:tc>
          <w:tcPr>
            <w:tcW w:w="567" w:type="dxa"/>
            <w:vMerge w:val="restart"/>
          </w:tcPr>
          <w:p w14:paraId="5330C99F" w14:textId="0546133B" w:rsidR="00B069D4" w:rsidRPr="007032F8" w:rsidRDefault="00B069D4" w:rsidP="00B069D4">
            <w:pPr>
              <w:rPr>
                <w:b/>
                <w:bCs/>
              </w:rPr>
            </w:pPr>
            <w:r w:rsidRPr="007032F8">
              <w:rPr>
                <w:b/>
                <w:bCs/>
              </w:rPr>
              <w:t>A21</w:t>
            </w:r>
          </w:p>
        </w:tc>
        <w:tc>
          <w:tcPr>
            <w:tcW w:w="8449" w:type="dxa"/>
          </w:tcPr>
          <w:p w14:paraId="07F01D92" w14:textId="7C0CC882" w:rsidR="00B069D4" w:rsidRPr="00B069D4" w:rsidRDefault="009D044E" w:rsidP="00B069D4">
            <w:proofErr w:type="spellStart"/>
            <w:r w:rsidRPr="009D044E">
              <w:t>Sellors</w:t>
            </w:r>
            <w:proofErr w:type="spellEnd"/>
            <w:r w:rsidRPr="009D044E">
              <w:t xml:space="preserve"> J, Kaczorowski J, </w:t>
            </w:r>
            <w:proofErr w:type="spellStart"/>
            <w:r w:rsidRPr="009D044E">
              <w:t>Sellors</w:t>
            </w:r>
            <w:proofErr w:type="spellEnd"/>
            <w:r w:rsidRPr="009D044E">
              <w:t xml:space="preserve"> C, </w:t>
            </w:r>
            <w:proofErr w:type="spellStart"/>
            <w:r w:rsidRPr="009D044E">
              <w:t>Dolovich</w:t>
            </w:r>
            <w:proofErr w:type="spellEnd"/>
            <w:r w:rsidRPr="009D044E">
              <w:t xml:space="preserve"> L, Woodward C, Willan A, </w:t>
            </w:r>
            <w:proofErr w:type="spellStart"/>
            <w:r w:rsidRPr="009D044E">
              <w:t>Goeree</w:t>
            </w:r>
            <w:proofErr w:type="spellEnd"/>
            <w:r w:rsidRPr="009D044E">
              <w:t xml:space="preserve"> R, Cosby R, Trim K, </w:t>
            </w:r>
            <w:proofErr w:type="spellStart"/>
            <w:r w:rsidRPr="009D044E">
              <w:t>Sebaldt</w:t>
            </w:r>
            <w:proofErr w:type="spellEnd"/>
            <w:r w:rsidRPr="009D044E">
              <w:t xml:space="preserve"> R, Howard M, Hardcastle L, Poston J. A randomized controlled trial of a pharmacist consultation program for family physicians and their elderly patients. CMAJ. 2003;169:17-22</w:t>
            </w:r>
          </w:p>
        </w:tc>
      </w:tr>
      <w:tr w:rsidR="00B069D4" w:rsidRPr="007C5C05" w14:paraId="3ECF0429" w14:textId="77777777" w:rsidTr="00F625D4">
        <w:tc>
          <w:tcPr>
            <w:tcW w:w="567" w:type="dxa"/>
            <w:vMerge/>
          </w:tcPr>
          <w:p w14:paraId="567BD9CF" w14:textId="77777777" w:rsidR="00B069D4" w:rsidRPr="007032F8" w:rsidRDefault="00B069D4" w:rsidP="00B069D4">
            <w:pPr>
              <w:rPr>
                <w:b/>
                <w:bCs/>
              </w:rPr>
            </w:pPr>
          </w:p>
        </w:tc>
        <w:tc>
          <w:tcPr>
            <w:tcW w:w="8449" w:type="dxa"/>
          </w:tcPr>
          <w:p w14:paraId="685FD082" w14:textId="6630E718" w:rsidR="00B069D4" w:rsidRPr="00B069D4" w:rsidRDefault="00B069D4" w:rsidP="00B069D4">
            <w:proofErr w:type="spellStart"/>
            <w:r w:rsidRPr="00B069D4">
              <w:t>Sellors</w:t>
            </w:r>
            <w:proofErr w:type="spellEnd"/>
            <w:r w:rsidRPr="00B069D4">
              <w:t xml:space="preserve"> C, Dalby DM, Howard M, </w:t>
            </w:r>
            <w:r w:rsidR="009D044E" w:rsidRPr="009D044E">
              <w:t xml:space="preserve">Kaczorowski </w:t>
            </w:r>
            <w:r w:rsidR="009D044E">
              <w:t xml:space="preserve">J, </w:t>
            </w:r>
            <w:proofErr w:type="spellStart"/>
            <w:r w:rsidR="009D044E">
              <w:t>Sellors</w:t>
            </w:r>
            <w:proofErr w:type="spellEnd"/>
            <w:r w:rsidR="009D044E">
              <w:t xml:space="preserve"> J</w:t>
            </w:r>
            <w:r w:rsidRPr="00B069D4">
              <w:t>. A Pharmacist Consultation Service in Community-Based Family Practices: A Randomized, Controlled Trial in Seniors. J</w:t>
            </w:r>
            <w:r w:rsidR="009D044E">
              <w:t xml:space="preserve"> </w:t>
            </w:r>
            <w:r w:rsidRPr="00B069D4">
              <w:t>Pharmacy Technology 2001;17:264-69</w:t>
            </w:r>
          </w:p>
        </w:tc>
      </w:tr>
      <w:tr w:rsidR="00B069D4" w:rsidRPr="007C5C05" w14:paraId="0B16D99B" w14:textId="566BE54E" w:rsidTr="00F625D4">
        <w:tc>
          <w:tcPr>
            <w:tcW w:w="567" w:type="dxa"/>
          </w:tcPr>
          <w:p w14:paraId="4952DDE1" w14:textId="310F2EE1" w:rsidR="00B069D4" w:rsidRPr="007032F8" w:rsidRDefault="00B069D4" w:rsidP="00B069D4">
            <w:pPr>
              <w:rPr>
                <w:b/>
                <w:bCs/>
              </w:rPr>
            </w:pPr>
            <w:r w:rsidRPr="007032F8">
              <w:rPr>
                <w:b/>
                <w:bCs/>
              </w:rPr>
              <w:t>A22</w:t>
            </w:r>
          </w:p>
        </w:tc>
        <w:tc>
          <w:tcPr>
            <w:tcW w:w="8449" w:type="dxa"/>
          </w:tcPr>
          <w:p w14:paraId="0448C37F" w14:textId="5F60CDE8" w:rsidR="00B069D4" w:rsidRPr="00B069D4" w:rsidRDefault="009D044E" w:rsidP="00B069D4">
            <w:r w:rsidRPr="009D044E">
              <w:t>van der Meer HG, Wouters H, van Hulten R, Pras N, Taxis K. Decreasing the load? Is a Multidisciplinary Multistep Medication Review in older people an effective intervention to reduce a patient's Drug Burden Index? Protocol of a randomised controlled trial. BMJ Open. 2015;5:e009213</w:t>
            </w:r>
          </w:p>
        </w:tc>
      </w:tr>
      <w:tr w:rsidR="00B069D4" w:rsidRPr="007C5C05" w14:paraId="557F0DDB" w14:textId="0E01D1FD" w:rsidTr="00F625D4">
        <w:tc>
          <w:tcPr>
            <w:tcW w:w="567" w:type="dxa"/>
          </w:tcPr>
          <w:p w14:paraId="48FE0E80" w14:textId="6E35E44D" w:rsidR="00B069D4" w:rsidRPr="007032F8" w:rsidRDefault="00B069D4" w:rsidP="00B069D4">
            <w:pPr>
              <w:rPr>
                <w:b/>
                <w:bCs/>
              </w:rPr>
            </w:pPr>
            <w:r w:rsidRPr="007032F8">
              <w:rPr>
                <w:b/>
                <w:bCs/>
              </w:rPr>
              <w:lastRenderedPageBreak/>
              <w:t>A23</w:t>
            </w:r>
          </w:p>
        </w:tc>
        <w:tc>
          <w:tcPr>
            <w:tcW w:w="8449" w:type="dxa"/>
          </w:tcPr>
          <w:p w14:paraId="76E19B64" w14:textId="42E76019" w:rsidR="00B069D4" w:rsidRPr="00B069D4" w:rsidRDefault="007032F8" w:rsidP="00B069D4">
            <w:r w:rsidRPr="007032F8">
              <w:rPr>
                <w:rFonts w:ascii="Calibri" w:hAnsi="Calibri" w:cs="Calibri"/>
                <w:noProof/>
              </w:rPr>
              <w:t>Willeboordse F, Schellevis FG, Chau SH, Hugtenburg JG, Elders PJM. The effectiveness of optimised clinical medication reviews for geriatric patients: Opti-Med a cluster randomised controlled trial. Fam Pract. 2017;34:437-445</w:t>
            </w:r>
          </w:p>
        </w:tc>
      </w:tr>
      <w:tr w:rsidR="00B069D4" w:rsidRPr="007C5C05" w14:paraId="117CDEB2" w14:textId="7CF9456E" w:rsidTr="00F625D4">
        <w:tc>
          <w:tcPr>
            <w:tcW w:w="567" w:type="dxa"/>
          </w:tcPr>
          <w:p w14:paraId="616F9A3C" w14:textId="02159904" w:rsidR="00B069D4" w:rsidRPr="007032F8" w:rsidRDefault="00B069D4" w:rsidP="00B069D4">
            <w:pPr>
              <w:rPr>
                <w:b/>
                <w:bCs/>
              </w:rPr>
            </w:pPr>
            <w:r w:rsidRPr="007032F8">
              <w:rPr>
                <w:b/>
                <w:bCs/>
              </w:rPr>
              <w:t>A24</w:t>
            </w:r>
          </w:p>
        </w:tc>
        <w:tc>
          <w:tcPr>
            <w:tcW w:w="8449" w:type="dxa"/>
          </w:tcPr>
          <w:p w14:paraId="01E9812E" w14:textId="09D0B441" w:rsidR="00B069D4" w:rsidRPr="00B069D4" w:rsidRDefault="007032F8" w:rsidP="00B069D4">
            <w:r w:rsidRPr="007032F8">
              <w:t>Williams ME, Pulliam CC, Hunter R, Johnson TM, Owens JE, Kincaid J, Porter C, Koch G. The short-term effect of interdisciplinary medication review on function and cost in ambulatory elderly people. J Am Geriatr Soc. 2004;52:93-8</w:t>
            </w:r>
          </w:p>
        </w:tc>
      </w:tr>
      <w:tr w:rsidR="00B069D4" w:rsidRPr="007C5C05" w14:paraId="1F418CEA" w14:textId="06382DF3" w:rsidTr="00F625D4">
        <w:tc>
          <w:tcPr>
            <w:tcW w:w="567" w:type="dxa"/>
          </w:tcPr>
          <w:p w14:paraId="5C937021" w14:textId="25370DA1" w:rsidR="00B069D4" w:rsidRPr="007032F8" w:rsidRDefault="00B069D4" w:rsidP="00B069D4">
            <w:pPr>
              <w:rPr>
                <w:b/>
                <w:bCs/>
              </w:rPr>
            </w:pPr>
            <w:r w:rsidRPr="007032F8">
              <w:rPr>
                <w:b/>
                <w:bCs/>
              </w:rPr>
              <w:t>A25</w:t>
            </w:r>
          </w:p>
        </w:tc>
        <w:tc>
          <w:tcPr>
            <w:tcW w:w="8449" w:type="dxa"/>
          </w:tcPr>
          <w:p w14:paraId="34478165" w14:textId="40E867C4" w:rsidR="00B069D4" w:rsidRPr="00B069D4" w:rsidRDefault="007032F8" w:rsidP="00B069D4">
            <w:r w:rsidRPr="007032F8">
              <w:t xml:space="preserve">Wouters H, Scheper J, Koning H, Brouwer C, </w:t>
            </w:r>
            <w:proofErr w:type="spellStart"/>
            <w:r w:rsidRPr="007032F8">
              <w:t>Twisk</w:t>
            </w:r>
            <w:proofErr w:type="spellEnd"/>
            <w:r w:rsidRPr="007032F8">
              <w:t xml:space="preserve"> JW, van der Meer H, Boersma F, Zuidema SU, Taxis K. Discontinuing Inappropriate Medication Use in Nursing Home Residents: A Cluster Randomized Controlled Trial. Ann Intern Med. 2017;167:609-617</w:t>
            </w:r>
          </w:p>
        </w:tc>
      </w:tr>
      <w:tr w:rsidR="00B069D4" w:rsidRPr="007C5C05" w14:paraId="0AE5B4FA" w14:textId="71C0D229" w:rsidTr="00F625D4">
        <w:tc>
          <w:tcPr>
            <w:tcW w:w="567" w:type="dxa"/>
          </w:tcPr>
          <w:p w14:paraId="768C9965" w14:textId="419E8A41" w:rsidR="00B069D4" w:rsidRPr="007032F8" w:rsidRDefault="00B069D4" w:rsidP="00B069D4">
            <w:pPr>
              <w:rPr>
                <w:b/>
                <w:bCs/>
              </w:rPr>
            </w:pPr>
            <w:r w:rsidRPr="007032F8">
              <w:rPr>
                <w:b/>
                <w:bCs/>
              </w:rPr>
              <w:t>A26</w:t>
            </w:r>
          </w:p>
        </w:tc>
        <w:tc>
          <w:tcPr>
            <w:tcW w:w="8449" w:type="dxa"/>
          </w:tcPr>
          <w:p w14:paraId="0D4B5FAA" w14:textId="3376C9F3" w:rsidR="00B069D4" w:rsidRPr="00B069D4" w:rsidRDefault="007032F8" w:rsidP="00B069D4">
            <w:proofErr w:type="spellStart"/>
            <w:r w:rsidRPr="007032F8">
              <w:t>Zermansky</w:t>
            </w:r>
            <w:proofErr w:type="spellEnd"/>
            <w:r w:rsidRPr="007032F8">
              <w:t xml:space="preserve"> AG, Alldred DP, Petty DR, Raynor DK, Freemantle N, </w:t>
            </w:r>
            <w:proofErr w:type="spellStart"/>
            <w:r w:rsidRPr="007032F8">
              <w:t>Eastaugh</w:t>
            </w:r>
            <w:proofErr w:type="spellEnd"/>
            <w:r w:rsidRPr="007032F8">
              <w:t xml:space="preserve"> J, Bowie P. Clinical medication review by a pharmacist of elderly people living in care homes--randomised controlled trial. Age Ageing. 2006;35:586-91</w:t>
            </w:r>
          </w:p>
        </w:tc>
      </w:tr>
      <w:tr w:rsidR="00B069D4" w:rsidRPr="007C5C05" w14:paraId="5173832A" w14:textId="0BEACF36" w:rsidTr="00F625D4">
        <w:tc>
          <w:tcPr>
            <w:tcW w:w="567" w:type="dxa"/>
          </w:tcPr>
          <w:p w14:paraId="5D16DEF0" w14:textId="54CDEC41" w:rsidR="00B069D4" w:rsidRPr="007032F8" w:rsidRDefault="00B069D4" w:rsidP="00B069D4">
            <w:pPr>
              <w:rPr>
                <w:b/>
                <w:bCs/>
              </w:rPr>
            </w:pPr>
            <w:r w:rsidRPr="007032F8">
              <w:rPr>
                <w:b/>
                <w:bCs/>
              </w:rPr>
              <w:t>A27</w:t>
            </w:r>
          </w:p>
        </w:tc>
        <w:tc>
          <w:tcPr>
            <w:tcW w:w="8449" w:type="dxa"/>
          </w:tcPr>
          <w:p w14:paraId="4A1C134C" w14:textId="5D32158A" w:rsidR="00B069D4" w:rsidRPr="00B069D4" w:rsidRDefault="007032F8" w:rsidP="00B069D4">
            <w:proofErr w:type="spellStart"/>
            <w:r w:rsidRPr="007032F8">
              <w:t>Zermansky</w:t>
            </w:r>
            <w:proofErr w:type="spellEnd"/>
            <w:r w:rsidRPr="007032F8">
              <w:t xml:space="preserve"> AG, Petty DR, Raynor DK, Lowe CJ, Freemantle N, Vail A. Clinical medication review by a pharmacist of patients on repeat prescriptions in general practice: a randomised controlled trial. Health </w:t>
            </w:r>
            <w:proofErr w:type="spellStart"/>
            <w:r w:rsidRPr="007032F8">
              <w:t>Technol</w:t>
            </w:r>
            <w:proofErr w:type="spellEnd"/>
            <w:r w:rsidRPr="007032F8">
              <w:t xml:space="preserve"> Assess. 2002;6:1-86</w:t>
            </w:r>
          </w:p>
        </w:tc>
      </w:tr>
      <w:tr w:rsidR="00B069D4" w:rsidRPr="007C5C05" w14:paraId="277BC796" w14:textId="5A609B73" w:rsidTr="00F625D4">
        <w:tc>
          <w:tcPr>
            <w:tcW w:w="567" w:type="dxa"/>
          </w:tcPr>
          <w:p w14:paraId="42252EA8" w14:textId="0ED9A00A" w:rsidR="00B069D4" w:rsidRPr="007032F8" w:rsidRDefault="00B069D4" w:rsidP="00B069D4">
            <w:pPr>
              <w:rPr>
                <w:b/>
                <w:bCs/>
              </w:rPr>
            </w:pPr>
            <w:r w:rsidRPr="007032F8">
              <w:rPr>
                <w:b/>
                <w:bCs/>
              </w:rPr>
              <w:t>A28</w:t>
            </w:r>
          </w:p>
        </w:tc>
        <w:tc>
          <w:tcPr>
            <w:tcW w:w="8449" w:type="dxa"/>
          </w:tcPr>
          <w:p w14:paraId="47387DB8" w14:textId="6DD9B4A8" w:rsidR="00B069D4" w:rsidRPr="00B069D4" w:rsidRDefault="007032F8" w:rsidP="00B069D4">
            <w:r w:rsidRPr="007032F8">
              <w:t xml:space="preserve">Zillich AJ, Snyder ME, Frail CK, Lewis JL, Deshotels D, Dunham P, Jaynes HA, Sutherland JM. A randomized, controlled pragmatic trial of telephonic medication therapy management to reduce hospitalization in home health patients. Health </w:t>
            </w:r>
            <w:proofErr w:type="spellStart"/>
            <w:r w:rsidRPr="007032F8">
              <w:t>Serv</w:t>
            </w:r>
            <w:proofErr w:type="spellEnd"/>
            <w:r w:rsidRPr="007032F8">
              <w:t xml:space="preserve"> Res. 2014;49:1537-54</w:t>
            </w:r>
          </w:p>
        </w:tc>
      </w:tr>
    </w:tbl>
    <w:p w14:paraId="6B19286F" w14:textId="77777777" w:rsidR="00846360" w:rsidRPr="007C5C05" w:rsidRDefault="00846360">
      <w:pPr>
        <w:rPr>
          <w:rFonts w:eastAsiaTheme="majorEastAsia" w:cstheme="minorHAnsi"/>
          <w:b/>
          <w:bCs/>
          <w:kern w:val="24"/>
        </w:rPr>
      </w:pPr>
    </w:p>
    <w:p w14:paraId="5773FA96" w14:textId="77777777" w:rsidR="00AA3EDE" w:rsidRDefault="00AA3EDE">
      <w:pPr>
        <w:rPr>
          <w:rFonts w:eastAsiaTheme="majorEastAsia" w:cstheme="minorHAnsi"/>
          <w:b/>
          <w:bCs/>
          <w:kern w:val="24"/>
        </w:rPr>
      </w:pPr>
      <w:r>
        <w:rPr>
          <w:rFonts w:eastAsiaTheme="majorEastAsia" w:cstheme="minorHAnsi"/>
          <w:b/>
          <w:bCs/>
          <w:kern w:val="24"/>
        </w:rPr>
        <w:br w:type="page"/>
      </w:r>
    </w:p>
    <w:p w14:paraId="5AEE6E50" w14:textId="3F3B8F9B" w:rsidR="009336C5" w:rsidRPr="007C5C05" w:rsidRDefault="00AA3EDE">
      <w:pPr>
        <w:rPr>
          <w:rFonts w:eastAsiaTheme="majorEastAsia" w:cstheme="minorHAnsi"/>
          <w:b/>
          <w:bCs/>
          <w:kern w:val="24"/>
        </w:rPr>
      </w:pPr>
      <w:r>
        <w:rPr>
          <w:rFonts w:eastAsiaTheme="majorEastAsia" w:cstheme="minorHAnsi"/>
          <w:b/>
          <w:bCs/>
          <w:kern w:val="24"/>
        </w:rPr>
        <w:lastRenderedPageBreak/>
        <w:t xml:space="preserve">Appendix 4: </w:t>
      </w:r>
      <w:bookmarkStart w:id="1" w:name="_Hlk82686952"/>
      <w:r>
        <w:rPr>
          <w:rFonts w:eastAsiaTheme="majorEastAsia" w:cstheme="minorHAnsi"/>
          <w:b/>
          <w:bCs/>
          <w:kern w:val="24"/>
        </w:rPr>
        <w:t>E</w:t>
      </w:r>
      <w:r w:rsidR="009336C5" w:rsidRPr="007C5C05">
        <w:rPr>
          <w:rFonts w:eastAsiaTheme="majorEastAsia" w:cstheme="minorHAnsi"/>
          <w:b/>
          <w:bCs/>
          <w:kern w:val="24"/>
        </w:rPr>
        <w:t xml:space="preserve">xcluded articles </w:t>
      </w:r>
      <w:r w:rsidR="00846360" w:rsidRPr="007C5C05">
        <w:rPr>
          <w:rFonts w:eastAsiaTheme="majorEastAsia" w:cstheme="minorHAnsi"/>
          <w:b/>
          <w:bCs/>
          <w:kern w:val="24"/>
        </w:rPr>
        <w:t>and</w:t>
      </w:r>
      <w:r w:rsidR="009336C5" w:rsidRPr="007C5C05">
        <w:rPr>
          <w:rFonts w:eastAsiaTheme="majorEastAsia" w:cstheme="minorHAnsi"/>
          <w:b/>
          <w:bCs/>
          <w:kern w:val="24"/>
        </w:rPr>
        <w:t xml:space="preserve"> reasons for exclusion </w:t>
      </w:r>
      <w:bookmarkEnd w:id="1"/>
      <w:r w:rsidR="00846360" w:rsidRPr="007C5C05">
        <w:rPr>
          <w:rFonts w:eastAsiaTheme="majorEastAsia" w:cstheme="minorHAnsi"/>
          <w:b/>
          <w:bCs/>
          <w:kern w:val="24"/>
        </w:rPr>
        <w:t xml:space="preserve">(n=17)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232"/>
        <w:gridCol w:w="2784"/>
      </w:tblGrid>
      <w:tr w:rsidR="00846360" w:rsidRPr="007C5C05" w14:paraId="7B92909F" w14:textId="77777777" w:rsidTr="00F625D4">
        <w:tc>
          <w:tcPr>
            <w:tcW w:w="6232" w:type="dxa"/>
          </w:tcPr>
          <w:p w14:paraId="197CF20F" w14:textId="2CAA9C12" w:rsidR="00846360" w:rsidRPr="007C5C05" w:rsidRDefault="00846360" w:rsidP="00F625D4">
            <w:pPr>
              <w:spacing w:after="0"/>
              <w:rPr>
                <w:b/>
                <w:bCs/>
              </w:rPr>
            </w:pPr>
            <w:r w:rsidRPr="007C5C05">
              <w:rPr>
                <w:b/>
                <w:bCs/>
              </w:rPr>
              <w:t>Article</w:t>
            </w:r>
            <w:r w:rsidR="00BA6505">
              <w:rPr>
                <w:b/>
                <w:bCs/>
              </w:rPr>
              <w:t xml:space="preserve"> citation</w:t>
            </w:r>
          </w:p>
        </w:tc>
        <w:tc>
          <w:tcPr>
            <w:tcW w:w="2784" w:type="dxa"/>
          </w:tcPr>
          <w:p w14:paraId="695EF965" w14:textId="77777777" w:rsidR="00846360" w:rsidRPr="007C5C05" w:rsidRDefault="00846360" w:rsidP="00F625D4">
            <w:pPr>
              <w:spacing w:after="0"/>
              <w:rPr>
                <w:b/>
                <w:bCs/>
              </w:rPr>
            </w:pPr>
            <w:r w:rsidRPr="007C5C05">
              <w:rPr>
                <w:b/>
                <w:bCs/>
              </w:rPr>
              <w:t xml:space="preserve">Reason for exclusion </w:t>
            </w:r>
          </w:p>
        </w:tc>
      </w:tr>
      <w:tr w:rsidR="00846360" w:rsidRPr="007C5C05" w14:paraId="509442C1" w14:textId="77777777" w:rsidTr="00F625D4">
        <w:tc>
          <w:tcPr>
            <w:tcW w:w="6232" w:type="dxa"/>
          </w:tcPr>
          <w:p w14:paraId="1A3EC15C" w14:textId="7FA4A033" w:rsidR="00846360" w:rsidRPr="007C5C05" w:rsidRDefault="00846360" w:rsidP="00F625D4">
            <w:pPr>
              <w:spacing w:after="0"/>
            </w:pPr>
            <w:r w:rsidRPr="007C5C05">
              <w:t xml:space="preserve">Bond CM, Fish A, Porteous TH, </w:t>
            </w:r>
            <w:r w:rsidR="00EC5989">
              <w:t xml:space="preserve">Reid JP, Scott A, </w:t>
            </w:r>
            <w:proofErr w:type="spellStart"/>
            <w:r w:rsidR="00EC5989">
              <w:t>Antonazzo</w:t>
            </w:r>
            <w:proofErr w:type="spellEnd"/>
            <w:r w:rsidR="00EC5989">
              <w:t xml:space="preserve"> E</w:t>
            </w:r>
            <w:r w:rsidRPr="007C5C05">
              <w:t xml:space="preserve">. A randomised controlled trial of the effects of note-based medication review by community pharmacists on prescribing of cardiovascular drugs in general practice. Int </w:t>
            </w:r>
            <w:r w:rsidR="00EC5989">
              <w:t>J P</w:t>
            </w:r>
            <w:r w:rsidRPr="007C5C05">
              <w:t xml:space="preserve">harmacy </w:t>
            </w:r>
            <w:r w:rsidR="00EC5989">
              <w:t>P</w:t>
            </w:r>
            <w:r w:rsidRPr="007C5C05">
              <w:t>ractice 2007;15</w:t>
            </w:r>
            <w:r w:rsidR="00EC5989">
              <w:t>:39-46</w:t>
            </w:r>
          </w:p>
        </w:tc>
        <w:tc>
          <w:tcPr>
            <w:tcW w:w="2784" w:type="dxa"/>
          </w:tcPr>
          <w:p w14:paraId="748C9746" w14:textId="77777777" w:rsidR="00846360" w:rsidRPr="007C5C05" w:rsidRDefault="00846360" w:rsidP="00F625D4">
            <w:pPr>
              <w:spacing w:after="0"/>
            </w:pPr>
            <w:r w:rsidRPr="007C5C05">
              <w:rPr>
                <w:rFonts w:eastAsia="Times New Roman" w:cstheme="minorHAnsi"/>
                <w:color w:val="000000"/>
                <w:lang w:eastAsia="en-GB"/>
              </w:rPr>
              <w:t>Review of drugs for treatment of cardiovascular disease only</w:t>
            </w:r>
          </w:p>
        </w:tc>
      </w:tr>
      <w:tr w:rsidR="00846360" w:rsidRPr="007C5C05" w14:paraId="2230816A" w14:textId="77777777" w:rsidTr="00F625D4">
        <w:tc>
          <w:tcPr>
            <w:tcW w:w="6232" w:type="dxa"/>
          </w:tcPr>
          <w:p w14:paraId="224DD5DE" w14:textId="1D98F13A" w:rsidR="00846360" w:rsidRPr="007C5C05" w:rsidRDefault="00846360" w:rsidP="00F625D4">
            <w:pPr>
              <w:spacing w:after="0"/>
            </w:pPr>
            <w:r w:rsidRPr="007C5C05">
              <w:t>Britton ML, Lurvey PL. Impact of medication profile review on prescribing in a general medicine clinic. Am J Hosp Pharm 1991;48</w:t>
            </w:r>
            <w:r w:rsidR="00EC5989">
              <w:t>:265-270</w:t>
            </w:r>
          </w:p>
        </w:tc>
        <w:tc>
          <w:tcPr>
            <w:tcW w:w="2784" w:type="dxa"/>
          </w:tcPr>
          <w:p w14:paraId="1F127573" w14:textId="77777777" w:rsidR="00846360" w:rsidRPr="007C5C05" w:rsidRDefault="00846360" w:rsidP="00F625D4">
            <w:pPr>
              <w:spacing w:after="0"/>
            </w:pPr>
            <w:r w:rsidRPr="007C5C05">
              <w:rPr>
                <w:rFonts w:eastAsia="Times New Roman" w:cstheme="minorHAnsi"/>
                <w:color w:val="000000"/>
                <w:lang w:eastAsia="en-GB"/>
              </w:rPr>
              <w:t>No patient involvement</w:t>
            </w:r>
          </w:p>
        </w:tc>
      </w:tr>
      <w:tr w:rsidR="00846360" w:rsidRPr="007C5C05" w14:paraId="358AC244" w14:textId="77777777" w:rsidTr="00F625D4">
        <w:tc>
          <w:tcPr>
            <w:tcW w:w="6232" w:type="dxa"/>
          </w:tcPr>
          <w:p w14:paraId="1B3865E0" w14:textId="48902373" w:rsidR="00846360" w:rsidRPr="007C5C05" w:rsidRDefault="00846360" w:rsidP="00F625D4">
            <w:pPr>
              <w:spacing w:after="0"/>
            </w:pPr>
            <w:r w:rsidRPr="007C5C05">
              <w:t xml:space="preserve">Burns A, Furniss L, Cooke J, </w:t>
            </w:r>
            <w:r w:rsidR="00EC5989">
              <w:t>Lloyd Craig SK, Scobie S</w:t>
            </w:r>
            <w:r w:rsidRPr="007C5C05">
              <w:t xml:space="preserve">. Pharmacist medication review in nursing homes: A cost analysis. Int J Geriatr </w:t>
            </w:r>
            <w:proofErr w:type="spellStart"/>
            <w:r w:rsidRPr="007C5C05">
              <w:t>Psychopharmacol</w:t>
            </w:r>
            <w:proofErr w:type="spellEnd"/>
            <w:r w:rsidRPr="007C5C05">
              <w:t xml:space="preserve"> 2000;2</w:t>
            </w:r>
            <w:r w:rsidR="00EC5989">
              <w:t>:137-141</w:t>
            </w:r>
          </w:p>
        </w:tc>
        <w:tc>
          <w:tcPr>
            <w:tcW w:w="2784" w:type="dxa"/>
          </w:tcPr>
          <w:p w14:paraId="5DA8F34D" w14:textId="77777777" w:rsidR="00846360" w:rsidRPr="007C5C05" w:rsidRDefault="00846360" w:rsidP="00F625D4">
            <w:pPr>
              <w:spacing w:after="0"/>
            </w:pPr>
            <w:r w:rsidRPr="007C5C05">
              <w:rPr>
                <w:rFonts w:eastAsia="Times New Roman" w:cstheme="minorHAnsi"/>
                <w:color w:val="000000"/>
                <w:lang w:eastAsia="en-GB"/>
              </w:rPr>
              <w:t>No patient involvement</w:t>
            </w:r>
          </w:p>
        </w:tc>
      </w:tr>
      <w:tr w:rsidR="00846360" w:rsidRPr="007C5C05" w14:paraId="7DEAC501" w14:textId="77777777" w:rsidTr="00F625D4">
        <w:tc>
          <w:tcPr>
            <w:tcW w:w="6232" w:type="dxa"/>
          </w:tcPr>
          <w:p w14:paraId="1517B1F8" w14:textId="1DECDD2B" w:rsidR="00846360" w:rsidRPr="007C5C05" w:rsidRDefault="00EC5989" w:rsidP="00F625D4">
            <w:pPr>
              <w:spacing w:after="0"/>
            </w:pPr>
            <w:r w:rsidRPr="00EC5989">
              <w:t>Furniss L, Burns A, Craig SK, Scobie S, Cooke J, Faragher B. Effects of a pharmacist's medication review in nursing homes. Randomised controlled trial. Br J Psychiatry. 2000;176:563-7</w:t>
            </w:r>
          </w:p>
        </w:tc>
        <w:tc>
          <w:tcPr>
            <w:tcW w:w="2784" w:type="dxa"/>
          </w:tcPr>
          <w:p w14:paraId="49132121" w14:textId="77777777" w:rsidR="00846360" w:rsidRPr="007C5C05" w:rsidRDefault="00846360" w:rsidP="00F625D4">
            <w:pPr>
              <w:spacing w:after="0"/>
            </w:pPr>
            <w:r w:rsidRPr="007C5C05">
              <w:rPr>
                <w:rFonts w:eastAsia="Times New Roman" w:cstheme="minorHAnsi"/>
                <w:color w:val="000000"/>
                <w:lang w:eastAsia="en-GB"/>
              </w:rPr>
              <w:t>No patient involvement</w:t>
            </w:r>
          </w:p>
        </w:tc>
      </w:tr>
      <w:tr w:rsidR="00846360" w:rsidRPr="007C5C05" w14:paraId="648B11D9" w14:textId="77777777" w:rsidTr="00F625D4">
        <w:tc>
          <w:tcPr>
            <w:tcW w:w="6232" w:type="dxa"/>
          </w:tcPr>
          <w:p w14:paraId="0B95A6FB" w14:textId="7E4DCDC5" w:rsidR="00846360" w:rsidRPr="007C5C05" w:rsidRDefault="00EC5989" w:rsidP="00F625D4">
            <w:pPr>
              <w:spacing w:after="0"/>
            </w:pPr>
            <w:r w:rsidRPr="00EC5989">
              <w:t xml:space="preserve">Gallagher PF, O'Connor MN, O'Mahony D. Prevention of potentially inappropriate prescribing for elderly patients: a randomized controlled trial using STOPP/START criteria. Clin </w:t>
            </w:r>
            <w:proofErr w:type="spellStart"/>
            <w:r w:rsidRPr="00EC5989">
              <w:t>Pharmacol</w:t>
            </w:r>
            <w:proofErr w:type="spellEnd"/>
            <w:r w:rsidRPr="00EC5989">
              <w:t xml:space="preserve"> Ther. 2011;89:845-54</w:t>
            </w:r>
          </w:p>
        </w:tc>
        <w:tc>
          <w:tcPr>
            <w:tcW w:w="2784" w:type="dxa"/>
          </w:tcPr>
          <w:p w14:paraId="0733AD46" w14:textId="77777777" w:rsidR="00846360" w:rsidRPr="007C5C05" w:rsidRDefault="00846360" w:rsidP="00F625D4">
            <w:pPr>
              <w:spacing w:after="0"/>
            </w:pPr>
            <w:r w:rsidRPr="007C5C05">
              <w:rPr>
                <w:rFonts w:eastAsia="Times New Roman" w:cstheme="minorHAnsi"/>
                <w:color w:val="000000"/>
                <w:lang w:eastAsia="en-GB"/>
              </w:rPr>
              <w:t>No patient involvement</w:t>
            </w:r>
          </w:p>
        </w:tc>
      </w:tr>
      <w:tr w:rsidR="00846360" w:rsidRPr="007C5C05" w14:paraId="566CEA38" w14:textId="77777777" w:rsidTr="00F625D4">
        <w:tc>
          <w:tcPr>
            <w:tcW w:w="6232" w:type="dxa"/>
          </w:tcPr>
          <w:p w14:paraId="028F7472" w14:textId="0C3A1D26" w:rsidR="00846360" w:rsidRPr="007C5C05" w:rsidRDefault="00EC5989" w:rsidP="00F625D4">
            <w:pPr>
              <w:spacing w:after="0"/>
            </w:pPr>
            <w:proofErr w:type="spellStart"/>
            <w:r w:rsidRPr="00EC5989">
              <w:t>Heselmans</w:t>
            </w:r>
            <w:proofErr w:type="spellEnd"/>
            <w:r w:rsidRPr="00EC5989">
              <w:t xml:space="preserve"> A, van Krieken J, </w:t>
            </w:r>
            <w:proofErr w:type="spellStart"/>
            <w:r w:rsidRPr="00EC5989">
              <w:t>Cootjans</w:t>
            </w:r>
            <w:proofErr w:type="spellEnd"/>
            <w:r w:rsidRPr="00EC5989">
              <w:t xml:space="preserve"> S, Nagels K, </w:t>
            </w:r>
            <w:proofErr w:type="spellStart"/>
            <w:r w:rsidRPr="00EC5989">
              <w:t>Filliers</w:t>
            </w:r>
            <w:proofErr w:type="spellEnd"/>
            <w:r w:rsidRPr="00EC5989">
              <w:t xml:space="preserve"> D, Dillen K, De Broe S, Ramaekers D. Medication review by a clinical pharmacist at the transfer point from ICU to ward: a randomized controlled trial. J Clin Pharm Ther. 2015;40:578-583</w:t>
            </w:r>
          </w:p>
        </w:tc>
        <w:tc>
          <w:tcPr>
            <w:tcW w:w="2784" w:type="dxa"/>
          </w:tcPr>
          <w:p w14:paraId="5472E2A0" w14:textId="77777777" w:rsidR="00846360" w:rsidRPr="007C5C05" w:rsidRDefault="00846360" w:rsidP="00F625D4">
            <w:pPr>
              <w:spacing w:after="0"/>
            </w:pPr>
            <w:r w:rsidRPr="007C5C05">
              <w:rPr>
                <w:rFonts w:eastAsia="Times New Roman" w:cstheme="minorHAnsi"/>
                <w:color w:val="000000"/>
                <w:lang w:eastAsia="en-GB"/>
              </w:rPr>
              <w:t>No patient involvement</w:t>
            </w:r>
          </w:p>
        </w:tc>
      </w:tr>
      <w:tr w:rsidR="00846360" w:rsidRPr="007C5C05" w14:paraId="0E7B143A" w14:textId="77777777" w:rsidTr="00F625D4">
        <w:tc>
          <w:tcPr>
            <w:tcW w:w="6232" w:type="dxa"/>
          </w:tcPr>
          <w:p w14:paraId="75058891" w14:textId="2A2305AA" w:rsidR="00846360" w:rsidRPr="007C5C05" w:rsidRDefault="00C4170B" w:rsidP="00F625D4">
            <w:pPr>
              <w:spacing w:after="0"/>
            </w:pPr>
            <w:r w:rsidRPr="00C4170B">
              <w:t xml:space="preserve">Hohl CM, Wickham ME, Sobolev B, Perry JJ, </w:t>
            </w:r>
            <w:proofErr w:type="spellStart"/>
            <w:r w:rsidRPr="00C4170B">
              <w:t>Sivilotti</w:t>
            </w:r>
            <w:proofErr w:type="spellEnd"/>
            <w:r w:rsidRPr="00C4170B">
              <w:t xml:space="preserve"> ML, Garrison S, Lang E, Brasher P, Doyle-Waters MM, Brar B, Rowe BH, </w:t>
            </w:r>
            <w:proofErr w:type="spellStart"/>
            <w:r w:rsidRPr="00C4170B">
              <w:t>Lexchin</w:t>
            </w:r>
            <w:proofErr w:type="spellEnd"/>
            <w:r w:rsidRPr="00C4170B">
              <w:t xml:space="preserve"> J, Holland R. The effect of early in-hospital medication review on health outcomes: a systematic review. Br J Clin </w:t>
            </w:r>
            <w:proofErr w:type="spellStart"/>
            <w:r w:rsidRPr="00C4170B">
              <w:t>Pharmacol</w:t>
            </w:r>
            <w:proofErr w:type="spellEnd"/>
            <w:r w:rsidRPr="00C4170B">
              <w:t>. 2015;80:51-61</w:t>
            </w:r>
          </w:p>
        </w:tc>
        <w:tc>
          <w:tcPr>
            <w:tcW w:w="2784" w:type="dxa"/>
          </w:tcPr>
          <w:p w14:paraId="70552BB8" w14:textId="77777777" w:rsidR="00846360" w:rsidRPr="007C5C05" w:rsidRDefault="00846360" w:rsidP="00F625D4">
            <w:pPr>
              <w:spacing w:after="0"/>
            </w:pPr>
            <w:r w:rsidRPr="007C5C05">
              <w:rPr>
                <w:rFonts w:eastAsia="Times New Roman" w:cstheme="minorHAnsi"/>
                <w:color w:val="000000"/>
                <w:lang w:eastAsia="en-GB"/>
              </w:rPr>
              <w:t>No patient involvement</w:t>
            </w:r>
          </w:p>
        </w:tc>
      </w:tr>
      <w:tr w:rsidR="00846360" w:rsidRPr="007C5C05" w14:paraId="472667C4" w14:textId="77777777" w:rsidTr="00F625D4">
        <w:tc>
          <w:tcPr>
            <w:tcW w:w="6232" w:type="dxa"/>
          </w:tcPr>
          <w:p w14:paraId="22C3BB94" w14:textId="24F2FE1E" w:rsidR="00846360" w:rsidRPr="007C5C05" w:rsidRDefault="00C4170B" w:rsidP="00F625D4">
            <w:pPr>
              <w:spacing w:after="0"/>
            </w:pPr>
            <w:r w:rsidRPr="00C4170B">
              <w:t xml:space="preserve">Kwint HF, Faber A, </w:t>
            </w:r>
            <w:proofErr w:type="spellStart"/>
            <w:r w:rsidRPr="00C4170B">
              <w:t>Gussekloo</w:t>
            </w:r>
            <w:proofErr w:type="spellEnd"/>
            <w:r w:rsidRPr="00C4170B">
              <w:t xml:space="preserve"> J, Bouvy ML. Effects of medication review on drug-related problems in patients using automated drug-dispensing systems: a pragmatic randomized controlled study. Drugs Aging. 2011;28:305-14</w:t>
            </w:r>
          </w:p>
        </w:tc>
        <w:tc>
          <w:tcPr>
            <w:tcW w:w="2784" w:type="dxa"/>
          </w:tcPr>
          <w:p w14:paraId="25BFB8EF" w14:textId="0EBFED19" w:rsidR="00846360" w:rsidRPr="00073CBB" w:rsidRDefault="00846360" w:rsidP="00F625D4">
            <w:pPr>
              <w:spacing w:after="0"/>
              <w:rPr>
                <w:rFonts w:eastAsia="Times New Roman" w:cstheme="minorHAnsi"/>
                <w:color w:val="000000"/>
                <w:lang w:eastAsia="en-GB"/>
              </w:rPr>
            </w:pPr>
            <w:r w:rsidRPr="007C5C05">
              <w:rPr>
                <w:rFonts w:eastAsia="Times New Roman" w:cstheme="minorHAnsi"/>
                <w:color w:val="000000"/>
                <w:lang w:eastAsia="en-GB"/>
              </w:rPr>
              <w:t>No patient involvement</w:t>
            </w:r>
          </w:p>
        </w:tc>
      </w:tr>
      <w:tr w:rsidR="00846360" w:rsidRPr="007C5C05" w14:paraId="04095C05" w14:textId="77777777" w:rsidTr="00F625D4">
        <w:tc>
          <w:tcPr>
            <w:tcW w:w="6232" w:type="dxa"/>
          </w:tcPr>
          <w:p w14:paraId="4BA0279A" w14:textId="2F7D3125" w:rsidR="00846360" w:rsidRPr="007C5C05" w:rsidRDefault="00C4170B" w:rsidP="00F625D4">
            <w:pPr>
              <w:spacing w:after="0"/>
            </w:pPr>
            <w:proofErr w:type="spellStart"/>
            <w:r w:rsidRPr="00C4170B">
              <w:t>Leguelinel</w:t>
            </w:r>
            <w:proofErr w:type="spellEnd"/>
            <w:r w:rsidRPr="00C4170B">
              <w:t xml:space="preserve">-Blache G, Castelli C, Roux-Marson C, Bouvet S, Andrieu S, </w:t>
            </w:r>
            <w:proofErr w:type="spellStart"/>
            <w:r w:rsidRPr="00C4170B">
              <w:t>Cestac</w:t>
            </w:r>
            <w:proofErr w:type="spellEnd"/>
            <w:r w:rsidRPr="00C4170B">
              <w:t xml:space="preserve"> P, </w:t>
            </w:r>
            <w:proofErr w:type="spellStart"/>
            <w:r w:rsidRPr="00C4170B">
              <w:t>Collomp</w:t>
            </w:r>
            <w:proofErr w:type="spellEnd"/>
            <w:r w:rsidRPr="00C4170B">
              <w:t xml:space="preserve"> R, Landais P, </w:t>
            </w:r>
            <w:proofErr w:type="spellStart"/>
            <w:r w:rsidRPr="00C4170B">
              <w:t>Loulière</w:t>
            </w:r>
            <w:proofErr w:type="spellEnd"/>
            <w:r w:rsidRPr="00C4170B">
              <w:t xml:space="preserve"> B, </w:t>
            </w:r>
            <w:proofErr w:type="spellStart"/>
            <w:r w:rsidRPr="00C4170B">
              <w:t>Mouchoux</w:t>
            </w:r>
            <w:proofErr w:type="spellEnd"/>
            <w:r w:rsidRPr="00C4170B">
              <w:t xml:space="preserve"> C, Varin R, </w:t>
            </w:r>
            <w:proofErr w:type="spellStart"/>
            <w:r w:rsidRPr="00C4170B">
              <w:t>Allenet</w:t>
            </w:r>
            <w:proofErr w:type="spellEnd"/>
            <w:r w:rsidRPr="00C4170B">
              <w:t xml:space="preserve"> B; MEDREV Working Group, </w:t>
            </w:r>
            <w:proofErr w:type="spellStart"/>
            <w:r w:rsidRPr="00C4170B">
              <w:t>Bedouch</w:t>
            </w:r>
            <w:proofErr w:type="spellEnd"/>
            <w:r w:rsidRPr="00C4170B">
              <w:t xml:space="preserve"> P, Kinowski JM. Impact of collaborative pharmaceutical care on in-patients' medication safety: study protocol for a stepped wedge cluster randomized trial (MEDREV study). Trials. 2018;19:19</w:t>
            </w:r>
          </w:p>
        </w:tc>
        <w:tc>
          <w:tcPr>
            <w:tcW w:w="2784" w:type="dxa"/>
          </w:tcPr>
          <w:p w14:paraId="5A1C2020" w14:textId="77777777" w:rsidR="00846360" w:rsidRPr="007C5C05" w:rsidRDefault="00846360" w:rsidP="00F625D4">
            <w:pPr>
              <w:spacing w:after="0"/>
              <w:rPr>
                <w:rFonts w:eastAsia="Times New Roman" w:cstheme="minorHAnsi"/>
                <w:color w:val="000000"/>
                <w:lang w:eastAsia="en-GB"/>
              </w:rPr>
            </w:pPr>
            <w:r w:rsidRPr="007C5C05">
              <w:rPr>
                <w:rFonts w:eastAsia="Times New Roman" w:cstheme="minorHAnsi"/>
                <w:color w:val="000000"/>
                <w:lang w:eastAsia="en-GB"/>
              </w:rPr>
              <w:t>No patient involvement</w:t>
            </w:r>
          </w:p>
        </w:tc>
      </w:tr>
      <w:tr w:rsidR="00846360" w:rsidRPr="007C5C05" w14:paraId="045BDFAA" w14:textId="77777777" w:rsidTr="00F625D4">
        <w:tc>
          <w:tcPr>
            <w:tcW w:w="6232" w:type="dxa"/>
          </w:tcPr>
          <w:p w14:paraId="28F87366" w14:textId="34909FAE" w:rsidR="00846360" w:rsidRPr="007C5C05" w:rsidRDefault="00C4170B" w:rsidP="00F625D4">
            <w:pPr>
              <w:spacing w:after="0"/>
            </w:pPr>
            <w:r w:rsidRPr="00C4170B">
              <w:t xml:space="preserve">Lisby M, Thomsen A, Nielsen LP, Lyhne NM, Breum-Leer C, Fredberg U, Jørgensen H, Brock B. The effect of systematic medication review in elderly patients admitted to an acute ward of internal medicine. Basic Clin </w:t>
            </w:r>
            <w:proofErr w:type="spellStart"/>
            <w:r w:rsidRPr="00C4170B">
              <w:t>Pharmacol</w:t>
            </w:r>
            <w:proofErr w:type="spellEnd"/>
            <w:r w:rsidRPr="00C4170B">
              <w:t xml:space="preserve"> </w:t>
            </w:r>
            <w:proofErr w:type="spellStart"/>
            <w:r w:rsidRPr="00C4170B">
              <w:t>Toxicol</w:t>
            </w:r>
            <w:proofErr w:type="spellEnd"/>
            <w:r w:rsidRPr="00C4170B">
              <w:t>. 2010;106:422-7</w:t>
            </w:r>
          </w:p>
        </w:tc>
        <w:tc>
          <w:tcPr>
            <w:tcW w:w="2784" w:type="dxa"/>
          </w:tcPr>
          <w:p w14:paraId="5E6FDC1B" w14:textId="77777777" w:rsidR="00846360" w:rsidRPr="007C5C05" w:rsidRDefault="00846360" w:rsidP="00F625D4">
            <w:pPr>
              <w:spacing w:after="0"/>
            </w:pPr>
            <w:r w:rsidRPr="007C5C05">
              <w:rPr>
                <w:rFonts w:eastAsia="Times New Roman" w:cstheme="minorHAnsi"/>
                <w:color w:val="000000"/>
                <w:lang w:eastAsia="en-GB"/>
              </w:rPr>
              <w:t>No patient involvement</w:t>
            </w:r>
          </w:p>
        </w:tc>
      </w:tr>
      <w:tr w:rsidR="00846360" w:rsidRPr="007C5C05" w14:paraId="0FE1933A" w14:textId="77777777" w:rsidTr="00F625D4">
        <w:tc>
          <w:tcPr>
            <w:tcW w:w="6232" w:type="dxa"/>
          </w:tcPr>
          <w:p w14:paraId="41FD0FC4" w14:textId="1A8F1919" w:rsidR="00846360" w:rsidRPr="007C5C05" w:rsidRDefault="00C4170B" w:rsidP="00F625D4">
            <w:pPr>
              <w:spacing w:after="0"/>
            </w:pPr>
            <w:r w:rsidRPr="00C4170B">
              <w:t>Meyer TJ, Van Kooten D, Marsh S, Prochazka AV. Reduction of polypharmacy by feedback to clinicians. J Gen Intern Med. 1991;6:133-6</w:t>
            </w:r>
          </w:p>
        </w:tc>
        <w:tc>
          <w:tcPr>
            <w:tcW w:w="2784" w:type="dxa"/>
          </w:tcPr>
          <w:p w14:paraId="245299C3" w14:textId="77777777" w:rsidR="00846360" w:rsidRPr="007C5C05" w:rsidRDefault="00846360" w:rsidP="00F625D4">
            <w:pPr>
              <w:spacing w:after="0"/>
            </w:pPr>
            <w:r w:rsidRPr="007C5C05">
              <w:rPr>
                <w:rFonts w:eastAsia="Times New Roman" w:cstheme="minorHAnsi"/>
                <w:color w:val="000000"/>
                <w:lang w:eastAsia="en-GB"/>
              </w:rPr>
              <w:t>No patient involvement</w:t>
            </w:r>
          </w:p>
        </w:tc>
      </w:tr>
      <w:tr w:rsidR="00846360" w:rsidRPr="007C5C05" w14:paraId="6D3F8A04" w14:textId="77777777" w:rsidTr="00F625D4">
        <w:tc>
          <w:tcPr>
            <w:tcW w:w="6232" w:type="dxa"/>
          </w:tcPr>
          <w:p w14:paraId="4E87BE57" w14:textId="4160DE64" w:rsidR="00846360" w:rsidRPr="007C5C05" w:rsidRDefault="00BA6505" w:rsidP="00F625D4">
            <w:pPr>
              <w:spacing w:after="0"/>
            </w:pPr>
            <w:r w:rsidRPr="00BA6505">
              <w:t xml:space="preserve">Michalek C, Wehling M, Schlitzer J, </w:t>
            </w:r>
            <w:proofErr w:type="spellStart"/>
            <w:r w:rsidRPr="00BA6505">
              <w:t>Frohnhofen</w:t>
            </w:r>
            <w:proofErr w:type="spellEnd"/>
            <w:r w:rsidRPr="00BA6505">
              <w:t xml:space="preserve"> H. Effects of "Fit </w:t>
            </w:r>
            <w:proofErr w:type="spellStart"/>
            <w:r w:rsidRPr="00BA6505">
              <w:t>fOR</w:t>
            </w:r>
            <w:proofErr w:type="spellEnd"/>
            <w:r w:rsidRPr="00BA6505">
              <w:t xml:space="preserve"> The Aged" (FORTA) on pharmacotherapy and clinical </w:t>
            </w:r>
            <w:r w:rsidRPr="00BA6505">
              <w:lastRenderedPageBreak/>
              <w:t xml:space="preserve">endpoints--a pilot randomized controlled study. Eur J Clin </w:t>
            </w:r>
            <w:proofErr w:type="spellStart"/>
            <w:r w:rsidRPr="00BA6505">
              <w:t>Pharmacol</w:t>
            </w:r>
            <w:proofErr w:type="spellEnd"/>
            <w:r w:rsidRPr="00BA6505">
              <w:t>. 2014;70:1261-7</w:t>
            </w:r>
          </w:p>
        </w:tc>
        <w:tc>
          <w:tcPr>
            <w:tcW w:w="2784" w:type="dxa"/>
          </w:tcPr>
          <w:p w14:paraId="489DEAA5" w14:textId="77777777" w:rsidR="00846360" w:rsidRPr="007C5C05" w:rsidRDefault="00846360" w:rsidP="00F625D4">
            <w:pPr>
              <w:spacing w:after="0"/>
            </w:pPr>
            <w:r w:rsidRPr="007C5C05">
              <w:rPr>
                <w:rFonts w:eastAsia="Times New Roman" w:cstheme="minorHAnsi"/>
                <w:color w:val="000000"/>
                <w:lang w:eastAsia="en-GB"/>
              </w:rPr>
              <w:lastRenderedPageBreak/>
              <w:t>No patient involvement</w:t>
            </w:r>
          </w:p>
        </w:tc>
      </w:tr>
      <w:tr w:rsidR="00846360" w:rsidRPr="007C5C05" w14:paraId="212363F1" w14:textId="77777777" w:rsidTr="00F625D4">
        <w:tc>
          <w:tcPr>
            <w:tcW w:w="6232" w:type="dxa"/>
          </w:tcPr>
          <w:p w14:paraId="155EDE26" w14:textId="5B0CC899" w:rsidR="00846360" w:rsidRPr="007C5C05" w:rsidRDefault="00BA6505" w:rsidP="00F625D4">
            <w:pPr>
              <w:spacing w:after="0"/>
            </w:pPr>
            <w:r w:rsidRPr="00BA6505">
              <w:t>Miguel A, Hall A, Liu W, Garrett J, Ballew A, Yang TH, Segal R. Improving Comprehensive Medication Review Acceptance by Using a Standardized Recruitment Script: A Randomized Control Trial. J Manag Care Spec Pharm. 2017;23:13-21.</w:t>
            </w:r>
          </w:p>
        </w:tc>
        <w:tc>
          <w:tcPr>
            <w:tcW w:w="2784" w:type="dxa"/>
          </w:tcPr>
          <w:p w14:paraId="737D188A" w14:textId="77777777" w:rsidR="00846360" w:rsidRPr="007C5C05" w:rsidRDefault="00846360" w:rsidP="00F625D4">
            <w:pPr>
              <w:spacing w:after="0"/>
            </w:pPr>
            <w:r w:rsidRPr="007C5C05">
              <w:rPr>
                <w:rFonts w:eastAsia="Times New Roman" w:cstheme="minorHAnsi"/>
                <w:lang w:eastAsia="en-GB"/>
              </w:rPr>
              <w:t>Not an evaluation of a CMR, but of a marketing phone-call for insurance company that offers CMR</w:t>
            </w:r>
          </w:p>
        </w:tc>
      </w:tr>
      <w:tr w:rsidR="00846360" w:rsidRPr="007C5C05" w14:paraId="2158D94E" w14:textId="77777777" w:rsidTr="00F625D4">
        <w:tc>
          <w:tcPr>
            <w:tcW w:w="6232" w:type="dxa"/>
          </w:tcPr>
          <w:p w14:paraId="3C8D07C4" w14:textId="28ECF21C" w:rsidR="00846360" w:rsidRPr="007C5C05" w:rsidRDefault="00BA6505" w:rsidP="00F625D4">
            <w:pPr>
              <w:spacing w:after="0"/>
            </w:pPr>
            <w:r w:rsidRPr="00BA6505">
              <w:t xml:space="preserve">Milos V, Rekman E, Bondesson Å, Eriksson T, Jakobsson U, Westerlund T, </w:t>
            </w:r>
            <w:proofErr w:type="spellStart"/>
            <w:r w:rsidRPr="00BA6505">
              <w:t>Midlöv</w:t>
            </w:r>
            <w:proofErr w:type="spellEnd"/>
            <w:r w:rsidRPr="00BA6505">
              <w:t xml:space="preserve"> P. Improving the quality of pharmacotherapy in elderly primary care patients through medication reviews: a randomised controlled study. Drugs Aging. 2013;30:235-46</w:t>
            </w:r>
          </w:p>
        </w:tc>
        <w:tc>
          <w:tcPr>
            <w:tcW w:w="2784" w:type="dxa"/>
          </w:tcPr>
          <w:p w14:paraId="096FCEB0" w14:textId="77777777" w:rsidR="00846360" w:rsidRPr="007C5C05" w:rsidRDefault="00846360" w:rsidP="00F625D4">
            <w:pPr>
              <w:spacing w:after="0"/>
            </w:pPr>
            <w:r w:rsidRPr="007C5C05">
              <w:rPr>
                <w:rFonts w:eastAsia="Times New Roman" w:cstheme="minorHAnsi"/>
                <w:color w:val="000000"/>
                <w:lang w:eastAsia="en-GB"/>
              </w:rPr>
              <w:t>No patient involvement</w:t>
            </w:r>
          </w:p>
        </w:tc>
      </w:tr>
      <w:tr w:rsidR="00846360" w:rsidRPr="007C5C05" w14:paraId="60FFA3E7" w14:textId="77777777" w:rsidTr="00F625D4">
        <w:tc>
          <w:tcPr>
            <w:tcW w:w="6232" w:type="dxa"/>
          </w:tcPr>
          <w:p w14:paraId="43EA249C" w14:textId="462D5E2B" w:rsidR="00846360" w:rsidRPr="007C5C05" w:rsidRDefault="00BA6505" w:rsidP="00F625D4">
            <w:pPr>
              <w:spacing w:after="0"/>
            </w:pPr>
            <w:r w:rsidRPr="00BA6505">
              <w:t>O'Connor MN, O'Sullivan D, Gallagher PF, Eustace J, Byrne S, O'Mahony D. Prevention of Hospital-Acquired Adverse Drug Reactions in Older People Using Screening Tool of Older Persons' Prescriptions and Screening Tool to Alert to Right Treatment Criteria: A Cluster Randomized Controlled Trial. J Am Geriatr Soc. 2016;64:1558-66</w:t>
            </w:r>
          </w:p>
        </w:tc>
        <w:tc>
          <w:tcPr>
            <w:tcW w:w="2784" w:type="dxa"/>
          </w:tcPr>
          <w:p w14:paraId="088B3F14" w14:textId="77777777" w:rsidR="00846360" w:rsidRPr="007C5C05" w:rsidRDefault="00846360" w:rsidP="00F625D4">
            <w:pPr>
              <w:spacing w:after="0"/>
            </w:pPr>
            <w:r w:rsidRPr="007C5C05">
              <w:rPr>
                <w:rFonts w:eastAsia="Times New Roman" w:cstheme="minorHAnsi"/>
                <w:color w:val="000000"/>
                <w:lang w:eastAsia="en-GB"/>
              </w:rPr>
              <w:t>No patient involvement</w:t>
            </w:r>
          </w:p>
        </w:tc>
      </w:tr>
      <w:tr w:rsidR="00846360" w:rsidRPr="007C5C05" w14:paraId="71BC018D" w14:textId="77777777" w:rsidTr="00F625D4">
        <w:tc>
          <w:tcPr>
            <w:tcW w:w="6232" w:type="dxa"/>
          </w:tcPr>
          <w:p w14:paraId="08CC9264" w14:textId="5E4A4B36" w:rsidR="00846360" w:rsidRPr="007C5C05" w:rsidRDefault="00BA6505" w:rsidP="00F625D4">
            <w:pPr>
              <w:spacing w:after="0"/>
            </w:pPr>
            <w:r w:rsidRPr="00BA6505">
              <w:t>Pit SW, Byles JE, Henry DA, Holt L, Hansen V, Bowman DA. A Quality Use of Medicines program for general practitioners and older people: a cluster randomised controlled trial. Med J Aust. 2007;187:23-30</w:t>
            </w:r>
          </w:p>
        </w:tc>
        <w:tc>
          <w:tcPr>
            <w:tcW w:w="2784" w:type="dxa"/>
          </w:tcPr>
          <w:p w14:paraId="2B18CEA3" w14:textId="77777777" w:rsidR="00846360" w:rsidRPr="007C5C05" w:rsidRDefault="00846360" w:rsidP="00F625D4">
            <w:pPr>
              <w:spacing w:after="0"/>
            </w:pPr>
            <w:r w:rsidRPr="007C5C05">
              <w:rPr>
                <w:rFonts w:eastAsia="Times New Roman" w:cstheme="minorHAnsi"/>
                <w:lang w:eastAsia="en-GB"/>
              </w:rPr>
              <w:t>Patients involvement wasn’t explicit in the intervention.  Intervention actually educating clinicians about how to perform medication reviews, then medication review itself, only 3 drugs classes reviewed</w:t>
            </w:r>
          </w:p>
        </w:tc>
      </w:tr>
      <w:tr w:rsidR="00846360" w:rsidRPr="007C5C05" w14:paraId="110A529A" w14:textId="77777777" w:rsidTr="00F625D4">
        <w:tc>
          <w:tcPr>
            <w:tcW w:w="6232" w:type="dxa"/>
          </w:tcPr>
          <w:p w14:paraId="607AE511" w14:textId="7A51FE04" w:rsidR="00846360" w:rsidRPr="007C5C05" w:rsidRDefault="00BA6505" w:rsidP="00F625D4">
            <w:pPr>
              <w:spacing w:after="0"/>
            </w:pPr>
            <w:r w:rsidRPr="00BA6505">
              <w:t>Pope G, Wall N, Peters CM, O'Connor M, Saunders J, O'Sullivan C, Donnelly TM, Walsh T, Jackson S, Lyons D, Clinch D. Specialist medication review does not benefit short-term outcomes and net costs in continuing-care patients. Age Ageing. 2011;40:307-12</w:t>
            </w:r>
          </w:p>
        </w:tc>
        <w:tc>
          <w:tcPr>
            <w:tcW w:w="2784" w:type="dxa"/>
          </w:tcPr>
          <w:p w14:paraId="65B2A254" w14:textId="77777777" w:rsidR="00846360" w:rsidRPr="007C5C05" w:rsidRDefault="00846360" w:rsidP="00F625D4">
            <w:pPr>
              <w:spacing w:after="0"/>
            </w:pPr>
            <w:r w:rsidRPr="007C5C05">
              <w:rPr>
                <w:rFonts w:eastAsia="Times New Roman" w:cstheme="minorHAnsi"/>
                <w:color w:val="000000"/>
                <w:lang w:eastAsia="en-GB"/>
              </w:rPr>
              <w:t>No patient involvement</w:t>
            </w:r>
          </w:p>
        </w:tc>
      </w:tr>
    </w:tbl>
    <w:p w14:paraId="32389D91" w14:textId="58234A6F" w:rsidR="00AA3EDE" w:rsidRDefault="00AA3EDE">
      <w:pPr>
        <w:rPr>
          <w:rFonts w:eastAsiaTheme="majorEastAsia" w:cstheme="minorHAnsi"/>
          <w:b/>
          <w:bCs/>
          <w:kern w:val="24"/>
        </w:rPr>
      </w:pPr>
    </w:p>
    <w:p w14:paraId="5CEB6CEC" w14:textId="77777777" w:rsidR="00AA3EDE" w:rsidRDefault="00AA3EDE">
      <w:pPr>
        <w:rPr>
          <w:rFonts w:eastAsiaTheme="majorEastAsia" w:cstheme="minorHAnsi"/>
          <w:b/>
          <w:bCs/>
          <w:kern w:val="24"/>
        </w:rPr>
      </w:pPr>
      <w:r>
        <w:rPr>
          <w:rFonts w:eastAsiaTheme="majorEastAsia" w:cstheme="minorHAnsi"/>
          <w:b/>
          <w:bCs/>
          <w:kern w:val="24"/>
        </w:rPr>
        <w:br w:type="page"/>
      </w:r>
    </w:p>
    <w:p w14:paraId="0E3C1A62" w14:textId="52CFF171" w:rsidR="00AA3EDE" w:rsidRDefault="00AA3EDE" w:rsidP="00AA3EDE">
      <w:pPr>
        <w:rPr>
          <w:rFonts w:cstheme="minorHAnsi"/>
          <w:b/>
          <w:bCs/>
        </w:rPr>
      </w:pPr>
      <w:r w:rsidRPr="007C5C05">
        <w:rPr>
          <w:rFonts w:cstheme="minorHAnsi"/>
          <w:b/>
          <w:bCs/>
        </w:rPr>
        <w:lastRenderedPageBreak/>
        <w:t xml:space="preserve">Appendix </w:t>
      </w:r>
      <w:r>
        <w:rPr>
          <w:rFonts w:cstheme="minorHAnsi"/>
          <w:b/>
          <w:bCs/>
        </w:rPr>
        <w:t>5:</w:t>
      </w:r>
      <w:r w:rsidRPr="007C5C05">
        <w:rPr>
          <w:rFonts w:cstheme="minorHAnsi"/>
          <w:b/>
          <w:bCs/>
        </w:rPr>
        <w:t xml:space="preserve"> </w:t>
      </w:r>
      <w:bookmarkStart w:id="2" w:name="_Hlk82686974"/>
      <w:r w:rsidRPr="007C5C05">
        <w:rPr>
          <w:rFonts w:cstheme="minorHAnsi"/>
          <w:b/>
          <w:bCs/>
        </w:rPr>
        <w:t xml:space="preserve">Risk of bias within each study </w:t>
      </w:r>
      <w:bookmarkEnd w:id="2"/>
    </w:p>
    <w:tbl>
      <w:tblPr>
        <w:tblW w:w="8786" w:type="dxa"/>
        <w:tblLayout w:type="fixed"/>
        <w:tblLook w:val="04A0" w:firstRow="1" w:lastRow="0" w:firstColumn="1" w:lastColumn="0" w:noHBand="0" w:noVBand="1"/>
      </w:tblPr>
      <w:tblGrid>
        <w:gridCol w:w="2337"/>
        <w:gridCol w:w="1074"/>
        <w:gridCol w:w="1075"/>
        <w:gridCol w:w="1075"/>
        <w:gridCol w:w="1075"/>
        <w:gridCol w:w="1075"/>
        <w:gridCol w:w="1075"/>
      </w:tblGrid>
      <w:tr w:rsidR="00047EC3" w:rsidRPr="00047EC3" w14:paraId="5C2F3F88" w14:textId="77777777" w:rsidTr="007032F8">
        <w:trPr>
          <w:cantSplit/>
          <w:trHeight w:val="2235"/>
        </w:trPr>
        <w:tc>
          <w:tcPr>
            <w:tcW w:w="2337" w:type="dxa"/>
            <w:tcBorders>
              <w:top w:val="single" w:sz="4" w:space="0" w:color="auto"/>
              <w:left w:val="single" w:sz="4" w:space="0" w:color="auto"/>
              <w:bottom w:val="single" w:sz="4" w:space="0" w:color="auto"/>
              <w:right w:val="single" w:sz="4" w:space="0" w:color="auto"/>
            </w:tcBorders>
            <w:shd w:val="clear" w:color="auto" w:fill="auto"/>
            <w:hideMark/>
          </w:tcPr>
          <w:p w14:paraId="041EE513" w14:textId="5AEE9DE0" w:rsidR="00047EC3" w:rsidRPr="00047EC3" w:rsidRDefault="00047EC3" w:rsidP="00047EC3">
            <w:pPr>
              <w:spacing w:after="0" w:line="240" w:lineRule="auto"/>
              <w:rPr>
                <w:rFonts w:ascii="Calibri" w:eastAsia="Times New Roman" w:hAnsi="Calibri" w:cs="Calibri"/>
                <w:b/>
                <w:bCs/>
                <w:sz w:val="20"/>
                <w:szCs w:val="20"/>
                <w:lang w:eastAsia="en-GB"/>
              </w:rPr>
            </w:pPr>
          </w:p>
        </w:tc>
        <w:tc>
          <w:tcPr>
            <w:tcW w:w="1074" w:type="dxa"/>
            <w:tcBorders>
              <w:top w:val="single" w:sz="4" w:space="0" w:color="auto"/>
              <w:left w:val="nil"/>
              <w:bottom w:val="single" w:sz="4" w:space="0" w:color="auto"/>
              <w:right w:val="single" w:sz="4" w:space="0" w:color="auto"/>
            </w:tcBorders>
            <w:shd w:val="clear" w:color="auto" w:fill="auto"/>
            <w:textDirection w:val="btLr"/>
            <w:vAlign w:val="center"/>
            <w:hideMark/>
          </w:tcPr>
          <w:p w14:paraId="740F9787" w14:textId="77777777" w:rsidR="00444D2B" w:rsidRDefault="00047EC3" w:rsidP="00047EC3">
            <w:pPr>
              <w:spacing w:after="0" w:line="240" w:lineRule="auto"/>
              <w:ind w:left="113" w:right="113"/>
              <w:rPr>
                <w:rFonts w:ascii="Calibri" w:eastAsia="Times New Roman" w:hAnsi="Calibri" w:cs="Calibri"/>
                <w:b/>
                <w:bCs/>
                <w:color w:val="000000"/>
                <w:sz w:val="20"/>
                <w:szCs w:val="20"/>
                <w:lang w:eastAsia="en-GB"/>
              </w:rPr>
            </w:pPr>
            <w:r w:rsidRPr="00047EC3">
              <w:rPr>
                <w:rFonts w:ascii="Calibri" w:eastAsia="Times New Roman" w:hAnsi="Calibri" w:cs="Calibri"/>
                <w:b/>
                <w:bCs/>
                <w:color w:val="000000"/>
                <w:sz w:val="20"/>
                <w:szCs w:val="20"/>
                <w:lang w:eastAsia="en-GB"/>
              </w:rPr>
              <w:t>Random sequence generation</w:t>
            </w:r>
          </w:p>
          <w:p w14:paraId="3046BC4B" w14:textId="277FFCBD" w:rsidR="00047EC3" w:rsidRPr="00047EC3" w:rsidRDefault="00047EC3" w:rsidP="00047EC3">
            <w:pPr>
              <w:spacing w:after="0" w:line="240" w:lineRule="auto"/>
              <w:ind w:left="113" w:right="113"/>
              <w:rPr>
                <w:rFonts w:ascii="Calibri" w:eastAsia="Times New Roman" w:hAnsi="Calibri" w:cs="Calibri"/>
                <w:b/>
                <w:bCs/>
                <w:color w:val="000000"/>
                <w:sz w:val="20"/>
                <w:szCs w:val="20"/>
                <w:lang w:eastAsia="en-GB"/>
              </w:rPr>
            </w:pPr>
            <w:r w:rsidRPr="00047EC3">
              <w:rPr>
                <w:rFonts w:ascii="Calibri" w:eastAsia="Times New Roman" w:hAnsi="Calibri" w:cs="Calibri"/>
                <w:b/>
                <w:bCs/>
                <w:color w:val="000000"/>
                <w:sz w:val="20"/>
                <w:szCs w:val="20"/>
                <w:lang w:eastAsia="en-GB"/>
              </w:rPr>
              <w:t>(selection bias)</w:t>
            </w:r>
          </w:p>
        </w:tc>
        <w:tc>
          <w:tcPr>
            <w:tcW w:w="1075" w:type="dxa"/>
            <w:tcBorders>
              <w:top w:val="single" w:sz="4" w:space="0" w:color="auto"/>
              <w:left w:val="nil"/>
              <w:bottom w:val="single" w:sz="4" w:space="0" w:color="auto"/>
              <w:right w:val="single" w:sz="4" w:space="0" w:color="auto"/>
            </w:tcBorders>
            <w:shd w:val="clear" w:color="auto" w:fill="auto"/>
            <w:textDirection w:val="btLr"/>
            <w:vAlign w:val="center"/>
            <w:hideMark/>
          </w:tcPr>
          <w:p w14:paraId="07E92E74" w14:textId="77777777" w:rsidR="00444D2B" w:rsidRDefault="00047EC3" w:rsidP="00047EC3">
            <w:pPr>
              <w:spacing w:after="0" w:line="240" w:lineRule="auto"/>
              <w:ind w:left="113" w:right="113"/>
              <w:rPr>
                <w:rFonts w:ascii="Calibri" w:eastAsia="Times New Roman" w:hAnsi="Calibri" w:cs="Calibri"/>
                <w:b/>
                <w:bCs/>
                <w:color w:val="000000"/>
                <w:sz w:val="20"/>
                <w:szCs w:val="20"/>
                <w:lang w:eastAsia="en-GB"/>
              </w:rPr>
            </w:pPr>
            <w:r w:rsidRPr="00047EC3">
              <w:rPr>
                <w:rFonts w:ascii="Calibri" w:eastAsia="Times New Roman" w:hAnsi="Calibri" w:cs="Calibri"/>
                <w:b/>
                <w:bCs/>
                <w:color w:val="000000"/>
                <w:sz w:val="20"/>
                <w:szCs w:val="20"/>
                <w:lang w:eastAsia="en-GB"/>
              </w:rPr>
              <w:t>Allocation concealment</w:t>
            </w:r>
          </w:p>
          <w:p w14:paraId="24B255CA" w14:textId="68CFD347" w:rsidR="00047EC3" w:rsidRPr="00047EC3" w:rsidRDefault="00047EC3" w:rsidP="00047EC3">
            <w:pPr>
              <w:spacing w:after="0" w:line="240" w:lineRule="auto"/>
              <w:ind w:left="113" w:right="113"/>
              <w:rPr>
                <w:rFonts w:ascii="Calibri" w:eastAsia="Times New Roman" w:hAnsi="Calibri" w:cs="Calibri"/>
                <w:b/>
                <w:bCs/>
                <w:color w:val="000000"/>
                <w:sz w:val="20"/>
                <w:szCs w:val="20"/>
                <w:lang w:eastAsia="en-GB"/>
              </w:rPr>
            </w:pPr>
            <w:r w:rsidRPr="00047EC3">
              <w:rPr>
                <w:rFonts w:ascii="Calibri" w:eastAsia="Times New Roman" w:hAnsi="Calibri" w:cs="Calibri"/>
                <w:b/>
                <w:bCs/>
                <w:color w:val="000000"/>
                <w:sz w:val="20"/>
                <w:szCs w:val="20"/>
                <w:lang w:eastAsia="en-GB"/>
              </w:rPr>
              <w:t>(selection bias)</w:t>
            </w:r>
          </w:p>
        </w:tc>
        <w:tc>
          <w:tcPr>
            <w:tcW w:w="1075" w:type="dxa"/>
            <w:tcBorders>
              <w:top w:val="single" w:sz="4" w:space="0" w:color="auto"/>
              <w:left w:val="nil"/>
              <w:bottom w:val="single" w:sz="4" w:space="0" w:color="auto"/>
              <w:right w:val="single" w:sz="4" w:space="0" w:color="auto"/>
            </w:tcBorders>
            <w:shd w:val="clear" w:color="auto" w:fill="auto"/>
            <w:textDirection w:val="btLr"/>
            <w:vAlign w:val="center"/>
            <w:hideMark/>
          </w:tcPr>
          <w:p w14:paraId="712F53D7" w14:textId="77777777" w:rsidR="00444D2B" w:rsidRDefault="00047EC3" w:rsidP="00047EC3">
            <w:pPr>
              <w:spacing w:after="0" w:line="240" w:lineRule="auto"/>
              <w:ind w:left="113" w:right="113"/>
              <w:rPr>
                <w:rFonts w:ascii="Calibri" w:eastAsia="Times New Roman" w:hAnsi="Calibri" w:cs="Calibri"/>
                <w:b/>
                <w:bCs/>
                <w:color w:val="000000"/>
                <w:sz w:val="20"/>
                <w:szCs w:val="20"/>
                <w:lang w:eastAsia="en-GB"/>
              </w:rPr>
            </w:pPr>
            <w:r w:rsidRPr="00047EC3">
              <w:rPr>
                <w:rFonts w:ascii="Calibri" w:eastAsia="Times New Roman" w:hAnsi="Calibri" w:cs="Calibri"/>
                <w:b/>
                <w:bCs/>
                <w:color w:val="000000"/>
                <w:sz w:val="20"/>
                <w:szCs w:val="20"/>
                <w:lang w:eastAsia="en-GB"/>
              </w:rPr>
              <w:t>Blinding of participants and personnel</w:t>
            </w:r>
          </w:p>
          <w:p w14:paraId="6891DB9E" w14:textId="6A985630" w:rsidR="00047EC3" w:rsidRPr="00047EC3" w:rsidRDefault="00047EC3" w:rsidP="00047EC3">
            <w:pPr>
              <w:spacing w:after="0" w:line="240" w:lineRule="auto"/>
              <w:ind w:left="113" w:right="113"/>
              <w:rPr>
                <w:rFonts w:ascii="Calibri" w:eastAsia="Times New Roman" w:hAnsi="Calibri" w:cs="Calibri"/>
                <w:b/>
                <w:bCs/>
                <w:color w:val="000000"/>
                <w:sz w:val="20"/>
                <w:szCs w:val="20"/>
                <w:lang w:eastAsia="en-GB"/>
              </w:rPr>
            </w:pPr>
            <w:r w:rsidRPr="00047EC3">
              <w:rPr>
                <w:rFonts w:ascii="Calibri" w:eastAsia="Times New Roman" w:hAnsi="Calibri" w:cs="Calibri"/>
                <w:b/>
                <w:bCs/>
                <w:color w:val="000000"/>
                <w:sz w:val="20"/>
                <w:szCs w:val="20"/>
                <w:lang w:eastAsia="en-GB"/>
              </w:rPr>
              <w:t>(performance bias)</w:t>
            </w:r>
          </w:p>
        </w:tc>
        <w:tc>
          <w:tcPr>
            <w:tcW w:w="1075" w:type="dxa"/>
            <w:tcBorders>
              <w:top w:val="single" w:sz="4" w:space="0" w:color="auto"/>
              <w:left w:val="nil"/>
              <w:bottom w:val="single" w:sz="4" w:space="0" w:color="auto"/>
              <w:right w:val="single" w:sz="4" w:space="0" w:color="auto"/>
            </w:tcBorders>
            <w:shd w:val="clear" w:color="auto" w:fill="auto"/>
            <w:textDirection w:val="btLr"/>
            <w:vAlign w:val="center"/>
            <w:hideMark/>
          </w:tcPr>
          <w:p w14:paraId="7B23904C" w14:textId="77777777" w:rsidR="00444D2B" w:rsidRDefault="00047EC3" w:rsidP="00047EC3">
            <w:pPr>
              <w:spacing w:after="0" w:line="240" w:lineRule="auto"/>
              <w:ind w:left="113" w:right="113"/>
              <w:rPr>
                <w:rFonts w:ascii="Calibri" w:eastAsia="Times New Roman" w:hAnsi="Calibri" w:cs="Calibri"/>
                <w:b/>
                <w:bCs/>
                <w:color w:val="000000"/>
                <w:sz w:val="20"/>
                <w:szCs w:val="20"/>
                <w:lang w:eastAsia="en-GB"/>
              </w:rPr>
            </w:pPr>
            <w:r w:rsidRPr="00047EC3">
              <w:rPr>
                <w:rFonts w:ascii="Calibri" w:eastAsia="Times New Roman" w:hAnsi="Calibri" w:cs="Calibri"/>
                <w:b/>
                <w:bCs/>
                <w:color w:val="000000"/>
                <w:sz w:val="20"/>
                <w:szCs w:val="20"/>
                <w:lang w:eastAsia="en-GB"/>
              </w:rPr>
              <w:t>Blinding of outcome assessment</w:t>
            </w:r>
          </w:p>
          <w:p w14:paraId="3EA32B8E" w14:textId="7B8A13B9" w:rsidR="00047EC3" w:rsidRPr="00047EC3" w:rsidRDefault="00047EC3" w:rsidP="00047EC3">
            <w:pPr>
              <w:spacing w:after="0" w:line="240" w:lineRule="auto"/>
              <w:ind w:left="113" w:right="113"/>
              <w:rPr>
                <w:rFonts w:ascii="Calibri" w:eastAsia="Times New Roman" w:hAnsi="Calibri" w:cs="Calibri"/>
                <w:b/>
                <w:bCs/>
                <w:color w:val="000000"/>
                <w:sz w:val="20"/>
                <w:szCs w:val="20"/>
                <w:lang w:eastAsia="en-GB"/>
              </w:rPr>
            </w:pPr>
            <w:r w:rsidRPr="00047EC3">
              <w:rPr>
                <w:rFonts w:ascii="Calibri" w:eastAsia="Times New Roman" w:hAnsi="Calibri" w:cs="Calibri"/>
                <w:b/>
                <w:bCs/>
                <w:color w:val="000000"/>
                <w:sz w:val="20"/>
                <w:szCs w:val="20"/>
                <w:lang w:eastAsia="en-GB"/>
              </w:rPr>
              <w:t>(detection bias)</w:t>
            </w:r>
          </w:p>
        </w:tc>
        <w:tc>
          <w:tcPr>
            <w:tcW w:w="1075" w:type="dxa"/>
            <w:tcBorders>
              <w:top w:val="single" w:sz="4" w:space="0" w:color="auto"/>
              <w:left w:val="nil"/>
              <w:bottom w:val="single" w:sz="4" w:space="0" w:color="auto"/>
              <w:right w:val="single" w:sz="4" w:space="0" w:color="auto"/>
            </w:tcBorders>
            <w:shd w:val="clear" w:color="auto" w:fill="auto"/>
            <w:textDirection w:val="btLr"/>
            <w:vAlign w:val="center"/>
            <w:hideMark/>
          </w:tcPr>
          <w:p w14:paraId="2BF32C64" w14:textId="77777777" w:rsidR="00444D2B" w:rsidRDefault="00047EC3" w:rsidP="00047EC3">
            <w:pPr>
              <w:spacing w:after="0" w:line="240" w:lineRule="auto"/>
              <w:ind w:left="113" w:right="113"/>
              <w:rPr>
                <w:rFonts w:ascii="Calibri" w:eastAsia="Times New Roman" w:hAnsi="Calibri" w:cs="Calibri"/>
                <w:b/>
                <w:bCs/>
                <w:color w:val="000000"/>
                <w:sz w:val="20"/>
                <w:szCs w:val="20"/>
                <w:lang w:eastAsia="en-GB"/>
              </w:rPr>
            </w:pPr>
            <w:r w:rsidRPr="00047EC3">
              <w:rPr>
                <w:rFonts w:ascii="Calibri" w:eastAsia="Times New Roman" w:hAnsi="Calibri" w:cs="Calibri"/>
                <w:b/>
                <w:bCs/>
                <w:color w:val="000000"/>
                <w:sz w:val="20"/>
                <w:szCs w:val="20"/>
                <w:lang w:eastAsia="en-GB"/>
              </w:rPr>
              <w:t>Incomplete outcome data</w:t>
            </w:r>
          </w:p>
          <w:p w14:paraId="14CABF01" w14:textId="6CF27158" w:rsidR="00047EC3" w:rsidRPr="00047EC3" w:rsidRDefault="00047EC3" w:rsidP="00047EC3">
            <w:pPr>
              <w:spacing w:after="0" w:line="240" w:lineRule="auto"/>
              <w:ind w:left="113" w:right="113"/>
              <w:rPr>
                <w:rFonts w:ascii="Calibri" w:eastAsia="Times New Roman" w:hAnsi="Calibri" w:cs="Calibri"/>
                <w:b/>
                <w:bCs/>
                <w:color w:val="000000"/>
                <w:sz w:val="20"/>
                <w:szCs w:val="20"/>
                <w:lang w:eastAsia="en-GB"/>
              </w:rPr>
            </w:pPr>
            <w:r w:rsidRPr="00047EC3">
              <w:rPr>
                <w:rFonts w:ascii="Calibri" w:eastAsia="Times New Roman" w:hAnsi="Calibri" w:cs="Calibri"/>
                <w:b/>
                <w:bCs/>
                <w:color w:val="000000"/>
                <w:sz w:val="20"/>
                <w:szCs w:val="20"/>
                <w:lang w:eastAsia="en-GB"/>
              </w:rPr>
              <w:t>(attrition bias)</w:t>
            </w:r>
          </w:p>
        </w:tc>
        <w:tc>
          <w:tcPr>
            <w:tcW w:w="1075" w:type="dxa"/>
            <w:tcBorders>
              <w:top w:val="single" w:sz="4" w:space="0" w:color="auto"/>
              <w:left w:val="nil"/>
              <w:bottom w:val="single" w:sz="4" w:space="0" w:color="auto"/>
              <w:right w:val="single" w:sz="4" w:space="0" w:color="auto"/>
            </w:tcBorders>
            <w:shd w:val="clear" w:color="auto" w:fill="auto"/>
            <w:textDirection w:val="btLr"/>
            <w:vAlign w:val="center"/>
            <w:hideMark/>
          </w:tcPr>
          <w:p w14:paraId="74A84BBD" w14:textId="77777777" w:rsidR="00444D2B" w:rsidRDefault="00047EC3" w:rsidP="00047EC3">
            <w:pPr>
              <w:spacing w:after="0" w:line="240" w:lineRule="auto"/>
              <w:ind w:left="113" w:right="113"/>
              <w:rPr>
                <w:rFonts w:ascii="Calibri" w:eastAsia="Times New Roman" w:hAnsi="Calibri" w:cs="Calibri"/>
                <w:b/>
                <w:bCs/>
                <w:color w:val="000000"/>
                <w:sz w:val="20"/>
                <w:szCs w:val="20"/>
                <w:lang w:eastAsia="en-GB"/>
              </w:rPr>
            </w:pPr>
            <w:r w:rsidRPr="00047EC3">
              <w:rPr>
                <w:rFonts w:ascii="Calibri" w:eastAsia="Times New Roman" w:hAnsi="Calibri" w:cs="Calibri"/>
                <w:b/>
                <w:bCs/>
                <w:color w:val="000000"/>
                <w:sz w:val="20"/>
                <w:szCs w:val="20"/>
                <w:lang w:eastAsia="en-GB"/>
              </w:rPr>
              <w:t>Selective outcome reporting?</w:t>
            </w:r>
          </w:p>
          <w:p w14:paraId="410E49BA" w14:textId="1B8912F0" w:rsidR="00047EC3" w:rsidRPr="00047EC3" w:rsidRDefault="00047EC3" w:rsidP="00047EC3">
            <w:pPr>
              <w:spacing w:after="0" w:line="240" w:lineRule="auto"/>
              <w:ind w:left="113" w:right="113"/>
              <w:rPr>
                <w:rFonts w:ascii="Calibri" w:eastAsia="Times New Roman" w:hAnsi="Calibri" w:cs="Calibri"/>
                <w:b/>
                <w:bCs/>
                <w:color w:val="000000"/>
                <w:sz w:val="20"/>
                <w:szCs w:val="20"/>
                <w:lang w:eastAsia="en-GB"/>
              </w:rPr>
            </w:pPr>
            <w:r w:rsidRPr="00047EC3">
              <w:rPr>
                <w:rFonts w:ascii="Calibri" w:eastAsia="Times New Roman" w:hAnsi="Calibri" w:cs="Calibri"/>
                <w:b/>
                <w:bCs/>
                <w:color w:val="000000"/>
                <w:sz w:val="20"/>
                <w:szCs w:val="20"/>
                <w:lang w:eastAsia="en-GB"/>
              </w:rPr>
              <w:t>(reporting bias)</w:t>
            </w:r>
          </w:p>
        </w:tc>
      </w:tr>
      <w:tr w:rsidR="00047EC3" w:rsidRPr="00047EC3" w14:paraId="1B5C136E" w14:textId="77777777" w:rsidTr="007032F8">
        <w:trPr>
          <w:trHeight w:val="208"/>
        </w:trPr>
        <w:tc>
          <w:tcPr>
            <w:tcW w:w="2337" w:type="dxa"/>
            <w:tcBorders>
              <w:top w:val="nil"/>
              <w:left w:val="single" w:sz="4" w:space="0" w:color="auto"/>
              <w:bottom w:val="single" w:sz="4" w:space="0" w:color="auto"/>
              <w:right w:val="single" w:sz="4" w:space="0" w:color="auto"/>
            </w:tcBorders>
            <w:shd w:val="clear" w:color="auto" w:fill="auto"/>
            <w:vAlign w:val="bottom"/>
            <w:hideMark/>
          </w:tcPr>
          <w:p w14:paraId="1BA531E1" w14:textId="1C24A5A8" w:rsidR="00047EC3" w:rsidRPr="00047EC3" w:rsidRDefault="00047EC3" w:rsidP="00047EC3">
            <w:pPr>
              <w:spacing w:after="0" w:line="240" w:lineRule="auto"/>
              <w:rPr>
                <w:rFonts w:ascii="Calibri" w:eastAsia="Times New Roman" w:hAnsi="Calibri" w:cs="Calibri"/>
                <w:color w:val="000000"/>
                <w:sz w:val="20"/>
                <w:szCs w:val="20"/>
                <w:lang w:eastAsia="en-GB"/>
              </w:rPr>
            </w:pPr>
            <w:proofErr w:type="spellStart"/>
            <w:r w:rsidRPr="00047EC3">
              <w:rPr>
                <w:rFonts w:ascii="Calibri" w:eastAsia="Times New Roman" w:hAnsi="Calibri" w:cs="Calibri"/>
                <w:color w:val="000000"/>
                <w:sz w:val="20"/>
                <w:szCs w:val="20"/>
                <w:lang w:eastAsia="en-GB"/>
              </w:rPr>
              <w:t>Campins</w:t>
            </w:r>
            <w:proofErr w:type="spellEnd"/>
            <w:r w:rsidRPr="00047EC3">
              <w:rPr>
                <w:rFonts w:ascii="Calibri" w:eastAsia="Times New Roman" w:hAnsi="Calibri" w:cs="Calibri"/>
                <w:color w:val="000000"/>
                <w:sz w:val="20"/>
                <w:szCs w:val="20"/>
                <w:lang w:eastAsia="en-GB"/>
              </w:rPr>
              <w:t xml:space="preserve"> 2017</w:t>
            </w:r>
            <w:r w:rsidR="007032F8">
              <w:rPr>
                <w:rFonts w:ascii="Calibri" w:eastAsia="Times New Roman" w:hAnsi="Calibri" w:cs="Calibri"/>
                <w:color w:val="000000"/>
                <w:sz w:val="20"/>
                <w:szCs w:val="20"/>
                <w:lang w:eastAsia="en-GB"/>
              </w:rPr>
              <w:t xml:space="preserve"> [A3]</w:t>
            </w:r>
          </w:p>
        </w:tc>
        <w:tc>
          <w:tcPr>
            <w:tcW w:w="1074" w:type="dxa"/>
            <w:tcBorders>
              <w:top w:val="nil"/>
              <w:left w:val="nil"/>
              <w:bottom w:val="single" w:sz="4" w:space="0" w:color="auto"/>
              <w:right w:val="single" w:sz="4" w:space="0" w:color="auto"/>
            </w:tcBorders>
            <w:shd w:val="clear" w:color="000000" w:fill="00B050"/>
            <w:noWrap/>
            <w:vAlign w:val="center"/>
          </w:tcPr>
          <w:p w14:paraId="2B7746AD" w14:textId="6FD16CA1" w:rsidR="00047EC3" w:rsidRPr="00047EC3" w:rsidRDefault="00047EC3" w:rsidP="00444D2B">
            <w:pPr>
              <w:spacing w:after="0" w:line="240" w:lineRule="auto"/>
              <w:jc w:val="center"/>
              <w:rPr>
                <w:rFonts w:ascii="Calibri" w:eastAsia="Times New Roman" w:hAnsi="Calibri" w:cs="Calibri"/>
                <w:color w:val="000000"/>
                <w:lang w:eastAsia="en-GB"/>
              </w:rPr>
            </w:pPr>
          </w:p>
        </w:tc>
        <w:tc>
          <w:tcPr>
            <w:tcW w:w="1075" w:type="dxa"/>
            <w:tcBorders>
              <w:top w:val="nil"/>
              <w:left w:val="nil"/>
              <w:bottom w:val="single" w:sz="4" w:space="0" w:color="auto"/>
              <w:right w:val="single" w:sz="4" w:space="0" w:color="auto"/>
            </w:tcBorders>
            <w:shd w:val="clear" w:color="000000" w:fill="00B050"/>
            <w:noWrap/>
            <w:vAlign w:val="center"/>
          </w:tcPr>
          <w:p w14:paraId="19DF2EB2" w14:textId="3F5739FE" w:rsidR="00047EC3" w:rsidRPr="00047EC3" w:rsidRDefault="00047EC3" w:rsidP="00444D2B">
            <w:pPr>
              <w:spacing w:after="0" w:line="240" w:lineRule="auto"/>
              <w:jc w:val="center"/>
              <w:rPr>
                <w:rFonts w:ascii="Calibri" w:eastAsia="Times New Roman" w:hAnsi="Calibri" w:cs="Calibri"/>
                <w:color w:val="000000"/>
                <w:lang w:eastAsia="en-GB"/>
              </w:rPr>
            </w:pPr>
          </w:p>
        </w:tc>
        <w:tc>
          <w:tcPr>
            <w:tcW w:w="1075" w:type="dxa"/>
            <w:tcBorders>
              <w:top w:val="nil"/>
              <w:left w:val="nil"/>
              <w:bottom w:val="single" w:sz="4" w:space="0" w:color="auto"/>
              <w:right w:val="single" w:sz="4" w:space="0" w:color="auto"/>
            </w:tcBorders>
            <w:shd w:val="clear" w:color="000000" w:fill="00B050"/>
            <w:noWrap/>
            <w:vAlign w:val="center"/>
          </w:tcPr>
          <w:p w14:paraId="220F1FF5" w14:textId="1195EAA3" w:rsidR="00047EC3" w:rsidRPr="00047EC3" w:rsidRDefault="00047EC3" w:rsidP="00444D2B">
            <w:pPr>
              <w:spacing w:after="0" w:line="240" w:lineRule="auto"/>
              <w:jc w:val="center"/>
              <w:rPr>
                <w:rFonts w:ascii="Calibri" w:eastAsia="Times New Roman" w:hAnsi="Calibri" w:cs="Calibri"/>
                <w:color w:val="000000"/>
                <w:lang w:eastAsia="en-GB"/>
              </w:rPr>
            </w:pPr>
          </w:p>
        </w:tc>
        <w:tc>
          <w:tcPr>
            <w:tcW w:w="1075" w:type="dxa"/>
            <w:tcBorders>
              <w:top w:val="nil"/>
              <w:left w:val="nil"/>
              <w:bottom w:val="single" w:sz="4" w:space="0" w:color="auto"/>
              <w:right w:val="single" w:sz="4" w:space="0" w:color="auto"/>
            </w:tcBorders>
            <w:shd w:val="clear" w:color="000000" w:fill="00B050"/>
            <w:noWrap/>
            <w:vAlign w:val="center"/>
          </w:tcPr>
          <w:p w14:paraId="3949C3CF" w14:textId="08E6995B" w:rsidR="00047EC3" w:rsidRPr="00047EC3" w:rsidRDefault="00047EC3" w:rsidP="00444D2B">
            <w:pPr>
              <w:spacing w:after="0" w:line="240" w:lineRule="auto"/>
              <w:jc w:val="center"/>
              <w:rPr>
                <w:rFonts w:ascii="Calibri" w:eastAsia="Times New Roman" w:hAnsi="Calibri" w:cs="Calibri"/>
                <w:color w:val="000000"/>
                <w:lang w:eastAsia="en-GB"/>
              </w:rPr>
            </w:pPr>
          </w:p>
        </w:tc>
        <w:tc>
          <w:tcPr>
            <w:tcW w:w="1075" w:type="dxa"/>
            <w:tcBorders>
              <w:top w:val="nil"/>
              <w:left w:val="nil"/>
              <w:bottom w:val="single" w:sz="4" w:space="0" w:color="auto"/>
              <w:right w:val="single" w:sz="4" w:space="0" w:color="auto"/>
            </w:tcBorders>
            <w:shd w:val="clear" w:color="000000" w:fill="FFC000"/>
            <w:noWrap/>
            <w:vAlign w:val="center"/>
          </w:tcPr>
          <w:p w14:paraId="5DE9B2D1" w14:textId="736BC80D" w:rsidR="00047EC3" w:rsidRPr="00047EC3" w:rsidRDefault="00047EC3" w:rsidP="00444D2B">
            <w:pPr>
              <w:spacing w:after="0" w:line="240" w:lineRule="auto"/>
              <w:jc w:val="center"/>
              <w:rPr>
                <w:rFonts w:ascii="Calibri" w:eastAsia="Times New Roman" w:hAnsi="Calibri" w:cs="Calibri"/>
                <w:color w:val="000000"/>
                <w:lang w:eastAsia="en-GB"/>
              </w:rPr>
            </w:pPr>
          </w:p>
        </w:tc>
        <w:tc>
          <w:tcPr>
            <w:tcW w:w="1075" w:type="dxa"/>
            <w:tcBorders>
              <w:top w:val="nil"/>
              <w:left w:val="nil"/>
              <w:bottom w:val="single" w:sz="4" w:space="0" w:color="auto"/>
              <w:right w:val="single" w:sz="4" w:space="0" w:color="auto"/>
            </w:tcBorders>
            <w:shd w:val="clear" w:color="000000" w:fill="00B050"/>
            <w:noWrap/>
            <w:vAlign w:val="center"/>
          </w:tcPr>
          <w:p w14:paraId="697DD4DD" w14:textId="504147C9" w:rsidR="00047EC3" w:rsidRPr="00047EC3" w:rsidRDefault="00047EC3" w:rsidP="00444D2B">
            <w:pPr>
              <w:spacing w:after="0" w:line="240" w:lineRule="auto"/>
              <w:jc w:val="center"/>
              <w:rPr>
                <w:rFonts w:ascii="Calibri" w:eastAsia="Times New Roman" w:hAnsi="Calibri" w:cs="Calibri"/>
                <w:color w:val="000000"/>
                <w:lang w:eastAsia="en-GB"/>
              </w:rPr>
            </w:pPr>
          </w:p>
        </w:tc>
      </w:tr>
      <w:tr w:rsidR="00047EC3" w:rsidRPr="00047EC3" w14:paraId="663B570A" w14:textId="77777777" w:rsidTr="007032F8">
        <w:trPr>
          <w:trHeight w:val="208"/>
        </w:trPr>
        <w:tc>
          <w:tcPr>
            <w:tcW w:w="2337" w:type="dxa"/>
            <w:tcBorders>
              <w:top w:val="nil"/>
              <w:left w:val="single" w:sz="4" w:space="0" w:color="auto"/>
              <w:bottom w:val="single" w:sz="4" w:space="0" w:color="auto"/>
              <w:right w:val="single" w:sz="4" w:space="0" w:color="auto"/>
            </w:tcBorders>
            <w:shd w:val="clear" w:color="auto" w:fill="auto"/>
            <w:vAlign w:val="bottom"/>
            <w:hideMark/>
          </w:tcPr>
          <w:p w14:paraId="36622114" w14:textId="4AE50E45" w:rsidR="00047EC3" w:rsidRPr="00047EC3" w:rsidRDefault="00047EC3" w:rsidP="00047EC3">
            <w:pPr>
              <w:spacing w:after="0" w:line="240" w:lineRule="auto"/>
              <w:rPr>
                <w:rFonts w:ascii="Calibri" w:eastAsia="Times New Roman" w:hAnsi="Calibri" w:cs="Calibri"/>
                <w:color w:val="000000"/>
                <w:sz w:val="20"/>
                <w:szCs w:val="20"/>
                <w:lang w:eastAsia="en-GB"/>
              </w:rPr>
            </w:pPr>
            <w:r w:rsidRPr="00047EC3">
              <w:rPr>
                <w:rFonts w:ascii="Calibri" w:eastAsia="Times New Roman" w:hAnsi="Calibri" w:cs="Calibri"/>
                <w:color w:val="000000"/>
                <w:sz w:val="20"/>
                <w:szCs w:val="20"/>
                <w:lang w:eastAsia="en-GB"/>
              </w:rPr>
              <w:t>Kempen 2017</w:t>
            </w:r>
            <w:r w:rsidR="007032F8">
              <w:rPr>
                <w:rFonts w:ascii="Calibri" w:eastAsia="Times New Roman" w:hAnsi="Calibri" w:cs="Calibri"/>
                <w:color w:val="000000"/>
                <w:sz w:val="20"/>
                <w:szCs w:val="20"/>
                <w:lang w:eastAsia="en-GB"/>
              </w:rPr>
              <w:t xml:space="preserve"> [A9]</w:t>
            </w:r>
          </w:p>
        </w:tc>
        <w:tc>
          <w:tcPr>
            <w:tcW w:w="1074" w:type="dxa"/>
            <w:tcBorders>
              <w:top w:val="nil"/>
              <w:left w:val="nil"/>
              <w:bottom w:val="single" w:sz="4" w:space="0" w:color="auto"/>
              <w:right w:val="single" w:sz="4" w:space="0" w:color="auto"/>
            </w:tcBorders>
            <w:shd w:val="clear" w:color="000000" w:fill="00B050"/>
            <w:noWrap/>
            <w:vAlign w:val="center"/>
          </w:tcPr>
          <w:p w14:paraId="6D9BC5FE" w14:textId="3FAFAB91" w:rsidR="00047EC3" w:rsidRPr="00047EC3" w:rsidRDefault="00047EC3" w:rsidP="00444D2B">
            <w:pPr>
              <w:spacing w:after="0" w:line="240" w:lineRule="auto"/>
              <w:jc w:val="center"/>
              <w:rPr>
                <w:rFonts w:ascii="Calibri" w:eastAsia="Times New Roman" w:hAnsi="Calibri" w:cs="Calibri"/>
                <w:color w:val="000000"/>
                <w:lang w:eastAsia="en-GB"/>
              </w:rPr>
            </w:pPr>
          </w:p>
        </w:tc>
        <w:tc>
          <w:tcPr>
            <w:tcW w:w="1075" w:type="dxa"/>
            <w:tcBorders>
              <w:top w:val="nil"/>
              <w:left w:val="nil"/>
              <w:bottom w:val="single" w:sz="4" w:space="0" w:color="auto"/>
              <w:right w:val="single" w:sz="4" w:space="0" w:color="auto"/>
            </w:tcBorders>
            <w:shd w:val="clear" w:color="000000" w:fill="FF0000"/>
            <w:noWrap/>
            <w:vAlign w:val="center"/>
          </w:tcPr>
          <w:p w14:paraId="0C07974A" w14:textId="780A56C5" w:rsidR="00047EC3" w:rsidRPr="00047EC3" w:rsidRDefault="00047EC3" w:rsidP="00444D2B">
            <w:pPr>
              <w:spacing w:after="0" w:line="240" w:lineRule="auto"/>
              <w:jc w:val="center"/>
              <w:rPr>
                <w:rFonts w:ascii="Calibri" w:eastAsia="Times New Roman" w:hAnsi="Calibri" w:cs="Calibri"/>
                <w:color w:val="000000"/>
                <w:lang w:eastAsia="en-GB"/>
              </w:rPr>
            </w:pPr>
          </w:p>
        </w:tc>
        <w:tc>
          <w:tcPr>
            <w:tcW w:w="1075" w:type="dxa"/>
            <w:tcBorders>
              <w:top w:val="nil"/>
              <w:left w:val="nil"/>
              <w:bottom w:val="single" w:sz="4" w:space="0" w:color="auto"/>
              <w:right w:val="single" w:sz="4" w:space="0" w:color="auto"/>
            </w:tcBorders>
            <w:shd w:val="clear" w:color="000000" w:fill="00B050"/>
            <w:noWrap/>
            <w:vAlign w:val="center"/>
          </w:tcPr>
          <w:p w14:paraId="1A43A8A8" w14:textId="39727BF6" w:rsidR="00047EC3" w:rsidRPr="00047EC3" w:rsidRDefault="00047EC3" w:rsidP="00444D2B">
            <w:pPr>
              <w:spacing w:after="0" w:line="240" w:lineRule="auto"/>
              <w:jc w:val="center"/>
              <w:rPr>
                <w:rFonts w:ascii="Calibri" w:eastAsia="Times New Roman" w:hAnsi="Calibri" w:cs="Calibri"/>
                <w:color w:val="000000"/>
                <w:lang w:eastAsia="en-GB"/>
              </w:rPr>
            </w:pPr>
          </w:p>
        </w:tc>
        <w:tc>
          <w:tcPr>
            <w:tcW w:w="1075" w:type="dxa"/>
            <w:tcBorders>
              <w:top w:val="nil"/>
              <w:left w:val="nil"/>
              <w:bottom w:val="single" w:sz="4" w:space="0" w:color="auto"/>
              <w:right w:val="single" w:sz="4" w:space="0" w:color="auto"/>
            </w:tcBorders>
            <w:shd w:val="clear" w:color="000000" w:fill="00B050"/>
            <w:noWrap/>
            <w:vAlign w:val="center"/>
          </w:tcPr>
          <w:p w14:paraId="30AA0668" w14:textId="0B93A01F" w:rsidR="00047EC3" w:rsidRPr="00047EC3" w:rsidRDefault="00047EC3" w:rsidP="00444D2B">
            <w:pPr>
              <w:spacing w:after="0" w:line="240" w:lineRule="auto"/>
              <w:jc w:val="center"/>
              <w:rPr>
                <w:rFonts w:ascii="Calibri" w:eastAsia="Times New Roman" w:hAnsi="Calibri" w:cs="Calibri"/>
                <w:color w:val="000000"/>
                <w:lang w:eastAsia="en-GB"/>
              </w:rPr>
            </w:pPr>
          </w:p>
        </w:tc>
        <w:tc>
          <w:tcPr>
            <w:tcW w:w="1075" w:type="dxa"/>
            <w:tcBorders>
              <w:top w:val="nil"/>
              <w:left w:val="nil"/>
              <w:bottom w:val="single" w:sz="4" w:space="0" w:color="auto"/>
              <w:right w:val="single" w:sz="4" w:space="0" w:color="auto"/>
            </w:tcBorders>
            <w:shd w:val="diagStripe" w:color="000000" w:fill="auto"/>
            <w:noWrap/>
            <w:vAlign w:val="center"/>
          </w:tcPr>
          <w:p w14:paraId="05C4814D" w14:textId="34751AD8" w:rsidR="00047EC3" w:rsidRPr="00047EC3" w:rsidRDefault="00047EC3" w:rsidP="00444D2B">
            <w:pPr>
              <w:spacing w:after="0" w:line="240" w:lineRule="auto"/>
              <w:jc w:val="center"/>
              <w:rPr>
                <w:rFonts w:ascii="Calibri" w:eastAsia="Times New Roman" w:hAnsi="Calibri" w:cs="Calibri"/>
                <w:color w:val="000000"/>
                <w:lang w:eastAsia="en-GB"/>
              </w:rPr>
            </w:pPr>
          </w:p>
        </w:tc>
        <w:tc>
          <w:tcPr>
            <w:tcW w:w="1075" w:type="dxa"/>
            <w:tcBorders>
              <w:top w:val="nil"/>
              <w:left w:val="nil"/>
              <w:bottom w:val="single" w:sz="4" w:space="0" w:color="auto"/>
              <w:right w:val="single" w:sz="4" w:space="0" w:color="auto"/>
            </w:tcBorders>
            <w:shd w:val="diagStripe" w:color="000000" w:fill="auto"/>
            <w:noWrap/>
            <w:vAlign w:val="center"/>
          </w:tcPr>
          <w:p w14:paraId="5EA11F51" w14:textId="1058A9C1" w:rsidR="00047EC3" w:rsidRPr="00047EC3" w:rsidRDefault="00047EC3" w:rsidP="00444D2B">
            <w:pPr>
              <w:spacing w:after="0" w:line="240" w:lineRule="auto"/>
              <w:jc w:val="center"/>
              <w:rPr>
                <w:rFonts w:ascii="Calibri" w:eastAsia="Times New Roman" w:hAnsi="Calibri" w:cs="Calibri"/>
                <w:color w:val="000000"/>
                <w:lang w:eastAsia="en-GB"/>
              </w:rPr>
            </w:pPr>
          </w:p>
        </w:tc>
      </w:tr>
      <w:tr w:rsidR="00047EC3" w:rsidRPr="00047EC3" w14:paraId="397F519A" w14:textId="77777777" w:rsidTr="007032F8">
        <w:trPr>
          <w:trHeight w:val="208"/>
        </w:trPr>
        <w:tc>
          <w:tcPr>
            <w:tcW w:w="2337" w:type="dxa"/>
            <w:tcBorders>
              <w:top w:val="nil"/>
              <w:left w:val="single" w:sz="4" w:space="0" w:color="auto"/>
              <w:bottom w:val="single" w:sz="4" w:space="0" w:color="auto"/>
              <w:right w:val="single" w:sz="4" w:space="0" w:color="auto"/>
            </w:tcBorders>
            <w:shd w:val="clear" w:color="auto" w:fill="auto"/>
            <w:vAlign w:val="bottom"/>
            <w:hideMark/>
          </w:tcPr>
          <w:p w14:paraId="0D871B10" w14:textId="496C6A7F" w:rsidR="00047EC3" w:rsidRPr="00047EC3" w:rsidRDefault="00047EC3" w:rsidP="00047EC3">
            <w:pPr>
              <w:spacing w:after="0" w:line="240" w:lineRule="auto"/>
              <w:rPr>
                <w:rFonts w:ascii="Calibri" w:eastAsia="Times New Roman" w:hAnsi="Calibri" w:cs="Calibri"/>
                <w:color w:val="000000"/>
                <w:sz w:val="20"/>
                <w:szCs w:val="20"/>
                <w:lang w:eastAsia="en-GB"/>
              </w:rPr>
            </w:pPr>
            <w:proofErr w:type="spellStart"/>
            <w:r w:rsidRPr="00047EC3">
              <w:rPr>
                <w:rFonts w:ascii="Calibri" w:eastAsia="Times New Roman" w:hAnsi="Calibri" w:cs="Calibri"/>
                <w:color w:val="000000"/>
                <w:sz w:val="20"/>
                <w:szCs w:val="20"/>
                <w:lang w:eastAsia="en-GB"/>
              </w:rPr>
              <w:t>Willeboordse</w:t>
            </w:r>
            <w:proofErr w:type="spellEnd"/>
            <w:r w:rsidRPr="00047EC3">
              <w:rPr>
                <w:rFonts w:ascii="Calibri" w:eastAsia="Times New Roman" w:hAnsi="Calibri" w:cs="Calibri"/>
                <w:color w:val="000000"/>
                <w:sz w:val="20"/>
                <w:szCs w:val="20"/>
                <w:lang w:eastAsia="en-GB"/>
              </w:rPr>
              <w:t xml:space="preserve"> 2017</w:t>
            </w:r>
            <w:r w:rsidR="007032F8">
              <w:rPr>
                <w:rFonts w:ascii="Calibri" w:eastAsia="Times New Roman" w:hAnsi="Calibri" w:cs="Calibri"/>
                <w:color w:val="000000"/>
                <w:sz w:val="20"/>
                <w:szCs w:val="20"/>
                <w:lang w:eastAsia="en-GB"/>
              </w:rPr>
              <w:t xml:space="preserve"> [A23]</w:t>
            </w:r>
          </w:p>
        </w:tc>
        <w:tc>
          <w:tcPr>
            <w:tcW w:w="1074" w:type="dxa"/>
            <w:tcBorders>
              <w:top w:val="nil"/>
              <w:left w:val="nil"/>
              <w:bottom w:val="single" w:sz="4" w:space="0" w:color="auto"/>
              <w:right w:val="single" w:sz="4" w:space="0" w:color="auto"/>
            </w:tcBorders>
            <w:shd w:val="clear" w:color="000000" w:fill="00B050"/>
            <w:noWrap/>
            <w:vAlign w:val="center"/>
          </w:tcPr>
          <w:p w14:paraId="1325F507" w14:textId="1937C499" w:rsidR="00047EC3" w:rsidRPr="00047EC3" w:rsidRDefault="00047EC3" w:rsidP="00444D2B">
            <w:pPr>
              <w:spacing w:after="0" w:line="240" w:lineRule="auto"/>
              <w:jc w:val="center"/>
              <w:rPr>
                <w:rFonts w:ascii="Calibri" w:eastAsia="Times New Roman" w:hAnsi="Calibri" w:cs="Calibri"/>
                <w:color w:val="000000"/>
                <w:lang w:eastAsia="en-GB"/>
              </w:rPr>
            </w:pPr>
          </w:p>
        </w:tc>
        <w:tc>
          <w:tcPr>
            <w:tcW w:w="1075" w:type="dxa"/>
            <w:tcBorders>
              <w:top w:val="nil"/>
              <w:left w:val="nil"/>
              <w:bottom w:val="single" w:sz="4" w:space="0" w:color="auto"/>
              <w:right w:val="single" w:sz="4" w:space="0" w:color="auto"/>
            </w:tcBorders>
            <w:shd w:val="clear" w:color="000000" w:fill="FF0000"/>
            <w:noWrap/>
            <w:vAlign w:val="center"/>
          </w:tcPr>
          <w:p w14:paraId="3235DA92" w14:textId="22B8739B" w:rsidR="00047EC3" w:rsidRPr="00047EC3" w:rsidRDefault="00047EC3" w:rsidP="00444D2B">
            <w:pPr>
              <w:spacing w:after="0" w:line="240" w:lineRule="auto"/>
              <w:jc w:val="center"/>
              <w:rPr>
                <w:rFonts w:ascii="Calibri" w:eastAsia="Times New Roman" w:hAnsi="Calibri" w:cs="Calibri"/>
                <w:color w:val="000000"/>
                <w:lang w:eastAsia="en-GB"/>
              </w:rPr>
            </w:pPr>
          </w:p>
        </w:tc>
        <w:tc>
          <w:tcPr>
            <w:tcW w:w="1075" w:type="dxa"/>
            <w:tcBorders>
              <w:top w:val="nil"/>
              <w:left w:val="nil"/>
              <w:bottom w:val="single" w:sz="4" w:space="0" w:color="auto"/>
              <w:right w:val="single" w:sz="4" w:space="0" w:color="auto"/>
            </w:tcBorders>
            <w:shd w:val="clear" w:color="000000" w:fill="FF0000"/>
            <w:noWrap/>
            <w:vAlign w:val="center"/>
          </w:tcPr>
          <w:p w14:paraId="570EE263" w14:textId="4CC7A958" w:rsidR="00047EC3" w:rsidRPr="00047EC3" w:rsidRDefault="00047EC3" w:rsidP="00444D2B">
            <w:pPr>
              <w:spacing w:after="0" w:line="240" w:lineRule="auto"/>
              <w:jc w:val="center"/>
              <w:rPr>
                <w:rFonts w:ascii="Calibri" w:eastAsia="Times New Roman" w:hAnsi="Calibri" w:cs="Calibri"/>
                <w:color w:val="000000"/>
                <w:lang w:eastAsia="en-GB"/>
              </w:rPr>
            </w:pPr>
          </w:p>
        </w:tc>
        <w:tc>
          <w:tcPr>
            <w:tcW w:w="1075" w:type="dxa"/>
            <w:tcBorders>
              <w:top w:val="nil"/>
              <w:left w:val="nil"/>
              <w:bottom w:val="single" w:sz="4" w:space="0" w:color="auto"/>
              <w:right w:val="single" w:sz="4" w:space="0" w:color="auto"/>
            </w:tcBorders>
            <w:shd w:val="clear" w:color="000000" w:fill="FF0000"/>
            <w:noWrap/>
            <w:vAlign w:val="center"/>
          </w:tcPr>
          <w:p w14:paraId="710FD783" w14:textId="53A3C4F4" w:rsidR="00047EC3" w:rsidRPr="00047EC3" w:rsidRDefault="00047EC3" w:rsidP="00444D2B">
            <w:pPr>
              <w:spacing w:after="0" w:line="240" w:lineRule="auto"/>
              <w:jc w:val="center"/>
              <w:rPr>
                <w:rFonts w:ascii="Calibri" w:eastAsia="Times New Roman" w:hAnsi="Calibri" w:cs="Calibri"/>
                <w:color w:val="000000"/>
                <w:lang w:eastAsia="en-GB"/>
              </w:rPr>
            </w:pPr>
          </w:p>
        </w:tc>
        <w:tc>
          <w:tcPr>
            <w:tcW w:w="1075" w:type="dxa"/>
            <w:tcBorders>
              <w:top w:val="nil"/>
              <w:left w:val="nil"/>
              <w:bottom w:val="single" w:sz="4" w:space="0" w:color="auto"/>
              <w:right w:val="single" w:sz="4" w:space="0" w:color="auto"/>
            </w:tcBorders>
            <w:shd w:val="clear" w:color="000000" w:fill="00B050"/>
            <w:noWrap/>
            <w:vAlign w:val="center"/>
          </w:tcPr>
          <w:p w14:paraId="07CBBDD8" w14:textId="608118DD" w:rsidR="00047EC3" w:rsidRPr="00047EC3" w:rsidRDefault="00047EC3" w:rsidP="00444D2B">
            <w:pPr>
              <w:spacing w:after="0" w:line="240" w:lineRule="auto"/>
              <w:jc w:val="center"/>
              <w:rPr>
                <w:rFonts w:ascii="Calibri" w:eastAsia="Times New Roman" w:hAnsi="Calibri" w:cs="Calibri"/>
                <w:color w:val="000000"/>
                <w:lang w:eastAsia="en-GB"/>
              </w:rPr>
            </w:pPr>
          </w:p>
        </w:tc>
        <w:tc>
          <w:tcPr>
            <w:tcW w:w="1075" w:type="dxa"/>
            <w:tcBorders>
              <w:top w:val="nil"/>
              <w:left w:val="nil"/>
              <w:bottom w:val="single" w:sz="4" w:space="0" w:color="auto"/>
              <w:right w:val="single" w:sz="4" w:space="0" w:color="auto"/>
            </w:tcBorders>
            <w:shd w:val="clear" w:color="000000" w:fill="00B050"/>
            <w:noWrap/>
            <w:vAlign w:val="center"/>
          </w:tcPr>
          <w:p w14:paraId="2E3EC7AF" w14:textId="5155B803" w:rsidR="00047EC3" w:rsidRPr="00047EC3" w:rsidRDefault="00047EC3" w:rsidP="00444D2B">
            <w:pPr>
              <w:spacing w:after="0" w:line="240" w:lineRule="auto"/>
              <w:jc w:val="center"/>
              <w:rPr>
                <w:rFonts w:ascii="Calibri" w:eastAsia="Times New Roman" w:hAnsi="Calibri" w:cs="Calibri"/>
                <w:color w:val="000000"/>
                <w:lang w:eastAsia="en-GB"/>
              </w:rPr>
            </w:pPr>
          </w:p>
        </w:tc>
      </w:tr>
      <w:tr w:rsidR="00047EC3" w:rsidRPr="00047EC3" w14:paraId="719B15A8" w14:textId="77777777" w:rsidTr="007032F8">
        <w:trPr>
          <w:trHeight w:val="208"/>
        </w:trPr>
        <w:tc>
          <w:tcPr>
            <w:tcW w:w="2337" w:type="dxa"/>
            <w:tcBorders>
              <w:top w:val="nil"/>
              <w:left w:val="single" w:sz="4" w:space="0" w:color="auto"/>
              <w:bottom w:val="single" w:sz="4" w:space="0" w:color="auto"/>
              <w:right w:val="single" w:sz="4" w:space="0" w:color="auto"/>
            </w:tcBorders>
            <w:shd w:val="clear" w:color="auto" w:fill="auto"/>
            <w:vAlign w:val="bottom"/>
            <w:hideMark/>
          </w:tcPr>
          <w:p w14:paraId="646A504B" w14:textId="5D62F8B4" w:rsidR="00047EC3" w:rsidRPr="00047EC3" w:rsidRDefault="00047EC3" w:rsidP="00047EC3">
            <w:pPr>
              <w:spacing w:after="0" w:line="240" w:lineRule="auto"/>
              <w:rPr>
                <w:rFonts w:ascii="Calibri" w:eastAsia="Times New Roman" w:hAnsi="Calibri" w:cs="Calibri"/>
                <w:color w:val="000000"/>
                <w:sz w:val="20"/>
                <w:szCs w:val="20"/>
                <w:lang w:eastAsia="en-GB"/>
              </w:rPr>
            </w:pPr>
            <w:r w:rsidRPr="00047EC3">
              <w:rPr>
                <w:rFonts w:ascii="Calibri" w:eastAsia="Times New Roman" w:hAnsi="Calibri" w:cs="Calibri"/>
                <w:color w:val="000000"/>
                <w:sz w:val="20"/>
                <w:szCs w:val="20"/>
                <w:lang w:eastAsia="en-GB"/>
              </w:rPr>
              <w:t>Wouters 2017</w:t>
            </w:r>
            <w:r w:rsidR="007032F8">
              <w:rPr>
                <w:rFonts w:ascii="Calibri" w:eastAsia="Times New Roman" w:hAnsi="Calibri" w:cs="Calibri"/>
                <w:color w:val="000000"/>
                <w:sz w:val="20"/>
                <w:szCs w:val="20"/>
                <w:lang w:eastAsia="en-GB"/>
              </w:rPr>
              <w:t xml:space="preserve"> [A25]</w:t>
            </w:r>
          </w:p>
        </w:tc>
        <w:tc>
          <w:tcPr>
            <w:tcW w:w="1074" w:type="dxa"/>
            <w:tcBorders>
              <w:top w:val="nil"/>
              <w:left w:val="nil"/>
              <w:bottom w:val="single" w:sz="4" w:space="0" w:color="auto"/>
              <w:right w:val="single" w:sz="4" w:space="0" w:color="auto"/>
            </w:tcBorders>
            <w:shd w:val="clear" w:color="000000" w:fill="00B050"/>
            <w:noWrap/>
            <w:vAlign w:val="center"/>
          </w:tcPr>
          <w:p w14:paraId="5D9734CC" w14:textId="5DF7AA4D" w:rsidR="00047EC3" w:rsidRPr="00047EC3" w:rsidRDefault="00047EC3" w:rsidP="00444D2B">
            <w:pPr>
              <w:spacing w:after="0" w:line="240" w:lineRule="auto"/>
              <w:jc w:val="center"/>
              <w:rPr>
                <w:rFonts w:ascii="Calibri" w:eastAsia="Times New Roman" w:hAnsi="Calibri" w:cs="Calibri"/>
                <w:color w:val="000000"/>
                <w:lang w:eastAsia="en-GB"/>
              </w:rPr>
            </w:pPr>
          </w:p>
        </w:tc>
        <w:tc>
          <w:tcPr>
            <w:tcW w:w="1075" w:type="dxa"/>
            <w:tcBorders>
              <w:top w:val="nil"/>
              <w:left w:val="nil"/>
              <w:bottom w:val="single" w:sz="4" w:space="0" w:color="auto"/>
              <w:right w:val="single" w:sz="4" w:space="0" w:color="auto"/>
            </w:tcBorders>
            <w:shd w:val="clear" w:color="000000" w:fill="FF0000"/>
            <w:noWrap/>
            <w:vAlign w:val="center"/>
          </w:tcPr>
          <w:p w14:paraId="0CD15100" w14:textId="349BF44B" w:rsidR="00047EC3" w:rsidRPr="00047EC3" w:rsidRDefault="00047EC3" w:rsidP="00444D2B">
            <w:pPr>
              <w:spacing w:after="0" w:line="240" w:lineRule="auto"/>
              <w:jc w:val="center"/>
              <w:rPr>
                <w:rFonts w:ascii="Calibri" w:eastAsia="Times New Roman" w:hAnsi="Calibri" w:cs="Calibri"/>
                <w:color w:val="000000"/>
                <w:lang w:eastAsia="en-GB"/>
              </w:rPr>
            </w:pPr>
          </w:p>
        </w:tc>
        <w:tc>
          <w:tcPr>
            <w:tcW w:w="1075" w:type="dxa"/>
            <w:tcBorders>
              <w:top w:val="nil"/>
              <w:left w:val="nil"/>
              <w:bottom w:val="single" w:sz="4" w:space="0" w:color="auto"/>
              <w:right w:val="single" w:sz="4" w:space="0" w:color="auto"/>
            </w:tcBorders>
            <w:shd w:val="clear" w:color="000000" w:fill="FF0000"/>
            <w:noWrap/>
            <w:vAlign w:val="center"/>
          </w:tcPr>
          <w:p w14:paraId="551D2D23" w14:textId="6CBD48BA" w:rsidR="00047EC3" w:rsidRPr="00047EC3" w:rsidRDefault="00047EC3" w:rsidP="00444D2B">
            <w:pPr>
              <w:spacing w:after="0" w:line="240" w:lineRule="auto"/>
              <w:jc w:val="center"/>
              <w:rPr>
                <w:rFonts w:ascii="Calibri" w:eastAsia="Times New Roman" w:hAnsi="Calibri" w:cs="Calibri"/>
                <w:color w:val="000000"/>
                <w:lang w:eastAsia="en-GB"/>
              </w:rPr>
            </w:pPr>
          </w:p>
        </w:tc>
        <w:tc>
          <w:tcPr>
            <w:tcW w:w="1075" w:type="dxa"/>
            <w:tcBorders>
              <w:top w:val="nil"/>
              <w:left w:val="nil"/>
              <w:bottom w:val="single" w:sz="4" w:space="0" w:color="auto"/>
              <w:right w:val="single" w:sz="4" w:space="0" w:color="auto"/>
            </w:tcBorders>
            <w:shd w:val="clear" w:color="000000" w:fill="00B050"/>
            <w:noWrap/>
            <w:vAlign w:val="center"/>
          </w:tcPr>
          <w:p w14:paraId="5B598422" w14:textId="7F11E64E" w:rsidR="00047EC3" w:rsidRPr="00047EC3" w:rsidRDefault="00047EC3" w:rsidP="00444D2B">
            <w:pPr>
              <w:spacing w:after="0" w:line="240" w:lineRule="auto"/>
              <w:jc w:val="center"/>
              <w:rPr>
                <w:rFonts w:ascii="Calibri" w:eastAsia="Times New Roman" w:hAnsi="Calibri" w:cs="Calibri"/>
                <w:color w:val="000000"/>
                <w:lang w:eastAsia="en-GB"/>
              </w:rPr>
            </w:pPr>
          </w:p>
        </w:tc>
        <w:tc>
          <w:tcPr>
            <w:tcW w:w="1075" w:type="dxa"/>
            <w:tcBorders>
              <w:top w:val="nil"/>
              <w:left w:val="nil"/>
              <w:bottom w:val="single" w:sz="4" w:space="0" w:color="auto"/>
              <w:right w:val="single" w:sz="4" w:space="0" w:color="auto"/>
            </w:tcBorders>
            <w:shd w:val="clear" w:color="000000" w:fill="00B050"/>
            <w:noWrap/>
            <w:vAlign w:val="center"/>
          </w:tcPr>
          <w:p w14:paraId="142F0630" w14:textId="760A2A9E" w:rsidR="00047EC3" w:rsidRPr="00047EC3" w:rsidRDefault="00047EC3" w:rsidP="00444D2B">
            <w:pPr>
              <w:spacing w:after="0" w:line="240" w:lineRule="auto"/>
              <w:jc w:val="center"/>
              <w:rPr>
                <w:rFonts w:ascii="Calibri" w:eastAsia="Times New Roman" w:hAnsi="Calibri" w:cs="Calibri"/>
                <w:color w:val="000000"/>
                <w:lang w:eastAsia="en-GB"/>
              </w:rPr>
            </w:pPr>
          </w:p>
        </w:tc>
        <w:tc>
          <w:tcPr>
            <w:tcW w:w="1075" w:type="dxa"/>
            <w:tcBorders>
              <w:top w:val="nil"/>
              <w:left w:val="nil"/>
              <w:bottom w:val="single" w:sz="4" w:space="0" w:color="auto"/>
              <w:right w:val="single" w:sz="4" w:space="0" w:color="auto"/>
            </w:tcBorders>
            <w:shd w:val="clear" w:color="000000" w:fill="00B050"/>
            <w:noWrap/>
            <w:vAlign w:val="center"/>
          </w:tcPr>
          <w:p w14:paraId="6B0D2040" w14:textId="0B7DD968" w:rsidR="00047EC3" w:rsidRPr="00047EC3" w:rsidRDefault="00047EC3" w:rsidP="00444D2B">
            <w:pPr>
              <w:spacing w:after="0" w:line="240" w:lineRule="auto"/>
              <w:jc w:val="center"/>
              <w:rPr>
                <w:rFonts w:ascii="Calibri" w:eastAsia="Times New Roman" w:hAnsi="Calibri" w:cs="Calibri"/>
                <w:color w:val="000000"/>
                <w:lang w:eastAsia="en-GB"/>
              </w:rPr>
            </w:pPr>
          </w:p>
        </w:tc>
      </w:tr>
      <w:tr w:rsidR="00047EC3" w:rsidRPr="00047EC3" w14:paraId="47741C73" w14:textId="77777777" w:rsidTr="007032F8">
        <w:trPr>
          <w:trHeight w:val="208"/>
        </w:trPr>
        <w:tc>
          <w:tcPr>
            <w:tcW w:w="2337" w:type="dxa"/>
            <w:tcBorders>
              <w:top w:val="nil"/>
              <w:left w:val="single" w:sz="4" w:space="0" w:color="auto"/>
              <w:bottom w:val="single" w:sz="4" w:space="0" w:color="auto"/>
              <w:right w:val="single" w:sz="4" w:space="0" w:color="auto"/>
            </w:tcBorders>
            <w:shd w:val="clear" w:color="auto" w:fill="auto"/>
            <w:vAlign w:val="bottom"/>
            <w:hideMark/>
          </w:tcPr>
          <w:p w14:paraId="659AC923" w14:textId="1B894685" w:rsidR="00047EC3" w:rsidRPr="00047EC3" w:rsidRDefault="00047EC3" w:rsidP="00047EC3">
            <w:pPr>
              <w:spacing w:after="0" w:line="240" w:lineRule="auto"/>
              <w:rPr>
                <w:rFonts w:ascii="Calibri" w:eastAsia="Times New Roman" w:hAnsi="Calibri" w:cs="Calibri"/>
                <w:color w:val="000000"/>
                <w:sz w:val="20"/>
                <w:szCs w:val="20"/>
                <w:lang w:eastAsia="en-GB"/>
              </w:rPr>
            </w:pPr>
            <w:r w:rsidRPr="00047EC3">
              <w:rPr>
                <w:rFonts w:ascii="Calibri" w:eastAsia="Times New Roman" w:hAnsi="Calibri" w:cs="Calibri"/>
                <w:color w:val="000000"/>
                <w:sz w:val="20"/>
                <w:szCs w:val="20"/>
                <w:lang w:eastAsia="en-GB"/>
              </w:rPr>
              <w:t xml:space="preserve">Haag 2016 </w:t>
            </w:r>
            <w:r w:rsidR="007032F8">
              <w:rPr>
                <w:rFonts w:ascii="Calibri" w:eastAsia="Times New Roman" w:hAnsi="Calibri" w:cs="Calibri"/>
                <w:color w:val="000000"/>
                <w:sz w:val="20"/>
                <w:szCs w:val="20"/>
                <w:lang w:eastAsia="en-GB"/>
              </w:rPr>
              <w:t>[A5]</w:t>
            </w:r>
          </w:p>
        </w:tc>
        <w:tc>
          <w:tcPr>
            <w:tcW w:w="1074" w:type="dxa"/>
            <w:tcBorders>
              <w:top w:val="nil"/>
              <w:left w:val="nil"/>
              <w:bottom w:val="single" w:sz="4" w:space="0" w:color="auto"/>
              <w:right w:val="single" w:sz="4" w:space="0" w:color="auto"/>
            </w:tcBorders>
            <w:shd w:val="clear" w:color="000000" w:fill="00B050"/>
            <w:noWrap/>
            <w:vAlign w:val="center"/>
          </w:tcPr>
          <w:p w14:paraId="7E232E56" w14:textId="48848903" w:rsidR="00047EC3" w:rsidRPr="00047EC3" w:rsidRDefault="00047EC3" w:rsidP="00444D2B">
            <w:pPr>
              <w:spacing w:after="0" w:line="240" w:lineRule="auto"/>
              <w:jc w:val="center"/>
              <w:rPr>
                <w:rFonts w:ascii="Calibri" w:eastAsia="Times New Roman" w:hAnsi="Calibri" w:cs="Calibri"/>
                <w:color w:val="000000"/>
                <w:lang w:eastAsia="en-GB"/>
              </w:rPr>
            </w:pPr>
          </w:p>
        </w:tc>
        <w:tc>
          <w:tcPr>
            <w:tcW w:w="1075" w:type="dxa"/>
            <w:tcBorders>
              <w:top w:val="nil"/>
              <w:left w:val="nil"/>
              <w:bottom w:val="single" w:sz="4" w:space="0" w:color="auto"/>
              <w:right w:val="single" w:sz="4" w:space="0" w:color="auto"/>
            </w:tcBorders>
            <w:shd w:val="clear" w:color="000000" w:fill="00B050"/>
            <w:noWrap/>
            <w:vAlign w:val="center"/>
          </w:tcPr>
          <w:p w14:paraId="26B5854A" w14:textId="304B017B" w:rsidR="00047EC3" w:rsidRPr="00047EC3" w:rsidRDefault="00047EC3" w:rsidP="00444D2B">
            <w:pPr>
              <w:spacing w:after="0" w:line="240" w:lineRule="auto"/>
              <w:jc w:val="center"/>
              <w:rPr>
                <w:rFonts w:ascii="Calibri" w:eastAsia="Times New Roman" w:hAnsi="Calibri" w:cs="Calibri"/>
                <w:color w:val="000000"/>
                <w:lang w:eastAsia="en-GB"/>
              </w:rPr>
            </w:pPr>
          </w:p>
        </w:tc>
        <w:tc>
          <w:tcPr>
            <w:tcW w:w="1075" w:type="dxa"/>
            <w:tcBorders>
              <w:top w:val="nil"/>
              <w:left w:val="nil"/>
              <w:bottom w:val="single" w:sz="4" w:space="0" w:color="auto"/>
              <w:right w:val="single" w:sz="4" w:space="0" w:color="auto"/>
            </w:tcBorders>
            <w:shd w:val="clear" w:color="000000" w:fill="00B050"/>
            <w:noWrap/>
            <w:vAlign w:val="center"/>
          </w:tcPr>
          <w:p w14:paraId="1CC73F07" w14:textId="34DD7E82" w:rsidR="00047EC3" w:rsidRPr="00047EC3" w:rsidRDefault="00047EC3" w:rsidP="00444D2B">
            <w:pPr>
              <w:spacing w:after="0" w:line="240" w:lineRule="auto"/>
              <w:jc w:val="center"/>
              <w:rPr>
                <w:rFonts w:ascii="Calibri" w:eastAsia="Times New Roman" w:hAnsi="Calibri" w:cs="Calibri"/>
                <w:color w:val="000000"/>
                <w:lang w:eastAsia="en-GB"/>
              </w:rPr>
            </w:pPr>
          </w:p>
        </w:tc>
        <w:tc>
          <w:tcPr>
            <w:tcW w:w="1075" w:type="dxa"/>
            <w:tcBorders>
              <w:top w:val="nil"/>
              <w:left w:val="nil"/>
              <w:bottom w:val="single" w:sz="4" w:space="0" w:color="auto"/>
              <w:right w:val="single" w:sz="4" w:space="0" w:color="auto"/>
            </w:tcBorders>
            <w:shd w:val="clear" w:color="000000" w:fill="00B050"/>
            <w:noWrap/>
            <w:vAlign w:val="center"/>
          </w:tcPr>
          <w:p w14:paraId="22C9AC89" w14:textId="0E88E59D" w:rsidR="00047EC3" w:rsidRPr="00047EC3" w:rsidRDefault="00047EC3" w:rsidP="00444D2B">
            <w:pPr>
              <w:spacing w:after="0" w:line="240" w:lineRule="auto"/>
              <w:jc w:val="center"/>
              <w:rPr>
                <w:rFonts w:ascii="Calibri" w:eastAsia="Times New Roman" w:hAnsi="Calibri" w:cs="Calibri"/>
                <w:color w:val="000000"/>
                <w:lang w:eastAsia="en-GB"/>
              </w:rPr>
            </w:pPr>
          </w:p>
        </w:tc>
        <w:tc>
          <w:tcPr>
            <w:tcW w:w="1075" w:type="dxa"/>
            <w:tcBorders>
              <w:top w:val="nil"/>
              <w:left w:val="nil"/>
              <w:bottom w:val="single" w:sz="4" w:space="0" w:color="auto"/>
              <w:right w:val="single" w:sz="4" w:space="0" w:color="auto"/>
            </w:tcBorders>
            <w:shd w:val="clear" w:color="000000" w:fill="00B050"/>
            <w:noWrap/>
            <w:vAlign w:val="center"/>
          </w:tcPr>
          <w:p w14:paraId="2DECD811" w14:textId="084307A4" w:rsidR="00047EC3" w:rsidRPr="00047EC3" w:rsidRDefault="00047EC3" w:rsidP="00444D2B">
            <w:pPr>
              <w:spacing w:after="0" w:line="240" w:lineRule="auto"/>
              <w:jc w:val="center"/>
              <w:rPr>
                <w:rFonts w:ascii="Calibri" w:eastAsia="Times New Roman" w:hAnsi="Calibri" w:cs="Calibri"/>
                <w:color w:val="000000"/>
                <w:lang w:eastAsia="en-GB"/>
              </w:rPr>
            </w:pPr>
          </w:p>
        </w:tc>
        <w:tc>
          <w:tcPr>
            <w:tcW w:w="1075" w:type="dxa"/>
            <w:tcBorders>
              <w:top w:val="nil"/>
              <w:left w:val="nil"/>
              <w:bottom w:val="single" w:sz="4" w:space="0" w:color="auto"/>
              <w:right w:val="single" w:sz="4" w:space="0" w:color="auto"/>
            </w:tcBorders>
            <w:shd w:val="clear" w:color="000000" w:fill="00B050"/>
            <w:noWrap/>
            <w:vAlign w:val="center"/>
          </w:tcPr>
          <w:p w14:paraId="7229C4E9" w14:textId="014D29A3" w:rsidR="00047EC3" w:rsidRPr="00047EC3" w:rsidRDefault="00047EC3" w:rsidP="00444D2B">
            <w:pPr>
              <w:spacing w:after="0" w:line="240" w:lineRule="auto"/>
              <w:jc w:val="center"/>
              <w:rPr>
                <w:rFonts w:ascii="Calibri" w:eastAsia="Times New Roman" w:hAnsi="Calibri" w:cs="Calibri"/>
                <w:color w:val="000000"/>
                <w:lang w:eastAsia="en-GB"/>
              </w:rPr>
            </w:pPr>
          </w:p>
        </w:tc>
      </w:tr>
      <w:tr w:rsidR="00047EC3" w:rsidRPr="00047EC3" w14:paraId="0643A02F" w14:textId="77777777" w:rsidTr="007032F8">
        <w:trPr>
          <w:trHeight w:val="208"/>
        </w:trPr>
        <w:tc>
          <w:tcPr>
            <w:tcW w:w="2337" w:type="dxa"/>
            <w:tcBorders>
              <w:top w:val="nil"/>
              <w:left w:val="single" w:sz="4" w:space="0" w:color="auto"/>
              <w:bottom w:val="single" w:sz="4" w:space="0" w:color="auto"/>
              <w:right w:val="single" w:sz="4" w:space="0" w:color="auto"/>
            </w:tcBorders>
            <w:shd w:val="clear" w:color="auto" w:fill="auto"/>
            <w:vAlign w:val="bottom"/>
            <w:hideMark/>
          </w:tcPr>
          <w:p w14:paraId="4C7440B7" w14:textId="3F24BFF1" w:rsidR="00047EC3" w:rsidRPr="00047EC3" w:rsidRDefault="00047EC3" w:rsidP="00047EC3">
            <w:pPr>
              <w:spacing w:after="0" w:line="240" w:lineRule="auto"/>
              <w:rPr>
                <w:rFonts w:ascii="Calibri" w:eastAsia="Times New Roman" w:hAnsi="Calibri" w:cs="Calibri"/>
                <w:color w:val="000000"/>
                <w:sz w:val="20"/>
                <w:szCs w:val="20"/>
                <w:lang w:eastAsia="en-GB"/>
              </w:rPr>
            </w:pPr>
            <w:r w:rsidRPr="00047EC3">
              <w:rPr>
                <w:rFonts w:ascii="Calibri" w:eastAsia="Times New Roman" w:hAnsi="Calibri" w:cs="Calibri"/>
                <w:color w:val="000000"/>
                <w:sz w:val="20"/>
                <w:szCs w:val="20"/>
                <w:lang w:eastAsia="en-GB"/>
              </w:rPr>
              <w:t>Malet-Larrea 2016</w:t>
            </w:r>
            <w:r w:rsidR="007032F8">
              <w:rPr>
                <w:rFonts w:ascii="Calibri" w:eastAsia="Times New Roman" w:hAnsi="Calibri" w:cs="Calibri"/>
                <w:color w:val="000000"/>
                <w:sz w:val="20"/>
                <w:szCs w:val="20"/>
                <w:lang w:eastAsia="en-GB"/>
              </w:rPr>
              <w:t xml:space="preserve"> [A15]</w:t>
            </w:r>
          </w:p>
        </w:tc>
        <w:tc>
          <w:tcPr>
            <w:tcW w:w="1074" w:type="dxa"/>
            <w:tcBorders>
              <w:top w:val="nil"/>
              <w:left w:val="nil"/>
              <w:bottom w:val="single" w:sz="4" w:space="0" w:color="auto"/>
              <w:right w:val="single" w:sz="4" w:space="0" w:color="auto"/>
            </w:tcBorders>
            <w:shd w:val="clear" w:color="000000" w:fill="00B050"/>
            <w:noWrap/>
            <w:vAlign w:val="center"/>
          </w:tcPr>
          <w:p w14:paraId="22E39DA0" w14:textId="5A3FCB9E" w:rsidR="00047EC3" w:rsidRPr="00047EC3" w:rsidRDefault="00047EC3" w:rsidP="00444D2B">
            <w:pPr>
              <w:spacing w:after="0" w:line="240" w:lineRule="auto"/>
              <w:jc w:val="center"/>
              <w:rPr>
                <w:rFonts w:ascii="Calibri" w:eastAsia="Times New Roman" w:hAnsi="Calibri" w:cs="Calibri"/>
                <w:color w:val="000000"/>
                <w:lang w:eastAsia="en-GB"/>
              </w:rPr>
            </w:pPr>
          </w:p>
        </w:tc>
        <w:tc>
          <w:tcPr>
            <w:tcW w:w="1075" w:type="dxa"/>
            <w:tcBorders>
              <w:top w:val="nil"/>
              <w:left w:val="nil"/>
              <w:bottom w:val="single" w:sz="4" w:space="0" w:color="auto"/>
              <w:right w:val="single" w:sz="4" w:space="0" w:color="auto"/>
            </w:tcBorders>
            <w:shd w:val="clear" w:color="000000" w:fill="FF0000"/>
            <w:noWrap/>
            <w:vAlign w:val="center"/>
          </w:tcPr>
          <w:p w14:paraId="1122C13E" w14:textId="13270036" w:rsidR="00047EC3" w:rsidRPr="00047EC3" w:rsidRDefault="00047EC3" w:rsidP="00444D2B">
            <w:pPr>
              <w:spacing w:after="0" w:line="240" w:lineRule="auto"/>
              <w:jc w:val="center"/>
              <w:rPr>
                <w:rFonts w:ascii="Calibri" w:eastAsia="Times New Roman" w:hAnsi="Calibri" w:cs="Calibri"/>
                <w:color w:val="000000"/>
                <w:lang w:eastAsia="en-GB"/>
              </w:rPr>
            </w:pPr>
          </w:p>
        </w:tc>
        <w:tc>
          <w:tcPr>
            <w:tcW w:w="1075" w:type="dxa"/>
            <w:tcBorders>
              <w:top w:val="nil"/>
              <w:left w:val="nil"/>
              <w:bottom w:val="single" w:sz="4" w:space="0" w:color="auto"/>
              <w:right w:val="single" w:sz="4" w:space="0" w:color="auto"/>
            </w:tcBorders>
            <w:shd w:val="clear" w:color="000000" w:fill="00B050"/>
            <w:noWrap/>
            <w:vAlign w:val="center"/>
          </w:tcPr>
          <w:p w14:paraId="7D5C3140" w14:textId="25C50A40" w:rsidR="00047EC3" w:rsidRPr="00047EC3" w:rsidRDefault="00047EC3" w:rsidP="00444D2B">
            <w:pPr>
              <w:spacing w:after="0" w:line="240" w:lineRule="auto"/>
              <w:jc w:val="center"/>
              <w:rPr>
                <w:rFonts w:ascii="Calibri" w:eastAsia="Times New Roman" w:hAnsi="Calibri" w:cs="Calibri"/>
                <w:color w:val="000000"/>
                <w:lang w:eastAsia="en-GB"/>
              </w:rPr>
            </w:pPr>
          </w:p>
        </w:tc>
        <w:tc>
          <w:tcPr>
            <w:tcW w:w="1075" w:type="dxa"/>
            <w:tcBorders>
              <w:top w:val="nil"/>
              <w:left w:val="nil"/>
              <w:bottom w:val="single" w:sz="4" w:space="0" w:color="auto"/>
              <w:right w:val="single" w:sz="4" w:space="0" w:color="auto"/>
            </w:tcBorders>
            <w:shd w:val="clear" w:color="000000" w:fill="00B050"/>
            <w:noWrap/>
            <w:vAlign w:val="center"/>
          </w:tcPr>
          <w:p w14:paraId="54DA5A43" w14:textId="70988220" w:rsidR="00047EC3" w:rsidRPr="00047EC3" w:rsidRDefault="00047EC3" w:rsidP="00444D2B">
            <w:pPr>
              <w:spacing w:after="0" w:line="240" w:lineRule="auto"/>
              <w:jc w:val="center"/>
              <w:rPr>
                <w:rFonts w:ascii="Calibri" w:eastAsia="Times New Roman" w:hAnsi="Calibri" w:cs="Calibri"/>
                <w:color w:val="000000"/>
                <w:lang w:eastAsia="en-GB"/>
              </w:rPr>
            </w:pPr>
          </w:p>
        </w:tc>
        <w:tc>
          <w:tcPr>
            <w:tcW w:w="1075" w:type="dxa"/>
            <w:tcBorders>
              <w:top w:val="nil"/>
              <w:left w:val="nil"/>
              <w:bottom w:val="single" w:sz="4" w:space="0" w:color="auto"/>
              <w:right w:val="single" w:sz="4" w:space="0" w:color="auto"/>
            </w:tcBorders>
            <w:shd w:val="clear" w:color="000000" w:fill="00B050"/>
            <w:noWrap/>
            <w:vAlign w:val="center"/>
          </w:tcPr>
          <w:p w14:paraId="57C59979" w14:textId="69800DA6" w:rsidR="00047EC3" w:rsidRPr="00047EC3" w:rsidRDefault="00047EC3" w:rsidP="00444D2B">
            <w:pPr>
              <w:spacing w:after="0" w:line="240" w:lineRule="auto"/>
              <w:jc w:val="center"/>
              <w:rPr>
                <w:rFonts w:ascii="Calibri" w:eastAsia="Times New Roman" w:hAnsi="Calibri" w:cs="Calibri"/>
                <w:color w:val="000000"/>
                <w:lang w:eastAsia="en-GB"/>
              </w:rPr>
            </w:pPr>
          </w:p>
        </w:tc>
        <w:tc>
          <w:tcPr>
            <w:tcW w:w="1075" w:type="dxa"/>
            <w:tcBorders>
              <w:top w:val="nil"/>
              <w:left w:val="nil"/>
              <w:bottom w:val="single" w:sz="4" w:space="0" w:color="auto"/>
              <w:right w:val="single" w:sz="4" w:space="0" w:color="auto"/>
            </w:tcBorders>
            <w:shd w:val="clear" w:color="000000" w:fill="00B050"/>
            <w:noWrap/>
            <w:vAlign w:val="center"/>
          </w:tcPr>
          <w:p w14:paraId="529DAEB1" w14:textId="1F891890" w:rsidR="00047EC3" w:rsidRPr="00047EC3" w:rsidRDefault="00047EC3" w:rsidP="00444D2B">
            <w:pPr>
              <w:spacing w:after="0" w:line="240" w:lineRule="auto"/>
              <w:jc w:val="center"/>
              <w:rPr>
                <w:rFonts w:ascii="Calibri" w:eastAsia="Times New Roman" w:hAnsi="Calibri" w:cs="Calibri"/>
                <w:color w:val="000000"/>
                <w:lang w:eastAsia="en-GB"/>
              </w:rPr>
            </w:pPr>
          </w:p>
        </w:tc>
      </w:tr>
      <w:tr w:rsidR="00047EC3" w:rsidRPr="00047EC3" w14:paraId="035DBD4A" w14:textId="77777777" w:rsidTr="007032F8">
        <w:trPr>
          <w:trHeight w:val="208"/>
        </w:trPr>
        <w:tc>
          <w:tcPr>
            <w:tcW w:w="2337" w:type="dxa"/>
            <w:tcBorders>
              <w:top w:val="nil"/>
              <w:left w:val="single" w:sz="4" w:space="0" w:color="auto"/>
              <w:bottom w:val="single" w:sz="4" w:space="0" w:color="auto"/>
              <w:right w:val="single" w:sz="4" w:space="0" w:color="auto"/>
            </w:tcBorders>
            <w:shd w:val="clear" w:color="auto" w:fill="auto"/>
            <w:vAlign w:val="bottom"/>
            <w:hideMark/>
          </w:tcPr>
          <w:p w14:paraId="6B64E36B" w14:textId="01B60AE4" w:rsidR="00047EC3" w:rsidRPr="00047EC3" w:rsidRDefault="00047EC3" w:rsidP="00047EC3">
            <w:pPr>
              <w:spacing w:after="0" w:line="240" w:lineRule="auto"/>
              <w:rPr>
                <w:rFonts w:ascii="Calibri" w:eastAsia="Times New Roman" w:hAnsi="Calibri" w:cs="Calibri"/>
                <w:color w:val="000000"/>
                <w:sz w:val="20"/>
                <w:szCs w:val="20"/>
                <w:lang w:eastAsia="en-GB"/>
              </w:rPr>
            </w:pPr>
            <w:r w:rsidRPr="00047EC3">
              <w:rPr>
                <w:rFonts w:ascii="Calibri" w:eastAsia="Times New Roman" w:hAnsi="Calibri" w:cs="Calibri"/>
                <w:color w:val="000000"/>
                <w:sz w:val="20"/>
                <w:szCs w:val="20"/>
                <w:lang w:eastAsia="en-GB"/>
              </w:rPr>
              <w:t>Messerli M 2016</w:t>
            </w:r>
            <w:r w:rsidR="007032F8">
              <w:rPr>
                <w:rFonts w:ascii="Calibri" w:eastAsia="Times New Roman" w:hAnsi="Calibri" w:cs="Calibri"/>
                <w:color w:val="000000"/>
                <w:sz w:val="20"/>
                <w:szCs w:val="20"/>
                <w:lang w:eastAsia="en-GB"/>
              </w:rPr>
              <w:t xml:space="preserve"> [A18]</w:t>
            </w:r>
          </w:p>
        </w:tc>
        <w:tc>
          <w:tcPr>
            <w:tcW w:w="1074" w:type="dxa"/>
            <w:tcBorders>
              <w:top w:val="nil"/>
              <w:left w:val="nil"/>
              <w:bottom w:val="single" w:sz="4" w:space="0" w:color="auto"/>
              <w:right w:val="single" w:sz="4" w:space="0" w:color="auto"/>
            </w:tcBorders>
            <w:shd w:val="clear" w:color="000000" w:fill="00B050"/>
            <w:noWrap/>
            <w:vAlign w:val="center"/>
          </w:tcPr>
          <w:p w14:paraId="1875707E" w14:textId="521A9EAB" w:rsidR="00047EC3" w:rsidRPr="00047EC3" w:rsidRDefault="00047EC3" w:rsidP="00444D2B">
            <w:pPr>
              <w:spacing w:after="0" w:line="240" w:lineRule="auto"/>
              <w:jc w:val="center"/>
              <w:rPr>
                <w:rFonts w:ascii="Calibri" w:eastAsia="Times New Roman" w:hAnsi="Calibri" w:cs="Calibri"/>
                <w:color w:val="000000"/>
                <w:lang w:eastAsia="en-GB"/>
              </w:rPr>
            </w:pPr>
          </w:p>
        </w:tc>
        <w:tc>
          <w:tcPr>
            <w:tcW w:w="1075" w:type="dxa"/>
            <w:tcBorders>
              <w:top w:val="nil"/>
              <w:left w:val="nil"/>
              <w:bottom w:val="single" w:sz="4" w:space="0" w:color="auto"/>
              <w:right w:val="single" w:sz="4" w:space="0" w:color="auto"/>
            </w:tcBorders>
            <w:shd w:val="clear" w:color="000000" w:fill="00B050"/>
            <w:noWrap/>
            <w:vAlign w:val="center"/>
          </w:tcPr>
          <w:p w14:paraId="6C69458C" w14:textId="60AC6E91" w:rsidR="00047EC3" w:rsidRPr="00047EC3" w:rsidRDefault="00047EC3" w:rsidP="00444D2B">
            <w:pPr>
              <w:spacing w:after="0" w:line="240" w:lineRule="auto"/>
              <w:jc w:val="center"/>
              <w:rPr>
                <w:rFonts w:ascii="Calibri" w:eastAsia="Times New Roman" w:hAnsi="Calibri" w:cs="Calibri"/>
                <w:color w:val="000000"/>
                <w:lang w:eastAsia="en-GB"/>
              </w:rPr>
            </w:pPr>
          </w:p>
        </w:tc>
        <w:tc>
          <w:tcPr>
            <w:tcW w:w="1075" w:type="dxa"/>
            <w:tcBorders>
              <w:top w:val="nil"/>
              <w:left w:val="nil"/>
              <w:bottom w:val="single" w:sz="4" w:space="0" w:color="auto"/>
              <w:right w:val="single" w:sz="4" w:space="0" w:color="auto"/>
            </w:tcBorders>
            <w:shd w:val="clear" w:color="000000" w:fill="FF0000"/>
            <w:noWrap/>
            <w:vAlign w:val="center"/>
          </w:tcPr>
          <w:p w14:paraId="1D9DF968" w14:textId="5685A8E0" w:rsidR="00047EC3" w:rsidRPr="00047EC3" w:rsidRDefault="00047EC3" w:rsidP="00444D2B">
            <w:pPr>
              <w:spacing w:after="0" w:line="240" w:lineRule="auto"/>
              <w:jc w:val="center"/>
              <w:rPr>
                <w:rFonts w:ascii="Calibri" w:eastAsia="Times New Roman" w:hAnsi="Calibri" w:cs="Calibri"/>
                <w:color w:val="000000"/>
                <w:lang w:eastAsia="en-GB"/>
              </w:rPr>
            </w:pPr>
          </w:p>
        </w:tc>
        <w:tc>
          <w:tcPr>
            <w:tcW w:w="1075" w:type="dxa"/>
            <w:tcBorders>
              <w:top w:val="nil"/>
              <w:left w:val="nil"/>
              <w:bottom w:val="single" w:sz="4" w:space="0" w:color="auto"/>
              <w:right w:val="single" w:sz="4" w:space="0" w:color="auto"/>
            </w:tcBorders>
            <w:shd w:val="clear" w:color="000000" w:fill="FF0000"/>
            <w:noWrap/>
            <w:vAlign w:val="center"/>
          </w:tcPr>
          <w:p w14:paraId="5075D3D6" w14:textId="0BF5247E" w:rsidR="00047EC3" w:rsidRPr="00047EC3" w:rsidRDefault="00047EC3" w:rsidP="00444D2B">
            <w:pPr>
              <w:spacing w:after="0" w:line="240" w:lineRule="auto"/>
              <w:jc w:val="center"/>
              <w:rPr>
                <w:rFonts w:ascii="Calibri" w:eastAsia="Times New Roman" w:hAnsi="Calibri" w:cs="Calibri"/>
                <w:color w:val="000000"/>
                <w:lang w:eastAsia="en-GB"/>
              </w:rPr>
            </w:pPr>
          </w:p>
        </w:tc>
        <w:tc>
          <w:tcPr>
            <w:tcW w:w="1075" w:type="dxa"/>
            <w:tcBorders>
              <w:top w:val="nil"/>
              <w:left w:val="nil"/>
              <w:bottom w:val="single" w:sz="4" w:space="0" w:color="auto"/>
              <w:right w:val="single" w:sz="4" w:space="0" w:color="auto"/>
            </w:tcBorders>
            <w:shd w:val="clear" w:color="000000" w:fill="FF0000"/>
            <w:noWrap/>
            <w:vAlign w:val="center"/>
          </w:tcPr>
          <w:p w14:paraId="534C9667" w14:textId="4DB09FF4" w:rsidR="00047EC3" w:rsidRPr="00047EC3" w:rsidRDefault="00047EC3" w:rsidP="00444D2B">
            <w:pPr>
              <w:spacing w:after="0" w:line="240" w:lineRule="auto"/>
              <w:jc w:val="center"/>
              <w:rPr>
                <w:rFonts w:ascii="Calibri" w:eastAsia="Times New Roman" w:hAnsi="Calibri" w:cs="Calibri"/>
                <w:color w:val="000000"/>
                <w:lang w:eastAsia="en-GB"/>
              </w:rPr>
            </w:pPr>
          </w:p>
        </w:tc>
        <w:tc>
          <w:tcPr>
            <w:tcW w:w="1075" w:type="dxa"/>
            <w:tcBorders>
              <w:top w:val="nil"/>
              <w:left w:val="nil"/>
              <w:bottom w:val="single" w:sz="4" w:space="0" w:color="auto"/>
              <w:right w:val="single" w:sz="4" w:space="0" w:color="auto"/>
            </w:tcBorders>
            <w:shd w:val="clear" w:color="000000" w:fill="00B050"/>
            <w:noWrap/>
            <w:vAlign w:val="center"/>
          </w:tcPr>
          <w:p w14:paraId="3C32C935" w14:textId="5C73487C" w:rsidR="00047EC3" w:rsidRPr="00047EC3" w:rsidRDefault="00047EC3" w:rsidP="00444D2B">
            <w:pPr>
              <w:spacing w:after="0" w:line="240" w:lineRule="auto"/>
              <w:jc w:val="center"/>
              <w:rPr>
                <w:rFonts w:ascii="Calibri" w:eastAsia="Times New Roman" w:hAnsi="Calibri" w:cs="Calibri"/>
                <w:color w:val="000000"/>
                <w:lang w:eastAsia="en-GB"/>
              </w:rPr>
            </w:pPr>
          </w:p>
        </w:tc>
      </w:tr>
      <w:tr w:rsidR="00047EC3" w:rsidRPr="00047EC3" w14:paraId="7F2ADE05" w14:textId="77777777" w:rsidTr="007032F8">
        <w:trPr>
          <w:trHeight w:val="208"/>
        </w:trPr>
        <w:tc>
          <w:tcPr>
            <w:tcW w:w="2337" w:type="dxa"/>
            <w:tcBorders>
              <w:top w:val="nil"/>
              <w:left w:val="single" w:sz="4" w:space="0" w:color="auto"/>
              <w:bottom w:val="single" w:sz="4" w:space="0" w:color="auto"/>
              <w:right w:val="single" w:sz="4" w:space="0" w:color="auto"/>
            </w:tcBorders>
            <w:shd w:val="clear" w:color="auto" w:fill="auto"/>
            <w:vAlign w:val="bottom"/>
            <w:hideMark/>
          </w:tcPr>
          <w:p w14:paraId="3E337ADA" w14:textId="4AF0E8D9" w:rsidR="00047EC3" w:rsidRPr="00047EC3" w:rsidRDefault="00047EC3" w:rsidP="00047EC3">
            <w:pPr>
              <w:spacing w:after="0" w:line="240" w:lineRule="auto"/>
              <w:rPr>
                <w:rFonts w:ascii="Calibri" w:eastAsia="Times New Roman" w:hAnsi="Calibri" w:cs="Calibri"/>
                <w:color w:val="000000"/>
                <w:sz w:val="20"/>
                <w:szCs w:val="20"/>
                <w:lang w:eastAsia="en-GB"/>
              </w:rPr>
            </w:pPr>
            <w:r w:rsidRPr="00047EC3">
              <w:rPr>
                <w:rFonts w:ascii="Calibri" w:eastAsia="Times New Roman" w:hAnsi="Calibri" w:cs="Calibri"/>
                <w:color w:val="000000"/>
                <w:sz w:val="20"/>
                <w:szCs w:val="20"/>
                <w:lang w:eastAsia="en-GB"/>
              </w:rPr>
              <w:t>Rose</w:t>
            </w:r>
            <w:r>
              <w:rPr>
                <w:rFonts w:ascii="Calibri" w:eastAsia="Times New Roman" w:hAnsi="Calibri" w:cs="Calibri"/>
                <w:color w:val="000000"/>
                <w:sz w:val="20"/>
                <w:szCs w:val="20"/>
                <w:lang w:eastAsia="en-GB"/>
              </w:rPr>
              <w:t xml:space="preserve"> </w:t>
            </w:r>
            <w:r w:rsidRPr="00047EC3">
              <w:rPr>
                <w:rFonts w:ascii="Calibri" w:eastAsia="Times New Roman" w:hAnsi="Calibri" w:cs="Calibri"/>
                <w:color w:val="000000"/>
                <w:sz w:val="20"/>
                <w:szCs w:val="20"/>
                <w:lang w:eastAsia="en-GB"/>
              </w:rPr>
              <w:t>201</w:t>
            </w:r>
            <w:r w:rsidR="007032F8">
              <w:rPr>
                <w:rFonts w:ascii="Calibri" w:eastAsia="Times New Roman" w:hAnsi="Calibri" w:cs="Calibri"/>
                <w:color w:val="000000"/>
                <w:sz w:val="20"/>
                <w:szCs w:val="20"/>
                <w:lang w:eastAsia="en-GB"/>
              </w:rPr>
              <w:t>5 [A20]</w:t>
            </w:r>
          </w:p>
        </w:tc>
        <w:tc>
          <w:tcPr>
            <w:tcW w:w="1074" w:type="dxa"/>
            <w:tcBorders>
              <w:top w:val="nil"/>
              <w:left w:val="nil"/>
              <w:bottom w:val="single" w:sz="4" w:space="0" w:color="auto"/>
              <w:right w:val="single" w:sz="4" w:space="0" w:color="auto"/>
            </w:tcBorders>
            <w:shd w:val="clear" w:color="000000" w:fill="FFC000"/>
            <w:noWrap/>
            <w:vAlign w:val="center"/>
          </w:tcPr>
          <w:p w14:paraId="57FCD529" w14:textId="3C57B8B0" w:rsidR="00047EC3" w:rsidRPr="00047EC3" w:rsidRDefault="00047EC3" w:rsidP="00444D2B">
            <w:pPr>
              <w:spacing w:after="0" w:line="240" w:lineRule="auto"/>
              <w:jc w:val="center"/>
              <w:rPr>
                <w:rFonts w:ascii="Calibri" w:eastAsia="Times New Roman" w:hAnsi="Calibri" w:cs="Calibri"/>
                <w:color w:val="000000"/>
                <w:lang w:eastAsia="en-GB"/>
              </w:rPr>
            </w:pPr>
          </w:p>
        </w:tc>
        <w:tc>
          <w:tcPr>
            <w:tcW w:w="1075" w:type="dxa"/>
            <w:tcBorders>
              <w:top w:val="nil"/>
              <w:left w:val="nil"/>
              <w:bottom w:val="single" w:sz="4" w:space="0" w:color="auto"/>
              <w:right w:val="single" w:sz="4" w:space="0" w:color="auto"/>
            </w:tcBorders>
            <w:shd w:val="clear" w:color="000000" w:fill="00B050"/>
            <w:noWrap/>
            <w:vAlign w:val="center"/>
          </w:tcPr>
          <w:p w14:paraId="198A692D" w14:textId="1AD36F0B" w:rsidR="00047EC3" w:rsidRPr="00047EC3" w:rsidRDefault="00047EC3" w:rsidP="00444D2B">
            <w:pPr>
              <w:spacing w:after="0" w:line="240" w:lineRule="auto"/>
              <w:jc w:val="center"/>
              <w:rPr>
                <w:rFonts w:ascii="Calibri" w:eastAsia="Times New Roman" w:hAnsi="Calibri" w:cs="Calibri"/>
                <w:color w:val="000000"/>
                <w:lang w:eastAsia="en-GB"/>
              </w:rPr>
            </w:pPr>
          </w:p>
        </w:tc>
        <w:tc>
          <w:tcPr>
            <w:tcW w:w="1075" w:type="dxa"/>
            <w:tcBorders>
              <w:top w:val="nil"/>
              <w:left w:val="nil"/>
              <w:bottom w:val="single" w:sz="4" w:space="0" w:color="auto"/>
              <w:right w:val="single" w:sz="4" w:space="0" w:color="auto"/>
            </w:tcBorders>
            <w:shd w:val="clear" w:color="000000" w:fill="00B050"/>
            <w:noWrap/>
            <w:vAlign w:val="center"/>
          </w:tcPr>
          <w:p w14:paraId="6DF1B0AC" w14:textId="3F3CCEB9" w:rsidR="00047EC3" w:rsidRPr="00047EC3" w:rsidRDefault="00047EC3" w:rsidP="00444D2B">
            <w:pPr>
              <w:spacing w:after="0" w:line="240" w:lineRule="auto"/>
              <w:jc w:val="center"/>
              <w:rPr>
                <w:rFonts w:ascii="Calibri" w:eastAsia="Times New Roman" w:hAnsi="Calibri" w:cs="Calibri"/>
                <w:color w:val="000000"/>
                <w:lang w:eastAsia="en-GB"/>
              </w:rPr>
            </w:pPr>
          </w:p>
        </w:tc>
        <w:tc>
          <w:tcPr>
            <w:tcW w:w="1075" w:type="dxa"/>
            <w:tcBorders>
              <w:top w:val="nil"/>
              <w:left w:val="nil"/>
              <w:bottom w:val="single" w:sz="4" w:space="0" w:color="auto"/>
              <w:right w:val="single" w:sz="4" w:space="0" w:color="auto"/>
            </w:tcBorders>
            <w:shd w:val="clear" w:color="000000" w:fill="00B050"/>
            <w:noWrap/>
            <w:vAlign w:val="center"/>
          </w:tcPr>
          <w:p w14:paraId="6C13A1B4" w14:textId="7EE556B8" w:rsidR="00047EC3" w:rsidRPr="00047EC3" w:rsidRDefault="00047EC3" w:rsidP="00444D2B">
            <w:pPr>
              <w:spacing w:after="0" w:line="240" w:lineRule="auto"/>
              <w:jc w:val="center"/>
              <w:rPr>
                <w:rFonts w:ascii="Calibri" w:eastAsia="Times New Roman" w:hAnsi="Calibri" w:cs="Calibri"/>
                <w:color w:val="000000"/>
                <w:lang w:eastAsia="en-GB"/>
              </w:rPr>
            </w:pPr>
          </w:p>
        </w:tc>
        <w:tc>
          <w:tcPr>
            <w:tcW w:w="1075" w:type="dxa"/>
            <w:tcBorders>
              <w:top w:val="nil"/>
              <w:left w:val="nil"/>
              <w:bottom w:val="single" w:sz="4" w:space="0" w:color="auto"/>
              <w:right w:val="single" w:sz="4" w:space="0" w:color="auto"/>
            </w:tcBorders>
            <w:shd w:val="clear" w:color="000000" w:fill="00B050"/>
            <w:noWrap/>
            <w:vAlign w:val="center"/>
          </w:tcPr>
          <w:p w14:paraId="482F73E5" w14:textId="3168071B" w:rsidR="00047EC3" w:rsidRPr="00047EC3" w:rsidRDefault="00047EC3" w:rsidP="00444D2B">
            <w:pPr>
              <w:spacing w:after="0" w:line="240" w:lineRule="auto"/>
              <w:jc w:val="center"/>
              <w:rPr>
                <w:rFonts w:ascii="Calibri" w:eastAsia="Times New Roman" w:hAnsi="Calibri" w:cs="Calibri"/>
                <w:color w:val="000000"/>
                <w:lang w:eastAsia="en-GB"/>
              </w:rPr>
            </w:pPr>
          </w:p>
        </w:tc>
        <w:tc>
          <w:tcPr>
            <w:tcW w:w="1075" w:type="dxa"/>
            <w:tcBorders>
              <w:top w:val="nil"/>
              <w:left w:val="nil"/>
              <w:bottom w:val="single" w:sz="4" w:space="0" w:color="auto"/>
              <w:right w:val="single" w:sz="4" w:space="0" w:color="auto"/>
            </w:tcBorders>
            <w:shd w:val="clear" w:color="000000" w:fill="00B050"/>
            <w:noWrap/>
            <w:vAlign w:val="center"/>
          </w:tcPr>
          <w:p w14:paraId="5F7DFB9F" w14:textId="6245F8D6" w:rsidR="00047EC3" w:rsidRPr="00047EC3" w:rsidRDefault="00047EC3" w:rsidP="00444D2B">
            <w:pPr>
              <w:spacing w:after="0" w:line="240" w:lineRule="auto"/>
              <w:jc w:val="center"/>
              <w:rPr>
                <w:rFonts w:ascii="Calibri" w:eastAsia="Times New Roman" w:hAnsi="Calibri" w:cs="Calibri"/>
                <w:color w:val="000000"/>
                <w:lang w:eastAsia="en-GB"/>
              </w:rPr>
            </w:pPr>
          </w:p>
        </w:tc>
      </w:tr>
      <w:tr w:rsidR="00047EC3" w:rsidRPr="00047EC3" w14:paraId="1034F33F" w14:textId="77777777" w:rsidTr="007032F8">
        <w:trPr>
          <w:trHeight w:val="208"/>
        </w:trPr>
        <w:tc>
          <w:tcPr>
            <w:tcW w:w="2337" w:type="dxa"/>
            <w:tcBorders>
              <w:top w:val="nil"/>
              <w:left w:val="single" w:sz="4" w:space="0" w:color="auto"/>
              <w:bottom w:val="single" w:sz="4" w:space="0" w:color="auto"/>
              <w:right w:val="single" w:sz="4" w:space="0" w:color="auto"/>
            </w:tcBorders>
            <w:shd w:val="clear" w:color="auto" w:fill="auto"/>
            <w:vAlign w:val="bottom"/>
            <w:hideMark/>
          </w:tcPr>
          <w:p w14:paraId="2A946F29" w14:textId="05487C0F" w:rsidR="00047EC3" w:rsidRPr="00047EC3" w:rsidRDefault="007032F8" w:rsidP="00047EC3">
            <w:pPr>
              <w:spacing w:after="0" w:line="240" w:lineRule="auto"/>
              <w:rPr>
                <w:rFonts w:ascii="Calibri" w:eastAsia="Times New Roman" w:hAnsi="Calibri" w:cs="Calibri"/>
                <w:color w:val="000000"/>
                <w:sz w:val="20"/>
                <w:szCs w:val="20"/>
                <w:lang w:eastAsia="en-GB"/>
              </w:rPr>
            </w:pPr>
            <w:r>
              <w:rPr>
                <w:rFonts w:ascii="Calibri" w:eastAsia="Times New Roman" w:hAnsi="Calibri" w:cs="Calibri"/>
                <w:color w:val="000000"/>
                <w:sz w:val="20"/>
                <w:szCs w:val="20"/>
                <w:lang w:eastAsia="en-GB"/>
              </w:rPr>
              <w:t>de Boer</w:t>
            </w:r>
            <w:r w:rsidR="00047EC3" w:rsidRPr="00047EC3">
              <w:rPr>
                <w:rFonts w:ascii="Calibri" w:eastAsia="Times New Roman" w:hAnsi="Calibri" w:cs="Calibri"/>
                <w:color w:val="000000"/>
                <w:sz w:val="20"/>
                <w:szCs w:val="20"/>
                <w:lang w:eastAsia="en-GB"/>
              </w:rPr>
              <w:t xml:space="preserve"> 2015</w:t>
            </w:r>
            <w:r>
              <w:rPr>
                <w:rFonts w:ascii="Calibri" w:eastAsia="Times New Roman" w:hAnsi="Calibri" w:cs="Calibri"/>
                <w:color w:val="000000"/>
                <w:sz w:val="20"/>
                <w:szCs w:val="20"/>
                <w:lang w:eastAsia="en-GB"/>
              </w:rPr>
              <w:t xml:space="preserve"> [A1]</w:t>
            </w:r>
          </w:p>
        </w:tc>
        <w:tc>
          <w:tcPr>
            <w:tcW w:w="1074" w:type="dxa"/>
            <w:tcBorders>
              <w:top w:val="nil"/>
              <w:left w:val="nil"/>
              <w:bottom w:val="single" w:sz="4" w:space="0" w:color="auto"/>
              <w:right w:val="single" w:sz="4" w:space="0" w:color="auto"/>
            </w:tcBorders>
            <w:shd w:val="clear" w:color="000000" w:fill="FFC000"/>
            <w:noWrap/>
            <w:vAlign w:val="center"/>
          </w:tcPr>
          <w:p w14:paraId="1B794FCA" w14:textId="319E48FB" w:rsidR="00047EC3" w:rsidRPr="00047EC3" w:rsidRDefault="00047EC3" w:rsidP="00444D2B">
            <w:pPr>
              <w:spacing w:after="0" w:line="240" w:lineRule="auto"/>
              <w:jc w:val="center"/>
              <w:rPr>
                <w:rFonts w:ascii="Calibri" w:eastAsia="Times New Roman" w:hAnsi="Calibri" w:cs="Calibri"/>
                <w:color w:val="000000"/>
                <w:lang w:eastAsia="en-GB"/>
              </w:rPr>
            </w:pPr>
          </w:p>
        </w:tc>
        <w:tc>
          <w:tcPr>
            <w:tcW w:w="1075" w:type="dxa"/>
            <w:tcBorders>
              <w:top w:val="nil"/>
              <w:left w:val="nil"/>
              <w:bottom w:val="single" w:sz="4" w:space="0" w:color="auto"/>
              <w:right w:val="single" w:sz="4" w:space="0" w:color="auto"/>
            </w:tcBorders>
            <w:shd w:val="clear" w:color="000000" w:fill="FF0000"/>
            <w:noWrap/>
            <w:vAlign w:val="center"/>
          </w:tcPr>
          <w:p w14:paraId="17F6AE55" w14:textId="298A16ED" w:rsidR="00047EC3" w:rsidRPr="00047EC3" w:rsidRDefault="00047EC3" w:rsidP="00444D2B">
            <w:pPr>
              <w:spacing w:after="0" w:line="240" w:lineRule="auto"/>
              <w:jc w:val="center"/>
              <w:rPr>
                <w:rFonts w:ascii="Calibri" w:eastAsia="Times New Roman" w:hAnsi="Calibri" w:cs="Calibri"/>
                <w:color w:val="000000"/>
                <w:lang w:eastAsia="en-GB"/>
              </w:rPr>
            </w:pPr>
          </w:p>
        </w:tc>
        <w:tc>
          <w:tcPr>
            <w:tcW w:w="1075" w:type="dxa"/>
            <w:tcBorders>
              <w:top w:val="nil"/>
              <w:left w:val="nil"/>
              <w:bottom w:val="single" w:sz="4" w:space="0" w:color="auto"/>
              <w:right w:val="single" w:sz="4" w:space="0" w:color="auto"/>
            </w:tcBorders>
            <w:shd w:val="clear" w:color="000000" w:fill="00B050"/>
            <w:noWrap/>
            <w:vAlign w:val="center"/>
          </w:tcPr>
          <w:p w14:paraId="6D8AC453" w14:textId="0655EDA2" w:rsidR="00047EC3" w:rsidRPr="00047EC3" w:rsidRDefault="00047EC3" w:rsidP="00444D2B">
            <w:pPr>
              <w:spacing w:after="0" w:line="240" w:lineRule="auto"/>
              <w:jc w:val="center"/>
              <w:rPr>
                <w:rFonts w:ascii="Calibri" w:eastAsia="Times New Roman" w:hAnsi="Calibri" w:cs="Calibri"/>
                <w:color w:val="000000"/>
                <w:lang w:eastAsia="en-GB"/>
              </w:rPr>
            </w:pPr>
          </w:p>
        </w:tc>
        <w:tc>
          <w:tcPr>
            <w:tcW w:w="1075" w:type="dxa"/>
            <w:tcBorders>
              <w:top w:val="nil"/>
              <w:left w:val="nil"/>
              <w:bottom w:val="single" w:sz="4" w:space="0" w:color="auto"/>
              <w:right w:val="single" w:sz="4" w:space="0" w:color="auto"/>
            </w:tcBorders>
            <w:shd w:val="clear" w:color="000000" w:fill="00B050"/>
            <w:noWrap/>
            <w:vAlign w:val="center"/>
          </w:tcPr>
          <w:p w14:paraId="7F9A8EFF" w14:textId="6FF43303" w:rsidR="00047EC3" w:rsidRPr="00047EC3" w:rsidRDefault="00047EC3" w:rsidP="00444D2B">
            <w:pPr>
              <w:spacing w:after="0" w:line="240" w:lineRule="auto"/>
              <w:jc w:val="center"/>
              <w:rPr>
                <w:rFonts w:ascii="Calibri" w:eastAsia="Times New Roman" w:hAnsi="Calibri" w:cs="Calibri"/>
                <w:color w:val="000000"/>
                <w:lang w:eastAsia="en-GB"/>
              </w:rPr>
            </w:pPr>
          </w:p>
        </w:tc>
        <w:tc>
          <w:tcPr>
            <w:tcW w:w="1075" w:type="dxa"/>
            <w:tcBorders>
              <w:top w:val="nil"/>
              <w:left w:val="nil"/>
              <w:bottom w:val="single" w:sz="4" w:space="0" w:color="auto"/>
              <w:right w:val="single" w:sz="4" w:space="0" w:color="auto"/>
            </w:tcBorders>
            <w:shd w:val="clear" w:color="000000" w:fill="00B050"/>
            <w:noWrap/>
            <w:vAlign w:val="center"/>
          </w:tcPr>
          <w:p w14:paraId="676CCDBC" w14:textId="331CB90F" w:rsidR="00047EC3" w:rsidRPr="00047EC3" w:rsidRDefault="00047EC3" w:rsidP="00444D2B">
            <w:pPr>
              <w:spacing w:after="0" w:line="240" w:lineRule="auto"/>
              <w:jc w:val="center"/>
              <w:rPr>
                <w:rFonts w:ascii="Calibri" w:eastAsia="Times New Roman" w:hAnsi="Calibri" w:cs="Calibri"/>
                <w:color w:val="000000"/>
                <w:lang w:eastAsia="en-GB"/>
              </w:rPr>
            </w:pPr>
          </w:p>
        </w:tc>
        <w:tc>
          <w:tcPr>
            <w:tcW w:w="1075" w:type="dxa"/>
            <w:tcBorders>
              <w:top w:val="nil"/>
              <w:left w:val="nil"/>
              <w:bottom w:val="single" w:sz="4" w:space="0" w:color="auto"/>
              <w:right w:val="single" w:sz="4" w:space="0" w:color="auto"/>
            </w:tcBorders>
            <w:shd w:val="clear" w:color="000000" w:fill="00B050"/>
            <w:noWrap/>
            <w:vAlign w:val="center"/>
          </w:tcPr>
          <w:p w14:paraId="541DA44D" w14:textId="0C54FA8D" w:rsidR="00047EC3" w:rsidRPr="00047EC3" w:rsidRDefault="00047EC3" w:rsidP="00444D2B">
            <w:pPr>
              <w:spacing w:after="0" w:line="240" w:lineRule="auto"/>
              <w:jc w:val="center"/>
              <w:rPr>
                <w:rFonts w:ascii="Calibri" w:eastAsia="Times New Roman" w:hAnsi="Calibri" w:cs="Calibri"/>
                <w:color w:val="000000"/>
                <w:lang w:eastAsia="en-GB"/>
              </w:rPr>
            </w:pPr>
          </w:p>
        </w:tc>
      </w:tr>
      <w:tr w:rsidR="00047EC3" w:rsidRPr="00047EC3" w14:paraId="47E5C676" w14:textId="77777777" w:rsidTr="007032F8">
        <w:trPr>
          <w:trHeight w:val="208"/>
        </w:trPr>
        <w:tc>
          <w:tcPr>
            <w:tcW w:w="2337" w:type="dxa"/>
            <w:tcBorders>
              <w:top w:val="nil"/>
              <w:left w:val="single" w:sz="4" w:space="0" w:color="auto"/>
              <w:bottom w:val="single" w:sz="4" w:space="0" w:color="auto"/>
              <w:right w:val="single" w:sz="4" w:space="0" w:color="auto"/>
            </w:tcBorders>
            <w:shd w:val="clear" w:color="auto" w:fill="auto"/>
            <w:vAlign w:val="bottom"/>
            <w:hideMark/>
          </w:tcPr>
          <w:p w14:paraId="5A64601F" w14:textId="58190328" w:rsidR="00047EC3" w:rsidRPr="00047EC3" w:rsidRDefault="00047EC3" w:rsidP="00047EC3">
            <w:pPr>
              <w:spacing w:after="0" w:line="240" w:lineRule="auto"/>
              <w:rPr>
                <w:rFonts w:ascii="Calibri" w:eastAsia="Times New Roman" w:hAnsi="Calibri" w:cs="Calibri"/>
                <w:color w:val="000000"/>
                <w:sz w:val="20"/>
                <w:szCs w:val="20"/>
                <w:lang w:eastAsia="en-GB"/>
              </w:rPr>
            </w:pPr>
            <w:r w:rsidRPr="00047EC3">
              <w:rPr>
                <w:rFonts w:ascii="Calibri" w:eastAsia="Times New Roman" w:hAnsi="Calibri" w:cs="Calibri"/>
                <w:color w:val="000000"/>
                <w:sz w:val="20"/>
                <w:szCs w:val="20"/>
                <w:lang w:eastAsia="en-GB"/>
              </w:rPr>
              <w:t>Briggs 2015</w:t>
            </w:r>
            <w:r w:rsidR="007032F8">
              <w:rPr>
                <w:rFonts w:ascii="Calibri" w:eastAsia="Times New Roman" w:hAnsi="Calibri" w:cs="Calibri"/>
                <w:color w:val="000000"/>
                <w:sz w:val="20"/>
                <w:szCs w:val="20"/>
                <w:lang w:eastAsia="en-GB"/>
              </w:rPr>
              <w:t xml:space="preserve"> [A2]</w:t>
            </w:r>
          </w:p>
        </w:tc>
        <w:tc>
          <w:tcPr>
            <w:tcW w:w="1074" w:type="dxa"/>
            <w:tcBorders>
              <w:top w:val="nil"/>
              <w:left w:val="nil"/>
              <w:bottom w:val="single" w:sz="4" w:space="0" w:color="auto"/>
              <w:right w:val="single" w:sz="4" w:space="0" w:color="auto"/>
            </w:tcBorders>
            <w:shd w:val="clear" w:color="000000" w:fill="00B050"/>
            <w:noWrap/>
            <w:vAlign w:val="center"/>
          </w:tcPr>
          <w:p w14:paraId="57C873DB" w14:textId="10E2E7D2" w:rsidR="00047EC3" w:rsidRPr="00047EC3" w:rsidRDefault="00047EC3" w:rsidP="00444D2B">
            <w:pPr>
              <w:spacing w:after="0" w:line="240" w:lineRule="auto"/>
              <w:jc w:val="center"/>
              <w:rPr>
                <w:rFonts w:ascii="Calibri" w:eastAsia="Times New Roman" w:hAnsi="Calibri" w:cs="Calibri"/>
                <w:color w:val="000000"/>
                <w:lang w:eastAsia="en-GB"/>
              </w:rPr>
            </w:pPr>
          </w:p>
        </w:tc>
        <w:tc>
          <w:tcPr>
            <w:tcW w:w="1075" w:type="dxa"/>
            <w:tcBorders>
              <w:top w:val="nil"/>
              <w:left w:val="nil"/>
              <w:bottom w:val="single" w:sz="4" w:space="0" w:color="auto"/>
              <w:right w:val="single" w:sz="4" w:space="0" w:color="auto"/>
            </w:tcBorders>
            <w:shd w:val="clear" w:color="000000" w:fill="00B050"/>
            <w:noWrap/>
            <w:vAlign w:val="center"/>
          </w:tcPr>
          <w:p w14:paraId="4011764B" w14:textId="788B3E53" w:rsidR="00047EC3" w:rsidRPr="00047EC3" w:rsidRDefault="00047EC3" w:rsidP="00444D2B">
            <w:pPr>
              <w:spacing w:after="0" w:line="240" w:lineRule="auto"/>
              <w:jc w:val="center"/>
              <w:rPr>
                <w:rFonts w:ascii="Calibri" w:eastAsia="Times New Roman" w:hAnsi="Calibri" w:cs="Calibri"/>
                <w:color w:val="000000"/>
                <w:lang w:eastAsia="en-GB"/>
              </w:rPr>
            </w:pPr>
          </w:p>
        </w:tc>
        <w:tc>
          <w:tcPr>
            <w:tcW w:w="1075" w:type="dxa"/>
            <w:tcBorders>
              <w:top w:val="nil"/>
              <w:left w:val="nil"/>
              <w:bottom w:val="single" w:sz="4" w:space="0" w:color="auto"/>
              <w:right w:val="single" w:sz="4" w:space="0" w:color="auto"/>
            </w:tcBorders>
            <w:shd w:val="clear" w:color="000000" w:fill="FF0000"/>
            <w:noWrap/>
            <w:vAlign w:val="center"/>
          </w:tcPr>
          <w:p w14:paraId="78F3FE00" w14:textId="42A61548" w:rsidR="00047EC3" w:rsidRPr="00047EC3" w:rsidRDefault="00047EC3" w:rsidP="00444D2B">
            <w:pPr>
              <w:spacing w:after="0" w:line="240" w:lineRule="auto"/>
              <w:jc w:val="center"/>
              <w:rPr>
                <w:rFonts w:ascii="Calibri" w:eastAsia="Times New Roman" w:hAnsi="Calibri" w:cs="Calibri"/>
                <w:color w:val="000000"/>
                <w:lang w:eastAsia="en-GB"/>
              </w:rPr>
            </w:pPr>
          </w:p>
        </w:tc>
        <w:tc>
          <w:tcPr>
            <w:tcW w:w="1075" w:type="dxa"/>
            <w:tcBorders>
              <w:top w:val="nil"/>
              <w:left w:val="nil"/>
              <w:bottom w:val="single" w:sz="4" w:space="0" w:color="auto"/>
              <w:right w:val="single" w:sz="4" w:space="0" w:color="auto"/>
            </w:tcBorders>
            <w:shd w:val="clear" w:color="000000" w:fill="00B050"/>
            <w:noWrap/>
            <w:vAlign w:val="center"/>
          </w:tcPr>
          <w:p w14:paraId="43642F46" w14:textId="4A7D43FD" w:rsidR="00047EC3" w:rsidRPr="00047EC3" w:rsidRDefault="00047EC3" w:rsidP="00444D2B">
            <w:pPr>
              <w:spacing w:after="0" w:line="240" w:lineRule="auto"/>
              <w:jc w:val="center"/>
              <w:rPr>
                <w:rFonts w:ascii="Calibri" w:eastAsia="Times New Roman" w:hAnsi="Calibri" w:cs="Calibri"/>
                <w:color w:val="000000"/>
                <w:lang w:eastAsia="en-GB"/>
              </w:rPr>
            </w:pPr>
          </w:p>
        </w:tc>
        <w:tc>
          <w:tcPr>
            <w:tcW w:w="1075" w:type="dxa"/>
            <w:tcBorders>
              <w:top w:val="nil"/>
              <w:left w:val="nil"/>
              <w:bottom w:val="single" w:sz="4" w:space="0" w:color="auto"/>
              <w:right w:val="single" w:sz="4" w:space="0" w:color="auto"/>
            </w:tcBorders>
            <w:shd w:val="clear" w:color="000000" w:fill="00B050"/>
            <w:noWrap/>
            <w:vAlign w:val="center"/>
          </w:tcPr>
          <w:p w14:paraId="75767235" w14:textId="018445FA" w:rsidR="00047EC3" w:rsidRPr="00047EC3" w:rsidRDefault="00047EC3" w:rsidP="00444D2B">
            <w:pPr>
              <w:spacing w:after="0" w:line="240" w:lineRule="auto"/>
              <w:jc w:val="center"/>
              <w:rPr>
                <w:rFonts w:ascii="Calibri" w:eastAsia="Times New Roman" w:hAnsi="Calibri" w:cs="Calibri"/>
                <w:color w:val="000000"/>
                <w:lang w:eastAsia="en-GB"/>
              </w:rPr>
            </w:pPr>
          </w:p>
        </w:tc>
        <w:tc>
          <w:tcPr>
            <w:tcW w:w="1075" w:type="dxa"/>
            <w:tcBorders>
              <w:top w:val="nil"/>
              <w:left w:val="nil"/>
              <w:bottom w:val="single" w:sz="4" w:space="0" w:color="auto"/>
              <w:right w:val="single" w:sz="4" w:space="0" w:color="auto"/>
            </w:tcBorders>
            <w:shd w:val="clear" w:color="000000" w:fill="00B050"/>
            <w:noWrap/>
            <w:vAlign w:val="center"/>
          </w:tcPr>
          <w:p w14:paraId="5C085D07" w14:textId="20629895" w:rsidR="00047EC3" w:rsidRPr="00047EC3" w:rsidRDefault="00047EC3" w:rsidP="00444D2B">
            <w:pPr>
              <w:spacing w:after="0" w:line="240" w:lineRule="auto"/>
              <w:jc w:val="center"/>
              <w:rPr>
                <w:rFonts w:ascii="Calibri" w:eastAsia="Times New Roman" w:hAnsi="Calibri" w:cs="Calibri"/>
                <w:color w:val="000000"/>
                <w:lang w:eastAsia="en-GB"/>
              </w:rPr>
            </w:pPr>
          </w:p>
        </w:tc>
      </w:tr>
      <w:tr w:rsidR="00047EC3" w:rsidRPr="00047EC3" w14:paraId="1BC1B316" w14:textId="77777777" w:rsidTr="007032F8">
        <w:trPr>
          <w:trHeight w:val="208"/>
        </w:trPr>
        <w:tc>
          <w:tcPr>
            <w:tcW w:w="2337" w:type="dxa"/>
            <w:tcBorders>
              <w:top w:val="nil"/>
              <w:left w:val="single" w:sz="4" w:space="0" w:color="auto"/>
              <w:bottom w:val="single" w:sz="4" w:space="0" w:color="auto"/>
              <w:right w:val="single" w:sz="4" w:space="0" w:color="auto"/>
            </w:tcBorders>
            <w:shd w:val="clear" w:color="auto" w:fill="auto"/>
            <w:vAlign w:val="bottom"/>
            <w:hideMark/>
          </w:tcPr>
          <w:p w14:paraId="54FB6C71" w14:textId="5FBEB24C" w:rsidR="00047EC3" w:rsidRPr="00047EC3" w:rsidRDefault="00047EC3" w:rsidP="00047EC3">
            <w:pPr>
              <w:spacing w:after="0" w:line="240" w:lineRule="auto"/>
              <w:rPr>
                <w:rFonts w:ascii="Calibri" w:eastAsia="Times New Roman" w:hAnsi="Calibri" w:cs="Calibri"/>
                <w:color w:val="000000"/>
                <w:sz w:val="20"/>
                <w:szCs w:val="20"/>
                <w:lang w:eastAsia="en-GB"/>
              </w:rPr>
            </w:pPr>
            <w:r w:rsidRPr="00047EC3">
              <w:rPr>
                <w:rFonts w:ascii="Calibri" w:eastAsia="Times New Roman" w:hAnsi="Calibri" w:cs="Calibri"/>
                <w:color w:val="000000"/>
                <w:sz w:val="20"/>
                <w:szCs w:val="20"/>
                <w:lang w:eastAsia="en-GB"/>
              </w:rPr>
              <w:t xml:space="preserve">Hasler 2015 </w:t>
            </w:r>
            <w:r w:rsidR="007032F8">
              <w:rPr>
                <w:rFonts w:ascii="Calibri" w:eastAsia="Times New Roman" w:hAnsi="Calibri" w:cs="Calibri"/>
                <w:color w:val="000000"/>
                <w:sz w:val="20"/>
                <w:szCs w:val="20"/>
                <w:lang w:eastAsia="en-GB"/>
              </w:rPr>
              <w:t>[A6]</w:t>
            </w:r>
          </w:p>
        </w:tc>
        <w:tc>
          <w:tcPr>
            <w:tcW w:w="1074" w:type="dxa"/>
            <w:tcBorders>
              <w:top w:val="nil"/>
              <w:left w:val="nil"/>
              <w:bottom w:val="single" w:sz="4" w:space="0" w:color="auto"/>
              <w:right w:val="single" w:sz="4" w:space="0" w:color="auto"/>
            </w:tcBorders>
            <w:shd w:val="clear" w:color="000000" w:fill="00B050"/>
            <w:noWrap/>
            <w:vAlign w:val="center"/>
          </w:tcPr>
          <w:p w14:paraId="4C7C0125" w14:textId="3E1AAC13" w:rsidR="00047EC3" w:rsidRPr="00047EC3" w:rsidRDefault="00047EC3" w:rsidP="00444D2B">
            <w:pPr>
              <w:spacing w:after="0" w:line="240" w:lineRule="auto"/>
              <w:jc w:val="center"/>
              <w:rPr>
                <w:rFonts w:ascii="Calibri" w:eastAsia="Times New Roman" w:hAnsi="Calibri" w:cs="Calibri"/>
                <w:color w:val="000000"/>
                <w:lang w:eastAsia="en-GB"/>
              </w:rPr>
            </w:pPr>
          </w:p>
        </w:tc>
        <w:tc>
          <w:tcPr>
            <w:tcW w:w="1075" w:type="dxa"/>
            <w:tcBorders>
              <w:top w:val="nil"/>
              <w:left w:val="nil"/>
              <w:bottom w:val="single" w:sz="4" w:space="0" w:color="auto"/>
              <w:right w:val="single" w:sz="4" w:space="0" w:color="auto"/>
            </w:tcBorders>
            <w:shd w:val="clear" w:color="000000" w:fill="00B050"/>
            <w:noWrap/>
            <w:vAlign w:val="center"/>
          </w:tcPr>
          <w:p w14:paraId="4C44B6F7" w14:textId="6260FEC5" w:rsidR="00047EC3" w:rsidRPr="00047EC3" w:rsidRDefault="00047EC3" w:rsidP="00444D2B">
            <w:pPr>
              <w:spacing w:after="0" w:line="240" w:lineRule="auto"/>
              <w:jc w:val="center"/>
              <w:rPr>
                <w:rFonts w:ascii="Calibri" w:eastAsia="Times New Roman" w:hAnsi="Calibri" w:cs="Calibri"/>
                <w:color w:val="000000"/>
                <w:lang w:eastAsia="en-GB"/>
              </w:rPr>
            </w:pPr>
          </w:p>
        </w:tc>
        <w:tc>
          <w:tcPr>
            <w:tcW w:w="1075" w:type="dxa"/>
            <w:tcBorders>
              <w:top w:val="nil"/>
              <w:left w:val="nil"/>
              <w:bottom w:val="single" w:sz="4" w:space="0" w:color="auto"/>
              <w:right w:val="single" w:sz="4" w:space="0" w:color="auto"/>
            </w:tcBorders>
            <w:shd w:val="clear" w:color="000000" w:fill="00B050"/>
            <w:noWrap/>
            <w:vAlign w:val="center"/>
          </w:tcPr>
          <w:p w14:paraId="032C095C" w14:textId="3907269C" w:rsidR="00047EC3" w:rsidRPr="00047EC3" w:rsidRDefault="00047EC3" w:rsidP="00444D2B">
            <w:pPr>
              <w:spacing w:after="0" w:line="240" w:lineRule="auto"/>
              <w:jc w:val="center"/>
              <w:rPr>
                <w:rFonts w:ascii="Calibri" w:eastAsia="Times New Roman" w:hAnsi="Calibri" w:cs="Calibri"/>
                <w:color w:val="000000"/>
                <w:lang w:eastAsia="en-GB"/>
              </w:rPr>
            </w:pPr>
          </w:p>
        </w:tc>
        <w:tc>
          <w:tcPr>
            <w:tcW w:w="1075" w:type="dxa"/>
            <w:tcBorders>
              <w:top w:val="nil"/>
              <w:left w:val="nil"/>
              <w:bottom w:val="single" w:sz="4" w:space="0" w:color="auto"/>
              <w:right w:val="single" w:sz="4" w:space="0" w:color="auto"/>
            </w:tcBorders>
            <w:shd w:val="clear" w:color="000000" w:fill="00B050"/>
            <w:noWrap/>
            <w:vAlign w:val="center"/>
          </w:tcPr>
          <w:p w14:paraId="4B6FC9EA" w14:textId="3A85C5EF" w:rsidR="00047EC3" w:rsidRPr="00047EC3" w:rsidRDefault="00047EC3" w:rsidP="00444D2B">
            <w:pPr>
              <w:spacing w:after="0" w:line="240" w:lineRule="auto"/>
              <w:jc w:val="center"/>
              <w:rPr>
                <w:rFonts w:ascii="Calibri" w:eastAsia="Times New Roman" w:hAnsi="Calibri" w:cs="Calibri"/>
                <w:color w:val="000000"/>
                <w:lang w:eastAsia="en-GB"/>
              </w:rPr>
            </w:pPr>
          </w:p>
        </w:tc>
        <w:tc>
          <w:tcPr>
            <w:tcW w:w="1075" w:type="dxa"/>
            <w:tcBorders>
              <w:top w:val="nil"/>
              <w:left w:val="nil"/>
              <w:bottom w:val="single" w:sz="4" w:space="0" w:color="auto"/>
              <w:right w:val="single" w:sz="4" w:space="0" w:color="auto"/>
            </w:tcBorders>
            <w:shd w:val="diagStripe" w:color="000000" w:fill="FFFFFF"/>
            <w:noWrap/>
            <w:vAlign w:val="center"/>
          </w:tcPr>
          <w:p w14:paraId="1AA1F865" w14:textId="2B74CA68" w:rsidR="00047EC3" w:rsidRPr="00047EC3" w:rsidRDefault="00047EC3" w:rsidP="00444D2B">
            <w:pPr>
              <w:spacing w:after="0" w:line="240" w:lineRule="auto"/>
              <w:jc w:val="center"/>
              <w:rPr>
                <w:rFonts w:ascii="Calibri" w:eastAsia="Times New Roman" w:hAnsi="Calibri" w:cs="Calibri"/>
                <w:color w:val="000000"/>
                <w:lang w:eastAsia="en-GB"/>
              </w:rPr>
            </w:pPr>
          </w:p>
        </w:tc>
        <w:tc>
          <w:tcPr>
            <w:tcW w:w="1075" w:type="dxa"/>
            <w:tcBorders>
              <w:top w:val="nil"/>
              <w:left w:val="nil"/>
              <w:bottom w:val="single" w:sz="4" w:space="0" w:color="auto"/>
              <w:right w:val="single" w:sz="4" w:space="0" w:color="auto"/>
            </w:tcBorders>
            <w:shd w:val="diagStripe" w:color="000000" w:fill="FFFFFF"/>
            <w:noWrap/>
            <w:vAlign w:val="center"/>
          </w:tcPr>
          <w:p w14:paraId="52C2F1C3" w14:textId="6BE42BE4" w:rsidR="00047EC3" w:rsidRPr="00047EC3" w:rsidRDefault="00047EC3" w:rsidP="00444D2B">
            <w:pPr>
              <w:spacing w:after="0" w:line="240" w:lineRule="auto"/>
              <w:jc w:val="center"/>
              <w:rPr>
                <w:rFonts w:ascii="Calibri" w:eastAsia="Times New Roman" w:hAnsi="Calibri" w:cs="Calibri"/>
                <w:color w:val="000000"/>
                <w:lang w:eastAsia="en-GB"/>
              </w:rPr>
            </w:pPr>
          </w:p>
        </w:tc>
      </w:tr>
      <w:tr w:rsidR="00047EC3" w:rsidRPr="00047EC3" w14:paraId="0077F6CB" w14:textId="77777777" w:rsidTr="007032F8">
        <w:trPr>
          <w:trHeight w:val="208"/>
        </w:trPr>
        <w:tc>
          <w:tcPr>
            <w:tcW w:w="2337" w:type="dxa"/>
            <w:tcBorders>
              <w:top w:val="nil"/>
              <w:left w:val="single" w:sz="4" w:space="0" w:color="auto"/>
              <w:bottom w:val="single" w:sz="4" w:space="0" w:color="auto"/>
              <w:right w:val="single" w:sz="4" w:space="0" w:color="auto"/>
            </w:tcBorders>
            <w:shd w:val="clear" w:color="auto" w:fill="auto"/>
            <w:vAlign w:val="bottom"/>
            <w:hideMark/>
          </w:tcPr>
          <w:p w14:paraId="71002662" w14:textId="5CF94A55" w:rsidR="00047EC3" w:rsidRPr="00047EC3" w:rsidRDefault="00047EC3" w:rsidP="00047EC3">
            <w:pPr>
              <w:spacing w:after="0" w:line="240" w:lineRule="auto"/>
              <w:rPr>
                <w:rFonts w:ascii="Calibri" w:eastAsia="Times New Roman" w:hAnsi="Calibri" w:cs="Calibri"/>
                <w:color w:val="000000"/>
                <w:sz w:val="20"/>
                <w:szCs w:val="20"/>
                <w:lang w:eastAsia="en-GB"/>
              </w:rPr>
            </w:pPr>
            <w:r w:rsidRPr="00047EC3">
              <w:rPr>
                <w:rFonts w:ascii="Calibri" w:eastAsia="Times New Roman" w:hAnsi="Calibri" w:cs="Calibri"/>
                <w:color w:val="000000"/>
                <w:sz w:val="20"/>
                <w:szCs w:val="20"/>
                <w:lang w:eastAsia="en-GB"/>
              </w:rPr>
              <w:t>Lisby 201</w:t>
            </w:r>
            <w:r w:rsidR="007032F8">
              <w:rPr>
                <w:rFonts w:ascii="Calibri" w:eastAsia="Times New Roman" w:hAnsi="Calibri" w:cs="Calibri"/>
                <w:color w:val="000000"/>
                <w:sz w:val="20"/>
                <w:szCs w:val="20"/>
                <w:lang w:eastAsia="en-GB"/>
              </w:rPr>
              <w:t xml:space="preserve">8 [A14] </w:t>
            </w:r>
          </w:p>
        </w:tc>
        <w:tc>
          <w:tcPr>
            <w:tcW w:w="1074" w:type="dxa"/>
            <w:tcBorders>
              <w:top w:val="nil"/>
              <w:left w:val="nil"/>
              <w:bottom w:val="single" w:sz="4" w:space="0" w:color="auto"/>
              <w:right w:val="single" w:sz="4" w:space="0" w:color="auto"/>
            </w:tcBorders>
            <w:shd w:val="clear" w:color="000000" w:fill="00B050"/>
            <w:noWrap/>
            <w:vAlign w:val="center"/>
          </w:tcPr>
          <w:p w14:paraId="2DCD842D" w14:textId="7C107D38" w:rsidR="00047EC3" w:rsidRPr="00047EC3" w:rsidRDefault="00047EC3" w:rsidP="00444D2B">
            <w:pPr>
              <w:spacing w:after="0" w:line="240" w:lineRule="auto"/>
              <w:jc w:val="center"/>
              <w:rPr>
                <w:rFonts w:ascii="Calibri" w:eastAsia="Times New Roman" w:hAnsi="Calibri" w:cs="Calibri"/>
                <w:color w:val="000000"/>
                <w:lang w:eastAsia="en-GB"/>
              </w:rPr>
            </w:pPr>
          </w:p>
        </w:tc>
        <w:tc>
          <w:tcPr>
            <w:tcW w:w="1075" w:type="dxa"/>
            <w:tcBorders>
              <w:top w:val="nil"/>
              <w:left w:val="nil"/>
              <w:bottom w:val="single" w:sz="4" w:space="0" w:color="auto"/>
              <w:right w:val="single" w:sz="4" w:space="0" w:color="auto"/>
            </w:tcBorders>
            <w:shd w:val="clear" w:color="000000" w:fill="00B050"/>
            <w:noWrap/>
            <w:vAlign w:val="center"/>
          </w:tcPr>
          <w:p w14:paraId="40546E84" w14:textId="6DBCB8F5" w:rsidR="00047EC3" w:rsidRPr="00047EC3" w:rsidRDefault="00047EC3" w:rsidP="00444D2B">
            <w:pPr>
              <w:spacing w:after="0" w:line="240" w:lineRule="auto"/>
              <w:jc w:val="center"/>
              <w:rPr>
                <w:rFonts w:ascii="Calibri" w:eastAsia="Times New Roman" w:hAnsi="Calibri" w:cs="Calibri"/>
                <w:color w:val="000000"/>
                <w:lang w:eastAsia="en-GB"/>
              </w:rPr>
            </w:pPr>
          </w:p>
        </w:tc>
        <w:tc>
          <w:tcPr>
            <w:tcW w:w="1075" w:type="dxa"/>
            <w:tcBorders>
              <w:top w:val="nil"/>
              <w:left w:val="nil"/>
              <w:bottom w:val="single" w:sz="4" w:space="0" w:color="auto"/>
              <w:right w:val="single" w:sz="4" w:space="0" w:color="auto"/>
            </w:tcBorders>
            <w:shd w:val="clear" w:color="000000" w:fill="FF0000"/>
            <w:noWrap/>
            <w:vAlign w:val="center"/>
          </w:tcPr>
          <w:p w14:paraId="02209254" w14:textId="7B8D1071" w:rsidR="00047EC3" w:rsidRPr="00047EC3" w:rsidRDefault="00047EC3" w:rsidP="00444D2B">
            <w:pPr>
              <w:spacing w:after="0" w:line="240" w:lineRule="auto"/>
              <w:jc w:val="center"/>
              <w:rPr>
                <w:rFonts w:ascii="Calibri" w:eastAsia="Times New Roman" w:hAnsi="Calibri" w:cs="Calibri"/>
                <w:color w:val="000000"/>
                <w:lang w:eastAsia="en-GB"/>
              </w:rPr>
            </w:pPr>
          </w:p>
        </w:tc>
        <w:tc>
          <w:tcPr>
            <w:tcW w:w="1075" w:type="dxa"/>
            <w:tcBorders>
              <w:top w:val="nil"/>
              <w:left w:val="nil"/>
              <w:bottom w:val="single" w:sz="4" w:space="0" w:color="auto"/>
              <w:right w:val="single" w:sz="4" w:space="0" w:color="auto"/>
            </w:tcBorders>
            <w:shd w:val="clear" w:color="000000" w:fill="00B050"/>
            <w:noWrap/>
            <w:vAlign w:val="center"/>
          </w:tcPr>
          <w:p w14:paraId="369A41DC" w14:textId="382B98AE" w:rsidR="00047EC3" w:rsidRPr="00047EC3" w:rsidRDefault="00047EC3" w:rsidP="00444D2B">
            <w:pPr>
              <w:spacing w:after="0" w:line="240" w:lineRule="auto"/>
              <w:jc w:val="center"/>
              <w:rPr>
                <w:rFonts w:ascii="Calibri" w:eastAsia="Times New Roman" w:hAnsi="Calibri" w:cs="Calibri"/>
                <w:color w:val="000000"/>
                <w:lang w:eastAsia="en-GB"/>
              </w:rPr>
            </w:pPr>
          </w:p>
        </w:tc>
        <w:tc>
          <w:tcPr>
            <w:tcW w:w="1075" w:type="dxa"/>
            <w:tcBorders>
              <w:top w:val="nil"/>
              <w:left w:val="nil"/>
              <w:bottom w:val="single" w:sz="4" w:space="0" w:color="auto"/>
              <w:right w:val="single" w:sz="4" w:space="0" w:color="auto"/>
            </w:tcBorders>
            <w:shd w:val="clear" w:color="000000" w:fill="00B050"/>
            <w:noWrap/>
            <w:vAlign w:val="center"/>
          </w:tcPr>
          <w:p w14:paraId="56DD683E" w14:textId="0BF103CD" w:rsidR="00047EC3" w:rsidRPr="00047EC3" w:rsidRDefault="00047EC3" w:rsidP="00444D2B">
            <w:pPr>
              <w:spacing w:after="0" w:line="240" w:lineRule="auto"/>
              <w:jc w:val="center"/>
              <w:rPr>
                <w:rFonts w:ascii="Calibri" w:eastAsia="Times New Roman" w:hAnsi="Calibri" w:cs="Calibri"/>
                <w:color w:val="000000"/>
                <w:lang w:eastAsia="en-GB"/>
              </w:rPr>
            </w:pPr>
          </w:p>
        </w:tc>
        <w:tc>
          <w:tcPr>
            <w:tcW w:w="1075" w:type="dxa"/>
            <w:tcBorders>
              <w:top w:val="nil"/>
              <w:left w:val="nil"/>
              <w:bottom w:val="single" w:sz="4" w:space="0" w:color="auto"/>
              <w:right w:val="single" w:sz="4" w:space="0" w:color="auto"/>
            </w:tcBorders>
            <w:shd w:val="clear" w:color="000000" w:fill="00B050"/>
            <w:noWrap/>
            <w:vAlign w:val="center"/>
          </w:tcPr>
          <w:p w14:paraId="06F502C5" w14:textId="20482CF2" w:rsidR="00047EC3" w:rsidRPr="00047EC3" w:rsidRDefault="00047EC3" w:rsidP="00444D2B">
            <w:pPr>
              <w:spacing w:after="0" w:line="240" w:lineRule="auto"/>
              <w:jc w:val="center"/>
              <w:rPr>
                <w:rFonts w:ascii="Calibri" w:eastAsia="Times New Roman" w:hAnsi="Calibri" w:cs="Calibri"/>
                <w:color w:val="000000"/>
                <w:lang w:eastAsia="en-GB"/>
              </w:rPr>
            </w:pPr>
          </w:p>
        </w:tc>
      </w:tr>
      <w:tr w:rsidR="00047EC3" w:rsidRPr="00047EC3" w14:paraId="6C3DB6DF" w14:textId="77777777" w:rsidTr="007032F8">
        <w:trPr>
          <w:trHeight w:val="208"/>
        </w:trPr>
        <w:tc>
          <w:tcPr>
            <w:tcW w:w="2337" w:type="dxa"/>
            <w:tcBorders>
              <w:top w:val="nil"/>
              <w:left w:val="single" w:sz="4" w:space="0" w:color="auto"/>
              <w:bottom w:val="single" w:sz="4" w:space="0" w:color="auto"/>
              <w:right w:val="single" w:sz="4" w:space="0" w:color="auto"/>
            </w:tcBorders>
            <w:shd w:val="clear" w:color="auto" w:fill="auto"/>
            <w:vAlign w:val="bottom"/>
            <w:hideMark/>
          </w:tcPr>
          <w:p w14:paraId="15437834" w14:textId="32655DCF" w:rsidR="00047EC3" w:rsidRPr="00047EC3" w:rsidRDefault="00047EC3" w:rsidP="00047EC3">
            <w:pPr>
              <w:spacing w:after="0" w:line="240" w:lineRule="auto"/>
              <w:rPr>
                <w:rFonts w:ascii="Calibri" w:eastAsia="Times New Roman" w:hAnsi="Calibri" w:cs="Calibri"/>
                <w:color w:val="000000"/>
                <w:sz w:val="20"/>
                <w:szCs w:val="20"/>
                <w:lang w:eastAsia="en-GB"/>
              </w:rPr>
            </w:pPr>
            <w:r w:rsidRPr="00047EC3">
              <w:rPr>
                <w:rFonts w:ascii="Calibri" w:eastAsia="Times New Roman" w:hAnsi="Calibri" w:cs="Calibri"/>
                <w:color w:val="000000"/>
                <w:sz w:val="20"/>
                <w:szCs w:val="20"/>
                <w:lang w:eastAsia="en-GB"/>
              </w:rPr>
              <w:t>Van der Meer 2015</w:t>
            </w:r>
            <w:r w:rsidR="007032F8">
              <w:rPr>
                <w:rFonts w:ascii="Calibri" w:eastAsia="Times New Roman" w:hAnsi="Calibri" w:cs="Calibri"/>
                <w:color w:val="000000"/>
                <w:sz w:val="20"/>
                <w:szCs w:val="20"/>
                <w:lang w:eastAsia="en-GB"/>
              </w:rPr>
              <w:t xml:space="preserve"> [A22]</w:t>
            </w:r>
          </w:p>
        </w:tc>
        <w:tc>
          <w:tcPr>
            <w:tcW w:w="1074" w:type="dxa"/>
            <w:tcBorders>
              <w:top w:val="nil"/>
              <w:left w:val="nil"/>
              <w:bottom w:val="single" w:sz="4" w:space="0" w:color="auto"/>
              <w:right w:val="single" w:sz="4" w:space="0" w:color="auto"/>
            </w:tcBorders>
            <w:shd w:val="clear" w:color="000000" w:fill="00B050"/>
            <w:noWrap/>
            <w:vAlign w:val="center"/>
          </w:tcPr>
          <w:p w14:paraId="58672E0B" w14:textId="2874DD69" w:rsidR="00047EC3" w:rsidRPr="00047EC3" w:rsidRDefault="00047EC3" w:rsidP="00444D2B">
            <w:pPr>
              <w:spacing w:after="0" w:line="240" w:lineRule="auto"/>
              <w:jc w:val="center"/>
              <w:rPr>
                <w:rFonts w:ascii="Calibri" w:eastAsia="Times New Roman" w:hAnsi="Calibri" w:cs="Calibri"/>
                <w:color w:val="000000"/>
                <w:lang w:eastAsia="en-GB"/>
              </w:rPr>
            </w:pPr>
          </w:p>
        </w:tc>
        <w:tc>
          <w:tcPr>
            <w:tcW w:w="1075" w:type="dxa"/>
            <w:tcBorders>
              <w:top w:val="nil"/>
              <w:left w:val="nil"/>
              <w:bottom w:val="single" w:sz="4" w:space="0" w:color="auto"/>
              <w:right w:val="single" w:sz="4" w:space="0" w:color="auto"/>
            </w:tcBorders>
            <w:shd w:val="clear" w:color="000000" w:fill="00B050"/>
            <w:noWrap/>
            <w:vAlign w:val="center"/>
          </w:tcPr>
          <w:p w14:paraId="095E4875" w14:textId="56F5A2D6" w:rsidR="00047EC3" w:rsidRPr="00047EC3" w:rsidRDefault="00047EC3" w:rsidP="00444D2B">
            <w:pPr>
              <w:spacing w:after="0" w:line="240" w:lineRule="auto"/>
              <w:jc w:val="center"/>
              <w:rPr>
                <w:rFonts w:ascii="Calibri" w:eastAsia="Times New Roman" w:hAnsi="Calibri" w:cs="Calibri"/>
                <w:color w:val="000000"/>
                <w:lang w:eastAsia="en-GB"/>
              </w:rPr>
            </w:pPr>
          </w:p>
        </w:tc>
        <w:tc>
          <w:tcPr>
            <w:tcW w:w="1075" w:type="dxa"/>
            <w:tcBorders>
              <w:top w:val="nil"/>
              <w:left w:val="nil"/>
              <w:bottom w:val="single" w:sz="4" w:space="0" w:color="auto"/>
              <w:right w:val="single" w:sz="4" w:space="0" w:color="auto"/>
            </w:tcBorders>
            <w:shd w:val="clear" w:color="000000" w:fill="FF0000"/>
            <w:noWrap/>
            <w:vAlign w:val="center"/>
          </w:tcPr>
          <w:p w14:paraId="010E743E" w14:textId="47605DA7" w:rsidR="00047EC3" w:rsidRPr="00047EC3" w:rsidRDefault="00047EC3" w:rsidP="00444D2B">
            <w:pPr>
              <w:spacing w:after="0" w:line="240" w:lineRule="auto"/>
              <w:jc w:val="center"/>
              <w:rPr>
                <w:rFonts w:ascii="Calibri" w:eastAsia="Times New Roman" w:hAnsi="Calibri" w:cs="Calibri"/>
                <w:color w:val="000000"/>
                <w:lang w:eastAsia="en-GB"/>
              </w:rPr>
            </w:pPr>
          </w:p>
        </w:tc>
        <w:tc>
          <w:tcPr>
            <w:tcW w:w="1075" w:type="dxa"/>
            <w:tcBorders>
              <w:top w:val="nil"/>
              <w:left w:val="nil"/>
              <w:bottom w:val="single" w:sz="4" w:space="0" w:color="auto"/>
              <w:right w:val="single" w:sz="4" w:space="0" w:color="auto"/>
            </w:tcBorders>
            <w:shd w:val="clear" w:color="000000" w:fill="00B050"/>
            <w:noWrap/>
            <w:vAlign w:val="center"/>
          </w:tcPr>
          <w:p w14:paraId="228E29CB" w14:textId="0DCE88BC" w:rsidR="00047EC3" w:rsidRPr="00047EC3" w:rsidRDefault="00047EC3" w:rsidP="00444D2B">
            <w:pPr>
              <w:spacing w:after="0" w:line="240" w:lineRule="auto"/>
              <w:jc w:val="center"/>
              <w:rPr>
                <w:rFonts w:ascii="Calibri" w:eastAsia="Times New Roman" w:hAnsi="Calibri" w:cs="Calibri"/>
                <w:color w:val="000000"/>
                <w:lang w:eastAsia="en-GB"/>
              </w:rPr>
            </w:pPr>
          </w:p>
        </w:tc>
        <w:tc>
          <w:tcPr>
            <w:tcW w:w="1075" w:type="dxa"/>
            <w:tcBorders>
              <w:top w:val="nil"/>
              <w:left w:val="nil"/>
              <w:bottom w:val="single" w:sz="4" w:space="0" w:color="auto"/>
              <w:right w:val="single" w:sz="4" w:space="0" w:color="auto"/>
            </w:tcBorders>
            <w:shd w:val="clear" w:color="000000" w:fill="FF0000"/>
            <w:noWrap/>
            <w:vAlign w:val="center"/>
          </w:tcPr>
          <w:p w14:paraId="42E61E39" w14:textId="7819B8AC" w:rsidR="00047EC3" w:rsidRPr="00047EC3" w:rsidRDefault="00047EC3" w:rsidP="00444D2B">
            <w:pPr>
              <w:spacing w:after="0" w:line="240" w:lineRule="auto"/>
              <w:jc w:val="center"/>
              <w:rPr>
                <w:rFonts w:ascii="Calibri" w:eastAsia="Times New Roman" w:hAnsi="Calibri" w:cs="Calibri"/>
                <w:color w:val="000000"/>
                <w:lang w:eastAsia="en-GB"/>
              </w:rPr>
            </w:pPr>
          </w:p>
        </w:tc>
        <w:tc>
          <w:tcPr>
            <w:tcW w:w="1075" w:type="dxa"/>
            <w:tcBorders>
              <w:top w:val="nil"/>
              <w:left w:val="nil"/>
              <w:bottom w:val="single" w:sz="4" w:space="0" w:color="auto"/>
              <w:right w:val="single" w:sz="4" w:space="0" w:color="auto"/>
            </w:tcBorders>
            <w:shd w:val="clear" w:color="000000" w:fill="00B050"/>
            <w:noWrap/>
            <w:vAlign w:val="center"/>
          </w:tcPr>
          <w:p w14:paraId="11224F02" w14:textId="1FA0D50B" w:rsidR="00047EC3" w:rsidRPr="00047EC3" w:rsidRDefault="00047EC3" w:rsidP="00444D2B">
            <w:pPr>
              <w:spacing w:after="0" w:line="240" w:lineRule="auto"/>
              <w:jc w:val="center"/>
              <w:rPr>
                <w:rFonts w:ascii="Calibri" w:eastAsia="Times New Roman" w:hAnsi="Calibri" w:cs="Calibri"/>
                <w:color w:val="000000"/>
                <w:lang w:eastAsia="en-GB"/>
              </w:rPr>
            </w:pPr>
          </w:p>
        </w:tc>
      </w:tr>
      <w:tr w:rsidR="00047EC3" w:rsidRPr="00047EC3" w14:paraId="514964A7" w14:textId="77777777" w:rsidTr="007032F8">
        <w:trPr>
          <w:trHeight w:val="208"/>
        </w:trPr>
        <w:tc>
          <w:tcPr>
            <w:tcW w:w="2337" w:type="dxa"/>
            <w:tcBorders>
              <w:top w:val="nil"/>
              <w:left w:val="single" w:sz="4" w:space="0" w:color="auto"/>
              <w:bottom w:val="single" w:sz="4" w:space="0" w:color="auto"/>
              <w:right w:val="single" w:sz="4" w:space="0" w:color="auto"/>
            </w:tcBorders>
            <w:shd w:val="clear" w:color="auto" w:fill="auto"/>
            <w:vAlign w:val="bottom"/>
            <w:hideMark/>
          </w:tcPr>
          <w:p w14:paraId="169D7D3A" w14:textId="1CA477C5" w:rsidR="00047EC3" w:rsidRPr="00047EC3" w:rsidRDefault="00047EC3" w:rsidP="00047EC3">
            <w:pPr>
              <w:spacing w:after="0" w:line="240" w:lineRule="auto"/>
              <w:rPr>
                <w:rFonts w:ascii="Calibri" w:eastAsia="Times New Roman" w:hAnsi="Calibri" w:cs="Calibri"/>
                <w:color w:val="000000"/>
                <w:sz w:val="20"/>
                <w:szCs w:val="20"/>
                <w:lang w:eastAsia="en-GB"/>
              </w:rPr>
            </w:pPr>
            <w:r w:rsidRPr="00047EC3">
              <w:rPr>
                <w:rFonts w:ascii="Calibri" w:eastAsia="Times New Roman" w:hAnsi="Calibri" w:cs="Calibri"/>
                <w:color w:val="000000"/>
                <w:sz w:val="20"/>
                <w:szCs w:val="20"/>
                <w:lang w:eastAsia="en-GB"/>
              </w:rPr>
              <w:t>Lenander 2014</w:t>
            </w:r>
            <w:r w:rsidR="007032F8">
              <w:rPr>
                <w:rFonts w:ascii="Calibri" w:eastAsia="Times New Roman" w:hAnsi="Calibri" w:cs="Calibri"/>
                <w:color w:val="000000"/>
                <w:sz w:val="20"/>
                <w:szCs w:val="20"/>
                <w:lang w:eastAsia="en-GB"/>
              </w:rPr>
              <w:t xml:space="preserve"> [A12]</w:t>
            </w:r>
          </w:p>
        </w:tc>
        <w:tc>
          <w:tcPr>
            <w:tcW w:w="1074" w:type="dxa"/>
            <w:tcBorders>
              <w:top w:val="nil"/>
              <w:left w:val="nil"/>
              <w:bottom w:val="single" w:sz="4" w:space="0" w:color="auto"/>
              <w:right w:val="single" w:sz="4" w:space="0" w:color="auto"/>
            </w:tcBorders>
            <w:shd w:val="clear" w:color="000000" w:fill="FFC000"/>
            <w:noWrap/>
            <w:vAlign w:val="center"/>
          </w:tcPr>
          <w:p w14:paraId="32D9E96C" w14:textId="45F314EA" w:rsidR="00047EC3" w:rsidRPr="00047EC3" w:rsidRDefault="00047EC3" w:rsidP="00444D2B">
            <w:pPr>
              <w:spacing w:after="0" w:line="240" w:lineRule="auto"/>
              <w:jc w:val="center"/>
              <w:rPr>
                <w:rFonts w:ascii="Calibri" w:eastAsia="Times New Roman" w:hAnsi="Calibri" w:cs="Calibri"/>
                <w:color w:val="000000"/>
                <w:lang w:eastAsia="en-GB"/>
              </w:rPr>
            </w:pPr>
          </w:p>
        </w:tc>
        <w:tc>
          <w:tcPr>
            <w:tcW w:w="1075" w:type="dxa"/>
            <w:tcBorders>
              <w:top w:val="nil"/>
              <w:left w:val="nil"/>
              <w:bottom w:val="single" w:sz="4" w:space="0" w:color="auto"/>
              <w:right w:val="single" w:sz="4" w:space="0" w:color="auto"/>
            </w:tcBorders>
            <w:shd w:val="clear" w:color="000000" w:fill="FFC000"/>
            <w:noWrap/>
            <w:vAlign w:val="center"/>
          </w:tcPr>
          <w:p w14:paraId="6CDC956B" w14:textId="21DD6832" w:rsidR="00047EC3" w:rsidRPr="00047EC3" w:rsidRDefault="00047EC3" w:rsidP="00444D2B">
            <w:pPr>
              <w:spacing w:after="0" w:line="240" w:lineRule="auto"/>
              <w:jc w:val="center"/>
              <w:rPr>
                <w:rFonts w:ascii="Calibri" w:eastAsia="Times New Roman" w:hAnsi="Calibri" w:cs="Calibri"/>
                <w:color w:val="000000"/>
                <w:lang w:eastAsia="en-GB"/>
              </w:rPr>
            </w:pPr>
          </w:p>
        </w:tc>
        <w:tc>
          <w:tcPr>
            <w:tcW w:w="1075" w:type="dxa"/>
            <w:tcBorders>
              <w:top w:val="nil"/>
              <w:left w:val="nil"/>
              <w:bottom w:val="single" w:sz="4" w:space="0" w:color="auto"/>
              <w:right w:val="single" w:sz="4" w:space="0" w:color="auto"/>
            </w:tcBorders>
            <w:shd w:val="clear" w:color="000000" w:fill="FF0000"/>
            <w:noWrap/>
            <w:vAlign w:val="center"/>
          </w:tcPr>
          <w:p w14:paraId="655D2B1F" w14:textId="541417AF" w:rsidR="00047EC3" w:rsidRPr="00047EC3" w:rsidRDefault="00047EC3" w:rsidP="00444D2B">
            <w:pPr>
              <w:spacing w:after="0" w:line="240" w:lineRule="auto"/>
              <w:jc w:val="center"/>
              <w:rPr>
                <w:rFonts w:ascii="Calibri" w:eastAsia="Times New Roman" w:hAnsi="Calibri" w:cs="Calibri"/>
                <w:color w:val="000000"/>
                <w:lang w:eastAsia="en-GB"/>
              </w:rPr>
            </w:pPr>
          </w:p>
        </w:tc>
        <w:tc>
          <w:tcPr>
            <w:tcW w:w="1075" w:type="dxa"/>
            <w:tcBorders>
              <w:top w:val="nil"/>
              <w:left w:val="nil"/>
              <w:bottom w:val="single" w:sz="4" w:space="0" w:color="auto"/>
              <w:right w:val="single" w:sz="4" w:space="0" w:color="auto"/>
            </w:tcBorders>
            <w:shd w:val="clear" w:color="000000" w:fill="00B050"/>
            <w:noWrap/>
            <w:vAlign w:val="center"/>
          </w:tcPr>
          <w:p w14:paraId="424C2AD7" w14:textId="496C1FFD" w:rsidR="00047EC3" w:rsidRPr="00047EC3" w:rsidRDefault="00047EC3" w:rsidP="00444D2B">
            <w:pPr>
              <w:spacing w:after="0" w:line="240" w:lineRule="auto"/>
              <w:jc w:val="center"/>
              <w:rPr>
                <w:rFonts w:ascii="Calibri" w:eastAsia="Times New Roman" w:hAnsi="Calibri" w:cs="Calibri"/>
                <w:color w:val="000000"/>
                <w:lang w:eastAsia="en-GB"/>
              </w:rPr>
            </w:pPr>
          </w:p>
        </w:tc>
        <w:tc>
          <w:tcPr>
            <w:tcW w:w="1075" w:type="dxa"/>
            <w:tcBorders>
              <w:top w:val="nil"/>
              <w:left w:val="nil"/>
              <w:bottom w:val="single" w:sz="4" w:space="0" w:color="auto"/>
              <w:right w:val="single" w:sz="4" w:space="0" w:color="auto"/>
            </w:tcBorders>
            <w:shd w:val="clear" w:color="000000" w:fill="FF0000"/>
            <w:noWrap/>
            <w:vAlign w:val="center"/>
          </w:tcPr>
          <w:p w14:paraId="7F144721" w14:textId="1E053918" w:rsidR="00047EC3" w:rsidRPr="00047EC3" w:rsidRDefault="00047EC3" w:rsidP="00444D2B">
            <w:pPr>
              <w:spacing w:after="0" w:line="240" w:lineRule="auto"/>
              <w:jc w:val="center"/>
              <w:rPr>
                <w:rFonts w:ascii="Calibri" w:eastAsia="Times New Roman" w:hAnsi="Calibri" w:cs="Calibri"/>
                <w:color w:val="000000"/>
                <w:lang w:eastAsia="en-GB"/>
              </w:rPr>
            </w:pPr>
          </w:p>
        </w:tc>
        <w:tc>
          <w:tcPr>
            <w:tcW w:w="1075" w:type="dxa"/>
            <w:tcBorders>
              <w:top w:val="nil"/>
              <w:left w:val="nil"/>
              <w:bottom w:val="single" w:sz="4" w:space="0" w:color="auto"/>
              <w:right w:val="single" w:sz="4" w:space="0" w:color="auto"/>
            </w:tcBorders>
            <w:shd w:val="clear" w:color="000000" w:fill="00B050"/>
            <w:noWrap/>
            <w:vAlign w:val="center"/>
          </w:tcPr>
          <w:p w14:paraId="47F9B2B3" w14:textId="265ECDAD" w:rsidR="00047EC3" w:rsidRPr="00047EC3" w:rsidRDefault="00047EC3" w:rsidP="00444D2B">
            <w:pPr>
              <w:spacing w:after="0" w:line="240" w:lineRule="auto"/>
              <w:jc w:val="center"/>
              <w:rPr>
                <w:rFonts w:ascii="Calibri" w:eastAsia="Times New Roman" w:hAnsi="Calibri" w:cs="Calibri"/>
                <w:color w:val="000000"/>
                <w:lang w:eastAsia="en-GB"/>
              </w:rPr>
            </w:pPr>
          </w:p>
        </w:tc>
      </w:tr>
      <w:tr w:rsidR="00047EC3" w:rsidRPr="00047EC3" w14:paraId="066BC0B7" w14:textId="77777777" w:rsidTr="007032F8">
        <w:trPr>
          <w:trHeight w:val="208"/>
        </w:trPr>
        <w:tc>
          <w:tcPr>
            <w:tcW w:w="2337" w:type="dxa"/>
            <w:tcBorders>
              <w:top w:val="nil"/>
              <w:left w:val="single" w:sz="4" w:space="0" w:color="auto"/>
              <w:bottom w:val="single" w:sz="4" w:space="0" w:color="auto"/>
              <w:right w:val="single" w:sz="4" w:space="0" w:color="auto"/>
            </w:tcBorders>
            <w:shd w:val="clear" w:color="auto" w:fill="auto"/>
            <w:vAlign w:val="bottom"/>
            <w:hideMark/>
          </w:tcPr>
          <w:p w14:paraId="07A73C87" w14:textId="194D4351" w:rsidR="00047EC3" w:rsidRPr="00047EC3" w:rsidRDefault="00047EC3" w:rsidP="00047EC3">
            <w:pPr>
              <w:spacing w:after="0" w:line="240" w:lineRule="auto"/>
              <w:rPr>
                <w:rFonts w:ascii="Calibri" w:eastAsia="Times New Roman" w:hAnsi="Calibri" w:cs="Calibri"/>
                <w:color w:val="000000"/>
                <w:sz w:val="20"/>
                <w:szCs w:val="20"/>
                <w:lang w:eastAsia="en-GB"/>
              </w:rPr>
            </w:pPr>
            <w:r w:rsidRPr="00047EC3">
              <w:rPr>
                <w:rFonts w:ascii="Calibri" w:eastAsia="Times New Roman" w:hAnsi="Calibri" w:cs="Calibri"/>
                <w:color w:val="000000"/>
                <w:sz w:val="20"/>
                <w:szCs w:val="20"/>
                <w:lang w:eastAsia="en-GB"/>
              </w:rPr>
              <w:t>Zillich 2014</w:t>
            </w:r>
            <w:r w:rsidR="007032F8">
              <w:rPr>
                <w:rFonts w:ascii="Calibri" w:eastAsia="Times New Roman" w:hAnsi="Calibri" w:cs="Calibri"/>
                <w:color w:val="000000"/>
                <w:sz w:val="20"/>
                <w:szCs w:val="20"/>
                <w:lang w:eastAsia="en-GB"/>
              </w:rPr>
              <w:t xml:space="preserve"> [A28]</w:t>
            </w:r>
          </w:p>
        </w:tc>
        <w:tc>
          <w:tcPr>
            <w:tcW w:w="1074" w:type="dxa"/>
            <w:tcBorders>
              <w:top w:val="nil"/>
              <w:left w:val="nil"/>
              <w:bottom w:val="single" w:sz="4" w:space="0" w:color="auto"/>
              <w:right w:val="single" w:sz="4" w:space="0" w:color="auto"/>
            </w:tcBorders>
            <w:shd w:val="clear" w:color="000000" w:fill="FFC000"/>
            <w:noWrap/>
            <w:vAlign w:val="center"/>
          </w:tcPr>
          <w:p w14:paraId="35C9C310" w14:textId="4F17E17C" w:rsidR="00047EC3" w:rsidRPr="00047EC3" w:rsidRDefault="00047EC3" w:rsidP="00444D2B">
            <w:pPr>
              <w:spacing w:after="0" w:line="240" w:lineRule="auto"/>
              <w:jc w:val="center"/>
              <w:rPr>
                <w:rFonts w:ascii="Calibri" w:eastAsia="Times New Roman" w:hAnsi="Calibri" w:cs="Calibri"/>
                <w:color w:val="000000"/>
                <w:lang w:eastAsia="en-GB"/>
              </w:rPr>
            </w:pPr>
          </w:p>
        </w:tc>
        <w:tc>
          <w:tcPr>
            <w:tcW w:w="1075" w:type="dxa"/>
            <w:tcBorders>
              <w:top w:val="nil"/>
              <w:left w:val="nil"/>
              <w:bottom w:val="single" w:sz="4" w:space="0" w:color="auto"/>
              <w:right w:val="single" w:sz="4" w:space="0" w:color="auto"/>
            </w:tcBorders>
            <w:shd w:val="clear" w:color="000000" w:fill="FFC000"/>
            <w:noWrap/>
            <w:vAlign w:val="center"/>
          </w:tcPr>
          <w:p w14:paraId="184D033F" w14:textId="5180A3C7" w:rsidR="00047EC3" w:rsidRPr="00047EC3" w:rsidRDefault="00047EC3" w:rsidP="00444D2B">
            <w:pPr>
              <w:spacing w:after="0" w:line="240" w:lineRule="auto"/>
              <w:jc w:val="center"/>
              <w:rPr>
                <w:rFonts w:ascii="Calibri" w:eastAsia="Times New Roman" w:hAnsi="Calibri" w:cs="Calibri"/>
                <w:color w:val="000000"/>
                <w:lang w:eastAsia="en-GB"/>
              </w:rPr>
            </w:pPr>
          </w:p>
        </w:tc>
        <w:tc>
          <w:tcPr>
            <w:tcW w:w="1075" w:type="dxa"/>
            <w:tcBorders>
              <w:top w:val="nil"/>
              <w:left w:val="nil"/>
              <w:bottom w:val="single" w:sz="4" w:space="0" w:color="auto"/>
              <w:right w:val="single" w:sz="4" w:space="0" w:color="auto"/>
            </w:tcBorders>
            <w:shd w:val="clear" w:color="000000" w:fill="FF0000"/>
            <w:noWrap/>
            <w:vAlign w:val="center"/>
          </w:tcPr>
          <w:p w14:paraId="5D8257D5" w14:textId="515553E7" w:rsidR="00047EC3" w:rsidRPr="00047EC3" w:rsidRDefault="00047EC3" w:rsidP="00444D2B">
            <w:pPr>
              <w:spacing w:after="0" w:line="240" w:lineRule="auto"/>
              <w:jc w:val="center"/>
              <w:rPr>
                <w:rFonts w:ascii="Calibri" w:eastAsia="Times New Roman" w:hAnsi="Calibri" w:cs="Calibri"/>
                <w:color w:val="000000"/>
                <w:lang w:eastAsia="en-GB"/>
              </w:rPr>
            </w:pPr>
          </w:p>
        </w:tc>
        <w:tc>
          <w:tcPr>
            <w:tcW w:w="1075" w:type="dxa"/>
            <w:tcBorders>
              <w:top w:val="nil"/>
              <w:left w:val="nil"/>
              <w:bottom w:val="single" w:sz="4" w:space="0" w:color="auto"/>
              <w:right w:val="single" w:sz="4" w:space="0" w:color="auto"/>
            </w:tcBorders>
            <w:shd w:val="clear" w:color="000000" w:fill="00B050"/>
            <w:noWrap/>
            <w:vAlign w:val="center"/>
          </w:tcPr>
          <w:p w14:paraId="6C707F50" w14:textId="29A2459D" w:rsidR="00047EC3" w:rsidRPr="00047EC3" w:rsidRDefault="00047EC3" w:rsidP="00444D2B">
            <w:pPr>
              <w:spacing w:after="0" w:line="240" w:lineRule="auto"/>
              <w:jc w:val="center"/>
              <w:rPr>
                <w:rFonts w:ascii="Calibri" w:eastAsia="Times New Roman" w:hAnsi="Calibri" w:cs="Calibri"/>
                <w:color w:val="000000"/>
                <w:lang w:eastAsia="en-GB"/>
              </w:rPr>
            </w:pPr>
          </w:p>
        </w:tc>
        <w:tc>
          <w:tcPr>
            <w:tcW w:w="1075" w:type="dxa"/>
            <w:tcBorders>
              <w:top w:val="nil"/>
              <w:left w:val="nil"/>
              <w:bottom w:val="single" w:sz="4" w:space="0" w:color="auto"/>
              <w:right w:val="single" w:sz="4" w:space="0" w:color="auto"/>
            </w:tcBorders>
            <w:shd w:val="clear" w:color="000000" w:fill="FF0000"/>
            <w:noWrap/>
            <w:vAlign w:val="center"/>
          </w:tcPr>
          <w:p w14:paraId="32D10059" w14:textId="656332D7" w:rsidR="00047EC3" w:rsidRPr="00047EC3" w:rsidRDefault="00047EC3" w:rsidP="00444D2B">
            <w:pPr>
              <w:spacing w:after="0" w:line="240" w:lineRule="auto"/>
              <w:jc w:val="center"/>
              <w:rPr>
                <w:rFonts w:ascii="Calibri" w:eastAsia="Times New Roman" w:hAnsi="Calibri" w:cs="Calibri"/>
                <w:color w:val="000000"/>
                <w:lang w:eastAsia="en-GB"/>
              </w:rPr>
            </w:pPr>
          </w:p>
        </w:tc>
        <w:tc>
          <w:tcPr>
            <w:tcW w:w="1075" w:type="dxa"/>
            <w:tcBorders>
              <w:top w:val="nil"/>
              <w:left w:val="nil"/>
              <w:bottom w:val="single" w:sz="4" w:space="0" w:color="auto"/>
              <w:right w:val="single" w:sz="4" w:space="0" w:color="auto"/>
            </w:tcBorders>
            <w:shd w:val="clear" w:color="000000" w:fill="00B050"/>
            <w:noWrap/>
            <w:vAlign w:val="center"/>
          </w:tcPr>
          <w:p w14:paraId="1707198C" w14:textId="19762B2E" w:rsidR="00047EC3" w:rsidRPr="00047EC3" w:rsidRDefault="00047EC3" w:rsidP="00444D2B">
            <w:pPr>
              <w:spacing w:after="0" w:line="240" w:lineRule="auto"/>
              <w:jc w:val="center"/>
              <w:rPr>
                <w:rFonts w:ascii="Calibri" w:eastAsia="Times New Roman" w:hAnsi="Calibri" w:cs="Calibri"/>
                <w:color w:val="000000"/>
                <w:lang w:eastAsia="en-GB"/>
              </w:rPr>
            </w:pPr>
          </w:p>
        </w:tc>
      </w:tr>
      <w:tr w:rsidR="00047EC3" w:rsidRPr="00047EC3" w14:paraId="61E6B24A" w14:textId="77777777" w:rsidTr="007032F8">
        <w:trPr>
          <w:trHeight w:val="208"/>
        </w:trPr>
        <w:tc>
          <w:tcPr>
            <w:tcW w:w="2337" w:type="dxa"/>
            <w:tcBorders>
              <w:top w:val="nil"/>
              <w:left w:val="single" w:sz="4" w:space="0" w:color="auto"/>
              <w:bottom w:val="single" w:sz="4" w:space="0" w:color="auto"/>
              <w:right w:val="single" w:sz="4" w:space="0" w:color="auto"/>
            </w:tcBorders>
            <w:shd w:val="clear" w:color="auto" w:fill="auto"/>
            <w:vAlign w:val="bottom"/>
            <w:hideMark/>
          </w:tcPr>
          <w:p w14:paraId="6ECCF070" w14:textId="38FFCE53" w:rsidR="00047EC3" w:rsidRPr="00047EC3" w:rsidRDefault="00047EC3" w:rsidP="00047EC3">
            <w:pPr>
              <w:spacing w:after="0" w:line="240" w:lineRule="auto"/>
              <w:rPr>
                <w:rFonts w:ascii="Calibri" w:eastAsia="Times New Roman" w:hAnsi="Calibri" w:cs="Calibri"/>
                <w:color w:val="000000"/>
                <w:sz w:val="20"/>
                <w:szCs w:val="20"/>
                <w:lang w:eastAsia="en-GB"/>
              </w:rPr>
            </w:pPr>
            <w:r w:rsidRPr="00047EC3">
              <w:rPr>
                <w:rFonts w:ascii="Calibri" w:eastAsia="Times New Roman" w:hAnsi="Calibri" w:cs="Calibri"/>
                <w:color w:val="000000"/>
                <w:sz w:val="20"/>
                <w:szCs w:val="20"/>
                <w:lang w:eastAsia="en-GB"/>
              </w:rPr>
              <w:t>Olsson 2012</w:t>
            </w:r>
            <w:r w:rsidR="007032F8">
              <w:rPr>
                <w:rFonts w:ascii="Calibri" w:eastAsia="Times New Roman" w:hAnsi="Calibri" w:cs="Calibri"/>
                <w:color w:val="000000"/>
                <w:sz w:val="20"/>
                <w:szCs w:val="20"/>
                <w:lang w:eastAsia="en-GB"/>
              </w:rPr>
              <w:t xml:space="preserve"> [A19]</w:t>
            </w:r>
          </w:p>
        </w:tc>
        <w:tc>
          <w:tcPr>
            <w:tcW w:w="1074" w:type="dxa"/>
            <w:tcBorders>
              <w:top w:val="nil"/>
              <w:left w:val="nil"/>
              <w:bottom w:val="single" w:sz="4" w:space="0" w:color="auto"/>
              <w:right w:val="single" w:sz="4" w:space="0" w:color="auto"/>
            </w:tcBorders>
            <w:shd w:val="clear" w:color="000000" w:fill="FFC000"/>
            <w:noWrap/>
            <w:vAlign w:val="center"/>
          </w:tcPr>
          <w:p w14:paraId="4730EF39" w14:textId="5295532B" w:rsidR="00047EC3" w:rsidRPr="00047EC3" w:rsidRDefault="00047EC3" w:rsidP="00444D2B">
            <w:pPr>
              <w:spacing w:after="0" w:line="240" w:lineRule="auto"/>
              <w:jc w:val="center"/>
              <w:rPr>
                <w:rFonts w:ascii="Calibri" w:eastAsia="Times New Roman" w:hAnsi="Calibri" w:cs="Calibri"/>
                <w:color w:val="000000"/>
                <w:lang w:eastAsia="en-GB"/>
              </w:rPr>
            </w:pPr>
          </w:p>
        </w:tc>
        <w:tc>
          <w:tcPr>
            <w:tcW w:w="1075" w:type="dxa"/>
            <w:tcBorders>
              <w:top w:val="nil"/>
              <w:left w:val="nil"/>
              <w:bottom w:val="single" w:sz="4" w:space="0" w:color="auto"/>
              <w:right w:val="single" w:sz="4" w:space="0" w:color="auto"/>
            </w:tcBorders>
            <w:shd w:val="clear" w:color="000000" w:fill="00B050"/>
            <w:noWrap/>
            <w:vAlign w:val="center"/>
          </w:tcPr>
          <w:p w14:paraId="3B564555" w14:textId="6B98738A" w:rsidR="00047EC3" w:rsidRPr="00047EC3" w:rsidRDefault="00047EC3" w:rsidP="00444D2B">
            <w:pPr>
              <w:spacing w:after="0" w:line="240" w:lineRule="auto"/>
              <w:jc w:val="center"/>
              <w:rPr>
                <w:rFonts w:ascii="Calibri" w:eastAsia="Times New Roman" w:hAnsi="Calibri" w:cs="Calibri"/>
                <w:color w:val="000000"/>
                <w:lang w:eastAsia="en-GB"/>
              </w:rPr>
            </w:pPr>
          </w:p>
        </w:tc>
        <w:tc>
          <w:tcPr>
            <w:tcW w:w="1075" w:type="dxa"/>
            <w:tcBorders>
              <w:top w:val="nil"/>
              <w:left w:val="nil"/>
              <w:bottom w:val="single" w:sz="4" w:space="0" w:color="auto"/>
              <w:right w:val="single" w:sz="4" w:space="0" w:color="auto"/>
            </w:tcBorders>
            <w:shd w:val="clear" w:color="000000" w:fill="FF0000"/>
            <w:noWrap/>
            <w:vAlign w:val="center"/>
          </w:tcPr>
          <w:p w14:paraId="77AEAFBB" w14:textId="62A4E956" w:rsidR="00047EC3" w:rsidRPr="00047EC3" w:rsidRDefault="00047EC3" w:rsidP="00444D2B">
            <w:pPr>
              <w:spacing w:after="0" w:line="240" w:lineRule="auto"/>
              <w:jc w:val="center"/>
              <w:rPr>
                <w:rFonts w:ascii="Calibri" w:eastAsia="Times New Roman" w:hAnsi="Calibri" w:cs="Calibri"/>
                <w:color w:val="000000"/>
                <w:lang w:eastAsia="en-GB"/>
              </w:rPr>
            </w:pPr>
          </w:p>
        </w:tc>
        <w:tc>
          <w:tcPr>
            <w:tcW w:w="1075" w:type="dxa"/>
            <w:tcBorders>
              <w:top w:val="nil"/>
              <w:left w:val="nil"/>
              <w:bottom w:val="single" w:sz="4" w:space="0" w:color="auto"/>
              <w:right w:val="single" w:sz="4" w:space="0" w:color="auto"/>
            </w:tcBorders>
            <w:shd w:val="clear" w:color="000000" w:fill="FF0000"/>
            <w:noWrap/>
            <w:vAlign w:val="center"/>
          </w:tcPr>
          <w:p w14:paraId="0398A1AF" w14:textId="0F8E56CE" w:rsidR="00047EC3" w:rsidRPr="00047EC3" w:rsidRDefault="00047EC3" w:rsidP="00444D2B">
            <w:pPr>
              <w:spacing w:after="0" w:line="240" w:lineRule="auto"/>
              <w:jc w:val="center"/>
              <w:rPr>
                <w:rFonts w:ascii="Calibri" w:eastAsia="Times New Roman" w:hAnsi="Calibri" w:cs="Calibri"/>
                <w:color w:val="000000"/>
                <w:lang w:eastAsia="en-GB"/>
              </w:rPr>
            </w:pPr>
          </w:p>
        </w:tc>
        <w:tc>
          <w:tcPr>
            <w:tcW w:w="1075" w:type="dxa"/>
            <w:tcBorders>
              <w:top w:val="nil"/>
              <w:left w:val="nil"/>
              <w:bottom w:val="single" w:sz="4" w:space="0" w:color="auto"/>
              <w:right w:val="single" w:sz="4" w:space="0" w:color="auto"/>
            </w:tcBorders>
            <w:shd w:val="clear" w:color="000000" w:fill="00B050"/>
            <w:noWrap/>
            <w:vAlign w:val="center"/>
          </w:tcPr>
          <w:p w14:paraId="117F56B9" w14:textId="3896E2FA" w:rsidR="00047EC3" w:rsidRPr="00047EC3" w:rsidRDefault="00047EC3" w:rsidP="00444D2B">
            <w:pPr>
              <w:spacing w:after="0" w:line="240" w:lineRule="auto"/>
              <w:jc w:val="center"/>
              <w:rPr>
                <w:rFonts w:ascii="Calibri" w:eastAsia="Times New Roman" w:hAnsi="Calibri" w:cs="Calibri"/>
                <w:color w:val="000000"/>
                <w:lang w:eastAsia="en-GB"/>
              </w:rPr>
            </w:pPr>
          </w:p>
        </w:tc>
        <w:tc>
          <w:tcPr>
            <w:tcW w:w="1075" w:type="dxa"/>
            <w:tcBorders>
              <w:top w:val="nil"/>
              <w:left w:val="nil"/>
              <w:bottom w:val="single" w:sz="4" w:space="0" w:color="auto"/>
              <w:right w:val="single" w:sz="4" w:space="0" w:color="auto"/>
            </w:tcBorders>
            <w:shd w:val="clear" w:color="000000" w:fill="00B050"/>
            <w:noWrap/>
            <w:vAlign w:val="center"/>
          </w:tcPr>
          <w:p w14:paraId="5D2EA7C2" w14:textId="623223DE" w:rsidR="00047EC3" w:rsidRPr="00047EC3" w:rsidRDefault="00047EC3" w:rsidP="00444D2B">
            <w:pPr>
              <w:spacing w:after="0" w:line="240" w:lineRule="auto"/>
              <w:jc w:val="center"/>
              <w:rPr>
                <w:rFonts w:ascii="Calibri" w:eastAsia="Times New Roman" w:hAnsi="Calibri" w:cs="Calibri"/>
                <w:color w:val="000000"/>
                <w:lang w:eastAsia="en-GB"/>
              </w:rPr>
            </w:pPr>
          </w:p>
        </w:tc>
      </w:tr>
      <w:tr w:rsidR="00047EC3" w:rsidRPr="00047EC3" w14:paraId="3C886D96" w14:textId="77777777" w:rsidTr="007032F8">
        <w:trPr>
          <w:trHeight w:val="208"/>
        </w:trPr>
        <w:tc>
          <w:tcPr>
            <w:tcW w:w="2337" w:type="dxa"/>
            <w:tcBorders>
              <w:top w:val="nil"/>
              <w:left w:val="single" w:sz="4" w:space="0" w:color="auto"/>
              <w:bottom w:val="single" w:sz="4" w:space="0" w:color="auto"/>
              <w:right w:val="single" w:sz="4" w:space="0" w:color="auto"/>
            </w:tcBorders>
            <w:shd w:val="clear" w:color="auto" w:fill="auto"/>
            <w:vAlign w:val="bottom"/>
            <w:hideMark/>
          </w:tcPr>
          <w:p w14:paraId="6A52A18A" w14:textId="159399F8" w:rsidR="00047EC3" w:rsidRPr="00047EC3" w:rsidRDefault="00047EC3" w:rsidP="00047EC3">
            <w:pPr>
              <w:spacing w:after="0" w:line="240" w:lineRule="auto"/>
              <w:rPr>
                <w:rFonts w:ascii="Calibri" w:eastAsia="Times New Roman" w:hAnsi="Calibri" w:cs="Calibri"/>
                <w:color w:val="000000"/>
                <w:sz w:val="20"/>
                <w:szCs w:val="20"/>
                <w:lang w:eastAsia="en-GB"/>
              </w:rPr>
            </w:pPr>
            <w:r w:rsidRPr="00047EC3">
              <w:rPr>
                <w:rFonts w:ascii="Calibri" w:eastAsia="Times New Roman" w:hAnsi="Calibri" w:cs="Calibri"/>
                <w:color w:val="000000"/>
                <w:sz w:val="20"/>
                <w:szCs w:val="20"/>
                <w:lang w:eastAsia="en-GB"/>
              </w:rPr>
              <w:t>Lenaghan 2007</w:t>
            </w:r>
            <w:r w:rsidR="007032F8">
              <w:rPr>
                <w:rFonts w:ascii="Calibri" w:eastAsia="Times New Roman" w:hAnsi="Calibri" w:cs="Calibri"/>
                <w:color w:val="000000"/>
                <w:sz w:val="20"/>
                <w:szCs w:val="20"/>
                <w:lang w:eastAsia="en-GB"/>
              </w:rPr>
              <w:t xml:space="preserve"> </w:t>
            </w:r>
            <w:r w:rsidR="003564DB">
              <w:rPr>
                <w:rFonts w:ascii="Calibri" w:eastAsia="Times New Roman" w:hAnsi="Calibri" w:cs="Calibri"/>
                <w:color w:val="000000"/>
                <w:sz w:val="20"/>
                <w:szCs w:val="20"/>
                <w:lang w:eastAsia="en-GB"/>
              </w:rPr>
              <w:t>[A11]</w:t>
            </w:r>
          </w:p>
        </w:tc>
        <w:tc>
          <w:tcPr>
            <w:tcW w:w="1074" w:type="dxa"/>
            <w:tcBorders>
              <w:top w:val="nil"/>
              <w:left w:val="nil"/>
              <w:bottom w:val="single" w:sz="4" w:space="0" w:color="auto"/>
              <w:right w:val="single" w:sz="4" w:space="0" w:color="auto"/>
            </w:tcBorders>
            <w:shd w:val="clear" w:color="000000" w:fill="FFC000"/>
            <w:noWrap/>
            <w:vAlign w:val="center"/>
          </w:tcPr>
          <w:p w14:paraId="7F0C111B" w14:textId="34DF711F" w:rsidR="00047EC3" w:rsidRPr="00047EC3" w:rsidRDefault="00047EC3" w:rsidP="00444D2B">
            <w:pPr>
              <w:spacing w:after="0" w:line="240" w:lineRule="auto"/>
              <w:jc w:val="center"/>
              <w:rPr>
                <w:rFonts w:ascii="Calibri" w:eastAsia="Times New Roman" w:hAnsi="Calibri" w:cs="Calibri"/>
                <w:color w:val="000000"/>
                <w:lang w:eastAsia="en-GB"/>
              </w:rPr>
            </w:pPr>
          </w:p>
        </w:tc>
        <w:tc>
          <w:tcPr>
            <w:tcW w:w="1075" w:type="dxa"/>
            <w:tcBorders>
              <w:top w:val="nil"/>
              <w:left w:val="nil"/>
              <w:bottom w:val="single" w:sz="4" w:space="0" w:color="auto"/>
              <w:right w:val="single" w:sz="4" w:space="0" w:color="auto"/>
            </w:tcBorders>
            <w:shd w:val="clear" w:color="000000" w:fill="FFC000"/>
            <w:noWrap/>
            <w:vAlign w:val="center"/>
          </w:tcPr>
          <w:p w14:paraId="0CF9412E" w14:textId="3AD267A8" w:rsidR="00047EC3" w:rsidRPr="00047EC3" w:rsidRDefault="00047EC3" w:rsidP="00444D2B">
            <w:pPr>
              <w:spacing w:after="0" w:line="240" w:lineRule="auto"/>
              <w:jc w:val="center"/>
              <w:rPr>
                <w:rFonts w:ascii="Calibri" w:eastAsia="Times New Roman" w:hAnsi="Calibri" w:cs="Calibri"/>
                <w:color w:val="000000"/>
                <w:lang w:eastAsia="en-GB"/>
              </w:rPr>
            </w:pPr>
          </w:p>
        </w:tc>
        <w:tc>
          <w:tcPr>
            <w:tcW w:w="1075" w:type="dxa"/>
            <w:tcBorders>
              <w:top w:val="nil"/>
              <w:left w:val="nil"/>
              <w:bottom w:val="single" w:sz="4" w:space="0" w:color="auto"/>
              <w:right w:val="single" w:sz="4" w:space="0" w:color="auto"/>
            </w:tcBorders>
            <w:shd w:val="clear" w:color="000000" w:fill="FF0000"/>
            <w:noWrap/>
            <w:vAlign w:val="center"/>
          </w:tcPr>
          <w:p w14:paraId="51464BAA" w14:textId="491B63D9" w:rsidR="00047EC3" w:rsidRPr="00047EC3" w:rsidRDefault="00047EC3" w:rsidP="00444D2B">
            <w:pPr>
              <w:spacing w:after="0" w:line="240" w:lineRule="auto"/>
              <w:jc w:val="center"/>
              <w:rPr>
                <w:rFonts w:ascii="Calibri" w:eastAsia="Times New Roman" w:hAnsi="Calibri" w:cs="Calibri"/>
                <w:color w:val="000000"/>
                <w:lang w:eastAsia="en-GB"/>
              </w:rPr>
            </w:pPr>
          </w:p>
        </w:tc>
        <w:tc>
          <w:tcPr>
            <w:tcW w:w="1075" w:type="dxa"/>
            <w:tcBorders>
              <w:top w:val="nil"/>
              <w:left w:val="nil"/>
              <w:bottom w:val="single" w:sz="4" w:space="0" w:color="auto"/>
              <w:right w:val="single" w:sz="4" w:space="0" w:color="auto"/>
            </w:tcBorders>
            <w:shd w:val="clear" w:color="000000" w:fill="00B050"/>
            <w:noWrap/>
            <w:vAlign w:val="center"/>
          </w:tcPr>
          <w:p w14:paraId="10D19D51" w14:textId="02FD43B7" w:rsidR="00047EC3" w:rsidRPr="00047EC3" w:rsidRDefault="00047EC3" w:rsidP="00444D2B">
            <w:pPr>
              <w:spacing w:after="0" w:line="240" w:lineRule="auto"/>
              <w:jc w:val="center"/>
              <w:rPr>
                <w:rFonts w:ascii="Calibri" w:eastAsia="Times New Roman" w:hAnsi="Calibri" w:cs="Calibri"/>
                <w:color w:val="000000"/>
                <w:lang w:eastAsia="en-GB"/>
              </w:rPr>
            </w:pPr>
          </w:p>
        </w:tc>
        <w:tc>
          <w:tcPr>
            <w:tcW w:w="1075" w:type="dxa"/>
            <w:tcBorders>
              <w:top w:val="nil"/>
              <w:left w:val="nil"/>
              <w:bottom w:val="single" w:sz="4" w:space="0" w:color="auto"/>
              <w:right w:val="single" w:sz="4" w:space="0" w:color="auto"/>
            </w:tcBorders>
            <w:shd w:val="clear" w:color="000000" w:fill="00B050"/>
            <w:noWrap/>
            <w:vAlign w:val="center"/>
          </w:tcPr>
          <w:p w14:paraId="548CD6C2" w14:textId="508E6D20" w:rsidR="00047EC3" w:rsidRPr="00047EC3" w:rsidRDefault="00047EC3" w:rsidP="00444D2B">
            <w:pPr>
              <w:spacing w:after="0" w:line="240" w:lineRule="auto"/>
              <w:jc w:val="center"/>
              <w:rPr>
                <w:rFonts w:ascii="Calibri" w:eastAsia="Times New Roman" w:hAnsi="Calibri" w:cs="Calibri"/>
                <w:color w:val="000000"/>
                <w:lang w:eastAsia="en-GB"/>
              </w:rPr>
            </w:pPr>
          </w:p>
        </w:tc>
        <w:tc>
          <w:tcPr>
            <w:tcW w:w="1075" w:type="dxa"/>
            <w:tcBorders>
              <w:top w:val="nil"/>
              <w:left w:val="nil"/>
              <w:bottom w:val="single" w:sz="4" w:space="0" w:color="auto"/>
              <w:right w:val="single" w:sz="4" w:space="0" w:color="auto"/>
            </w:tcBorders>
            <w:shd w:val="clear" w:color="000000" w:fill="00B050"/>
            <w:noWrap/>
            <w:vAlign w:val="center"/>
          </w:tcPr>
          <w:p w14:paraId="3A17C25E" w14:textId="45A470F6" w:rsidR="00047EC3" w:rsidRPr="00047EC3" w:rsidRDefault="00047EC3" w:rsidP="00444D2B">
            <w:pPr>
              <w:spacing w:after="0" w:line="240" w:lineRule="auto"/>
              <w:jc w:val="center"/>
              <w:rPr>
                <w:rFonts w:ascii="Calibri" w:eastAsia="Times New Roman" w:hAnsi="Calibri" w:cs="Calibri"/>
                <w:color w:val="000000"/>
                <w:lang w:eastAsia="en-GB"/>
              </w:rPr>
            </w:pPr>
          </w:p>
        </w:tc>
      </w:tr>
      <w:tr w:rsidR="00047EC3" w:rsidRPr="00047EC3" w14:paraId="29F50AC7" w14:textId="77777777" w:rsidTr="007032F8">
        <w:trPr>
          <w:trHeight w:val="208"/>
        </w:trPr>
        <w:tc>
          <w:tcPr>
            <w:tcW w:w="2337" w:type="dxa"/>
            <w:tcBorders>
              <w:top w:val="nil"/>
              <w:left w:val="single" w:sz="4" w:space="0" w:color="auto"/>
              <w:bottom w:val="single" w:sz="4" w:space="0" w:color="auto"/>
              <w:right w:val="single" w:sz="4" w:space="0" w:color="auto"/>
            </w:tcBorders>
            <w:shd w:val="clear" w:color="auto" w:fill="auto"/>
            <w:vAlign w:val="bottom"/>
            <w:hideMark/>
          </w:tcPr>
          <w:p w14:paraId="58E0DA60" w14:textId="75AEB2C0" w:rsidR="00047EC3" w:rsidRPr="00047EC3" w:rsidRDefault="00047EC3" w:rsidP="00047EC3">
            <w:pPr>
              <w:spacing w:after="0" w:line="240" w:lineRule="auto"/>
              <w:rPr>
                <w:rFonts w:ascii="Calibri" w:eastAsia="Times New Roman" w:hAnsi="Calibri" w:cs="Calibri"/>
                <w:color w:val="000000"/>
                <w:sz w:val="20"/>
                <w:szCs w:val="20"/>
                <w:lang w:eastAsia="en-GB"/>
              </w:rPr>
            </w:pPr>
            <w:r w:rsidRPr="00047EC3">
              <w:rPr>
                <w:rFonts w:ascii="Calibri" w:eastAsia="Times New Roman" w:hAnsi="Calibri" w:cs="Calibri"/>
                <w:color w:val="000000"/>
                <w:sz w:val="20"/>
                <w:szCs w:val="20"/>
                <w:lang w:eastAsia="en-GB"/>
              </w:rPr>
              <w:t>Mannheimer 2006</w:t>
            </w:r>
            <w:r w:rsidR="003564DB">
              <w:rPr>
                <w:rFonts w:ascii="Calibri" w:eastAsia="Times New Roman" w:hAnsi="Calibri" w:cs="Calibri"/>
                <w:color w:val="000000"/>
                <w:sz w:val="20"/>
                <w:szCs w:val="20"/>
                <w:lang w:eastAsia="en-GB"/>
              </w:rPr>
              <w:t xml:space="preserve"> [A16]</w:t>
            </w:r>
          </w:p>
        </w:tc>
        <w:tc>
          <w:tcPr>
            <w:tcW w:w="1074" w:type="dxa"/>
            <w:tcBorders>
              <w:top w:val="nil"/>
              <w:left w:val="nil"/>
              <w:bottom w:val="single" w:sz="4" w:space="0" w:color="auto"/>
              <w:right w:val="single" w:sz="4" w:space="0" w:color="auto"/>
            </w:tcBorders>
            <w:shd w:val="clear" w:color="000000" w:fill="00B050"/>
            <w:noWrap/>
            <w:vAlign w:val="center"/>
          </w:tcPr>
          <w:p w14:paraId="45266845" w14:textId="738225AE" w:rsidR="00047EC3" w:rsidRPr="00047EC3" w:rsidRDefault="00047EC3" w:rsidP="00444D2B">
            <w:pPr>
              <w:spacing w:after="0" w:line="240" w:lineRule="auto"/>
              <w:jc w:val="center"/>
              <w:rPr>
                <w:rFonts w:ascii="Calibri" w:eastAsia="Times New Roman" w:hAnsi="Calibri" w:cs="Calibri"/>
                <w:color w:val="000000"/>
                <w:lang w:eastAsia="en-GB"/>
              </w:rPr>
            </w:pPr>
          </w:p>
        </w:tc>
        <w:tc>
          <w:tcPr>
            <w:tcW w:w="1075" w:type="dxa"/>
            <w:tcBorders>
              <w:top w:val="nil"/>
              <w:left w:val="nil"/>
              <w:bottom w:val="single" w:sz="4" w:space="0" w:color="auto"/>
              <w:right w:val="single" w:sz="4" w:space="0" w:color="auto"/>
            </w:tcBorders>
            <w:shd w:val="clear" w:color="000000" w:fill="00B050"/>
            <w:noWrap/>
            <w:vAlign w:val="center"/>
          </w:tcPr>
          <w:p w14:paraId="6D7AFF46" w14:textId="06B1F149" w:rsidR="00047EC3" w:rsidRPr="00047EC3" w:rsidRDefault="00047EC3" w:rsidP="00444D2B">
            <w:pPr>
              <w:spacing w:after="0" w:line="240" w:lineRule="auto"/>
              <w:jc w:val="center"/>
              <w:rPr>
                <w:rFonts w:ascii="Calibri" w:eastAsia="Times New Roman" w:hAnsi="Calibri" w:cs="Calibri"/>
                <w:color w:val="000000"/>
                <w:lang w:eastAsia="en-GB"/>
              </w:rPr>
            </w:pPr>
          </w:p>
        </w:tc>
        <w:tc>
          <w:tcPr>
            <w:tcW w:w="1075" w:type="dxa"/>
            <w:tcBorders>
              <w:top w:val="nil"/>
              <w:left w:val="nil"/>
              <w:bottom w:val="single" w:sz="4" w:space="0" w:color="auto"/>
              <w:right w:val="single" w:sz="4" w:space="0" w:color="auto"/>
            </w:tcBorders>
            <w:shd w:val="clear" w:color="000000" w:fill="FF0000"/>
            <w:noWrap/>
            <w:vAlign w:val="center"/>
          </w:tcPr>
          <w:p w14:paraId="22A002F6" w14:textId="02AB74F1" w:rsidR="00047EC3" w:rsidRPr="00047EC3" w:rsidRDefault="00047EC3" w:rsidP="00444D2B">
            <w:pPr>
              <w:spacing w:after="0" w:line="240" w:lineRule="auto"/>
              <w:jc w:val="center"/>
              <w:rPr>
                <w:rFonts w:ascii="Calibri" w:eastAsia="Times New Roman" w:hAnsi="Calibri" w:cs="Calibri"/>
                <w:color w:val="000000"/>
                <w:lang w:eastAsia="en-GB"/>
              </w:rPr>
            </w:pPr>
          </w:p>
        </w:tc>
        <w:tc>
          <w:tcPr>
            <w:tcW w:w="1075" w:type="dxa"/>
            <w:tcBorders>
              <w:top w:val="nil"/>
              <w:left w:val="nil"/>
              <w:bottom w:val="single" w:sz="4" w:space="0" w:color="auto"/>
              <w:right w:val="single" w:sz="4" w:space="0" w:color="auto"/>
            </w:tcBorders>
            <w:shd w:val="clear" w:color="000000" w:fill="00B050"/>
            <w:noWrap/>
            <w:vAlign w:val="center"/>
          </w:tcPr>
          <w:p w14:paraId="6F9E6BCF" w14:textId="1D528B01" w:rsidR="00047EC3" w:rsidRPr="00047EC3" w:rsidRDefault="00047EC3" w:rsidP="00444D2B">
            <w:pPr>
              <w:spacing w:after="0" w:line="240" w:lineRule="auto"/>
              <w:jc w:val="center"/>
              <w:rPr>
                <w:rFonts w:ascii="Calibri" w:eastAsia="Times New Roman" w:hAnsi="Calibri" w:cs="Calibri"/>
                <w:color w:val="000000"/>
                <w:lang w:eastAsia="en-GB"/>
              </w:rPr>
            </w:pPr>
          </w:p>
        </w:tc>
        <w:tc>
          <w:tcPr>
            <w:tcW w:w="1075" w:type="dxa"/>
            <w:tcBorders>
              <w:top w:val="nil"/>
              <w:left w:val="nil"/>
              <w:bottom w:val="single" w:sz="4" w:space="0" w:color="auto"/>
              <w:right w:val="single" w:sz="4" w:space="0" w:color="auto"/>
            </w:tcBorders>
            <w:shd w:val="clear" w:color="000000" w:fill="FF0000"/>
            <w:noWrap/>
            <w:vAlign w:val="center"/>
          </w:tcPr>
          <w:p w14:paraId="2B9AD93D" w14:textId="51F7750E" w:rsidR="00047EC3" w:rsidRPr="00047EC3" w:rsidRDefault="00047EC3" w:rsidP="00444D2B">
            <w:pPr>
              <w:spacing w:after="0" w:line="240" w:lineRule="auto"/>
              <w:jc w:val="center"/>
              <w:rPr>
                <w:rFonts w:ascii="Calibri" w:eastAsia="Times New Roman" w:hAnsi="Calibri" w:cs="Calibri"/>
                <w:color w:val="000000"/>
                <w:lang w:eastAsia="en-GB"/>
              </w:rPr>
            </w:pPr>
          </w:p>
        </w:tc>
        <w:tc>
          <w:tcPr>
            <w:tcW w:w="1075" w:type="dxa"/>
            <w:tcBorders>
              <w:top w:val="nil"/>
              <w:left w:val="nil"/>
              <w:bottom w:val="single" w:sz="4" w:space="0" w:color="auto"/>
              <w:right w:val="single" w:sz="4" w:space="0" w:color="auto"/>
            </w:tcBorders>
            <w:shd w:val="clear" w:color="000000" w:fill="00B050"/>
            <w:noWrap/>
            <w:vAlign w:val="center"/>
          </w:tcPr>
          <w:p w14:paraId="6E8CC882" w14:textId="7B038AF9" w:rsidR="00047EC3" w:rsidRPr="00047EC3" w:rsidRDefault="00047EC3" w:rsidP="00444D2B">
            <w:pPr>
              <w:spacing w:after="0" w:line="240" w:lineRule="auto"/>
              <w:jc w:val="center"/>
              <w:rPr>
                <w:rFonts w:ascii="Calibri" w:eastAsia="Times New Roman" w:hAnsi="Calibri" w:cs="Calibri"/>
                <w:color w:val="000000"/>
                <w:lang w:eastAsia="en-GB"/>
              </w:rPr>
            </w:pPr>
          </w:p>
        </w:tc>
      </w:tr>
      <w:tr w:rsidR="00047EC3" w:rsidRPr="00047EC3" w14:paraId="7F5B4CDA" w14:textId="77777777" w:rsidTr="007032F8">
        <w:trPr>
          <w:trHeight w:val="208"/>
        </w:trPr>
        <w:tc>
          <w:tcPr>
            <w:tcW w:w="2337" w:type="dxa"/>
            <w:tcBorders>
              <w:top w:val="nil"/>
              <w:left w:val="single" w:sz="4" w:space="0" w:color="auto"/>
              <w:bottom w:val="single" w:sz="4" w:space="0" w:color="auto"/>
              <w:right w:val="single" w:sz="4" w:space="0" w:color="auto"/>
            </w:tcBorders>
            <w:shd w:val="clear" w:color="auto" w:fill="auto"/>
            <w:vAlign w:val="bottom"/>
            <w:hideMark/>
          </w:tcPr>
          <w:p w14:paraId="38AB4F55" w14:textId="71745587" w:rsidR="00047EC3" w:rsidRPr="00047EC3" w:rsidRDefault="00047EC3" w:rsidP="00047EC3">
            <w:pPr>
              <w:spacing w:after="0" w:line="240" w:lineRule="auto"/>
              <w:rPr>
                <w:rFonts w:ascii="Calibri" w:eastAsia="Times New Roman" w:hAnsi="Calibri" w:cs="Calibri"/>
                <w:color w:val="000000"/>
                <w:sz w:val="20"/>
                <w:szCs w:val="20"/>
                <w:lang w:eastAsia="en-GB"/>
              </w:rPr>
            </w:pPr>
            <w:r w:rsidRPr="00047EC3">
              <w:rPr>
                <w:rFonts w:ascii="Calibri" w:eastAsia="Times New Roman" w:hAnsi="Calibri" w:cs="Calibri"/>
                <w:color w:val="000000"/>
                <w:sz w:val="20"/>
                <w:szCs w:val="20"/>
                <w:lang w:eastAsia="en-GB"/>
              </w:rPr>
              <w:t xml:space="preserve">Holland </w:t>
            </w:r>
            <w:r w:rsidR="003564DB">
              <w:rPr>
                <w:rFonts w:ascii="Calibri" w:eastAsia="Times New Roman" w:hAnsi="Calibri" w:cs="Calibri"/>
                <w:color w:val="000000"/>
                <w:sz w:val="20"/>
                <w:szCs w:val="20"/>
                <w:lang w:eastAsia="en-GB"/>
              </w:rPr>
              <w:t>2005 [A7]</w:t>
            </w:r>
          </w:p>
        </w:tc>
        <w:tc>
          <w:tcPr>
            <w:tcW w:w="1074" w:type="dxa"/>
            <w:tcBorders>
              <w:top w:val="nil"/>
              <w:left w:val="nil"/>
              <w:bottom w:val="single" w:sz="4" w:space="0" w:color="auto"/>
              <w:right w:val="single" w:sz="4" w:space="0" w:color="auto"/>
            </w:tcBorders>
            <w:shd w:val="clear" w:color="000000" w:fill="00B050"/>
            <w:noWrap/>
            <w:vAlign w:val="center"/>
          </w:tcPr>
          <w:p w14:paraId="1F0F3DF5" w14:textId="5EF17BB6" w:rsidR="00047EC3" w:rsidRPr="00047EC3" w:rsidRDefault="00047EC3" w:rsidP="00444D2B">
            <w:pPr>
              <w:spacing w:after="0" w:line="240" w:lineRule="auto"/>
              <w:jc w:val="center"/>
              <w:rPr>
                <w:rFonts w:ascii="Calibri" w:eastAsia="Times New Roman" w:hAnsi="Calibri" w:cs="Calibri"/>
                <w:color w:val="000000"/>
                <w:lang w:eastAsia="en-GB"/>
              </w:rPr>
            </w:pPr>
          </w:p>
        </w:tc>
        <w:tc>
          <w:tcPr>
            <w:tcW w:w="1075" w:type="dxa"/>
            <w:tcBorders>
              <w:top w:val="nil"/>
              <w:left w:val="nil"/>
              <w:bottom w:val="single" w:sz="4" w:space="0" w:color="auto"/>
              <w:right w:val="single" w:sz="4" w:space="0" w:color="auto"/>
            </w:tcBorders>
            <w:shd w:val="clear" w:color="000000" w:fill="00B050"/>
            <w:noWrap/>
            <w:vAlign w:val="center"/>
          </w:tcPr>
          <w:p w14:paraId="26C89DD2" w14:textId="68494BE5" w:rsidR="00047EC3" w:rsidRPr="00047EC3" w:rsidRDefault="00047EC3" w:rsidP="00444D2B">
            <w:pPr>
              <w:spacing w:after="0" w:line="240" w:lineRule="auto"/>
              <w:jc w:val="center"/>
              <w:rPr>
                <w:rFonts w:ascii="Calibri" w:eastAsia="Times New Roman" w:hAnsi="Calibri" w:cs="Calibri"/>
                <w:color w:val="000000"/>
                <w:lang w:eastAsia="en-GB"/>
              </w:rPr>
            </w:pPr>
          </w:p>
        </w:tc>
        <w:tc>
          <w:tcPr>
            <w:tcW w:w="1075" w:type="dxa"/>
            <w:tcBorders>
              <w:top w:val="nil"/>
              <w:left w:val="nil"/>
              <w:bottom w:val="single" w:sz="4" w:space="0" w:color="auto"/>
              <w:right w:val="single" w:sz="4" w:space="0" w:color="auto"/>
            </w:tcBorders>
            <w:shd w:val="clear" w:color="000000" w:fill="FF0000"/>
            <w:noWrap/>
            <w:vAlign w:val="center"/>
          </w:tcPr>
          <w:p w14:paraId="795B5581" w14:textId="4522EF76" w:rsidR="00047EC3" w:rsidRPr="00047EC3" w:rsidRDefault="00047EC3" w:rsidP="00444D2B">
            <w:pPr>
              <w:spacing w:after="0" w:line="240" w:lineRule="auto"/>
              <w:jc w:val="center"/>
              <w:rPr>
                <w:rFonts w:ascii="Calibri" w:eastAsia="Times New Roman" w:hAnsi="Calibri" w:cs="Calibri"/>
                <w:color w:val="000000"/>
                <w:lang w:eastAsia="en-GB"/>
              </w:rPr>
            </w:pPr>
          </w:p>
        </w:tc>
        <w:tc>
          <w:tcPr>
            <w:tcW w:w="1075" w:type="dxa"/>
            <w:tcBorders>
              <w:top w:val="nil"/>
              <w:left w:val="nil"/>
              <w:bottom w:val="single" w:sz="4" w:space="0" w:color="auto"/>
              <w:right w:val="single" w:sz="4" w:space="0" w:color="auto"/>
            </w:tcBorders>
            <w:shd w:val="clear" w:color="000000" w:fill="FFC000"/>
            <w:noWrap/>
            <w:vAlign w:val="center"/>
          </w:tcPr>
          <w:p w14:paraId="3FEC3C5C" w14:textId="62D5F4F3" w:rsidR="00047EC3" w:rsidRPr="00047EC3" w:rsidRDefault="00047EC3" w:rsidP="00444D2B">
            <w:pPr>
              <w:spacing w:after="0" w:line="240" w:lineRule="auto"/>
              <w:jc w:val="center"/>
              <w:rPr>
                <w:rFonts w:ascii="Calibri" w:eastAsia="Times New Roman" w:hAnsi="Calibri" w:cs="Calibri"/>
                <w:color w:val="000000"/>
                <w:lang w:eastAsia="en-GB"/>
              </w:rPr>
            </w:pPr>
          </w:p>
        </w:tc>
        <w:tc>
          <w:tcPr>
            <w:tcW w:w="1075" w:type="dxa"/>
            <w:tcBorders>
              <w:top w:val="nil"/>
              <w:left w:val="nil"/>
              <w:bottom w:val="single" w:sz="4" w:space="0" w:color="auto"/>
              <w:right w:val="single" w:sz="4" w:space="0" w:color="auto"/>
            </w:tcBorders>
            <w:shd w:val="clear" w:color="000000" w:fill="00B050"/>
            <w:noWrap/>
            <w:vAlign w:val="center"/>
          </w:tcPr>
          <w:p w14:paraId="64D4710F" w14:textId="2663EF09" w:rsidR="00047EC3" w:rsidRPr="00047EC3" w:rsidRDefault="00047EC3" w:rsidP="00444D2B">
            <w:pPr>
              <w:spacing w:after="0" w:line="240" w:lineRule="auto"/>
              <w:jc w:val="center"/>
              <w:rPr>
                <w:rFonts w:ascii="Calibri" w:eastAsia="Times New Roman" w:hAnsi="Calibri" w:cs="Calibri"/>
                <w:color w:val="000000"/>
                <w:lang w:eastAsia="en-GB"/>
              </w:rPr>
            </w:pPr>
          </w:p>
        </w:tc>
        <w:tc>
          <w:tcPr>
            <w:tcW w:w="1075" w:type="dxa"/>
            <w:tcBorders>
              <w:top w:val="nil"/>
              <w:left w:val="nil"/>
              <w:bottom w:val="single" w:sz="4" w:space="0" w:color="auto"/>
              <w:right w:val="single" w:sz="4" w:space="0" w:color="auto"/>
            </w:tcBorders>
            <w:shd w:val="clear" w:color="000000" w:fill="00B050"/>
            <w:noWrap/>
            <w:vAlign w:val="center"/>
          </w:tcPr>
          <w:p w14:paraId="45022BE8" w14:textId="62EC82D4" w:rsidR="00047EC3" w:rsidRPr="00047EC3" w:rsidRDefault="00047EC3" w:rsidP="00444D2B">
            <w:pPr>
              <w:spacing w:after="0" w:line="240" w:lineRule="auto"/>
              <w:jc w:val="center"/>
              <w:rPr>
                <w:rFonts w:ascii="Calibri" w:eastAsia="Times New Roman" w:hAnsi="Calibri" w:cs="Calibri"/>
                <w:color w:val="000000"/>
                <w:lang w:eastAsia="en-GB"/>
              </w:rPr>
            </w:pPr>
          </w:p>
        </w:tc>
      </w:tr>
      <w:tr w:rsidR="00047EC3" w:rsidRPr="00047EC3" w14:paraId="47603860" w14:textId="77777777" w:rsidTr="007032F8">
        <w:trPr>
          <w:trHeight w:val="208"/>
        </w:trPr>
        <w:tc>
          <w:tcPr>
            <w:tcW w:w="2337" w:type="dxa"/>
            <w:tcBorders>
              <w:top w:val="nil"/>
              <w:left w:val="single" w:sz="4" w:space="0" w:color="auto"/>
              <w:bottom w:val="single" w:sz="4" w:space="0" w:color="auto"/>
              <w:right w:val="single" w:sz="4" w:space="0" w:color="auto"/>
            </w:tcBorders>
            <w:shd w:val="clear" w:color="auto" w:fill="auto"/>
            <w:vAlign w:val="bottom"/>
            <w:hideMark/>
          </w:tcPr>
          <w:p w14:paraId="6CA044C6" w14:textId="1F86C271" w:rsidR="00047EC3" w:rsidRPr="00047EC3" w:rsidRDefault="00047EC3" w:rsidP="00047EC3">
            <w:pPr>
              <w:spacing w:after="0" w:line="240" w:lineRule="auto"/>
              <w:rPr>
                <w:rFonts w:ascii="Calibri" w:eastAsia="Times New Roman" w:hAnsi="Calibri" w:cs="Calibri"/>
                <w:color w:val="000000"/>
                <w:sz w:val="20"/>
                <w:szCs w:val="20"/>
                <w:lang w:eastAsia="en-GB"/>
              </w:rPr>
            </w:pPr>
            <w:proofErr w:type="spellStart"/>
            <w:r w:rsidRPr="00047EC3">
              <w:rPr>
                <w:rFonts w:ascii="Calibri" w:eastAsia="Times New Roman" w:hAnsi="Calibri" w:cs="Calibri"/>
                <w:color w:val="000000"/>
                <w:sz w:val="20"/>
                <w:szCs w:val="20"/>
                <w:lang w:eastAsia="en-GB"/>
              </w:rPr>
              <w:t>Zermansky</w:t>
            </w:r>
            <w:proofErr w:type="spellEnd"/>
            <w:r w:rsidRPr="00047EC3">
              <w:rPr>
                <w:rFonts w:ascii="Calibri" w:eastAsia="Times New Roman" w:hAnsi="Calibri" w:cs="Calibri"/>
                <w:color w:val="000000"/>
                <w:sz w:val="20"/>
                <w:szCs w:val="20"/>
                <w:lang w:eastAsia="en-GB"/>
              </w:rPr>
              <w:t xml:space="preserve"> 2006</w:t>
            </w:r>
            <w:r w:rsidR="003564DB">
              <w:rPr>
                <w:rFonts w:ascii="Calibri" w:eastAsia="Times New Roman" w:hAnsi="Calibri" w:cs="Calibri"/>
                <w:color w:val="000000"/>
                <w:sz w:val="20"/>
                <w:szCs w:val="20"/>
                <w:lang w:eastAsia="en-GB"/>
              </w:rPr>
              <w:t xml:space="preserve"> [A26]</w:t>
            </w:r>
          </w:p>
        </w:tc>
        <w:tc>
          <w:tcPr>
            <w:tcW w:w="1074" w:type="dxa"/>
            <w:tcBorders>
              <w:top w:val="nil"/>
              <w:left w:val="nil"/>
              <w:bottom w:val="single" w:sz="4" w:space="0" w:color="auto"/>
              <w:right w:val="single" w:sz="4" w:space="0" w:color="auto"/>
            </w:tcBorders>
            <w:shd w:val="clear" w:color="000000" w:fill="00B050"/>
            <w:noWrap/>
            <w:vAlign w:val="center"/>
          </w:tcPr>
          <w:p w14:paraId="5B7B4A40" w14:textId="082257AF" w:rsidR="00047EC3" w:rsidRPr="00047EC3" w:rsidRDefault="00047EC3" w:rsidP="00444D2B">
            <w:pPr>
              <w:spacing w:after="0" w:line="240" w:lineRule="auto"/>
              <w:jc w:val="center"/>
              <w:rPr>
                <w:rFonts w:ascii="Calibri" w:eastAsia="Times New Roman" w:hAnsi="Calibri" w:cs="Calibri"/>
                <w:color w:val="000000"/>
                <w:lang w:eastAsia="en-GB"/>
              </w:rPr>
            </w:pPr>
          </w:p>
        </w:tc>
        <w:tc>
          <w:tcPr>
            <w:tcW w:w="1075" w:type="dxa"/>
            <w:tcBorders>
              <w:top w:val="nil"/>
              <w:left w:val="nil"/>
              <w:bottom w:val="single" w:sz="4" w:space="0" w:color="auto"/>
              <w:right w:val="single" w:sz="4" w:space="0" w:color="auto"/>
            </w:tcBorders>
            <w:shd w:val="clear" w:color="000000" w:fill="FFC000"/>
            <w:noWrap/>
            <w:vAlign w:val="center"/>
          </w:tcPr>
          <w:p w14:paraId="23DC6FDD" w14:textId="52B51639" w:rsidR="00047EC3" w:rsidRPr="00047EC3" w:rsidRDefault="00047EC3" w:rsidP="00444D2B">
            <w:pPr>
              <w:spacing w:after="0" w:line="240" w:lineRule="auto"/>
              <w:jc w:val="center"/>
              <w:rPr>
                <w:rFonts w:ascii="Calibri" w:eastAsia="Times New Roman" w:hAnsi="Calibri" w:cs="Calibri"/>
                <w:color w:val="000000"/>
                <w:lang w:eastAsia="en-GB"/>
              </w:rPr>
            </w:pPr>
          </w:p>
        </w:tc>
        <w:tc>
          <w:tcPr>
            <w:tcW w:w="1075" w:type="dxa"/>
            <w:tcBorders>
              <w:top w:val="nil"/>
              <w:left w:val="nil"/>
              <w:bottom w:val="single" w:sz="4" w:space="0" w:color="auto"/>
              <w:right w:val="single" w:sz="4" w:space="0" w:color="auto"/>
            </w:tcBorders>
            <w:shd w:val="clear" w:color="000000" w:fill="FF0000"/>
            <w:noWrap/>
            <w:vAlign w:val="center"/>
          </w:tcPr>
          <w:p w14:paraId="5ABC395D" w14:textId="665E822E" w:rsidR="00047EC3" w:rsidRPr="00047EC3" w:rsidRDefault="00047EC3" w:rsidP="00444D2B">
            <w:pPr>
              <w:spacing w:after="0" w:line="240" w:lineRule="auto"/>
              <w:jc w:val="center"/>
              <w:rPr>
                <w:rFonts w:ascii="Calibri" w:eastAsia="Times New Roman" w:hAnsi="Calibri" w:cs="Calibri"/>
                <w:color w:val="000000"/>
                <w:lang w:eastAsia="en-GB"/>
              </w:rPr>
            </w:pPr>
          </w:p>
        </w:tc>
        <w:tc>
          <w:tcPr>
            <w:tcW w:w="1075" w:type="dxa"/>
            <w:tcBorders>
              <w:top w:val="nil"/>
              <w:left w:val="nil"/>
              <w:bottom w:val="single" w:sz="4" w:space="0" w:color="auto"/>
              <w:right w:val="single" w:sz="4" w:space="0" w:color="auto"/>
            </w:tcBorders>
            <w:shd w:val="clear" w:color="000000" w:fill="00B050"/>
            <w:noWrap/>
            <w:vAlign w:val="center"/>
          </w:tcPr>
          <w:p w14:paraId="01F19AF4" w14:textId="1AAC7DB0" w:rsidR="00047EC3" w:rsidRPr="00047EC3" w:rsidRDefault="00047EC3" w:rsidP="00444D2B">
            <w:pPr>
              <w:spacing w:after="0" w:line="240" w:lineRule="auto"/>
              <w:jc w:val="center"/>
              <w:rPr>
                <w:rFonts w:ascii="Calibri" w:eastAsia="Times New Roman" w:hAnsi="Calibri" w:cs="Calibri"/>
                <w:color w:val="000000"/>
                <w:lang w:eastAsia="en-GB"/>
              </w:rPr>
            </w:pPr>
          </w:p>
        </w:tc>
        <w:tc>
          <w:tcPr>
            <w:tcW w:w="1075" w:type="dxa"/>
            <w:tcBorders>
              <w:top w:val="nil"/>
              <w:left w:val="nil"/>
              <w:bottom w:val="single" w:sz="4" w:space="0" w:color="auto"/>
              <w:right w:val="single" w:sz="4" w:space="0" w:color="auto"/>
            </w:tcBorders>
            <w:shd w:val="clear" w:color="000000" w:fill="00B050"/>
            <w:noWrap/>
            <w:vAlign w:val="center"/>
          </w:tcPr>
          <w:p w14:paraId="2CD220EA" w14:textId="098A535B" w:rsidR="00047EC3" w:rsidRPr="00047EC3" w:rsidRDefault="00047EC3" w:rsidP="00444D2B">
            <w:pPr>
              <w:spacing w:after="0" w:line="240" w:lineRule="auto"/>
              <w:jc w:val="center"/>
              <w:rPr>
                <w:rFonts w:ascii="Calibri" w:eastAsia="Times New Roman" w:hAnsi="Calibri" w:cs="Calibri"/>
                <w:color w:val="000000"/>
                <w:lang w:eastAsia="en-GB"/>
              </w:rPr>
            </w:pPr>
          </w:p>
        </w:tc>
        <w:tc>
          <w:tcPr>
            <w:tcW w:w="1075" w:type="dxa"/>
            <w:tcBorders>
              <w:top w:val="nil"/>
              <w:left w:val="nil"/>
              <w:bottom w:val="single" w:sz="4" w:space="0" w:color="auto"/>
              <w:right w:val="single" w:sz="4" w:space="0" w:color="auto"/>
            </w:tcBorders>
            <w:shd w:val="clear" w:color="000000" w:fill="00B050"/>
            <w:noWrap/>
            <w:vAlign w:val="center"/>
          </w:tcPr>
          <w:p w14:paraId="1445732D" w14:textId="7123E80E" w:rsidR="00047EC3" w:rsidRPr="00047EC3" w:rsidRDefault="00047EC3" w:rsidP="00444D2B">
            <w:pPr>
              <w:spacing w:after="0" w:line="240" w:lineRule="auto"/>
              <w:jc w:val="center"/>
              <w:rPr>
                <w:rFonts w:ascii="Calibri" w:eastAsia="Times New Roman" w:hAnsi="Calibri" w:cs="Calibri"/>
                <w:color w:val="000000"/>
                <w:lang w:eastAsia="en-GB"/>
              </w:rPr>
            </w:pPr>
          </w:p>
        </w:tc>
      </w:tr>
      <w:tr w:rsidR="00047EC3" w:rsidRPr="00047EC3" w14:paraId="3DAE2656" w14:textId="77777777" w:rsidTr="007032F8">
        <w:trPr>
          <w:trHeight w:val="208"/>
        </w:trPr>
        <w:tc>
          <w:tcPr>
            <w:tcW w:w="2337" w:type="dxa"/>
            <w:tcBorders>
              <w:top w:val="nil"/>
              <w:left w:val="single" w:sz="4" w:space="0" w:color="auto"/>
              <w:bottom w:val="single" w:sz="4" w:space="0" w:color="auto"/>
              <w:right w:val="single" w:sz="4" w:space="0" w:color="auto"/>
            </w:tcBorders>
            <w:shd w:val="clear" w:color="auto" w:fill="auto"/>
            <w:vAlign w:val="bottom"/>
            <w:hideMark/>
          </w:tcPr>
          <w:p w14:paraId="515F8919" w14:textId="1F8E91E9" w:rsidR="00047EC3" w:rsidRPr="00047EC3" w:rsidRDefault="00047EC3" w:rsidP="00047EC3">
            <w:pPr>
              <w:spacing w:after="0" w:line="240" w:lineRule="auto"/>
              <w:rPr>
                <w:rFonts w:ascii="Calibri" w:eastAsia="Times New Roman" w:hAnsi="Calibri" w:cs="Calibri"/>
                <w:color w:val="000000"/>
                <w:sz w:val="20"/>
                <w:szCs w:val="20"/>
                <w:lang w:eastAsia="en-GB"/>
              </w:rPr>
            </w:pPr>
            <w:proofErr w:type="spellStart"/>
            <w:r w:rsidRPr="00047EC3">
              <w:rPr>
                <w:rFonts w:ascii="Calibri" w:eastAsia="Times New Roman" w:hAnsi="Calibri" w:cs="Calibri"/>
                <w:color w:val="000000"/>
                <w:sz w:val="20"/>
                <w:szCs w:val="20"/>
                <w:lang w:eastAsia="en-GB"/>
              </w:rPr>
              <w:t>Graffen</w:t>
            </w:r>
            <w:proofErr w:type="spellEnd"/>
            <w:r w:rsidRPr="00047EC3">
              <w:rPr>
                <w:rFonts w:ascii="Calibri" w:eastAsia="Times New Roman" w:hAnsi="Calibri" w:cs="Calibri"/>
                <w:color w:val="000000"/>
                <w:sz w:val="20"/>
                <w:szCs w:val="20"/>
                <w:lang w:eastAsia="en-GB"/>
              </w:rPr>
              <w:t xml:space="preserve"> 2004</w:t>
            </w:r>
            <w:r w:rsidR="003564DB">
              <w:rPr>
                <w:rFonts w:ascii="Calibri" w:eastAsia="Times New Roman" w:hAnsi="Calibri" w:cs="Calibri"/>
                <w:color w:val="000000"/>
                <w:sz w:val="20"/>
                <w:szCs w:val="20"/>
                <w:lang w:eastAsia="en-GB"/>
              </w:rPr>
              <w:t xml:space="preserve"> [A4]</w:t>
            </w:r>
          </w:p>
        </w:tc>
        <w:tc>
          <w:tcPr>
            <w:tcW w:w="1074" w:type="dxa"/>
            <w:tcBorders>
              <w:top w:val="nil"/>
              <w:left w:val="nil"/>
              <w:bottom w:val="single" w:sz="4" w:space="0" w:color="auto"/>
              <w:right w:val="single" w:sz="4" w:space="0" w:color="auto"/>
            </w:tcBorders>
            <w:shd w:val="clear" w:color="000000" w:fill="FF0000"/>
            <w:noWrap/>
            <w:vAlign w:val="center"/>
          </w:tcPr>
          <w:p w14:paraId="591B7632" w14:textId="733B9185" w:rsidR="00047EC3" w:rsidRPr="00047EC3" w:rsidRDefault="00047EC3" w:rsidP="00444D2B">
            <w:pPr>
              <w:spacing w:after="0" w:line="240" w:lineRule="auto"/>
              <w:jc w:val="center"/>
              <w:rPr>
                <w:rFonts w:ascii="Calibri" w:eastAsia="Times New Roman" w:hAnsi="Calibri" w:cs="Calibri"/>
                <w:color w:val="000000"/>
                <w:lang w:eastAsia="en-GB"/>
              </w:rPr>
            </w:pPr>
          </w:p>
        </w:tc>
        <w:tc>
          <w:tcPr>
            <w:tcW w:w="1075" w:type="dxa"/>
            <w:tcBorders>
              <w:top w:val="nil"/>
              <w:left w:val="nil"/>
              <w:bottom w:val="single" w:sz="4" w:space="0" w:color="auto"/>
              <w:right w:val="single" w:sz="4" w:space="0" w:color="auto"/>
            </w:tcBorders>
            <w:shd w:val="clear" w:color="000000" w:fill="FF0000"/>
            <w:noWrap/>
            <w:vAlign w:val="center"/>
          </w:tcPr>
          <w:p w14:paraId="0D924E82" w14:textId="2ACC1B2F" w:rsidR="00047EC3" w:rsidRPr="00047EC3" w:rsidRDefault="00047EC3" w:rsidP="00444D2B">
            <w:pPr>
              <w:spacing w:after="0" w:line="240" w:lineRule="auto"/>
              <w:jc w:val="center"/>
              <w:rPr>
                <w:rFonts w:ascii="Calibri" w:eastAsia="Times New Roman" w:hAnsi="Calibri" w:cs="Calibri"/>
                <w:color w:val="000000"/>
                <w:lang w:eastAsia="en-GB"/>
              </w:rPr>
            </w:pPr>
          </w:p>
        </w:tc>
        <w:tc>
          <w:tcPr>
            <w:tcW w:w="1075" w:type="dxa"/>
            <w:tcBorders>
              <w:top w:val="nil"/>
              <w:left w:val="nil"/>
              <w:bottom w:val="single" w:sz="4" w:space="0" w:color="auto"/>
              <w:right w:val="single" w:sz="4" w:space="0" w:color="auto"/>
            </w:tcBorders>
            <w:shd w:val="clear" w:color="000000" w:fill="FF0000"/>
            <w:noWrap/>
            <w:vAlign w:val="center"/>
          </w:tcPr>
          <w:p w14:paraId="40DA8BBF" w14:textId="10731A7E" w:rsidR="00047EC3" w:rsidRPr="00047EC3" w:rsidRDefault="00047EC3" w:rsidP="00444D2B">
            <w:pPr>
              <w:spacing w:after="0" w:line="240" w:lineRule="auto"/>
              <w:jc w:val="center"/>
              <w:rPr>
                <w:rFonts w:ascii="Calibri" w:eastAsia="Times New Roman" w:hAnsi="Calibri" w:cs="Calibri"/>
                <w:color w:val="000000"/>
                <w:lang w:eastAsia="en-GB"/>
              </w:rPr>
            </w:pPr>
          </w:p>
        </w:tc>
        <w:tc>
          <w:tcPr>
            <w:tcW w:w="1075" w:type="dxa"/>
            <w:tcBorders>
              <w:top w:val="nil"/>
              <w:left w:val="nil"/>
              <w:bottom w:val="single" w:sz="4" w:space="0" w:color="auto"/>
              <w:right w:val="single" w:sz="4" w:space="0" w:color="auto"/>
            </w:tcBorders>
            <w:shd w:val="clear" w:color="000000" w:fill="FF0000"/>
            <w:noWrap/>
            <w:vAlign w:val="center"/>
          </w:tcPr>
          <w:p w14:paraId="1B2FF2E9" w14:textId="47011AEF" w:rsidR="00047EC3" w:rsidRPr="00047EC3" w:rsidRDefault="00047EC3" w:rsidP="00444D2B">
            <w:pPr>
              <w:spacing w:after="0" w:line="240" w:lineRule="auto"/>
              <w:jc w:val="center"/>
              <w:rPr>
                <w:rFonts w:ascii="Calibri" w:eastAsia="Times New Roman" w:hAnsi="Calibri" w:cs="Calibri"/>
                <w:color w:val="000000"/>
                <w:lang w:eastAsia="en-GB"/>
              </w:rPr>
            </w:pPr>
          </w:p>
        </w:tc>
        <w:tc>
          <w:tcPr>
            <w:tcW w:w="1075" w:type="dxa"/>
            <w:tcBorders>
              <w:top w:val="nil"/>
              <w:left w:val="nil"/>
              <w:bottom w:val="single" w:sz="4" w:space="0" w:color="auto"/>
              <w:right w:val="single" w:sz="4" w:space="0" w:color="auto"/>
            </w:tcBorders>
            <w:shd w:val="clear" w:color="000000" w:fill="FF0000"/>
            <w:noWrap/>
            <w:vAlign w:val="center"/>
          </w:tcPr>
          <w:p w14:paraId="198683ED" w14:textId="68274EA6" w:rsidR="00047EC3" w:rsidRPr="00047EC3" w:rsidRDefault="00047EC3" w:rsidP="00444D2B">
            <w:pPr>
              <w:spacing w:after="0" w:line="240" w:lineRule="auto"/>
              <w:jc w:val="center"/>
              <w:rPr>
                <w:rFonts w:ascii="Calibri" w:eastAsia="Times New Roman" w:hAnsi="Calibri" w:cs="Calibri"/>
                <w:color w:val="000000"/>
                <w:lang w:eastAsia="en-GB"/>
              </w:rPr>
            </w:pPr>
          </w:p>
        </w:tc>
        <w:tc>
          <w:tcPr>
            <w:tcW w:w="1075" w:type="dxa"/>
            <w:tcBorders>
              <w:top w:val="nil"/>
              <w:left w:val="nil"/>
              <w:bottom w:val="single" w:sz="4" w:space="0" w:color="auto"/>
              <w:right w:val="single" w:sz="4" w:space="0" w:color="auto"/>
            </w:tcBorders>
            <w:shd w:val="clear" w:color="000000" w:fill="00B050"/>
            <w:noWrap/>
            <w:vAlign w:val="center"/>
          </w:tcPr>
          <w:p w14:paraId="587FE62D" w14:textId="288A9949" w:rsidR="00047EC3" w:rsidRPr="00047EC3" w:rsidRDefault="00047EC3" w:rsidP="00444D2B">
            <w:pPr>
              <w:spacing w:after="0" w:line="240" w:lineRule="auto"/>
              <w:jc w:val="center"/>
              <w:rPr>
                <w:rFonts w:ascii="Calibri" w:eastAsia="Times New Roman" w:hAnsi="Calibri" w:cs="Calibri"/>
                <w:color w:val="000000"/>
                <w:lang w:eastAsia="en-GB"/>
              </w:rPr>
            </w:pPr>
          </w:p>
        </w:tc>
      </w:tr>
      <w:tr w:rsidR="00047EC3" w:rsidRPr="00047EC3" w14:paraId="70331434" w14:textId="77777777" w:rsidTr="007032F8">
        <w:trPr>
          <w:trHeight w:val="208"/>
        </w:trPr>
        <w:tc>
          <w:tcPr>
            <w:tcW w:w="2337" w:type="dxa"/>
            <w:tcBorders>
              <w:top w:val="nil"/>
              <w:left w:val="single" w:sz="4" w:space="0" w:color="auto"/>
              <w:bottom w:val="single" w:sz="4" w:space="0" w:color="auto"/>
              <w:right w:val="single" w:sz="4" w:space="0" w:color="auto"/>
            </w:tcBorders>
            <w:shd w:val="clear" w:color="auto" w:fill="auto"/>
            <w:vAlign w:val="bottom"/>
            <w:hideMark/>
          </w:tcPr>
          <w:p w14:paraId="5D0190D9" w14:textId="012D9064" w:rsidR="00047EC3" w:rsidRPr="00047EC3" w:rsidRDefault="00047EC3" w:rsidP="00047EC3">
            <w:pPr>
              <w:spacing w:after="0" w:line="240" w:lineRule="auto"/>
              <w:rPr>
                <w:rFonts w:ascii="Calibri" w:eastAsia="Times New Roman" w:hAnsi="Calibri" w:cs="Calibri"/>
                <w:color w:val="000000"/>
                <w:sz w:val="20"/>
                <w:szCs w:val="20"/>
                <w:lang w:eastAsia="en-GB"/>
              </w:rPr>
            </w:pPr>
            <w:r w:rsidRPr="00047EC3">
              <w:rPr>
                <w:rFonts w:ascii="Calibri" w:eastAsia="Times New Roman" w:hAnsi="Calibri" w:cs="Calibri"/>
                <w:color w:val="000000"/>
                <w:sz w:val="20"/>
                <w:szCs w:val="20"/>
                <w:lang w:eastAsia="en-GB"/>
              </w:rPr>
              <w:t>Lim 2004</w:t>
            </w:r>
            <w:r w:rsidR="003564DB">
              <w:rPr>
                <w:rFonts w:ascii="Calibri" w:eastAsia="Times New Roman" w:hAnsi="Calibri" w:cs="Calibri"/>
                <w:color w:val="000000"/>
                <w:sz w:val="20"/>
                <w:szCs w:val="20"/>
                <w:lang w:eastAsia="en-GB"/>
              </w:rPr>
              <w:t xml:space="preserve"> [A13]</w:t>
            </w:r>
          </w:p>
        </w:tc>
        <w:tc>
          <w:tcPr>
            <w:tcW w:w="1074" w:type="dxa"/>
            <w:tcBorders>
              <w:top w:val="nil"/>
              <w:left w:val="nil"/>
              <w:bottom w:val="single" w:sz="4" w:space="0" w:color="auto"/>
              <w:right w:val="single" w:sz="4" w:space="0" w:color="auto"/>
            </w:tcBorders>
            <w:shd w:val="clear" w:color="000000" w:fill="00B050"/>
            <w:noWrap/>
            <w:vAlign w:val="center"/>
          </w:tcPr>
          <w:p w14:paraId="201ECC58" w14:textId="1460DE5B" w:rsidR="00047EC3" w:rsidRPr="00047EC3" w:rsidRDefault="00047EC3" w:rsidP="00444D2B">
            <w:pPr>
              <w:spacing w:after="0" w:line="240" w:lineRule="auto"/>
              <w:jc w:val="center"/>
              <w:rPr>
                <w:rFonts w:ascii="Calibri" w:eastAsia="Times New Roman" w:hAnsi="Calibri" w:cs="Calibri"/>
                <w:color w:val="000000"/>
                <w:lang w:eastAsia="en-GB"/>
              </w:rPr>
            </w:pPr>
          </w:p>
        </w:tc>
        <w:tc>
          <w:tcPr>
            <w:tcW w:w="1075" w:type="dxa"/>
            <w:tcBorders>
              <w:top w:val="nil"/>
              <w:left w:val="nil"/>
              <w:bottom w:val="single" w:sz="4" w:space="0" w:color="auto"/>
              <w:right w:val="single" w:sz="4" w:space="0" w:color="auto"/>
            </w:tcBorders>
            <w:shd w:val="clear" w:color="000000" w:fill="FF0000"/>
            <w:noWrap/>
            <w:vAlign w:val="center"/>
          </w:tcPr>
          <w:p w14:paraId="58921AF1" w14:textId="4AC57686" w:rsidR="00047EC3" w:rsidRPr="00047EC3" w:rsidRDefault="00047EC3" w:rsidP="00444D2B">
            <w:pPr>
              <w:spacing w:after="0" w:line="240" w:lineRule="auto"/>
              <w:jc w:val="center"/>
              <w:rPr>
                <w:rFonts w:ascii="Calibri" w:eastAsia="Times New Roman" w:hAnsi="Calibri" w:cs="Calibri"/>
                <w:color w:val="000000"/>
                <w:lang w:eastAsia="en-GB"/>
              </w:rPr>
            </w:pPr>
          </w:p>
        </w:tc>
        <w:tc>
          <w:tcPr>
            <w:tcW w:w="1075" w:type="dxa"/>
            <w:tcBorders>
              <w:top w:val="nil"/>
              <w:left w:val="nil"/>
              <w:bottom w:val="single" w:sz="4" w:space="0" w:color="auto"/>
              <w:right w:val="single" w:sz="4" w:space="0" w:color="auto"/>
            </w:tcBorders>
            <w:shd w:val="clear" w:color="000000" w:fill="FF0000"/>
            <w:noWrap/>
            <w:vAlign w:val="center"/>
          </w:tcPr>
          <w:p w14:paraId="78207A9F" w14:textId="27999A69" w:rsidR="00047EC3" w:rsidRPr="00047EC3" w:rsidRDefault="00047EC3" w:rsidP="00444D2B">
            <w:pPr>
              <w:spacing w:after="0" w:line="240" w:lineRule="auto"/>
              <w:jc w:val="center"/>
              <w:rPr>
                <w:rFonts w:ascii="Calibri" w:eastAsia="Times New Roman" w:hAnsi="Calibri" w:cs="Calibri"/>
                <w:color w:val="000000"/>
                <w:lang w:eastAsia="en-GB"/>
              </w:rPr>
            </w:pPr>
          </w:p>
        </w:tc>
        <w:tc>
          <w:tcPr>
            <w:tcW w:w="1075" w:type="dxa"/>
            <w:tcBorders>
              <w:top w:val="nil"/>
              <w:left w:val="nil"/>
              <w:bottom w:val="single" w:sz="4" w:space="0" w:color="auto"/>
              <w:right w:val="single" w:sz="4" w:space="0" w:color="auto"/>
            </w:tcBorders>
            <w:shd w:val="clear" w:color="000000" w:fill="00B050"/>
            <w:noWrap/>
            <w:vAlign w:val="center"/>
          </w:tcPr>
          <w:p w14:paraId="110D1542" w14:textId="12F3A1F9" w:rsidR="00047EC3" w:rsidRPr="00047EC3" w:rsidRDefault="00047EC3" w:rsidP="00444D2B">
            <w:pPr>
              <w:spacing w:after="0" w:line="240" w:lineRule="auto"/>
              <w:jc w:val="center"/>
              <w:rPr>
                <w:rFonts w:ascii="Calibri" w:eastAsia="Times New Roman" w:hAnsi="Calibri" w:cs="Calibri"/>
                <w:color w:val="000000"/>
                <w:lang w:eastAsia="en-GB"/>
              </w:rPr>
            </w:pPr>
          </w:p>
        </w:tc>
        <w:tc>
          <w:tcPr>
            <w:tcW w:w="1075" w:type="dxa"/>
            <w:tcBorders>
              <w:top w:val="nil"/>
              <w:left w:val="nil"/>
              <w:bottom w:val="single" w:sz="4" w:space="0" w:color="auto"/>
              <w:right w:val="single" w:sz="4" w:space="0" w:color="auto"/>
            </w:tcBorders>
            <w:shd w:val="clear" w:color="000000" w:fill="00B050"/>
            <w:noWrap/>
            <w:vAlign w:val="center"/>
          </w:tcPr>
          <w:p w14:paraId="3DF5433E" w14:textId="78DEB5DC" w:rsidR="00047EC3" w:rsidRPr="00047EC3" w:rsidRDefault="00047EC3" w:rsidP="00444D2B">
            <w:pPr>
              <w:spacing w:after="0" w:line="240" w:lineRule="auto"/>
              <w:jc w:val="center"/>
              <w:rPr>
                <w:rFonts w:ascii="Calibri" w:eastAsia="Times New Roman" w:hAnsi="Calibri" w:cs="Calibri"/>
                <w:color w:val="000000"/>
                <w:lang w:eastAsia="en-GB"/>
              </w:rPr>
            </w:pPr>
          </w:p>
        </w:tc>
        <w:tc>
          <w:tcPr>
            <w:tcW w:w="1075" w:type="dxa"/>
            <w:tcBorders>
              <w:top w:val="nil"/>
              <w:left w:val="nil"/>
              <w:bottom w:val="single" w:sz="4" w:space="0" w:color="auto"/>
              <w:right w:val="single" w:sz="4" w:space="0" w:color="auto"/>
            </w:tcBorders>
            <w:shd w:val="clear" w:color="000000" w:fill="00B050"/>
            <w:noWrap/>
            <w:vAlign w:val="center"/>
          </w:tcPr>
          <w:p w14:paraId="05217932" w14:textId="4F4A850A" w:rsidR="00047EC3" w:rsidRPr="00047EC3" w:rsidRDefault="00047EC3" w:rsidP="00444D2B">
            <w:pPr>
              <w:spacing w:after="0" w:line="240" w:lineRule="auto"/>
              <w:jc w:val="center"/>
              <w:rPr>
                <w:rFonts w:ascii="Calibri" w:eastAsia="Times New Roman" w:hAnsi="Calibri" w:cs="Calibri"/>
                <w:color w:val="000000"/>
                <w:lang w:eastAsia="en-GB"/>
              </w:rPr>
            </w:pPr>
          </w:p>
        </w:tc>
      </w:tr>
      <w:tr w:rsidR="00047EC3" w:rsidRPr="00047EC3" w14:paraId="3F3C4C19" w14:textId="77777777" w:rsidTr="007032F8">
        <w:trPr>
          <w:trHeight w:val="208"/>
        </w:trPr>
        <w:tc>
          <w:tcPr>
            <w:tcW w:w="2337" w:type="dxa"/>
            <w:tcBorders>
              <w:top w:val="nil"/>
              <w:left w:val="single" w:sz="4" w:space="0" w:color="auto"/>
              <w:bottom w:val="single" w:sz="4" w:space="0" w:color="auto"/>
              <w:right w:val="single" w:sz="4" w:space="0" w:color="auto"/>
            </w:tcBorders>
            <w:shd w:val="clear" w:color="auto" w:fill="auto"/>
            <w:vAlign w:val="bottom"/>
            <w:hideMark/>
          </w:tcPr>
          <w:p w14:paraId="729B1310" w14:textId="207CC325" w:rsidR="00047EC3" w:rsidRPr="00047EC3" w:rsidRDefault="00047EC3" w:rsidP="00047EC3">
            <w:pPr>
              <w:spacing w:after="0" w:line="240" w:lineRule="auto"/>
              <w:rPr>
                <w:rFonts w:ascii="Calibri" w:eastAsia="Times New Roman" w:hAnsi="Calibri" w:cs="Calibri"/>
                <w:color w:val="000000"/>
                <w:sz w:val="20"/>
                <w:szCs w:val="20"/>
                <w:lang w:eastAsia="en-GB"/>
              </w:rPr>
            </w:pPr>
            <w:r w:rsidRPr="00047EC3">
              <w:rPr>
                <w:rFonts w:ascii="Calibri" w:eastAsia="Times New Roman" w:hAnsi="Calibri" w:cs="Calibri"/>
                <w:color w:val="000000"/>
                <w:sz w:val="20"/>
                <w:szCs w:val="20"/>
                <w:lang w:eastAsia="en-GB"/>
              </w:rPr>
              <w:t>Williams 2004</w:t>
            </w:r>
            <w:r w:rsidR="003564DB">
              <w:rPr>
                <w:rFonts w:ascii="Calibri" w:eastAsia="Times New Roman" w:hAnsi="Calibri" w:cs="Calibri"/>
                <w:color w:val="000000"/>
                <w:sz w:val="20"/>
                <w:szCs w:val="20"/>
                <w:lang w:eastAsia="en-GB"/>
              </w:rPr>
              <w:t xml:space="preserve"> [A24]</w:t>
            </w:r>
          </w:p>
        </w:tc>
        <w:tc>
          <w:tcPr>
            <w:tcW w:w="1074" w:type="dxa"/>
            <w:tcBorders>
              <w:top w:val="nil"/>
              <w:left w:val="nil"/>
              <w:bottom w:val="single" w:sz="4" w:space="0" w:color="auto"/>
              <w:right w:val="single" w:sz="4" w:space="0" w:color="auto"/>
            </w:tcBorders>
            <w:shd w:val="clear" w:color="000000" w:fill="FFC000"/>
            <w:noWrap/>
            <w:vAlign w:val="center"/>
          </w:tcPr>
          <w:p w14:paraId="42373689" w14:textId="7D492E4A" w:rsidR="00047EC3" w:rsidRPr="00047EC3" w:rsidRDefault="00047EC3" w:rsidP="00444D2B">
            <w:pPr>
              <w:spacing w:after="0" w:line="240" w:lineRule="auto"/>
              <w:jc w:val="center"/>
              <w:rPr>
                <w:rFonts w:ascii="Calibri" w:eastAsia="Times New Roman" w:hAnsi="Calibri" w:cs="Calibri"/>
                <w:color w:val="000000"/>
                <w:lang w:eastAsia="en-GB"/>
              </w:rPr>
            </w:pPr>
          </w:p>
        </w:tc>
        <w:tc>
          <w:tcPr>
            <w:tcW w:w="1075" w:type="dxa"/>
            <w:tcBorders>
              <w:top w:val="nil"/>
              <w:left w:val="nil"/>
              <w:bottom w:val="single" w:sz="4" w:space="0" w:color="auto"/>
              <w:right w:val="single" w:sz="4" w:space="0" w:color="auto"/>
            </w:tcBorders>
            <w:shd w:val="clear" w:color="000000" w:fill="FFC000"/>
            <w:noWrap/>
            <w:vAlign w:val="center"/>
          </w:tcPr>
          <w:p w14:paraId="5B340AFF" w14:textId="67A342DE" w:rsidR="00047EC3" w:rsidRPr="00047EC3" w:rsidRDefault="00047EC3" w:rsidP="00444D2B">
            <w:pPr>
              <w:spacing w:after="0" w:line="240" w:lineRule="auto"/>
              <w:jc w:val="center"/>
              <w:rPr>
                <w:rFonts w:ascii="Calibri" w:eastAsia="Times New Roman" w:hAnsi="Calibri" w:cs="Calibri"/>
                <w:color w:val="000000"/>
                <w:lang w:eastAsia="en-GB"/>
              </w:rPr>
            </w:pPr>
          </w:p>
        </w:tc>
        <w:tc>
          <w:tcPr>
            <w:tcW w:w="1075" w:type="dxa"/>
            <w:tcBorders>
              <w:top w:val="nil"/>
              <w:left w:val="nil"/>
              <w:bottom w:val="single" w:sz="4" w:space="0" w:color="auto"/>
              <w:right w:val="single" w:sz="4" w:space="0" w:color="auto"/>
            </w:tcBorders>
            <w:shd w:val="clear" w:color="000000" w:fill="FF0000"/>
            <w:noWrap/>
            <w:vAlign w:val="center"/>
          </w:tcPr>
          <w:p w14:paraId="7696C1AF" w14:textId="2A4D041B" w:rsidR="00047EC3" w:rsidRPr="00047EC3" w:rsidRDefault="00047EC3" w:rsidP="00444D2B">
            <w:pPr>
              <w:spacing w:after="0" w:line="240" w:lineRule="auto"/>
              <w:jc w:val="center"/>
              <w:rPr>
                <w:rFonts w:ascii="Calibri" w:eastAsia="Times New Roman" w:hAnsi="Calibri" w:cs="Calibri"/>
                <w:color w:val="000000"/>
                <w:lang w:eastAsia="en-GB"/>
              </w:rPr>
            </w:pPr>
          </w:p>
        </w:tc>
        <w:tc>
          <w:tcPr>
            <w:tcW w:w="1075" w:type="dxa"/>
            <w:tcBorders>
              <w:top w:val="nil"/>
              <w:left w:val="nil"/>
              <w:bottom w:val="single" w:sz="4" w:space="0" w:color="auto"/>
              <w:right w:val="single" w:sz="4" w:space="0" w:color="auto"/>
            </w:tcBorders>
            <w:shd w:val="clear" w:color="000000" w:fill="FFC000"/>
            <w:noWrap/>
            <w:vAlign w:val="center"/>
          </w:tcPr>
          <w:p w14:paraId="109149BE" w14:textId="3A6AB275" w:rsidR="00047EC3" w:rsidRPr="00047EC3" w:rsidRDefault="00047EC3" w:rsidP="00444D2B">
            <w:pPr>
              <w:spacing w:after="0" w:line="240" w:lineRule="auto"/>
              <w:jc w:val="center"/>
              <w:rPr>
                <w:rFonts w:ascii="Calibri" w:eastAsia="Times New Roman" w:hAnsi="Calibri" w:cs="Calibri"/>
                <w:color w:val="000000"/>
                <w:lang w:eastAsia="en-GB"/>
              </w:rPr>
            </w:pPr>
          </w:p>
        </w:tc>
        <w:tc>
          <w:tcPr>
            <w:tcW w:w="1075" w:type="dxa"/>
            <w:tcBorders>
              <w:top w:val="nil"/>
              <w:left w:val="nil"/>
              <w:bottom w:val="single" w:sz="4" w:space="0" w:color="auto"/>
              <w:right w:val="single" w:sz="4" w:space="0" w:color="auto"/>
            </w:tcBorders>
            <w:shd w:val="clear" w:color="000000" w:fill="FF0000"/>
            <w:noWrap/>
            <w:vAlign w:val="center"/>
          </w:tcPr>
          <w:p w14:paraId="30C6B88B" w14:textId="0284C448" w:rsidR="00047EC3" w:rsidRPr="00047EC3" w:rsidRDefault="00047EC3" w:rsidP="00444D2B">
            <w:pPr>
              <w:spacing w:after="0" w:line="240" w:lineRule="auto"/>
              <w:jc w:val="center"/>
              <w:rPr>
                <w:rFonts w:ascii="Calibri" w:eastAsia="Times New Roman" w:hAnsi="Calibri" w:cs="Calibri"/>
                <w:color w:val="000000"/>
                <w:lang w:eastAsia="en-GB"/>
              </w:rPr>
            </w:pPr>
          </w:p>
        </w:tc>
        <w:tc>
          <w:tcPr>
            <w:tcW w:w="1075" w:type="dxa"/>
            <w:tcBorders>
              <w:top w:val="nil"/>
              <w:left w:val="nil"/>
              <w:bottom w:val="single" w:sz="4" w:space="0" w:color="auto"/>
              <w:right w:val="single" w:sz="4" w:space="0" w:color="auto"/>
            </w:tcBorders>
            <w:shd w:val="clear" w:color="000000" w:fill="00B050"/>
            <w:noWrap/>
            <w:vAlign w:val="center"/>
          </w:tcPr>
          <w:p w14:paraId="52A28104" w14:textId="633EFD35" w:rsidR="00047EC3" w:rsidRPr="00047EC3" w:rsidRDefault="00047EC3" w:rsidP="00444D2B">
            <w:pPr>
              <w:spacing w:after="0" w:line="240" w:lineRule="auto"/>
              <w:jc w:val="center"/>
              <w:rPr>
                <w:rFonts w:ascii="Calibri" w:eastAsia="Times New Roman" w:hAnsi="Calibri" w:cs="Calibri"/>
                <w:color w:val="000000"/>
                <w:lang w:eastAsia="en-GB"/>
              </w:rPr>
            </w:pPr>
          </w:p>
        </w:tc>
      </w:tr>
      <w:tr w:rsidR="00047EC3" w:rsidRPr="00047EC3" w14:paraId="417C26C9" w14:textId="77777777" w:rsidTr="007032F8">
        <w:trPr>
          <w:trHeight w:val="208"/>
        </w:trPr>
        <w:tc>
          <w:tcPr>
            <w:tcW w:w="2337" w:type="dxa"/>
            <w:tcBorders>
              <w:top w:val="nil"/>
              <w:left w:val="single" w:sz="4" w:space="0" w:color="auto"/>
              <w:bottom w:val="single" w:sz="4" w:space="0" w:color="auto"/>
              <w:right w:val="single" w:sz="4" w:space="0" w:color="auto"/>
            </w:tcBorders>
            <w:shd w:val="clear" w:color="auto" w:fill="auto"/>
            <w:vAlign w:val="bottom"/>
            <w:hideMark/>
          </w:tcPr>
          <w:p w14:paraId="0740262A" w14:textId="5D63DBAB" w:rsidR="00047EC3" w:rsidRPr="00047EC3" w:rsidRDefault="00047EC3" w:rsidP="00047EC3">
            <w:pPr>
              <w:spacing w:after="0" w:line="240" w:lineRule="auto"/>
              <w:rPr>
                <w:rFonts w:ascii="Calibri" w:eastAsia="Times New Roman" w:hAnsi="Calibri" w:cs="Calibri"/>
                <w:color w:val="000000"/>
                <w:sz w:val="20"/>
                <w:szCs w:val="20"/>
                <w:lang w:eastAsia="en-GB"/>
              </w:rPr>
            </w:pPr>
            <w:proofErr w:type="spellStart"/>
            <w:r w:rsidRPr="00047EC3">
              <w:rPr>
                <w:rFonts w:ascii="Calibri" w:eastAsia="Times New Roman" w:hAnsi="Calibri" w:cs="Calibri"/>
                <w:color w:val="000000"/>
                <w:sz w:val="20"/>
                <w:szCs w:val="20"/>
                <w:lang w:eastAsia="en-GB"/>
              </w:rPr>
              <w:t>Sellors</w:t>
            </w:r>
            <w:proofErr w:type="spellEnd"/>
            <w:r w:rsidRPr="00047EC3">
              <w:rPr>
                <w:rFonts w:ascii="Calibri" w:eastAsia="Times New Roman" w:hAnsi="Calibri" w:cs="Calibri"/>
                <w:color w:val="000000"/>
                <w:sz w:val="20"/>
                <w:szCs w:val="20"/>
                <w:lang w:eastAsia="en-GB"/>
              </w:rPr>
              <w:t xml:space="preserve"> 2003</w:t>
            </w:r>
            <w:r w:rsidR="003564DB">
              <w:rPr>
                <w:rFonts w:ascii="Calibri" w:eastAsia="Times New Roman" w:hAnsi="Calibri" w:cs="Calibri"/>
                <w:color w:val="000000"/>
                <w:sz w:val="20"/>
                <w:szCs w:val="20"/>
                <w:lang w:eastAsia="en-GB"/>
              </w:rPr>
              <w:t xml:space="preserve"> [A21]</w:t>
            </w:r>
          </w:p>
        </w:tc>
        <w:tc>
          <w:tcPr>
            <w:tcW w:w="1074" w:type="dxa"/>
            <w:tcBorders>
              <w:top w:val="nil"/>
              <w:left w:val="nil"/>
              <w:bottom w:val="single" w:sz="4" w:space="0" w:color="auto"/>
              <w:right w:val="single" w:sz="4" w:space="0" w:color="auto"/>
            </w:tcBorders>
            <w:shd w:val="clear" w:color="000000" w:fill="00B050"/>
            <w:noWrap/>
            <w:vAlign w:val="center"/>
          </w:tcPr>
          <w:p w14:paraId="4304CCE2" w14:textId="135090F9" w:rsidR="00047EC3" w:rsidRPr="00047EC3" w:rsidRDefault="00047EC3" w:rsidP="00444D2B">
            <w:pPr>
              <w:spacing w:after="0" w:line="240" w:lineRule="auto"/>
              <w:jc w:val="center"/>
              <w:rPr>
                <w:rFonts w:ascii="Calibri" w:eastAsia="Times New Roman" w:hAnsi="Calibri" w:cs="Calibri"/>
                <w:color w:val="000000"/>
                <w:lang w:eastAsia="en-GB"/>
              </w:rPr>
            </w:pPr>
          </w:p>
        </w:tc>
        <w:tc>
          <w:tcPr>
            <w:tcW w:w="1075" w:type="dxa"/>
            <w:tcBorders>
              <w:top w:val="nil"/>
              <w:left w:val="nil"/>
              <w:bottom w:val="single" w:sz="4" w:space="0" w:color="auto"/>
              <w:right w:val="single" w:sz="4" w:space="0" w:color="auto"/>
            </w:tcBorders>
            <w:shd w:val="clear" w:color="000000" w:fill="00B050"/>
            <w:noWrap/>
            <w:vAlign w:val="center"/>
          </w:tcPr>
          <w:p w14:paraId="2A34D9B6" w14:textId="27CA3499" w:rsidR="00047EC3" w:rsidRPr="00047EC3" w:rsidRDefault="00047EC3" w:rsidP="00444D2B">
            <w:pPr>
              <w:spacing w:after="0" w:line="240" w:lineRule="auto"/>
              <w:jc w:val="center"/>
              <w:rPr>
                <w:rFonts w:ascii="Calibri" w:eastAsia="Times New Roman" w:hAnsi="Calibri" w:cs="Calibri"/>
                <w:color w:val="000000"/>
                <w:lang w:eastAsia="en-GB"/>
              </w:rPr>
            </w:pPr>
          </w:p>
        </w:tc>
        <w:tc>
          <w:tcPr>
            <w:tcW w:w="1075" w:type="dxa"/>
            <w:tcBorders>
              <w:top w:val="nil"/>
              <w:left w:val="nil"/>
              <w:bottom w:val="single" w:sz="4" w:space="0" w:color="auto"/>
              <w:right w:val="single" w:sz="4" w:space="0" w:color="auto"/>
            </w:tcBorders>
            <w:shd w:val="clear" w:color="000000" w:fill="FF0000"/>
            <w:noWrap/>
            <w:vAlign w:val="center"/>
          </w:tcPr>
          <w:p w14:paraId="4890EC44" w14:textId="4F19B1E3" w:rsidR="00047EC3" w:rsidRPr="00047EC3" w:rsidRDefault="00047EC3" w:rsidP="00444D2B">
            <w:pPr>
              <w:spacing w:after="0" w:line="240" w:lineRule="auto"/>
              <w:jc w:val="center"/>
              <w:rPr>
                <w:rFonts w:ascii="Calibri" w:eastAsia="Times New Roman" w:hAnsi="Calibri" w:cs="Calibri"/>
                <w:color w:val="000000"/>
                <w:lang w:eastAsia="en-GB"/>
              </w:rPr>
            </w:pPr>
          </w:p>
        </w:tc>
        <w:tc>
          <w:tcPr>
            <w:tcW w:w="1075" w:type="dxa"/>
            <w:tcBorders>
              <w:top w:val="nil"/>
              <w:left w:val="nil"/>
              <w:bottom w:val="single" w:sz="4" w:space="0" w:color="auto"/>
              <w:right w:val="single" w:sz="4" w:space="0" w:color="auto"/>
            </w:tcBorders>
            <w:shd w:val="clear" w:color="000000" w:fill="00B050"/>
            <w:noWrap/>
            <w:vAlign w:val="center"/>
          </w:tcPr>
          <w:p w14:paraId="7AC4BBAD" w14:textId="2E8568FE" w:rsidR="00047EC3" w:rsidRPr="00047EC3" w:rsidRDefault="00047EC3" w:rsidP="00444D2B">
            <w:pPr>
              <w:spacing w:after="0" w:line="240" w:lineRule="auto"/>
              <w:jc w:val="center"/>
              <w:rPr>
                <w:rFonts w:ascii="Calibri" w:eastAsia="Times New Roman" w:hAnsi="Calibri" w:cs="Calibri"/>
                <w:color w:val="000000"/>
                <w:lang w:eastAsia="en-GB"/>
              </w:rPr>
            </w:pPr>
          </w:p>
        </w:tc>
        <w:tc>
          <w:tcPr>
            <w:tcW w:w="1075" w:type="dxa"/>
            <w:tcBorders>
              <w:top w:val="nil"/>
              <w:left w:val="nil"/>
              <w:bottom w:val="single" w:sz="4" w:space="0" w:color="auto"/>
              <w:right w:val="single" w:sz="4" w:space="0" w:color="auto"/>
            </w:tcBorders>
            <w:shd w:val="clear" w:color="000000" w:fill="00B050"/>
            <w:noWrap/>
            <w:vAlign w:val="center"/>
          </w:tcPr>
          <w:p w14:paraId="6860C6EB" w14:textId="3B9A6E47" w:rsidR="00047EC3" w:rsidRPr="00047EC3" w:rsidRDefault="00047EC3" w:rsidP="00444D2B">
            <w:pPr>
              <w:spacing w:after="0" w:line="240" w:lineRule="auto"/>
              <w:jc w:val="center"/>
              <w:rPr>
                <w:rFonts w:ascii="Calibri" w:eastAsia="Times New Roman" w:hAnsi="Calibri" w:cs="Calibri"/>
                <w:color w:val="000000"/>
                <w:lang w:eastAsia="en-GB"/>
              </w:rPr>
            </w:pPr>
          </w:p>
        </w:tc>
        <w:tc>
          <w:tcPr>
            <w:tcW w:w="1075" w:type="dxa"/>
            <w:tcBorders>
              <w:top w:val="nil"/>
              <w:left w:val="nil"/>
              <w:bottom w:val="single" w:sz="4" w:space="0" w:color="auto"/>
              <w:right w:val="single" w:sz="4" w:space="0" w:color="auto"/>
            </w:tcBorders>
            <w:shd w:val="clear" w:color="000000" w:fill="00B050"/>
            <w:noWrap/>
            <w:vAlign w:val="center"/>
          </w:tcPr>
          <w:p w14:paraId="63BC14F0" w14:textId="7B81BF72" w:rsidR="00047EC3" w:rsidRPr="00047EC3" w:rsidRDefault="00047EC3" w:rsidP="00444D2B">
            <w:pPr>
              <w:spacing w:after="0" w:line="240" w:lineRule="auto"/>
              <w:jc w:val="center"/>
              <w:rPr>
                <w:rFonts w:ascii="Calibri" w:eastAsia="Times New Roman" w:hAnsi="Calibri" w:cs="Calibri"/>
                <w:color w:val="000000"/>
                <w:lang w:eastAsia="en-GB"/>
              </w:rPr>
            </w:pPr>
          </w:p>
        </w:tc>
      </w:tr>
      <w:tr w:rsidR="00047EC3" w:rsidRPr="00047EC3" w14:paraId="73880DCD" w14:textId="77777777" w:rsidTr="007032F8">
        <w:trPr>
          <w:trHeight w:val="208"/>
        </w:trPr>
        <w:tc>
          <w:tcPr>
            <w:tcW w:w="2337" w:type="dxa"/>
            <w:tcBorders>
              <w:top w:val="nil"/>
              <w:left w:val="single" w:sz="4" w:space="0" w:color="auto"/>
              <w:bottom w:val="single" w:sz="4" w:space="0" w:color="auto"/>
              <w:right w:val="single" w:sz="4" w:space="0" w:color="auto"/>
            </w:tcBorders>
            <w:shd w:val="clear" w:color="auto" w:fill="auto"/>
            <w:vAlign w:val="bottom"/>
            <w:hideMark/>
          </w:tcPr>
          <w:p w14:paraId="52E8C090" w14:textId="3940975E" w:rsidR="00047EC3" w:rsidRPr="00047EC3" w:rsidRDefault="00047EC3" w:rsidP="00047EC3">
            <w:pPr>
              <w:spacing w:after="0" w:line="240" w:lineRule="auto"/>
              <w:rPr>
                <w:rFonts w:ascii="Calibri" w:eastAsia="Times New Roman" w:hAnsi="Calibri" w:cs="Calibri"/>
                <w:color w:val="000000"/>
                <w:sz w:val="20"/>
                <w:szCs w:val="20"/>
                <w:lang w:eastAsia="en-GB"/>
              </w:rPr>
            </w:pPr>
            <w:r w:rsidRPr="00047EC3">
              <w:rPr>
                <w:rFonts w:ascii="Calibri" w:eastAsia="Times New Roman" w:hAnsi="Calibri" w:cs="Calibri"/>
                <w:color w:val="000000"/>
                <w:sz w:val="20"/>
                <w:szCs w:val="20"/>
                <w:lang w:eastAsia="en-GB"/>
              </w:rPr>
              <w:t>Meredith 2002</w:t>
            </w:r>
            <w:r w:rsidR="003564DB">
              <w:rPr>
                <w:rFonts w:ascii="Calibri" w:eastAsia="Times New Roman" w:hAnsi="Calibri" w:cs="Calibri"/>
                <w:color w:val="000000"/>
                <w:sz w:val="20"/>
                <w:szCs w:val="20"/>
                <w:lang w:eastAsia="en-GB"/>
              </w:rPr>
              <w:t xml:space="preserve"> [A17]</w:t>
            </w:r>
          </w:p>
        </w:tc>
        <w:tc>
          <w:tcPr>
            <w:tcW w:w="1074" w:type="dxa"/>
            <w:tcBorders>
              <w:top w:val="nil"/>
              <w:left w:val="nil"/>
              <w:bottom w:val="single" w:sz="4" w:space="0" w:color="auto"/>
              <w:right w:val="single" w:sz="4" w:space="0" w:color="auto"/>
            </w:tcBorders>
            <w:shd w:val="clear" w:color="000000" w:fill="00B050"/>
            <w:noWrap/>
            <w:vAlign w:val="center"/>
          </w:tcPr>
          <w:p w14:paraId="46304275" w14:textId="0333CB89" w:rsidR="00047EC3" w:rsidRPr="00047EC3" w:rsidRDefault="00047EC3" w:rsidP="00444D2B">
            <w:pPr>
              <w:spacing w:after="0" w:line="240" w:lineRule="auto"/>
              <w:jc w:val="center"/>
              <w:rPr>
                <w:rFonts w:ascii="Calibri" w:eastAsia="Times New Roman" w:hAnsi="Calibri" w:cs="Calibri"/>
                <w:color w:val="000000"/>
                <w:lang w:eastAsia="en-GB"/>
              </w:rPr>
            </w:pPr>
          </w:p>
        </w:tc>
        <w:tc>
          <w:tcPr>
            <w:tcW w:w="1075" w:type="dxa"/>
            <w:tcBorders>
              <w:top w:val="nil"/>
              <w:left w:val="nil"/>
              <w:bottom w:val="single" w:sz="4" w:space="0" w:color="auto"/>
              <w:right w:val="single" w:sz="4" w:space="0" w:color="auto"/>
            </w:tcBorders>
            <w:shd w:val="clear" w:color="000000" w:fill="00B050"/>
            <w:noWrap/>
            <w:vAlign w:val="center"/>
          </w:tcPr>
          <w:p w14:paraId="44725CCB" w14:textId="1753C185" w:rsidR="00047EC3" w:rsidRPr="00047EC3" w:rsidRDefault="00047EC3" w:rsidP="00444D2B">
            <w:pPr>
              <w:spacing w:after="0" w:line="240" w:lineRule="auto"/>
              <w:jc w:val="center"/>
              <w:rPr>
                <w:rFonts w:ascii="Calibri" w:eastAsia="Times New Roman" w:hAnsi="Calibri" w:cs="Calibri"/>
                <w:color w:val="000000"/>
                <w:lang w:eastAsia="en-GB"/>
              </w:rPr>
            </w:pPr>
          </w:p>
        </w:tc>
        <w:tc>
          <w:tcPr>
            <w:tcW w:w="1075" w:type="dxa"/>
            <w:tcBorders>
              <w:top w:val="nil"/>
              <w:left w:val="nil"/>
              <w:bottom w:val="single" w:sz="4" w:space="0" w:color="auto"/>
              <w:right w:val="single" w:sz="4" w:space="0" w:color="auto"/>
            </w:tcBorders>
            <w:shd w:val="clear" w:color="000000" w:fill="FF0000"/>
            <w:noWrap/>
            <w:vAlign w:val="center"/>
          </w:tcPr>
          <w:p w14:paraId="725EACDD" w14:textId="79DFBC9D" w:rsidR="00047EC3" w:rsidRPr="00047EC3" w:rsidRDefault="00047EC3" w:rsidP="00444D2B">
            <w:pPr>
              <w:spacing w:after="0" w:line="240" w:lineRule="auto"/>
              <w:jc w:val="center"/>
              <w:rPr>
                <w:rFonts w:ascii="Calibri" w:eastAsia="Times New Roman" w:hAnsi="Calibri" w:cs="Calibri"/>
                <w:color w:val="000000"/>
                <w:lang w:eastAsia="en-GB"/>
              </w:rPr>
            </w:pPr>
          </w:p>
        </w:tc>
        <w:tc>
          <w:tcPr>
            <w:tcW w:w="1075" w:type="dxa"/>
            <w:tcBorders>
              <w:top w:val="nil"/>
              <w:left w:val="nil"/>
              <w:bottom w:val="single" w:sz="4" w:space="0" w:color="auto"/>
              <w:right w:val="single" w:sz="4" w:space="0" w:color="auto"/>
            </w:tcBorders>
            <w:shd w:val="clear" w:color="000000" w:fill="00B050"/>
            <w:noWrap/>
            <w:vAlign w:val="center"/>
          </w:tcPr>
          <w:p w14:paraId="351A8150" w14:textId="0A765D23" w:rsidR="00047EC3" w:rsidRPr="00047EC3" w:rsidRDefault="00047EC3" w:rsidP="00444D2B">
            <w:pPr>
              <w:spacing w:after="0" w:line="240" w:lineRule="auto"/>
              <w:jc w:val="center"/>
              <w:rPr>
                <w:rFonts w:ascii="Calibri" w:eastAsia="Times New Roman" w:hAnsi="Calibri" w:cs="Calibri"/>
                <w:color w:val="000000"/>
                <w:lang w:eastAsia="en-GB"/>
              </w:rPr>
            </w:pPr>
          </w:p>
        </w:tc>
        <w:tc>
          <w:tcPr>
            <w:tcW w:w="1075" w:type="dxa"/>
            <w:tcBorders>
              <w:top w:val="nil"/>
              <w:left w:val="nil"/>
              <w:bottom w:val="single" w:sz="4" w:space="0" w:color="auto"/>
              <w:right w:val="single" w:sz="4" w:space="0" w:color="auto"/>
            </w:tcBorders>
            <w:shd w:val="clear" w:color="000000" w:fill="00B050"/>
            <w:noWrap/>
            <w:vAlign w:val="center"/>
          </w:tcPr>
          <w:p w14:paraId="54DFAA9C" w14:textId="0135DD45" w:rsidR="00047EC3" w:rsidRPr="00047EC3" w:rsidRDefault="00047EC3" w:rsidP="00444D2B">
            <w:pPr>
              <w:spacing w:after="0" w:line="240" w:lineRule="auto"/>
              <w:jc w:val="center"/>
              <w:rPr>
                <w:rFonts w:ascii="Calibri" w:eastAsia="Times New Roman" w:hAnsi="Calibri" w:cs="Calibri"/>
                <w:color w:val="000000"/>
                <w:lang w:eastAsia="en-GB"/>
              </w:rPr>
            </w:pPr>
          </w:p>
        </w:tc>
        <w:tc>
          <w:tcPr>
            <w:tcW w:w="1075" w:type="dxa"/>
            <w:tcBorders>
              <w:top w:val="nil"/>
              <w:left w:val="nil"/>
              <w:bottom w:val="single" w:sz="4" w:space="0" w:color="auto"/>
              <w:right w:val="single" w:sz="4" w:space="0" w:color="auto"/>
            </w:tcBorders>
            <w:shd w:val="clear" w:color="000000" w:fill="00B050"/>
            <w:noWrap/>
            <w:vAlign w:val="center"/>
          </w:tcPr>
          <w:p w14:paraId="23A106A1" w14:textId="14D66D90" w:rsidR="00047EC3" w:rsidRPr="00047EC3" w:rsidRDefault="00047EC3" w:rsidP="00444D2B">
            <w:pPr>
              <w:spacing w:after="0" w:line="240" w:lineRule="auto"/>
              <w:jc w:val="center"/>
              <w:rPr>
                <w:rFonts w:ascii="Calibri" w:eastAsia="Times New Roman" w:hAnsi="Calibri" w:cs="Calibri"/>
                <w:color w:val="000000"/>
                <w:lang w:eastAsia="en-GB"/>
              </w:rPr>
            </w:pPr>
          </w:p>
        </w:tc>
      </w:tr>
      <w:tr w:rsidR="00047EC3" w:rsidRPr="00047EC3" w14:paraId="79741CB0" w14:textId="77777777" w:rsidTr="007032F8">
        <w:trPr>
          <w:trHeight w:val="208"/>
        </w:trPr>
        <w:tc>
          <w:tcPr>
            <w:tcW w:w="2337" w:type="dxa"/>
            <w:tcBorders>
              <w:top w:val="nil"/>
              <w:left w:val="single" w:sz="4" w:space="0" w:color="auto"/>
              <w:bottom w:val="single" w:sz="4" w:space="0" w:color="auto"/>
              <w:right w:val="single" w:sz="4" w:space="0" w:color="auto"/>
            </w:tcBorders>
            <w:shd w:val="clear" w:color="auto" w:fill="auto"/>
            <w:vAlign w:val="bottom"/>
            <w:hideMark/>
          </w:tcPr>
          <w:p w14:paraId="45865DF8" w14:textId="09B320BA" w:rsidR="00047EC3" w:rsidRPr="00047EC3" w:rsidRDefault="00047EC3" w:rsidP="00047EC3">
            <w:pPr>
              <w:spacing w:after="0" w:line="240" w:lineRule="auto"/>
              <w:rPr>
                <w:rFonts w:ascii="Calibri" w:eastAsia="Times New Roman" w:hAnsi="Calibri" w:cs="Calibri"/>
                <w:color w:val="000000"/>
                <w:sz w:val="20"/>
                <w:szCs w:val="20"/>
                <w:lang w:eastAsia="en-GB"/>
              </w:rPr>
            </w:pPr>
            <w:r w:rsidRPr="00047EC3">
              <w:rPr>
                <w:rFonts w:ascii="Calibri" w:eastAsia="Times New Roman" w:hAnsi="Calibri" w:cs="Calibri"/>
                <w:color w:val="000000"/>
                <w:sz w:val="20"/>
                <w:szCs w:val="20"/>
                <w:lang w:eastAsia="en-GB"/>
              </w:rPr>
              <w:t>Jameson 2001</w:t>
            </w:r>
            <w:r w:rsidR="003564DB">
              <w:rPr>
                <w:rFonts w:ascii="Calibri" w:eastAsia="Times New Roman" w:hAnsi="Calibri" w:cs="Calibri"/>
                <w:color w:val="000000"/>
                <w:sz w:val="20"/>
                <w:szCs w:val="20"/>
                <w:lang w:eastAsia="en-GB"/>
              </w:rPr>
              <w:t xml:space="preserve"> [A8]</w:t>
            </w:r>
          </w:p>
        </w:tc>
        <w:tc>
          <w:tcPr>
            <w:tcW w:w="1074" w:type="dxa"/>
            <w:tcBorders>
              <w:top w:val="nil"/>
              <w:left w:val="nil"/>
              <w:bottom w:val="single" w:sz="4" w:space="0" w:color="auto"/>
              <w:right w:val="single" w:sz="4" w:space="0" w:color="auto"/>
            </w:tcBorders>
            <w:shd w:val="clear" w:color="000000" w:fill="FF0000"/>
            <w:noWrap/>
            <w:vAlign w:val="center"/>
          </w:tcPr>
          <w:p w14:paraId="4ECFCD88" w14:textId="1AA86294" w:rsidR="00047EC3" w:rsidRPr="00047EC3" w:rsidRDefault="00047EC3" w:rsidP="00444D2B">
            <w:pPr>
              <w:spacing w:after="0" w:line="240" w:lineRule="auto"/>
              <w:jc w:val="center"/>
              <w:rPr>
                <w:rFonts w:ascii="Calibri" w:eastAsia="Times New Roman" w:hAnsi="Calibri" w:cs="Calibri"/>
                <w:color w:val="000000"/>
                <w:lang w:eastAsia="en-GB"/>
              </w:rPr>
            </w:pPr>
          </w:p>
        </w:tc>
        <w:tc>
          <w:tcPr>
            <w:tcW w:w="1075" w:type="dxa"/>
            <w:tcBorders>
              <w:top w:val="nil"/>
              <w:left w:val="nil"/>
              <w:bottom w:val="single" w:sz="4" w:space="0" w:color="auto"/>
              <w:right w:val="single" w:sz="4" w:space="0" w:color="auto"/>
            </w:tcBorders>
            <w:shd w:val="clear" w:color="000000" w:fill="FF0000"/>
            <w:noWrap/>
            <w:vAlign w:val="center"/>
          </w:tcPr>
          <w:p w14:paraId="150CBD77" w14:textId="5FB41577" w:rsidR="00047EC3" w:rsidRPr="00047EC3" w:rsidRDefault="00047EC3" w:rsidP="00444D2B">
            <w:pPr>
              <w:spacing w:after="0" w:line="240" w:lineRule="auto"/>
              <w:jc w:val="center"/>
              <w:rPr>
                <w:rFonts w:ascii="Calibri" w:eastAsia="Times New Roman" w:hAnsi="Calibri" w:cs="Calibri"/>
                <w:color w:val="000000"/>
                <w:lang w:eastAsia="en-GB"/>
              </w:rPr>
            </w:pPr>
          </w:p>
        </w:tc>
        <w:tc>
          <w:tcPr>
            <w:tcW w:w="1075" w:type="dxa"/>
            <w:tcBorders>
              <w:top w:val="nil"/>
              <w:left w:val="nil"/>
              <w:bottom w:val="single" w:sz="4" w:space="0" w:color="auto"/>
              <w:right w:val="single" w:sz="4" w:space="0" w:color="auto"/>
            </w:tcBorders>
            <w:shd w:val="clear" w:color="000000" w:fill="FF0000"/>
            <w:noWrap/>
            <w:vAlign w:val="center"/>
          </w:tcPr>
          <w:p w14:paraId="24CD36A7" w14:textId="40783C74" w:rsidR="00047EC3" w:rsidRPr="00047EC3" w:rsidRDefault="00047EC3" w:rsidP="00444D2B">
            <w:pPr>
              <w:spacing w:after="0" w:line="240" w:lineRule="auto"/>
              <w:jc w:val="center"/>
              <w:rPr>
                <w:rFonts w:ascii="Calibri" w:eastAsia="Times New Roman" w:hAnsi="Calibri" w:cs="Calibri"/>
                <w:color w:val="000000"/>
                <w:lang w:eastAsia="en-GB"/>
              </w:rPr>
            </w:pPr>
          </w:p>
        </w:tc>
        <w:tc>
          <w:tcPr>
            <w:tcW w:w="1075" w:type="dxa"/>
            <w:tcBorders>
              <w:top w:val="nil"/>
              <w:left w:val="nil"/>
              <w:bottom w:val="single" w:sz="4" w:space="0" w:color="auto"/>
              <w:right w:val="single" w:sz="4" w:space="0" w:color="auto"/>
            </w:tcBorders>
            <w:shd w:val="clear" w:color="000000" w:fill="FFC000"/>
            <w:noWrap/>
            <w:vAlign w:val="center"/>
          </w:tcPr>
          <w:p w14:paraId="6FB675E3" w14:textId="493CE70A" w:rsidR="00047EC3" w:rsidRPr="00047EC3" w:rsidRDefault="00047EC3" w:rsidP="00444D2B">
            <w:pPr>
              <w:spacing w:after="0" w:line="240" w:lineRule="auto"/>
              <w:jc w:val="center"/>
              <w:rPr>
                <w:rFonts w:ascii="Calibri" w:eastAsia="Times New Roman" w:hAnsi="Calibri" w:cs="Calibri"/>
                <w:color w:val="000000"/>
                <w:lang w:eastAsia="en-GB"/>
              </w:rPr>
            </w:pPr>
          </w:p>
        </w:tc>
        <w:tc>
          <w:tcPr>
            <w:tcW w:w="1075" w:type="dxa"/>
            <w:tcBorders>
              <w:top w:val="nil"/>
              <w:left w:val="nil"/>
              <w:bottom w:val="single" w:sz="4" w:space="0" w:color="auto"/>
              <w:right w:val="single" w:sz="4" w:space="0" w:color="auto"/>
            </w:tcBorders>
            <w:shd w:val="clear" w:color="000000" w:fill="FF0000"/>
            <w:noWrap/>
            <w:vAlign w:val="center"/>
          </w:tcPr>
          <w:p w14:paraId="45D581C5" w14:textId="18888AAE" w:rsidR="00047EC3" w:rsidRPr="00047EC3" w:rsidRDefault="00047EC3" w:rsidP="00444D2B">
            <w:pPr>
              <w:spacing w:after="0" w:line="240" w:lineRule="auto"/>
              <w:jc w:val="center"/>
              <w:rPr>
                <w:rFonts w:ascii="Calibri" w:eastAsia="Times New Roman" w:hAnsi="Calibri" w:cs="Calibri"/>
                <w:color w:val="000000"/>
                <w:lang w:eastAsia="en-GB"/>
              </w:rPr>
            </w:pPr>
          </w:p>
        </w:tc>
        <w:tc>
          <w:tcPr>
            <w:tcW w:w="1075" w:type="dxa"/>
            <w:tcBorders>
              <w:top w:val="nil"/>
              <w:left w:val="nil"/>
              <w:bottom w:val="single" w:sz="4" w:space="0" w:color="auto"/>
              <w:right w:val="single" w:sz="4" w:space="0" w:color="auto"/>
            </w:tcBorders>
            <w:shd w:val="clear" w:color="000000" w:fill="FFC000"/>
            <w:noWrap/>
            <w:vAlign w:val="center"/>
          </w:tcPr>
          <w:p w14:paraId="2AE04998" w14:textId="7513ED6E" w:rsidR="00047EC3" w:rsidRPr="00047EC3" w:rsidRDefault="00047EC3" w:rsidP="00444D2B">
            <w:pPr>
              <w:spacing w:after="0" w:line="240" w:lineRule="auto"/>
              <w:jc w:val="center"/>
              <w:rPr>
                <w:rFonts w:ascii="Calibri" w:eastAsia="Times New Roman" w:hAnsi="Calibri" w:cs="Calibri"/>
                <w:color w:val="000000"/>
                <w:lang w:eastAsia="en-GB"/>
              </w:rPr>
            </w:pPr>
          </w:p>
        </w:tc>
      </w:tr>
      <w:tr w:rsidR="00047EC3" w:rsidRPr="00047EC3" w14:paraId="3A892A31" w14:textId="77777777" w:rsidTr="007032F8">
        <w:trPr>
          <w:trHeight w:val="208"/>
        </w:trPr>
        <w:tc>
          <w:tcPr>
            <w:tcW w:w="2337" w:type="dxa"/>
            <w:tcBorders>
              <w:top w:val="nil"/>
              <w:left w:val="single" w:sz="4" w:space="0" w:color="auto"/>
              <w:bottom w:val="single" w:sz="4" w:space="0" w:color="auto"/>
              <w:right w:val="single" w:sz="4" w:space="0" w:color="auto"/>
            </w:tcBorders>
            <w:shd w:val="clear" w:color="auto" w:fill="auto"/>
            <w:vAlign w:val="bottom"/>
            <w:hideMark/>
          </w:tcPr>
          <w:p w14:paraId="767D8F49" w14:textId="6BAAEF78" w:rsidR="00047EC3" w:rsidRPr="00047EC3" w:rsidRDefault="00047EC3" w:rsidP="00047EC3">
            <w:pPr>
              <w:spacing w:after="0" w:line="240" w:lineRule="auto"/>
              <w:rPr>
                <w:rFonts w:ascii="Calibri" w:eastAsia="Times New Roman" w:hAnsi="Calibri" w:cs="Calibri"/>
                <w:color w:val="000000"/>
                <w:sz w:val="20"/>
                <w:szCs w:val="20"/>
                <w:lang w:eastAsia="en-GB"/>
              </w:rPr>
            </w:pPr>
            <w:r w:rsidRPr="00047EC3">
              <w:rPr>
                <w:rFonts w:ascii="Calibri" w:eastAsia="Times New Roman" w:hAnsi="Calibri" w:cs="Calibri"/>
                <w:color w:val="000000"/>
                <w:sz w:val="20"/>
                <w:szCs w:val="20"/>
                <w:lang w:eastAsia="en-GB"/>
              </w:rPr>
              <w:t>Krska 2001</w:t>
            </w:r>
            <w:r w:rsidR="003564DB">
              <w:rPr>
                <w:rFonts w:ascii="Calibri" w:eastAsia="Times New Roman" w:hAnsi="Calibri" w:cs="Calibri"/>
                <w:color w:val="000000"/>
                <w:sz w:val="20"/>
                <w:szCs w:val="20"/>
                <w:lang w:eastAsia="en-GB"/>
              </w:rPr>
              <w:t xml:space="preserve"> [A10]</w:t>
            </w:r>
          </w:p>
        </w:tc>
        <w:tc>
          <w:tcPr>
            <w:tcW w:w="1074" w:type="dxa"/>
            <w:tcBorders>
              <w:top w:val="nil"/>
              <w:left w:val="nil"/>
              <w:bottom w:val="single" w:sz="4" w:space="0" w:color="auto"/>
              <w:right w:val="single" w:sz="4" w:space="0" w:color="auto"/>
            </w:tcBorders>
            <w:shd w:val="clear" w:color="000000" w:fill="FFC000"/>
            <w:noWrap/>
            <w:vAlign w:val="center"/>
          </w:tcPr>
          <w:p w14:paraId="49EECD65" w14:textId="39B0E028" w:rsidR="00047EC3" w:rsidRPr="00047EC3" w:rsidRDefault="00047EC3" w:rsidP="00444D2B">
            <w:pPr>
              <w:spacing w:after="0" w:line="240" w:lineRule="auto"/>
              <w:jc w:val="center"/>
              <w:rPr>
                <w:rFonts w:ascii="Calibri" w:eastAsia="Times New Roman" w:hAnsi="Calibri" w:cs="Calibri"/>
                <w:color w:val="000000"/>
                <w:lang w:eastAsia="en-GB"/>
              </w:rPr>
            </w:pPr>
          </w:p>
        </w:tc>
        <w:tc>
          <w:tcPr>
            <w:tcW w:w="1075" w:type="dxa"/>
            <w:tcBorders>
              <w:top w:val="nil"/>
              <w:left w:val="nil"/>
              <w:bottom w:val="single" w:sz="4" w:space="0" w:color="auto"/>
              <w:right w:val="single" w:sz="4" w:space="0" w:color="auto"/>
            </w:tcBorders>
            <w:shd w:val="clear" w:color="000000" w:fill="FFC000"/>
            <w:noWrap/>
            <w:vAlign w:val="center"/>
          </w:tcPr>
          <w:p w14:paraId="694A687E" w14:textId="7EE1DB8E" w:rsidR="00047EC3" w:rsidRPr="00047EC3" w:rsidRDefault="00047EC3" w:rsidP="00444D2B">
            <w:pPr>
              <w:spacing w:after="0" w:line="240" w:lineRule="auto"/>
              <w:jc w:val="center"/>
              <w:rPr>
                <w:rFonts w:ascii="Calibri" w:eastAsia="Times New Roman" w:hAnsi="Calibri" w:cs="Calibri"/>
                <w:color w:val="000000"/>
                <w:lang w:eastAsia="en-GB"/>
              </w:rPr>
            </w:pPr>
          </w:p>
        </w:tc>
        <w:tc>
          <w:tcPr>
            <w:tcW w:w="1075" w:type="dxa"/>
            <w:tcBorders>
              <w:top w:val="nil"/>
              <w:left w:val="nil"/>
              <w:bottom w:val="single" w:sz="4" w:space="0" w:color="auto"/>
              <w:right w:val="single" w:sz="4" w:space="0" w:color="auto"/>
            </w:tcBorders>
            <w:shd w:val="clear" w:color="000000" w:fill="FF0000"/>
            <w:noWrap/>
            <w:vAlign w:val="center"/>
          </w:tcPr>
          <w:p w14:paraId="66978A94" w14:textId="3C64B789" w:rsidR="00047EC3" w:rsidRPr="00047EC3" w:rsidRDefault="00047EC3" w:rsidP="00444D2B">
            <w:pPr>
              <w:spacing w:after="0" w:line="240" w:lineRule="auto"/>
              <w:jc w:val="center"/>
              <w:rPr>
                <w:rFonts w:ascii="Calibri" w:eastAsia="Times New Roman" w:hAnsi="Calibri" w:cs="Calibri"/>
                <w:color w:val="000000"/>
                <w:lang w:eastAsia="en-GB"/>
              </w:rPr>
            </w:pPr>
          </w:p>
        </w:tc>
        <w:tc>
          <w:tcPr>
            <w:tcW w:w="1075" w:type="dxa"/>
            <w:tcBorders>
              <w:top w:val="nil"/>
              <w:left w:val="nil"/>
              <w:bottom w:val="single" w:sz="4" w:space="0" w:color="auto"/>
              <w:right w:val="single" w:sz="4" w:space="0" w:color="auto"/>
            </w:tcBorders>
            <w:shd w:val="clear" w:color="000000" w:fill="FFC000"/>
            <w:noWrap/>
            <w:vAlign w:val="center"/>
          </w:tcPr>
          <w:p w14:paraId="5EAC43AE" w14:textId="5F7C3E09" w:rsidR="00047EC3" w:rsidRPr="00047EC3" w:rsidRDefault="00047EC3" w:rsidP="00444D2B">
            <w:pPr>
              <w:spacing w:after="0" w:line="240" w:lineRule="auto"/>
              <w:jc w:val="center"/>
              <w:rPr>
                <w:rFonts w:ascii="Calibri" w:eastAsia="Times New Roman" w:hAnsi="Calibri" w:cs="Calibri"/>
                <w:color w:val="000000"/>
                <w:lang w:eastAsia="en-GB"/>
              </w:rPr>
            </w:pPr>
          </w:p>
        </w:tc>
        <w:tc>
          <w:tcPr>
            <w:tcW w:w="1075" w:type="dxa"/>
            <w:tcBorders>
              <w:top w:val="nil"/>
              <w:left w:val="nil"/>
              <w:bottom w:val="single" w:sz="4" w:space="0" w:color="auto"/>
              <w:right w:val="single" w:sz="4" w:space="0" w:color="auto"/>
            </w:tcBorders>
            <w:shd w:val="clear" w:color="000000" w:fill="00B050"/>
            <w:noWrap/>
            <w:vAlign w:val="center"/>
          </w:tcPr>
          <w:p w14:paraId="11AD43FA" w14:textId="0476E001" w:rsidR="00047EC3" w:rsidRPr="00047EC3" w:rsidRDefault="00047EC3" w:rsidP="00444D2B">
            <w:pPr>
              <w:spacing w:after="0" w:line="240" w:lineRule="auto"/>
              <w:jc w:val="center"/>
              <w:rPr>
                <w:rFonts w:ascii="Calibri" w:eastAsia="Times New Roman" w:hAnsi="Calibri" w:cs="Calibri"/>
                <w:color w:val="000000"/>
                <w:lang w:eastAsia="en-GB"/>
              </w:rPr>
            </w:pPr>
          </w:p>
        </w:tc>
        <w:tc>
          <w:tcPr>
            <w:tcW w:w="1075" w:type="dxa"/>
            <w:tcBorders>
              <w:top w:val="nil"/>
              <w:left w:val="nil"/>
              <w:bottom w:val="single" w:sz="4" w:space="0" w:color="auto"/>
              <w:right w:val="single" w:sz="4" w:space="0" w:color="auto"/>
            </w:tcBorders>
            <w:shd w:val="clear" w:color="000000" w:fill="00B050"/>
            <w:noWrap/>
            <w:vAlign w:val="center"/>
          </w:tcPr>
          <w:p w14:paraId="3F159886" w14:textId="48DA9444" w:rsidR="00047EC3" w:rsidRPr="00047EC3" w:rsidRDefault="00047EC3" w:rsidP="00444D2B">
            <w:pPr>
              <w:spacing w:after="0" w:line="240" w:lineRule="auto"/>
              <w:jc w:val="center"/>
              <w:rPr>
                <w:rFonts w:ascii="Calibri" w:eastAsia="Times New Roman" w:hAnsi="Calibri" w:cs="Calibri"/>
                <w:color w:val="000000"/>
                <w:lang w:eastAsia="en-GB"/>
              </w:rPr>
            </w:pPr>
          </w:p>
        </w:tc>
      </w:tr>
      <w:tr w:rsidR="00047EC3" w:rsidRPr="00047EC3" w14:paraId="26720989" w14:textId="77777777" w:rsidTr="007032F8">
        <w:trPr>
          <w:trHeight w:val="208"/>
        </w:trPr>
        <w:tc>
          <w:tcPr>
            <w:tcW w:w="2337" w:type="dxa"/>
            <w:tcBorders>
              <w:top w:val="nil"/>
              <w:left w:val="single" w:sz="4" w:space="0" w:color="auto"/>
              <w:bottom w:val="single" w:sz="4" w:space="0" w:color="auto"/>
              <w:right w:val="single" w:sz="4" w:space="0" w:color="auto"/>
            </w:tcBorders>
            <w:shd w:val="clear" w:color="auto" w:fill="auto"/>
            <w:vAlign w:val="bottom"/>
            <w:hideMark/>
          </w:tcPr>
          <w:p w14:paraId="3B2467A7" w14:textId="65F85071" w:rsidR="00047EC3" w:rsidRPr="00047EC3" w:rsidRDefault="00047EC3" w:rsidP="00047EC3">
            <w:pPr>
              <w:spacing w:after="0" w:line="240" w:lineRule="auto"/>
              <w:rPr>
                <w:rFonts w:ascii="Calibri" w:eastAsia="Times New Roman" w:hAnsi="Calibri" w:cs="Calibri"/>
                <w:color w:val="000000"/>
                <w:sz w:val="20"/>
                <w:szCs w:val="20"/>
                <w:lang w:eastAsia="en-GB"/>
              </w:rPr>
            </w:pPr>
            <w:proofErr w:type="spellStart"/>
            <w:r w:rsidRPr="00047EC3">
              <w:rPr>
                <w:rFonts w:ascii="Calibri" w:eastAsia="Times New Roman" w:hAnsi="Calibri" w:cs="Calibri"/>
                <w:color w:val="000000"/>
                <w:sz w:val="20"/>
                <w:szCs w:val="20"/>
                <w:lang w:eastAsia="en-GB"/>
              </w:rPr>
              <w:t>Zermansky</w:t>
            </w:r>
            <w:proofErr w:type="spellEnd"/>
            <w:r w:rsidRPr="00047EC3">
              <w:rPr>
                <w:rFonts w:ascii="Calibri" w:eastAsia="Times New Roman" w:hAnsi="Calibri" w:cs="Calibri"/>
                <w:color w:val="000000"/>
                <w:sz w:val="20"/>
                <w:szCs w:val="20"/>
                <w:lang w:eastAsia="en-GB"/>
              </w:rPr>
              <w:t xml:space="preserve"> 200</w:t>
            </w:r>
            <w:r w:rsidR="003564DB">
              <w:rPr>
                <w:rFonts w:ascii="Calibri" w:eastAsia="Times New Roman" w:hAnsi="Calibri" w:cs="Calibri"/>
                <w:color w:val="000000"/>
                <w:sz w:val="20"/>
                <w:szCs w:val="20"/>
                <w:lang w:eastAsia="en-GB"/>
              </w:rPr>
              <w:t>2 [A27]</w:t>
            </w:r>
          </w:p>
        </w:tc>
        <w:tc>
          <w:tcPr>
            <w:tcW w:w="1074" w:type="dxa"/>
            <w:tcBorders>
              <w:top w:val="nil"/>
              <w:left w:val="nil"/>
              <w:bottom w:val="single" w:sz="4" w:space="0" w:color="auto"/>
              <w:right w:val="single" w:sz="4" w:space="0" w:color="auto"/>
            </w:tcBorders>
            <w:shd w:val="clear" w:color="000000" w:fill="00B050"/>
            <w:noWrap/>
            <w:vAlign w:val="center"/>
          </w:tcPr>
          <w:p w14:paraId="7EA940F0" w14:textId="24AFF548" w:rsidR="00047EC3" w:rsidRPr="00047EC3" w:rsidRDefault="00047EC3" w:rsidP="00444D2B">
            <w:pPr>
              <w:spacing w:after="0" w:line="240" w:lineRule="auto"/>
              <w:jc w:val="center"/>
              <w:rPr>
                <w:rFonts w:ascii="Calibri" w:eastAsia="Times New Roman" w:hAnsi="Calibri" w:cs="Calibri"/>
                <w:color w:val="000000"/>
                <w:lang w:eastAsia="en-GB"/>
              </w:rPr>
            </w:pPr>
          </w:p>
        </w:tc>
        <w:tc>
          <w:tcPr>
            <w:tcW w:w="1075" w:type="dxa"/>
            <w:tcBorders>
              <w:top w:val="nil"/>
              <w:left w:val="nil"/>
              <w:bottom w:val="single" w:sz="4" w:space="0" w:color="auto"/>
              <w:right w:val="single" w:sz="4" w:space="0" w:color="auto"/>
            </w:tcBorders>
            <w:shd w:val="clear" w:color="000000" w:fill="FFC000"/>
            <w:noWrap/>
            <w:vAlign w:val="center"/>
          </w:tcPr>
          <w:p w14:paraId="3E2D3E22" w14:textId="4509D151" w:rsidR="00047EC3" w:rsidRPr="00047EC3" w:rsidRDefault="00047EC3" w:rsidP="00444D2B">
            <w:pPr>
              <w:spacing w:after="0" w:line="240" w:lineRule="auto"/>
              <w:jc w:val="center"/>
              <w:rPr>
                <w:rFonts w:ascii="Calibri" w:eastAsia="Times New Roman" w:hAnsi="Calibri" w:cs="Calibri"/>
                <w:color w:val="000000"/>
                <w:lang w:eastAsia="en-GB"/>
              </w:rPr>
            </w:pPr>
          </w:p>
        </w:tc>
        <w:tc>
          <w:tcPr>
            <w:tcW w:w="1075" w:type="dxa"/>
            <w:tcBorders>
              <w:top w:val="nil"/>
              <w:left w:val="nil"/>
              <w:bottom w:val="single" w:sz="4" w:space="0" w:color="auto"/>
              <w:right w:val="single" w:sz="4" w:space="0" w:color="auto"/>
            </w:tcBorders>
            <w:shd w:val="clear" w:color="000000" w:fill="FF0000"/>
            <w:noWrap/>
            <w:vAlign w:val="center"/>
          </w:tcPr>
          <w:p w14:paraId="68B57D6F" w14:textId="4AE818BC" w:rsidR="00047EC3" w:rsidRPr="00047EC3" w:rsidRDefault="00047EC3" w:rsidP="00444D2B">
            <w:pPr>
              <w:spacing w:after="0" w:line="240" w:lineRule="auto"/>
              <w:jc w:val="center"/>
              <w:rPr>
                <w:rFonts w:ascii="Calibri" w:eastAsia="Times New Roman" w:hAnsi="Calibri" w:cs="Calibri"/>
                <w:color w:val="000000"/>
                <w:lang w:eastAsia="en-GB"/>
              </w:rPr>
            </w:pPr>
          </w:p>
        </w:tc>
        <w:tc>
          <w:tcPr>
            <w:tcW w:w="1075" w:type="dxa"/>
            <w:tcBorders>
              <w:top w:val="nil"/>
              <w:left w:val="nil"/>
              <w:bottom w:val="single" w:sz="4" w:space="0" w:color="auto"/>
              <w:right w:val="single" w:sz="4" w:space="0" w:color="auto"/>
            </w:tcBorders>
            <w:shd w:val="clear" w:color="000000" w:fill="00B050"/>
            <w:noWrap/>
            <w:vAlign w:val="center"/>
          </w:tcPr>
          <w:p w14:paraId="1599F86C" w14:textId="3B3066E4" w:rsidR="00047EC3" w:rsidRPr="00047EC3" w:rsidRDefault="00047EC3" w:rsidP="00444D2B">
            <w:pPr>
              <w:spacing w:after="0" w:line="240" w:lineRule="auto"/>
              <w:jc w:val="center"/>
              <w:rPr>
                <w:rFonts w:ascii="Calibri" w:eastAsia="Times New Roman" w:hAnsi="Calibri" w:cs="Calibri"/>
                <w:color w:val="000000"/>
                <w:lang w:eastAsia="en-GB"/>
              </w:rPr>
            </w:pPr>
          </w:p>
        </w:tc>
        <w:tc>
          <w:tcPr>
            <w:tcW w:w="1075" w:type="dxa"/>
            <w:tcBorders>
              <w:top w:val="nil"/>
              <w:left w:val="nil"/>
              <w:bottom w:val="single" w:sz="4" w:space="0" w:color="auto"/>
              <w:right w:val="single" w:sz="4" w:space="0" w:color="auto"/>
            </w:tcBorders>
            <w:shd w:val="clear" w:color="000000" w:fill="00B050"/>
            <w:noWrap/>
            <w:vAlign w:val="center"/>
          </w:tcPr>
          <w:p w14:paraId="4EDC0CB1" w14:textId="3B5807CF" w:rsidR="00047EC3" w:rsidRPr="00047EC3" w:rsidRDefault="00047EC3" w:rsidP="00444D2B">
            <w:pPr>
              <w:spacing w:after="0" w:line="240" w:lineRule="auto"/>
              <w:jc w:val="center"/>
              <w:rPr>
                <w:rFonts w:ascii="Calibri" w:eastAsia="Times New Roman" w:hAnsi="Calibri" w:cs="Calibri"/>
                <w:color w:val="000000"/>
                <w:lang w:eastAsia="en-GB"/>
              </w:rPr>
            </w:pPr>
          </w:p>
        </w:tc>
        <w:tc>
          <w:tcPr>
            <w:tcW w:w="1075" w:type="dxa"/>
            <w:tcBorders>
              <w:top w:val="nil"/>
              <w:left w:val="nil"/>
              <w:bottom w:val="single" w:sz="4" w:space="0" w:color="auto"/>
              <w:right w:val="single" w:sz="4" w:space="0" w:color="auto"/>
            </w:tcBorders>
            <w:shd w:val="clear" w:color="000000" w:fill="00B050"/>
            <w:noWrap/>
            <w:vAlign w:val="center"/>
          </w:tcPr>
          <w:p w14:paraId="6ADFCAC0" w14:textId="519424E3" w:rsidR="00047EC3" w:rsidRPr="00047EC3" w:rsidRDefault="00047EC3" w:rsidP="00444D2B">
            <w:pPr>
              <w:spacing w:after="0" w:line="240" w:lineRule="auto"/>
              <w:jc w:val="center"/>
              <w:rPr>
                <w:rFonts w:ascii="Calibri" w:eastAsia="Times New Roman" w:hAnsi="Calibri" w:cs="Calibri"/>
                <w:color w:val="000000"/>
                <w:lang w:eastAsia="en-GB"/>
              </w:rPr>
            </w:pPr>
          </w:p>
        </w:tc>
      </w:tr>
    </w:tbl>
    <w:p w14:paraId="27EC8D35" w14:textId="7F2AC60A" w:rsidR="00047EC3" w:rsidRDefault="00047EC3" w:rsidP="00AA3EDE">
      <w:pPr>
        <w:rPr>
          <w:rFonts w:cstheme="minorHAnsi"/>
          <w:b/>
          <w:bCs/>
        </w:rPr>
      </w:pPr>
    </w:p>
    <w:tbl>
      <w:tblPr>
        <w:tblW w:w="42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21"/>
        <w:gridCol w:w="3827"/>
      </w:tblGrid>
      <w:tr w:rsidR="003564DB" w:rsidRPr="00047EC3" w14:paraId="55B882B6" w14:textId="4461FDED" w:rsidTr="00F625D4">
        <w:trPr>
          <w:trHeight w:val="208"/>
        </w:trPr>
        <w:tc>
          <w:tcPr>
            <w:tcW w:w="421" w:type="dxa"/>
            <w:tcBorders>
              <w:right w:val="single" w:sz="4" w:space="0" w:color="auto"/>
            </w:tcBorders>
            <w:shd w:val="clear" w:color="000000" w:fill="00B050"/>
            <w:noWrap/>
            <w:vAlign w:val="center"/>
          </w:tcPr>
          <w:p w14:paraId="015C68A4" w14:textId="77777777" w:rsidR="003564DB" w:rsidRPr="00047EC3" w:rsidRDefault="003564DB" w:rsidP="003564DB">
            <w:pPr>
              <w:spacing w:after="0" w:line="240" w:lineRule="auto"/>
              <w:jc w:val="center"/>
              <w:rPr>
                <w:rFonts w:ascii="Calibri" w:eastAsia="Times New Roman" w:hAnsi="Calibri" w:cs="Calibri"/>
                <w:color w:val="000000"/>
                <w:lang w:eastAsia="en-GB"/>
              </w:rPr>
            </w:pPr>
          </w:p>
        </w:tc>
        <w:tc>
          <w:tcPr>
            <w:tcW w:w="3827" w:type="dxa"/>
            <w:tcBorders>
              <w:top w:val="nil"/>
              <w:left w:val="single" w:sz="4" w:space="0" w:color="auto"/>
              <w:bottom w:val="nil"/>
              <w:right w:val="nil"/>
            </w:tcBorders>
            <w:shd w:val="clear" w:color="auto" w:fill="auto"/>
          </w:tcPr>
          <w:p w14:paraId="7E574416" w14:textId="0EFA34E0" w:rsidR="003564DB" w:rsidRPr="003564DB" w:rsidRDefault="003564DB" w:rsidP="003564DB">
            <w:pPr>
              <w:spacing w:after="0" w:line="240" w:lineRule="auto"/>
              <w:rPr>
                <w:rFonts w:ascii="Calibri" w:eastAsia="Times New Roman" w:hAnsi="Calibri" w:cs="Calibri"/>
                <w:color w:val="000000"/>
                <w:sz w:val="20"/>
                <w:szCs w:val="20"/>
                <w:lang w:eastAsia="en-GB"/>
              </w:rPr>
            </w:pPr>
            <w:r w:rsidRPr="003564DB">
              <w:rPr>
                <w:rFonts w:ascii="Calibri" w:eastAsia="Times New Roman" w:hAnsi="Calibri" w:cs="Calibri"/>
                <w:color w:val="000000"/>
                <w:sz w:val="20"/>
                <w:szCs w:val="20"/>
                <w:lang w:eastAsia="en-GB"/>
              </w:rPr>
              <w:t>Low risk of bias</w:t>
            </w:r>
          </w:p>
        </w:tc>
      </w:tr>
      <w:tr w:rsidR="003564DB" w:rsidRPr="00047EC3" w14:paraId="4C62352D" w14:textId="37C936A9" w:rsidTr="00F625D4">
        <w:trPr>
          <w:trHeight w:val="208"/>
        </w:trPr>
        <w:tc>
          <w:tcPr>
            <w:tcW w:w="421" w:type="dxa"/>
            <w:tcBorders>
              <w:right w:val="single" w:sz="4" w:space="0" w:color="auto"/>
            </w:tcBorders>
            <w:shd w:val="clear" w:color="000000" w:fill="FFC000"/>
            <w:noWrap/>
            <w:vAlign w:val="center"/>
          </w:tcPr>
          <w:p w14:paraId="264898EB" w14:textId="77777777" w:rsidR="003564DB" w:rsidRPr="00047EC3" w:rsidRDefault="003564DB" w:rsidP="003564DB">
            <w:pPr>
              <w:spacing w:after="0" w:line="240" w:lineRule="auto"/>
              <w:jc w:val="center"/>
              <w:rPr>
                <w:rFonts w:ascii="Calibri" w:eastAsia="Times New Roman" w:hAnsi="Calibri" w:cs="Calibri"/>
                <w:color w:val="000000"/>
                <w:lang w:eastAsia="en-GB"/>
              </w:rPr>
            </w:pPr>
          </w:p>
        </w:tc>
        <w:tc>
          <w:tcPr>
            <w:tcW w:w="3827" w:type="dxa"/>
            <w:tcBorders>
              <w:top w:val="nil"/>
              <w:left w:val="single" w:sz="4" w:space="0" w:color="auto"/>
              <w:bottom w:val="nil"/>
              <w:right w:val="nil"/>
            </w:tcBorders>
            <w:shd w:val="clear" w:color="auto" w:fill="auto"/>
          </w:tcPr>
          <w:p w14:paraId="3D42B07C" w14:textId="2A82A6D9" w:rsidR="003564DB" w:rsidRPr="003564DB" w:rsidRDefault="003564DB" w:rsidP="003564DB">
            <w:pPr>
              <w:spacing w:after="0" w:line="240" w:lineRule="auto"/>
              <w:rPr>
                <w:rFonts w:ascii="Calibri" w:eastAsia="Times New Roman" w:hAnsi="Calibri" w:cs="Calibri"/>
                <w:color w:val="000000"/>
                <w:sz w:val="20"/>
                <w:szCs w:val="20"/>
                <w:lang w:eastAsia="en-GB"/>
              </w:rPr>
            </w:pPr>
            <w:r w:rsidRPr="003564DB">
              <w:rPr>
                <w:rFonts w:ascii="Calibri" w:eastAsia="Times New Roman" w:hAnsi="Calibri" w:cs="Calibri"/>
                <w:color w:val="000000"/>
                <w:sz w:val="20"/>
                <w:szCs w:val="20"/>
                <w:lang w:eastAsia="en-GB"/>
              </w:rPr>
              <w:t>Unclear</w:t>
            </w:r>
          </w:p>
        </w:tc>
      </w:tr>
      <w:tr w:rsidR="003564DB" w:rsidRPr="00047EC3" w14:paraId="30A7B6F2" w14:textId="704A3B62" w:rsidTr="00F625D4">
        <w:trPr>
          <w:trHeight w:val="208"/>
        </w:trPr>
        <w:tc>
          <w:tcPr>
            <w:tcW w:w="421" w:type="dxa"/>
            <w:tcBorders>
              <w:right w:val="single" w:sz="4" w:space="0" w:color="auto"/>
            </w:tcBorders>
            <w:shd w:val="clear" w:color="000000" w:fill="FF0000"/>
            <w:noWrap/>
            <w:vAlign w:val="center"/>
          </w:tcPr>
          <w:p w14:paraId="5E9ED3DA" w14:textId="77777777" w:rsidR="003564DB" w:rsidRPr="00047EC3" w:rsidRDefault="003564DB" w:rsidP="003564DB">
            <w:pPr>
              <w:spacing w:after="0" w:line="240" w:lineRule="auto"/>
              <w:jc w:val="center"/>
              <w:rPr>
                <w:rFonts w:ascii="Calibri" w:eastAsia="Times New Roman" w:hAnsi="Calibri" w:cs="Calibri"/>
                <w:color w:val="000000"/>
                <w:lang w:eastAsia="en-GB"/>
              </w:rPr>
            </w:pPr>
          </w:p>
        </w:tc>
        <w:tc>
          <w:tcPr>
            <w:tcW w:w="3827" w:type="dxa"/>
            <w:tcBorders>
              <w:top w:val="nil"/>
              <w:left w:val="single" w:sz="4" w:space="0" w:color="auto"/>
              <w:bottom w:val="nil"/>
              <w:right w:val="nil"/>
            </w:tcBorders>
            <w:shd w:val="clear" w:color="auto" w:fill="auto"/>
          </w:tcPr>
          <w:p w14:paraId="6AD507F3" w14:textId="65ACD01D" w:rsidR="003564DB" w:rsidRPr="003564DB" w:rsidRDefault="003564DB" w:rsidP="003564DB">
            <w:pPr>
              <w:spacing w:after="0" w:line="240" w:lineRule="auto"/>
              <w:rPr>
                <w:rFonts w:ascii="Calibri" w:eastAsia="Times New Roman" w:hAnsi="Calibri" w:cs="Calibri"/>
                <w:color w:val="000000"/>
                <w:sz w:val="20"/>
                <w:szCs w:val="20"/>
                <w:lang w:eastAsia="en-GB"/>
              </w:rPr>
            </w:pPr>
            <w:r w:rsidRPr="003564DB">
              <w:rPr>
                <w:rFonts w:ascii="Calibri" w:eastAsia="Times New Roman" w:hAnsi="Calibri" w:cs="Calibri"/>
                <w:color w:val="000000"/>
                <w:sz w:val="20"/>
                <w:szCs w:val="20"/>
                <w:lang w:eastAsia="en-GB"/>
              </w:rPr>
              <w:t>High risk of bias</w:t>
            </w:r>
          </w:p>
        </w:tc>
      </w:tr>
      <w:tr w:rsidR="003564DB" w:rsidRPr="00047EC3" w14:paraId="4553F435" w14:textId="66D5EB6E" w:rsidTr="00F625D4">
        <w:trPr>
          <w:trHeight w:val="208"/>
        </w:trPr>
        <w:tc>
          <w:tcPr>
            <w:tcW w:w="421" w:type="dxa"/>
            <w:tcBorders>
              <w:right w:val="single" w:sz="4" w:space="0" w:color="auto"/>
            </w:tcBorders>
            <w:shd w:val="diagStripe" w:color="000000" w:fill="FFFFFF"/>
            <w:noWrap/>
            <w:vAlign w:val="center"/>
          </w:tcPr>
          <w:p w14:paraId="7CFB074C" w14:textId="77777777" w:rsidR="003564DB" w:rsidRPr="00047EC3" w:rsidRDefault="003564DB" w:rsidP="003564DB">
            <w:pPr>
              <w:spacing w:after="0" w:line="240" w:lineRule="auto"/>
              <w:jc w:val="center"/>
              <w:rPr>
                <w:rFonts w:ascii="Calibri" w:eastAsia="Times New Roman" w:hAnsi="Calibri" w:cs="Calibri"/>
                <w:color w:val="000000"/>
                <w:lang w:eastAsia="en-GB"/>
              </w:rPr>
            </w:pPr>
          </w:p>
        </w:tc>
        <w:tc>
          <w:tcPr>
            <w:tcW w:w="3827" w:type="dxa"/>
            <w:tcBorders>
              <w:top w:val="nil"/>
              <w:left w:val="single" w:sz="4" w:space="0" w:color="auto"/>
              <w:bottom w:val="nil"/>
              <w:right w:val="nil"/>
            </w:tcBorders>
            <w:shd w:val="clear" w:color="auto" w:fill="auto"/>
          </w:tcPr>
          <w:p w14:paraId="37B5C9A1" w14:textId="1080599C" w:rsidR="003564DB" w:rsidRPr="003564DB" w:rsidRDefault="003564DB" w:rsidP="003564DB">
            <w:pPr>
              <w:spacing w:after="0" w:line="240" w:lineRule="auto"/>
              <w:rPr>
                <w:rFonts w:ascii="Calibri" w:eastAsia="Times New Roman" w:hAnsi="Calibri" w:cs="Calibri"/>
                <w:color w:val="000000"/>
                <w:sz w:val="20"/>
                <w:szCs w:val="20"/>
                <w:lang w:eastAsia="en-GB"/>
              </w:rPr>
            </w:pPr>
            <w:r w:rsidRPr="003564DB">
              <w:rPr>
                <w:rFonts w:ascii="Calibri" w:eastAsia="Times New Roman" w:hAnsi="Calibri" w:cs="Calibri"/>
                <w:color w:val="000000"/>
                <w:sz w:val="20"/>
                <w:szCs w:val="20"/>
                <w:lang w:eastAsia="en-GB"/>
              </w:rPr>
              <w:t>Protocol paper only, unable to assess</w:t>
            </w:r>
          </w:p>
        </w:tc>
      </w:tr>
    </w:tbl>
    <w:p w14:paraId="26FC7541" w14:textId="77777777" w:rsidR="003564DB" w:rsidRPr="007C5C05" w:rsidRDefault="003564DB" w:rsidP="00AA3EDE">
      <w:pPr>
        <w:rPr>
          <w:rFonts w:cstheme="minorHAnsi"/>
          <w:b/>
          <w:bCs/>
        </w:rPr>
      </w:pPr>
    </w:p>
    <w:p w14:paraId="1B66F720" w14:textId="14E9030A" w:rsidR="009336C5" w:rsidRDefault="006A32B4">
      <w:pPr>
        <w:rPr>
          <w:rFonts w:eastAsiaTheme="majorEastAsia" w:cstheme="minorHAnsi"/>
          <w:kern w:val="24"/>
        </w:rPr>
      </w:pPr>
      <w:r w:rsidRPr="006A32B4">
        <w:rPr>
          <w:rFonts w:eastAsiaTheme="majorEastAsia" w:cstheme="minorHAnsi"/>
          <w:kern w:val="24"/>
        </w:rPr>
        <w:t xml:space="preserve"> </w:t>
      </w:r>
    </w:p>
    <w:p w14:paraId="0E35B91C" w14:textId="77777777" w:rsidR="00F72889" w:rsidRDefault="00F72889">
      <w:pPr>
        <w:rPr>
          <w:rFonts w:eastAsiaTheme="majorEastAsia" w:cstheme="minorHAnsi"/>
          <w:kern w:val="24"/>
        </w:rPr>
      </w:pPr>
      <w:r>
        <w:rPr>
          <w:rFonts w:eastAsiaTheme="majorEastAsia" w:cstheme="minorHAnsi"/>
          <w:kern w:val="24"/>
        </w:rPr>
        <w:br w:type="page"/>
      </w:r>
    </w:p>
    <w:p w14:paraId="4E907859" w14:textId="77777777" w:rsidR="00A41C5E" w:rsidRDefault="00A41C5E">
      <w:pPr>
        <w:rPr>
          <w:rFonts w:eastAsiaTheme="majorEastAsia" w:cstheme="minorHAnsi"/>
          <w:b/>
          <w:bCs/>
          <w:kern w:val="24"/>
        </w:rPr>
      </w:pPr>
    </w:p>
    <w:p w14:paraId="37C865A1" w14:textId="77777777" w:rsidR="00A41C5E" w:rsidRDefault="00A41C5E">
      <w:pPr>
        <w:rPr>
          <w:rFonts w:eastAsiaTheme="majorEastAsia" w:cstheme="minorHAnsi"/>
          <w:b/>
          <w:bCs/>
          <w:kern w:val="24"/>
        </w:rPr>
      </w:pPr>
    </w:p>
    <w:p w14:paraId="0E89A752" w14:textId="77777777" w:rsidR="00A41C5E" w:rsidRDefault="00A41C5E">
      <w:pPr>
        <w:rPr>
          <w:rFonts w:eastAsiaTheme="majorEastAsia" w:cstheme="minorHAnsi"/>
          <w:b/>
          <w:bCs/>
          <w:kern w:val="24"/>
        </w:rPr>
      </w:pPr>
    </w:p>
    <w:p w14:paraId="4CA4E40A" w14:textId="77777777" w:rsidR="00A41C5E" w:rsidRDefault="00A41C5E">
      <w:pPr>
        <w:rPr>
          <w:rFonts w:eastAsiaTheme="majorEastAsia" w:cstheme="minorHAnsi"/>
          <w:b/>
          <w:bCs/>
          <w:kern w:val="24"/>
        </w:rPr>
      </w:pPr>
    </w:p>
    <w:p w14:paraId="14C0FEDE" w14:textId="77777777" w:rsidR="00A41C5E" w:rsidRDefault="00A41C5E">
      <w:pPr>
        <w:rPr>
          <w:rFonts w:eastAsiaTheme="majorEastAsia" w:cstheme="minorHAnsi"/>
          <w:b/>
          <w:bCs/>
          <w:kern w:val="24"/>
        </w:rPr>
      </w:pPr>
    </w:p>
    <w:p w14:paraId="176B5A3F" w14:textId="77777777" w:rsidR="00A41C5E" w:rsidRDefault="00A41C5E">
      <w:pPr>
        <w:rPr>
          <w:rFonts w:eastAsiaTheme="majorEastAsia" w:cstheme="minorHAnsi"/>
          <w:b/>
          <w:bCs/>
          <w:kern w:val="24"/>
        </w:rPr>
      </w:pPr>
    </w:p>
    <w:p w14:paraId="08EB606C" w14:textId="77777777" w:rsidR="00A41C5E" w:rsidRDefault="00A41C5E">
      <w:pPr>
        <w:rPr>
          <w:rFonts w:eastAsiaTheme="majorEastAsia" w:cstheme="minorHAnsi"/>
          <w:b/>
          <w:bCs/>
          <w:kern w:val="24"/>
        </w:rPr>
      </w:pPr>
    </w:p>
    <w:p w14:paraId="26114415" w14:textId="77777777" w:rsidR="00A41C5E" w:rsidRDefault="00A41C5E">
      <w:pPr>
        <w:rPr>
          <w:rFonts w:eastAsiaTheme="majorEastAsia" w:cstheme="minorHAnsi"/>
          <w:b/>
          <w:bCs/>
          <w:kern w:val="24"/>
        </w:rPr>
      </w:pPr>
    </w:p>
    <w:p w14:paraId="2C406EA6" w14:textId="77777777" w:rsidR="00A41C5E" w:rsidRDefault="00A41C5E">
      <w:pPr>
        <w:rPr>
          <w:rFonts w:eastAsiaTheme="majorEastAsia" w:cstheme="minorHAnsi"/>
          <w:b/>
          <w:bCs/>
          <w:kern w:val="24"/>
        </w:rPr>
      </w:pPr>
    </w:p>
    <w:p w14:paraId="72A55351" w14:textId="77777777" w:rsidR="00A41C5E" w:rsidRDefault="00A41C5E">
      <w:pPr>
        <w:rPr>
          <w:rFonts w:eastAsiaTheme="majorEastAsia" w:cstheme="minorHAnsi"/>
          <w:b/>
          <w:bCs/>
          <w:kern w:val="24"/>
        </w:rPr>
      </w:pPr>
    </w:p>
    <w:p w14:paraId="2E628AAB" w14:textId="77777777" w:rsidR="00A41C5E" w:rsidRDefault="00A41C5E">
      <w:pPr>
        <w:rPr>
          <w:rFonts w:eastAsiaTheme="majorEastAsia" w:cstheme="minorHAnsi"/>
          <w:b/>
          <w:bCs/>
          <w:kern w:val="24"/>
        </w:rPr>
      </w:pPr>
    </w:p>
    <w:p w14:paraId="2E0380A6" w14:textId="156E7E11" w:rsidR="00F72889" w:rsidRDefault="00F72889" w:rsidP="00A41C5E">
      <w:pPr>
        <w:jc w:val="center"/>
        <w:rPr>
          <w:rFonts w:eastAsiaTheme="majorEastAsia" w:cstheme="minorHAnsi"/>
          <w:b/>
          <w:bCs/>
          <w:kern w:val="24"/>
        </w:rPr>
      </w:pPr>
      <w:r>
        <w:rPr>
          <w:rFonts w:eastAsiaTheme="majorEastAsia" w:cstheme="minorHAnsi"/>
          <w:b/>
          <w:bCs/>
          <w:kern w:val="24"/>
        </w:rPr>
        <w:t xml:space="preserve">Appendix 6: </w:t>
      </w:r>
      <w:bookmarkStart w:id="3" w:name="_Hlk82687001"/>
      <w:r>
        <w:rPr>
          <w:rFonts w:eastAsiaTheme="majorEastAsia" w:cstheme="minorHAnsi"/>
          <w:b/>
          <w:bCs/>
          <w:kern w:val="24"/>
        </w:rPr>
        <w:t>Bristol Medication Review Model – practice document</w:t>
      </w:r>
      <w:bookmarkEnd w:id="3"/>
    </w:p>
    <w:p w14:paraId="4AE711A4" w14:textId="77777777" w:rsidR="00A41C5E" w:rsidRDefault="00A41C5E" w:rsidP="00A41C5E">
      <w:pPr>
        <w:jc w:val="center"/>
        <w:rPr>
          <w:rFonts w:eastAsiaTheme="majorEastAsia" w:cstheme="minorHAnsi"/>
          <w:b/>
          <w:bCs/>
          <w:kern w:val="24"/>
        </w:rPr>
      </w:pPr>
    </w:p>
    <w:p w14:paraId="43809EB5" w14:textId="77777777" w:rsidR="00F72889" w:rsidRDefault="00F72889">
      <w:pPr>
        <w:rPr>
          <w:rFonts w:eastAsiaTheme="majorEastAsia" w:cstheme="minorHAnsi"/>
          <w:kern w:val="24"/>
        </w:rPr>
        <w:sectPr w:rsidR="00F72889" w:rsidSect="003564DB">
          <w:headerReference w:type="even" r:id="rId17"/>
          <w:headerReference w:type="default" r:id="rId18"/>
          <w:footerReference w:type="even" r:id="rId19"/>
          <w:footerReference w:type="default" r:id="rId20"/>
          <w:headerReference w:type="first" r:id="rId21"/>
          <w:footerReference w:type="first" r:id="rId22"/>
          <w:pgSz w:w="11906" w:h="16838"/>
          <w:pgMar w:top="1134" w:right="1440" w:bottom="1134" w:left="1440" w:header="708" w:footer="708" w:gutter="0"/>
          <w:cols w:space="708"/>
          <w:docGrid w:linePitch="360"/>
        </w:sectPr>
      </w:pPr>
    </w:p>
    <w:p w14:paraId="20BB9750" w14:textId="77777777" w:rsidR="00F72889" w:rsidRPr="00F72889" w:rsidRDefault="00F72889" w:rsidP="00F72889">
      <w:pPr>
        <w:rPr>
          <w:b/>
          <w:bCs/>
          <w:color w:val="1F4E79" w:themeColor="accent5" w:themeShade="80"/>
          <w:sz w:val="28"/>
          <w:szCs w:val="28"/>
        </w:rPr>
      </w:pPr>
      <w:r w:rsidRPr="00F72889">
        <w:rPr>
          <w:b/>
          <w:bCs/>
          <w:color w:val="1F4E79" w:themeColor="accent5" w:themeShade="80"/>
          <w:sz w:val="28"/>
          <w:szCs w:val="28"/>
        </w:rPr>
        <w:lastRenderedPageBreak/>
        <w:t>Bristol Medication Review Model</w:t>
      </w:r>
    </w:p>
    <w:p w14:paraId="57A88AA3" w14:textId="77777777" w:rsidR="00F72889" w:rsidRDefault="00F72889" w:rsidP="00F72889">
      <w:r>
        <w:t xml:space="preserve">The Bristol Medication Review Model </w:t>
      </w:r>
      <w:r w:rsidRPr="0051639A">
        <w:rPr>
          <w:b/>
          <w:bCs/>
        </w:rPr>
        <w:t>is for use by all health care professionals</w:t>
      </w:r>
      <w:r>
        <w:t xml:space="preserve"> with appropriate clinical experience. It is designed </w:t>
      </w:r>
      <w:r w:rsidRPr="00F427E5">
        <w:rPr>
          <w:b/>
          <w:bCs/>
        </w:rPr>
        <w:t>to facilitate patient-facing medication review</w:t>
      </w:r>
      <w:r>
        <w:t>, but may also be used as a framework to underpin interprofessional interaction and medication review in the absence of the patient.</w:t>
      </w:r>
    </w:p>
    <w:p w14:paraId="77DB805A" w14:textId="77777777" w:rsidR="00F72889" w:rsidRPr="00F72889" w:rsidRDefault="00F72889" w:rsidP="00F72889">
      <w:pPr>
        <w:rPr>
          <w:b/>
          <w:bCs/>
          <w:color w:val="1F4E79" w:themeColor="accent5" w:themeShade="80"/>
          <w:sz w:val="24"/>
          <w:szCs w:val="24"/>
        </w:rPr>
      </w:pPr>
      <w:r w:rsidRPr="00F72889">
        <w:rPr>
          <w:b/>
          <w:bCs/>
          <w:color w:val="1F4E79" w:themeColor="accent5" w:themeShade="80"/>
          <w:sz w:val="24"/>
          <w:szCs w:val="24"/>
        </w:rPr>
        <w:t xml:space="preserve">Purpose of a patient-facing medication review </w:t>
      </w:r>
    </w:p>
    <w:p w14:paraId="3AD8078A" w14:textId="77777777" w:rsidR="00F72889" w:rsidRDefault="00F72889" w:rsidP="00F72889">
      <w:pPr>
        <w:rPr>
          <w:rFonts w:eastAsia="Times New Roman" w:cstheme="minorHAnsi"/>
          <w:color w:val="201F1E"/>
          <w:lang w:eastAsia="en-GB"/>
        </w:rPr>
      </w:pPr>
      <w:r w:rsidRPr="0080656E">
        <w:rPr>
          <w:rFonts w:eastAsia="Times New Roman" w:cstheme="minorHAnsi"/>
          <w:color w:val="201F1E"/>
          <w:lang w:eastAsia="en-GB"/>
        </w:rPr>
        <w:t>The purpose of a review should be to understand and inform the patient’s ideas, concerns and treatment goals, considering both clinical priorities and patient preferences, in order to empower the patient</w:t>
      </w:r>
      <w:r>
        <w:rPr>
          <w:rFonts w:eastAsia="Times New Roman" w:cstheme="minorHAnsi"/>
          <w:color w:val="201F1E"/>
          <w:lang w:eastAsia="en-GB"/>
        </w:rPr>
        <w:t xml:space="preserve"> </w:t>
      </w:r>
      <w:r w:rsidRPr="00CD78A1">
        <w:rPr>
          <w:rFonts w:eastAsia="Times New Roman" w:cstheme="minorHAnsi"/>
          <w:lang w:eastAsia="en-GB"/>
        </w:rPr>
        <w:t xml:space="preserve">and clinician </w:t>
      </w:r>
      <w:r w:rsidRPr="0080656E">
        <w:rPr>
          <w:rFonts w:eastAsia="Times New Roman" w:cstheme="minorHAnsi"/>
          <w:color w:val="201F1E"/>
          <w:lang w:eastAsia="en-GB"/>
        </w:rPr>
        <w:t>to make informed-shared decisions around the effective and safe use of their medicines. Reviews should be flexible in terms of process and outcome, and clinical considerations should help to facilitate the review process whilst adhering to a principle of maximal possible autonomy for the patient.</w:t>
      </w:r>
    </w:p>
    <w:p w14:paraId="0CA602F1" w14:textId="77777777" w:rsidR="00F72889" w:rsidRPr="00F72889" w:rsidRDefault="00F72889" w:rsidP="00F72889">
      <w:pPr>
        <w:rPr>
          <w:b/>
          <w:bCs/>
          <w:color w:val="1F4E79" w:themeColor="accent5" w:themeShade="80"/>
          <w:sz w:val="24"/>
          <w:szCs w:val="24"/>
        </w:rPr>
      </w:pPr>
      <w:r w:rsidRPr="00F72889">
        <w:rPr>
          <w:b/>
          <w:bCs/>
          <w:color w:val="1F4E79" w:themeColor="accent5" w:themeShade="80"/>
          <w:sz w:val="24"/>
          <w:szCs w:val="24"/>
        </w:rPr>
        <w:t>The Model</w:t>
      </w:r>
    </w:p>
    <w:p w14:paraId="57CB87CE" w14:textId="77777777" w:rsidR="00F72889" w:rsidRPr="00D37CBA" w:rsidRDefault="00F72889" w:rsidP="00F72889">
      <w:pPr>
        <w:jc w:val="center"/>
        <w:rPr>
          <w:rStyle w:val="eop"/>
        </w:rPr>
      </w:pPr>
      <w:r>
        <w:rPr>
          <w:noProof/>
        </w:rPr>
        <w:drawing>
          <wp:inline distT="0" distB="0" distL="0" distR="0" wp14:anchorId="3E765429" wp14:editId="5C878607">
            <wp:extent cx="5627370" cy="5688330"/>
            <wp:effectExtent l="0" t="0" r="0" b="7620"/>
            <wp:docPr id="40"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5627370" cy="5688330"/>
                    </a:xfrm>
                    <a:prstGeom prst="rect">
                      <a:avLst/>
                    </a:prstGeom>
                    <a:noFill/>
                  </pic:spPr>
                </pic:pic>
              </a:graphicData>
            </a:graphic>
          </wp:inline>
        </w:drawing>
      </w:r>
    </w:p>
    <w:p w14:paraId="3625C2C7" w14:textId="77777777" w:rsidR="00F72889" w:rsidRDefault="00F72889" w:rsidP="00F72889">
      <w:pPr>
        <w:rPr>
          <w:rStyle w:val="normaltextrun"/>
          <w:rFonts w:cstheme="minorHAnsi"/>
          <w:b/>
          <w:bCs/>
        </w:rPr>
      </w:pPr>
      <w:r>
        <w:rPr>
          <w:rStyle w:val="normaltextrun"/>
          <w:rFonts w:cstheme="minorHAnsi"/>
          <w:b/>
          <w:bCs/>
        </w:rPr>
        <w:br w:type="page"/>
      </w:r>
    </w:p>
    <w:p w14:paraId="61AE1712" w14:textId="77777777" w:rsidR="00F72889" w:rsidRPr="00F72889" w:rsidRDefault="00F72889" w:rsidP="00F72889">
      <w:pPr>
        <w:rPr>
          <w:b/>
          <w:bCs/>
          <w:color w:val="1F4E79" w:themeColor="accent5" w:themeShade="80"/>
          <w:sz w:val="24"/>
          <w:szCs w:val="24"/>
        </w:rPr>
      </w:pPr>
      <w:r w:rsidRPr="00F72889">
        <w:rPr>
          <w:b/>
          <w:bCs/>
          <w:color w:val="1F4E79" w:themeColor="accent5" w:themeShade="80"/>
          <w:sz w:val="24"/>
          <w:szCs w:val="24"/>
        </w:rPr>
        <w:lastRenderedPageBreak/>
        <w:t>Recommendations for implementation</w:t>
      </w:r>
    </w:p>
    <w:p w14:paraId="6EB7F204" w14:textId="77777777" w:rsidR="00F72889" w:rsidRDefault="00F72889" w:rsidP="00F72889">
      <w:r>
        <w:t xml:space="preserve">The Bristol Medication Review Model is designed to be </w:t>
      </w:r>
      <w:r w:rsidRPr="0051639A">
        <w:rPr>
          <w:b/>
          <w:bCs/>
        </w:rPr>
        <w:t>flexible</w:t>
      </w:r>
      <w:r>
        <w:t xml:space="preserve"> in terms of how it is implemented, </w:t>
      </w:r>
      <w:r w:rsidRPr="003065BA">
        <w:t xml:space="preserve">including the </w:t>
      </w:r>
      <w:r>
        <w:t xml:space="preserve">healthcare </w:t>
      </w:r>
      <w:r w:rsidRPr="003065BA">
        <w:t>setting in which it is carried out</w:t>
      </w:r>
      <w:r w:rsidRPr="00902E24">
        <w:t xml:space="preserve">. </w:t>
      </w:r>
      <w:r>
        <w:t>No specific approach is mandated, although consideration may be given to the following points:</w:t>
      </w:r>
    </w:p>
    <w:p w14:paraId="21CC738C" w14:textId="77777777" w:rsidR="00F72889" w:rsidRDefault="00F72889" w:rsidP="00F72889">
      <w:pPr>
        <w:pStyle w:val="ListParagraph"/>
        <w:numPr>
          <w:ilvl w:val="0"/>
          <w:numId w:val="7"/>
        </w:numPr>
      </w:pPr>
      <w:r>
        <w:t>A “pre-review” process is recommended to ensure adequate preparation for the patient-facing element of the review (see below).</w:t>
      </w:r>
    </w:p>
    <w:p w14:paraId="3B799182" w14:textId="77777777" w:rsidR="00F72889" w:rsidRDefault="00F72889" w:rsidP="00F72889">
      <w:pPr>
        <w:pStyle w:val="ListParagraph"/>
        <w:numPr>
          <w:ilvl w:val="0"/>
          <w:numId w:val="7"/>
        </w:numPr>
      </w:pPr>
      <w:r>
        <w:t xml:space="preserve">Information gathering may be improved by including </w:t>
      </w:r>
      <w:r w:rsidRPr="00F55FFF">
        <w:rPr>
          <w:b/>
          <w:bCs/>
        </w:rPr>
        <w:t>multiple sources of information</w:t>
      </w:r>
      <w:r>
        <w:t xml:space="preserve">, and ensuring </w:t>
      </w:r>
      <w:r w:rsidRPr="00F55FFF">
        <w:rPr>
          <w:b/>
          <w:bCs/>
        </w:rPr>
        <w:t>questions are patient-centred and open</w:t>
      </w:r>
      <w:r>
        <w:t xml:space="preserve"> in nature.</w:t>
      </w:r>
    </w:p>
    <w:p w14:paraId="41D0054A" w14:textId="77777777" w:rsidR="00F72889" w:rsidRDefault="00F72889" w:rsidP="00F72889">
      <w:pPr>
        <w:pStyle w:val="ListParagraph"/>
        <w:numPr>
          <w:ilvl w:val="0"/>
          <w:numId w:val="7"/>
        </w:numPr>
      </w:pPr>
      <w:r>
        <w:rPr>
          <w:b/>
          <w:bCs/>
        </w:rPr>
        <w:t>F</w:t>
      </w:r>
      <w:r w:rsidRPr="00F55FFF">
        <w:rPr>
          <w:b/>
          <w:bCs/>
        </w:rPr>
        <w:t>ace-to-face interaction</w:t>
      </w:r>
      <w:r>
        <w:t xml:space="preserve"> is ideal for making patient-centred discussion easier. However, the</w:t>
      </w:r>
      <w:r w:rsidRPr="00772608">
        <w:t xml:space="preserve"> model </w:t>
      </w:r>
      <w:r>
        <w:t xml:space="preserve">also lends </w:t>
      </w:r>
      <w:r w:rsidRPr="00772608">
        <w:t>itself to video or telephone consultation where this is needed</w:t>
      </w:r>
      <w:r>
        <w:t>.</w:t>
      </w:r>
    </w:p>
    <w:p w14:paraId="6467B249" w14:textId="77777777" w:rsidR="00F72889" w:rsidRDefault="00F72889" w:rsidP="00F72889">
      <w:pPr>
        <w:pStyle w:val="ListParagraph"/>
        <w:numPr>
          <w:ilvl w:val="0"/>
          <w:numId w:val="7"/>
        </w:numPr>
      </w:pPr>
      <w:r>
        <w:t xml:space="preserve">The review process may be facilitated by providing </w:t>
      </w:r>
      <w:r w:rsidRPr="00F55FFF">
        <w:rPr>
          <w:b/>
          <w:bCs/>
        </w:rPr>
        <w:t xml:space="preserve">training for </w:t>
      </w:r>
      <w:r>
        <w:rPr>
          <w:b/>
          <w:bCs/>
        </w:rPr>
        <w:t>health care professionals</w:t>
      </w:r>
      <w:r>
        <w:t xml:space="preserve">, ensuring </w:t>
      </w:r>
      <w:r w:rsidRPr="00F55FFF">
        <w:rPr>
          <w:b/>
          <w:bCs/>
        </w:rPr>
        <w:t>dedicated time</w:t>
      </w:r>
      <w:r>
        <w:t xml:space="preserve"> is allotted for carrying out the review, and considering </w:t>
      </w:r>
      <w:r w:rsidRPr="00F55FFF">
        <w:rPr>
          <w:b/>
          <w:bCs/>
        </w:rPr>
        <w:t xml:space="preserve">provision of </w:t>
      </w:r>
      <w:r>
        <w:rPr>
          <w:b/>
          <w:bCs/>
        </w:rPr>
        <w:t xml:space="preserve">financial or other </w:t>
      </w:r>
      <w:r w:rsidRPr="00F55FFF">
        <w:rPr>
          <w:b/>
          <w:bCs/>
        </w:rPr>
        <w:t>incentives</w:t>
      </w:r>
      <w:r w:rsidRPr="00822BC8">
        <w:t xml:space="preserve"> to providers</w:t>
      </w:r>
      <w:r>
        <w:t>.</w:t>
      </w:r>
    </w:p>
    <w:p w14:paraId="792F8284" w14:textId="77777777" w:rsidR="00F72889" w:rsidRDefault="00F72889" w:rsidP="00F72889">
      <w:pPr>
        <w:pStyle w:val="ListParagraph"/>
        <w:numPr>
          <w:ilvl w:val="0"/>
          <w:numId w:val="7"/>
        </w:numPr>
      </w:pPr>
      <w:r>
        <w:t>Computerised “templates” may be helpful to record and cue elements of the review, and in particular safety issues. However, they may also limit the flexibility and patient-centredness of the model. The use of templates will therefore depend on individual requirements.</w:t>
      </w:r>
    </w:p>
    <w:p w14:paraId="2EAF06A7" w14:textId="77777777" w:rsidR="00F72889" w:rsidRDefault="00F72889" w:rsidP="00F72889">
      <w:pPr>
        <w:pStyle w:val="ListParagraph"/>
        <w:numPr>
          <w:ilvl w:val="0"/>
          <w:numId w:val="7"/>
        </w:numPr>
      </w:pPr>
      <w:r w:rsidRPr="00523D85">
        <w:rPr>
          <w:rFonts w:cstheme="minorHAnsi"/>
        </w:rPr>
        <w:t xml:space="preserve">Measurement and recording of </w:t>
      </w:r>
      <w:r>
        <w:rPr>
          <w:rFonts w:cstheme="minorHAnsi"/>
        </w:rPr>
        <w:t xml:space="preserve">clinical, patient or process </w:t>
      </w:r>
      <w:r w:rsidRPr="00523D85">
        <w:rPr>
          <w:rFonts w:cstheme="minorHAnsi"/>
        </w:rPr>
        <w:t>outcomes</w:t>
      </w:r>
      <w:r>
        <w:t xml:space="preserve"> may be of value, and should be adapted according to clinical context and health service need. Any monitoring should be implemented in such a way that it does not actively influence the patient and clinical focus of the review.</w:t>
      </w:r>
    </w:p>
    <w:p w14:paraId="0B9F0286" w14:textId="77777777" w:rsidR="00F72889" w:rsidRDefault="00F72889" w:rsidP="00F72889">
      <w:pPr>
        <w:pStyle w:val="ListParagraph"/>
        <w:numPr>
          <w:ilvl w:val="0"/>
          <w:numId w:val="7"/>
        </w:numPr>
      </w:pPr>
      <w:r>
        <w:t>Medication review should be an ongoing process and undertaken on a regular basis appropriate to clinical and patient need. Review reminders may be facilitated using clinical informatics systems.</w:t>
      </w:r>
      <w:r w:rsidRPr="004F1F18">
        <w:t xml:space="preserve"> It may be particularly beneficial at points of transition in care (e.g. hospital discharge, admission to residential care settings</w:t>
      </w:r>
      <w:r>
        <w:t xml:space="preserve">). </w:t>
      </w:r>
    </w:p>
    <w:p w14:paraId="6E307797" w14:textId="77777777" w:rsidR="00F72889" w:rsidRDefault="00F72889" w:rsidP="00F72889">
      <w:pPr>
        <w:rPr>
          <w:rFonts w:eastAsia="Times New Roman" w:cstheme="minorHAnsi"/>
          <w:color w:val="201F1E"/>
          <w:lang w:eastAsia="en-GB"/>
        </w:rPr>
      </w:pPr>
    </w:p>
    <w:p w14:paraId="5468BC70" w14:textId="67A0E2BB" w:rsidR="00F72889" w:rsidRPr="00A41C5E" w:rsidRDefault="00F72889" w:rsidP="00A41C5E">
      <w:pPr>
        <w:rPr>
          <w:b/>
          <w:bCs/>
          <w:color w:val="1F4E79" w:themeColor="accent5" w:themeShade="80"/>
          <w:sz w:val="24"/>
          <w:szCs w:val="24"/>
        </w:rPr>
      </w:pPr>
      <w:r w:rsidRPr="00A41C5E">
        <w:rPr>
          <w:b/>
          <w:bCs/>
          <w:color w:val="1F4E79" w:themeColor="accent5" w:themeShade="80"/>
          <w:sz w:val="24"/>
          <w:szCs w:val="24"/>
        </w:rPr>
        <w:t>The pre-review process</w:t>
      </w:r>
    </w:p>
    <w:p w14:paraId="5111F3C5" w14:textId="77777777" w:rsidR="00F72889" w:rsidRDefault="00F72889" w:rsidP="00F72889">
      <w:r>
        <w:t>The “pre-review” helps</w:t>
      </w:r>
      <w:r w:rsidRPr="000230C4">
        <w:t xml:space="preserve"> </w:t>
      </w:r>
      <w:r>
        <w:t>ensure there is adequate preparation for the patient-facing element of any review, and may serve three key purposes:</w:t>
      </w:r>
    </w:p>
    <w:p w14:paraId="38C1B9AA" w14:textId="77777777" w:rsidR="00F72889" w:rsidRDefault="00F72889" w:rsidP="00F72889">
      <w:pPr>
        <w:pStyle w:val="ListParagraph"/>
        <w:numPr>
          <w:ilvl w:val="0"/>
          <w:numId w:val="8"/>
        </w:numPr>
      </w:pPr>
      <w:r w:rsidRPr="000929F5">
        <w:rPr>
          <w:b/>
          <w:bCs/>
        </w:rPr>
        <w:t>Prepare the patient:</w:t>
      </w:r>
      <w:r>
        <w:t xml:space="preserve"> explain the rationale for the upcoming review, and help the patient prepare any questions they might have so their concerns can be addressed fully.</w:t>
      </w:r>
    </w:p>
    <w:p w14:paraId="7AFC7437" w14:textId="77777777" w:rsidR="00F72889" w:rsidRDefault="00F72889" w:rsidP="00F72889">
      <w:pPr>
        <w:pStyle w:val="ListParagraph"/>
        <w:numPr>
          <w:ilvl w:val="0"/>
          <w:numId w:val="8"/>
        </w:numPr>
      </w:pPr>
      <w:r w:rsidRPr="000929F5">
        <w:rPr>
          <w:b/>
          <w:bCs/>
        </w:rPr>
        <w:t>Focus the review:</w:t>
      </w:r>
      <w:r>
        <w:t xml:space="preserve"> identify patient values and perspectives from the outset, making it clear which components will be most relevant and valuable to spend time on.</w:t>
      </w:r>
    </w:p>
    <w:p w14:paraId="42034A6E" w14:textId="77777777" w:rsidR="00F72889" w:rsidRDefault="00F72889" w:rsidP="00F72889">
      <w:pPr>
        <w:pStyle w:val="ListParagraph"/>
        <w:numPr>
          <w:ilvl w:val="0"/>
          <w:numId w:val="8"/>
        </w:numPr>
      </w:pPr>
      <w:r w:rsidRPr="000929F5">
        <w:rPr>
          <w:b/>
          <w:bCs/>
        </w:rPr>
        <w:t>Gather information:</w:t>
      </w:r>
      <w:r>
        <w:t xml:space="preserve"> about medication, problems, priorities. In particular, pharmacological-related aspects of the medication used can be examined, saving time for the patient-facing review.</w:t>
      </w:r>
    </w:p>
    <w:p w14:paraId="134B3FE5" w14:textId="77777777" w:rsidR="00F72889" w:rsidRDefault="00F72889" w:rsidP="00F72889">
      <w:r>
        <w:t>Use of a pre-review patient questionnaire/leaflet may provide useful background for the discussion. Ideally this should include a space for patients to list specific medications and problems. It should also ask additional open questions (e.g. patient uncertainties, concerns, problems) as per the examples provided for the patient-facing review.</w:t>
      </w:r>
    </w:p>
    <w:p w14:paraId="48DEF72D" w14:textId="77777777" w:rsidR="00F72889" w:rsidRDefault="00F72889" w:rsidP="00F72889">
      <w:pPr>
        <w:rPr>
          <w:sz w:val="20"/>
          <w:szCs w:val="20"/>
        </w:rPr>
      </w:pPr>
      <w:r>
        <w:t>It may be helpful to use a medication table</w:t>
      </w:r>
      <w:r w:rsidRPr="00156FFC">
        <w:t xml:space="preserve"> </w:t>
      </w:r>
      <w:r>
        <w:t>to provide a visual summary to aid discussion of adjustments in the context of patient priorities. For each medication, include clinical indications (or absence of indication) and the purposes of the medication (e.g. disease prevention, symptom management, etc). It may be possible to do this using existing clinical informatics systems.</w:t>
      </w:r>
    </w:p>
    <w:p w14:paraId="2CBD6206" w14:textId="77777777" w:rsidR="00F72889" w:rsidRDefault="00F72889" w:rsidP="00F72889">
      <w:pPr>
        <w:rPr>
          <w:rStyle w:val="normaltextrun"/>
          <w:rFonts w:cstheme="minorHAnsi"/>
          <w:b/>
          <w:bCs/>
        </w:rPr>
      </w:pPr>
    </w:p>
    <w:p w14:paraId="78665080" w14:textId="77777777" w:rsidR="00F72889" w:rsidRDefault="00F72889" w:rsidP="00F72889">
      <w:pPr>
        <w:rPr>
          <w:rStyle w:val="normaltextrun"/>
          <w:rFonts w:cstheme="minorHAnsi"/>
          <w:b/>
          <w:bCs/>
        </w:rPr>
        <w:sectPr w:rsidR="00F72889" w:rsidSect="00F72889">
          <w:headerReference w:type="default" r:id="rId24"/>
          <w:footerReference w:type="default" r:id="rId25"/>
          <w:pgSz w:w="11906" w:h="16838"/>
          <w:pgMar w:top="1134" w:right="1440" w:bottom="1134" w:left="1440" w:header="708" w:footer="708" w:gutter="0"/>
          <w:pgNumType w:start="1"/>
          <w:cols w:space="708"/>
          <w:docGrid w:linePitch="360"/>
        </w:sectPr>
      </w:pPr>
    </w:p>
    <w:p w14:paraId="082B33EB" w14:textId="77777777" w:rsidR="00F72889" w:rsidRPr="00A41C5E" w:rsidRDefault="00F72889" w:rsidP="00A41C5E">
      <w:pPr>
        <w:rPr>
          <w:b/>
          <w:bCs/>
          <w:color w:val="1F4E79" w:themeColor="accent5" w:themeShade="80"/>
          <w:sz w:val="24"/>
          <w:szCs w:val="24"/>
        </w:rPr>
      </w:pPr>
      <w:r w:rsidRPr="00A41C5E">
        <w:rPr>
          <w:b/>
          <w:bCs/>
          <w:color w:val="1F4E79" w:themeColor="accent5" w:themeShade="80"/>
          <w:sz w:val="24"/>
          <w:szCs w:val="24"/>
        </w:rPr>
        <w:lastRenderedPageBreak/>
        <w:t>Glossary of terms used within the model, and examples of useful corresponding questions</w:t>
      </w:r>
    </w:p>
    <w:tbl>
      <w:tblPr>
        <w:tblW w:w="14742" w:type="dxa"/>
        <w:tblLook w:val="04A0" w:firstRow="1" w:lastRow="0" w:firstColumn="1" w:lastColumn="0" w:noHBand="0" w:noVBand="1"/>
      </w:tblPr>
      <w:tblGrid>
        <w:gridCol w:w="704"/>
        <w:gridCol w:w="7938"/>
        <w:gridCol w:w="6100"/>
      </w:tblGrid>
      <w:tr w:rsidR="00F72889" w:rsidRPr="002B65B5" w14:paraId="0B35D68A" w14:textId="77777777" w:rsidTr="002B65B5">
        <w:trPr>
          <w:cantSplit/>
          <w:trHeight w:val="70"/>
        </w:trPr>
        <w:tc>
          <w:tcPr>
            <w:tcW w:w="704" w:type="dxa"/>
            <w:tcBorders>
              <w:top w:val="nil"/>
              <w:left w:val="nil"/>
              <w:bottom w:val="single" w:sz="4" w:space="0" w:color="auto"/>
              <w:right w:val="single" w:sz="4" w:space="0" w:color="auto"/>
            </w:tcBorders>
            <w:textDirection w:val="btLr"/>
            <w:vAlign w:val="center"/>
          </w:tcPr>
          <w:p w14:paraId="7C7363C2" w14:textId="77777777" w:rsidR="00F72889" w:rsidRPr="002B65B5" w:rsidRDefault="00F72889" w:rsidP="002B65B5">
            <w:pPr>
              <w:spacing w:after="0"/>
              <w:ind w:left="113" w:right="113"/>
              <w:jc w:val="center"/>
              <w:rPr>
                <w:rFonts w:cstheme="minorHAnsi"/>
                <w:b/>
                <w:bCs/>
                <w:sz w:val="20"/>
                <w:szCs w:val="20"/>
              </w:rPr>
            </w:pPr>
            <w:bookmarkStart w:id="4" w:name="_Hlk58452695"/>
          </w:p>
        </w:tc>
        <w:tc>
          <w:tcPr>
            <w:tcW w:w="7938"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71C6FBD0" w14:textId="77777777" w:rsidR="00F72889" w:rsidRPr="002B65B5" w:rsidRDefault="00F72889" w:rsidP="002B65B5">
            <w:pPr>
              <w:spacing w:after="0"/>
              <w:rPr>
                <w:rFonts w:cstheme="minorHAnsi"/>
                <w:b/>
                <w:bCs/>
                <w:sz w:val="20"/>
                <w:szCs w:val="20"/>
              </w:rPr>
            </w:pPr>
            <w:r w:rsidRPr="002B65B5">
              <w:rPr>
                <w:rFonts w:cstheme="minorHAnsi"/>
                <w:b/>
                <w:bCs/>
                <w:sz w:val="20"/>
                <w:szCs w:val="20"/>
              </w:rPr>
              <w:t>Terms and definitions</w:t>
            </w:r>
          </w:p>
        </w:tc>
        <w:tc>
          <w:tcPr>
            <w:tcW w:w="6100"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79B761F4" w14:textId="77777777" w:rsidR="00F72889" w:rsidRPr="002B65B5" w:rsidRDefault="00F72889" w:rsidP="002B65B5">
            <w:pPr>
              <w:spacing w:after="0"/>
              <w:rPr>
                <w:rFonts w:cstheme="minorHAnsi"/>
                <w:b/>
                <w:bCs/>
                <w:sz w:val="20"/>
                <w:szCs w:val="20"/>
              </w:rPr>
            </w:pPr>
            <w:r w:rsidRPr="002B65B5">
              <w:rPr>
                <w:rFonts w:cstheme="minorHAnsi"/>
                <w:b/>
                <w:bCs/>
                <w:sz w:val="20"/>
                <w:szCs w:val="20"/>
              </w:rPr>
              <w:t>Example questions for patient-facing review</w:t>
            </w:r>
          </w:p>
        </w:tc>
      </w:tr>
      <w:tr w:rsidR="00F72889" w:rsidRPr="002B65B5" w14:paraId="1A58F72A" w14:textId="77777777" w:rsidTr="002B65B5">
        <w:trPr>
          <w:cantSplit/>
          <w:trHeight w:val="899"/>
        </w:trPr>
        <w:tc>
          <w:tcPr>
            <w:tcW w:w="704" w:type="dxa"/>
            <w:tcBorders>
              <w:top w:val="single" w:sz="4" w:space="0" w:color="auto"/>
              <w:left w:val="single" w:sz="4" w:space="0" w:color="auto"/>
              <w:bottom w:val="single" w:sz="4" w:space="0" w:color="auto"/>
              <w:right w:val="single" w:sz="4" w:space="0" w:color="auto"/>
            </w:tcBorders>
            <w:shd w:val="clear" w:color="auto" w:fill="D9D9D9" w:themeFill="background1" w:themeFillShade="D9"/>
            <w:textDirection w:val="btLr"/>
            <w:vAlign w:val="center"/>
          </w:tcPr>
          <w:p w14:paraId="2B741A37" w14:textId="77777777" w:rsidR="00F72889" w:rsidRPr="002E07CC" w:rsidRDefault="00F72889" w:rsidP="002B65B5">
            <w:pPr>
              <w:spacing w:after="0"/>
              <w:ind w:left="113" w:right="113"/>
              <w:jc w:val="center"/>
              <w:rPr>
                <w:rFonts w:cstheme="minorHAnsi"/>
                <w:b/>
                <w:bCs/>
                <w:sz w:val="16"/>
                <w:szCs w:val="16"/>
              </w:rPr>
            </w:pPr>
            <w:r w:rsidRPr="002E07CC">
              <w:rPr>
                <w:rFonts w:cstheme="minorHAnsi"/>
                <w:b/>
                <w:bCs/>
                <w:sz w:val="16"/>
                <w:szCs w:val="16"/>
              </w:rPr>
              <w:t>Values and preferences</w:t>
            </w:r>
          </w:p>
        </w:tc>
        <w:tc>
          <w:tcPr>
            <w:tcW w:w="7938" w:type="dxa"/>
            <w:tcBorders>
              <w:top w:val="single" w:sz="4" w:space="0" w:color="auto"/>
              <w:left w:val="single" w:sz="4" w:space="0" w:color="auto"/>
              <w:bottom w:val="single" w:sz="4" w:space="0" w:color="auto"/>
              <w:right w:val="single" w:sz="4" w:space="0" w:color="auto"/>
            </w:tcBorders>
          </w:tcPr>
          <w:p w14:paraId="201E7EA8" w14:textId="77777777" w:rsidR="00F72889" w:rsidRPr="002B65B5" w:rsidDel="00FB16F4" w:rsidRDefault="00F72889" w:rsidP="002B65B5">
            <w:pPr>
              <w:spacing w:after="0"/>
              <w:rPr>
                <w:sz w:val="20"/>
                <w:szCs w:val="20"/>
              </w:rPr>
            </w:pPr>
            <w:r w:rsidRPr="002B65B5">
              <w:rPr>
                <w:sz w:val="20"/>
                <w:szCs w:val="20"/>
              </w:rPr>
              <w:t>Values and preferences are the patient’s general thoughts about taking their medicines. Values are the extent to which a patient considers something to be desirable or undesirable. Patient preferences result from cognition, experience and reflection and exist as the relatively enduring consequences of values. Preferences are always sensitive to context.</w:t>
            </w:r>
          </w:p>
        </w:tc>
        <w:tc>
          <w:tcPr>
            <w:tcW w:w="6100" w:type="dxa"/>
            <w:tcBorders>
              <w:top w:val="single" w:sz="4" w:space="0" w:color="auto"/>
              <w:left w:val="single" w:sz="4" w:space="0" w:color="auto"/>
              <w:bottom w:val="single" w:sz="4" w:space="0" w:color="auto"/>
              <w:right w:val="single" w:sz="4" w:space="0" w:color="auto"/>
            </w:tcBorders>
          </w:tcPr>
          <w:p w14:paraId="4CEDC23B" w14:textId="77777777" w:rsidR="00F72889" w:rsidRPr="002B65B5" w:rsidRDefault="00F72889" w:rsidP="002B65B5">
            <w:pPr>
              <w:pStyle w:val="ListParagraph"/>
              <w:numPr>
                <w:ilvl w:val="0"/>
                <w:numId w:val="6"/>
              </w:numPr>
              <w:spacing w:after="0"/>
              <w:rPr>
                <w:sz w:val="20"/>
                <w:szCs w:val="20"/>
              </w:rPr>
            </w:pPr>
            <w:r w:rsidRPr="002B65B5">
              <w:rPr>
                <w:sz w:val="20"/>
                <w:szCs w:val="20"/>
              </w:rPr>
              <w:t xml:space="preserve">What do you want to get out of your medicines? </w:t>
            </w:r>
          </w:p>
          <w:p w14:paraId="58412B0C" w14:textId="77777777" w:rsidR="00F72889" w:rsidRPr="002B65B5" w:rsidRDefault="00F72889" w:rsidP="002B65B5">
            <w:pPr>
              <w:pStyle w:val="ListParagraph"/>
              <w:numPr>
                <w:ilvl w:val="0"/>
                <w:numId w:val="6"/>
              </w:numPr>
              <w:spacing w:after="0"/>
              <w:rPr>
                <w:sz w:val="20"/>
                <w:szCs w:val="20"/>
              </w:rPr>
            </w:pPr>
            <w:r w:rsidRPr="002B65B5">
              <w:rPr>
                <w:sz w:val="20"/>
                <w:szCs w:val="20"/>
              </w:rPr>
              <w:t>What matters most to you in terms of your health and the future?</w:t>
            </w:r>
          </w:p>
          <w:p w14:paraId="571D4E7D" w14:textId="77777777" w:rsidR="00F72889" w:rsidRPr="002B65B5" w:rsidRDefault="00F72889" w:rsidP="002B65B5">
            <w:pPr>
              <w:pStyle w:val="ListParagraph"/>
              <w:numPr>
                <w:ilvl w:val="0"/>
                <w:numId w:val="6"/>
              </w:numPr>
              <w:spacing w:after="0"/>
              <w:rPr>
                <w:rFonts w:cstheme="minorHAnsi"/>
                <w:color w:val="000000"/>
                <w:sz w:val="20"/>
                <w:szCs w:val="20"/>
                <w:shd w:val="clear" w:color="auto" w:fill="FFFFFF"/>
              </w:rPr>
            </w:pPr>
            <w:r w:rsidRPr="002B65B5">
              <w:rPr>
                <w:rFonts w:cstheme="minorHAnsi"/>
                <w:sz w:val="20"/>
                <w:szCs w:val="20"/>
                <w:shd w:val="clear" w:color="auto" w:fill="FFFFFF"/>
              </w:rPr>
              <w:t xml:space="preserve">If you have any concerns </w:t>
            </w:r>
            <w:r w:rsidRPr="002B65B5">
              <w:rPr>
                <w:rFonts w:cstheme="minorHAnsi"/>
                <w:color w:val="000000"/>
                <w:sz w:val="20"/>
                <w:szCs w:val="20"/>
                <w:shd w:val="clear" w:color="auto" w:fill="FFFFFF"/>
              </w:rPr>
              <w:t>about your medicines, what are they?</w:t>
            </w:r>
            <w:r w:rsidRPr="002B65B5" w:rsidDel="00493EFB">
              <w:rPr>
                <w:rFonts w:cstheme="minorHAnsi"/>
                <w:color w:val="000000"/>
                <w:sz w:val="20"/>
                <w:szCs w:val="20"/>
                <w:shd w:val="clear" w:color="auto" w:fill="FFFFFF"/>
              </w:rPr>
              <w:t xml:space="preserve"> </w:t>
            </w:r>
          </w:p>
        </w:tc>
      </w:tr>
      <w:tr w:rsidR="00F72889" w:rsidRPr="002B65B5" w14:paraId="30E17580" w14:textId="77777777" w:rsidTr="002B65B5">
        <w:trPr>
          <w:trHeight w:val="2417"/>
        </w:trPr>
        <w:tc>
          <w:tcPr>
            <w:tcW w:w="704" w:type="dxa"/>
            <w:vMerge w:val="restart"/>
            <w:tcBorders>
              <w:top w:val="single" w:sz="4" w:space="0" w:color="auto"/>
              <w:left w:val="single" w:sz="4" w:space="0" w:color="auto"/>
              <w:bottom w:val="single" w:sz="4" w:space="0" w:color="auto"/>
              <w:right w:val="single" w:sz="4" w:space="0" w:color="auto"/>
            </w:tcBorders>
            <w:shd w:val="clear" w:color="auto" w:fill="D9D9D9" w:themeFill="background1" w:themeFillShade="D9"/>
            <w:textDirection w:val="btLr"/>
            <w:vAlign w:val="center"/>
          </w:tcPr>
          <w:p w14:paraId="620ED35B" w14:textId="77777777" w:rsidR="00F72889" w:rsidRPr="002B65B5" w:rsidRDefault="00F72889" w:rsidP="002B65B5">
            <w:pPr>
              <w:spacing w:after="0"/>
              <w:ind w:left="113" w:right="113"/>
              <w:jc w:val="center"/>
              <w:rPr>
                <w:rFonts w:cstheme="minorHAnsi"/>
                <w:b/>
                <w:bCs/>
                <w:sz w:val="20"/>
                <w:szCs w:val="20"/>
              </w:rPr>
            </w:pPr>
            <w:r w:rsidRPr="002B65B5">
              <w:rPr>
                <w:rFonts w:cstheme="minorHAnsi"/>
                <w:b/>
                <w:bCs/>
                <w:sz w:val="20"/>
                <w:szCs w:val="20"/>
              </w:rPr>
              <w:t>Information gathering</w:t>
            </w:r>
          </w:p>
        </w:tc>
        <w:tc>
          <w:tcPr>
            <w:tcW w:w="7938" w:type="dxa"/>
            <w:tcBorders>
              <w:top w:val="single" w:sz="4" w:space="0" w:color="auto"/>
              <w:left w:val="single" w:sz="4" w:space="0" w:color="auto"/>
              <w:bottom w:val="single" w:sz="4" w:space="0" w:color="auto"/>
              <w:right w:val="single" w:sz="4" w:space="0" w:color="auto"/>
            </w:tcBorders>
          </w:tcPr>
          <w:p w14:paraId="6DCF46BD" w14:textId="77777777" w:rsidR="00F72889" w:rsidRPr="002B65B5" w:rsidRDefault="00F72889" w:rsidP="002B65B5">
            <w:pPr>
              <w:spacing w:after="0"/>
              <w:rPr>
                <w:rFonts w:cstheme="minorHAnsi"/>
                <w:b/>
                <w:bCs/>
                <w:i/>
                <w:iCs/>
                <w:sz w:val="20"/>
                <w:szCs w:val="20"/>
                <w:u w:val="single"/>
              </w:rPr>
            </w:pPr>
            <w:r w:rsidRPr="002B65B5">
              <w:rPr>
                <w:rFonts w:cstheme="minorHAnsi"/>
                <w:b/>
                <w:bCs/>
                <w:i/>
                <w:iCs/>
                <w:sz w:val="20"/>
                <w:szCs w:val="20"/>
                <w:u w:val="single"/>
              </w:rPr>
              <w:t>What are they taking?</w:t>
            </w:r>
          </w:p>
          <w:p w14:paraId="43D9A417" w14:textId="77777777" w:rsidR="00F72889" w:rsidRPr="002B65B5" w:rsidRDefault="00F72889" w:rsidP="002B65B5">
            <w:pPr>
              <w:spacing w:after="0"/>
              <w:rPr>
                <w:sz w:val="20"/>
                <w:szCs w:val="20"/>
              </w:rPr>
            </w:pPr>
            <w:r w:rsidRPr="002B65B5">
              <w:rPr>
                <w:rFonts w:cstheme="minorHAnsi"/>
                <w:b/>
                <w:bCs/>
                <w:sz w:val="20"/>
                <w:szCs w:val="20"/>
              </w:rPr>
              <w:t>Reconciliation:</w:t>
            </w:r>
            <w:r w:rsidRPr="002B65B5">
              <w:rPr>
                <w:sz w:val="20"/>
                <w:szCs w:val="20"/>
              </w:rPr>
              <w:t xml:space="preserve"> the process of finding out what the person is actually taking by creating the most accurate list possible of all medications being taken (including dose, frequency, route, etc) and comparing the list with all sources of available information (e.g. GP records, hospital records, discharge orders, patient/carer report).</w:t>
            </w:r>
          </w:p>
          <w:p w14:paraId="0F78E1B2" w14:textId="77777777" w:rsidR="00F72889" w:rsidRPr="002B65B5" w:rsidRDefault="00F72889" w:rsidP="002B65B5">
            <w:pPr>
              <w:spacing w:after="0"/>
              <w:rPr>
                <w:sz w:val="20"/>
                <w:szCs w:val="20"/>
              </w:rPr>
            </w:pPr>
            <w:r w:rsidRPr="002B65B5">
              <w:rPr>
                <w:b/>
                <w:bCs/>
                <w:sz w:val="20"/>
                <w:szCs w:val="20"/>
              </w:rPr>
              <w:t>Over the counter (OTC) medicines:</w:t>
            </w:r>
            <w:r w:rsidRPr="002B65B5">
              <w:rPr>
                <w:sz w:val="20"/>
                <w:szCs w:val="20"/>
              </w:rPr>
              <w:t xml:space="preserve"> medicines available without prescription, either with or without pharmacist supervision (Pharmacy Medicines and General Sales List respectively), including multiple products for minor illnesses and certain medicines at restricted dose or pack size that are otherwise provided by prescription.</w:t>
            </w:r>
          </w:p>
          <w:p w14:paraId="2B772D40" w14:textId="77777777" w:rsidR="00F72889" w:rsidRPr="002B65B5" w:rsidRDefault="00F72889" w:rsidP="002B65B5">
            <w:pPr>
              <w:spacing w:after="0"/>
              <w:rPr>
                <w:sz w:val="20"/>
                <w:szCs w:val="20"/>
              </w:rPr>
            </w:pPr>
            <w:r w:rsidRPr="002B65B5">
              <w:rPr>
                <w:b/>
                <w:bCs/>
                <w:sz w:val="20"/>
                <w:szCs w:val="20"/>
              </w:rPr>
              <w:t xml:space="preserve">Non-drug therapy: </w:t>
            </w:r>
            <w:r w:rsidRPr="002B65B5">
              <w:rPr>
                <w:sz w:val="20"/>
                <w:szCs w:val="20"/>
              </w:rPr>
              <w:t>may include conventional measures (e.g. lifestyle measures, physiotherapy, cognitive therapy), alternative treatments (e.g. acupuncture, reflexology) and examples of social prescribing (e.g. arts, volunteering, learning)</w:t>
            </w:r>
          </w:p>
        </w:tc>
        <w:tc>
          <w:tcPr>
            <w:tcW w:w="6100" w:type="dxa"/>
            <w:tcBorders>
              <w:top w:val="single" w:sz="4" w:space="0" w:color="auto"/>
              <w:left w:val="single" w:sz="4" w:space="0" w:color="auto"/>
              <w:bottom w:val="single" w:sz="4" w:space="0" w:color="auto"/>
              <w:right w:val="single" w:sz="4" w:space="0" w:color="auto"/>
            </w:tcBorders>
          </w:tcPr>
          <w:p w14:paraId="160FC3F3" w14:textId="77777777" w:rsidR="00F72889" w:rsidRPr="002B65B5" w:rsidRDefault="00F72889" w:rsidP="002B65B5">
            <w:pPr>
              <w:pStyle w:val="ListParagraph"/>
              <w:numPr>
                <w:ilvl w:val="0"/>
                <w:numId w:val="6"/>
              </w:numPr>
              <w:spacing w:after="0"/>
              <w:rPr>
                <w:rFonts w:cstheme="minorHAnsi"/>
                <w:sz w:val="20"/>
                <w:szCs w:val="20"/>
              </w:rPr>
            </w:pPr>
            <w:r w:rsidRPr="002B65B5">
              <w:rPr>
                <w:rFonts w:cstheme="minorHAnsi"/>
                <w:sz w:val="20"/>
                <w:szCs w:val="20"/>
              </w:rPr>
              <w:t>Which medicines are you currently taking, and how?</w:t>
            </w:r>
          </w:p>
          <w:p w14:paraId="75DCF0A1" w14:textId="77777777" w:rsidR="00F72889" w:rsidRPr="002B65B5" w:rsidRDefault="00F72889" w:rsidP="002B65B5">
            <w:pPr>
              <w:pStyle w:val="ListParagraph"/>
              <w:numPr>
                <w:ilvl w:val="0"/>
                <w:numId w:val="6"/>
              </w:numPr>
              <w:spacing w:after="0"/>
              <w:rPr>
                <w:rFonts w:cstheme="minorHAnsi"/>
                <w:sz w:val="20"/>
                <w:szCs w:val="20"/>
              </w:rPr>
            </w:pPr>
            <w:r w:rsidRPr="002B65B5">
              <w:rPr>
                <w:rFonts w:cstheme="minorHAnsi"/>
                <w:sz w:val="20"/>
                <w:szCs w:val="20"/>
              </w:rPr>
              <w:t>Which medicines do you take that are not prescribed for you, including herbal remedies or homeopathy?</w:t>
            </w:r>
          </w:p>
          <w:p w14:paraId="380848E6" w14:textId="77777777" w:rsidR="00F72889" w:rsidRPr="002B65B5" w:rsidRDefault="00F72889" w:rsidP="002B65B5">
            <w:pPr>
              <w:pStyle w:val="ListParagraph"/>
              <w:numPr>
                <w:ilvl w:val="0"/>
                <w:numId w:val="6"/>
              </w:numPr>
              <w:spacing w:after="0"/>
              <w:rPr>
                <w:rFonts w:cstheme="minorHAnsi"/>
                <w:sz w:val="20"/>
                <w:szCs w:val="20"/>
              </w:rPr>
            </w:pPr>
            <w:r w:rsidRPr="002B65B5">
              <w:rPr>
                <w:rFonts w:cstheme="minorHAnsi"/>
                <w:sz w:val="20"/>
                <w:szCs w:val="20"/>
              </w:rPr>
              <w:t>What treatments are you receiving that are not medicines?</w:t>
            </w:r>
          </w:p>
        </w:tc>
      </w:tr>
      <w:tr w:rsidR="00F72889" w:rsidRPr="002B65B5" w14:paraId="63BC0A45" w14:textId="77777777" w:rsidTr="002B65B5">
        <w:tc>
          <w:tcPr>
            <w:tcW w:w="704" w:type="dxa"/>
            <w:vMerge/>
            <w:tcBorders>
              <w:top w:val="single" w:sz="4" w:space="0" w:color="auto"/>
              <w:left w:val="single" w:sz="4" w:space="0" w:color="auto"/>
              <w:bottom w:val="single" w:sz="4" w:space="0" w:color="auto"/>
              <w:right w:val="single" w:sz="4" w:space="0" w:color="auto"/>
            </w:tcBorders>
            <w:shd w:val="clear" w:color="auto" w:fill="D9D9D9" w:themeFill="background1" w:themeFillShade="D9"/>
            <w:textDirection w:val="btLr"/>
            <w:vAlign w:val="center"/>
          </w:tcPr>
          <w:p w14:paraId="54657016" w14:textId="77777777" w:rsidR="00F72889" w:rsidRPr="002B65B5" w:rsidRDefault="00F72889" w:rsidP="002B65B5">
            <w:pPr>
              <w:spacing w:after="0"/>
              <w:ind w:left="113" w:right="113"/>
              <w:jc w:val="center"/>
              <w:rPr>
                <w:rFonts w:cstheme="minorHAnsi"/>
                <w:sz w:val="20"/>
                <w:szCs w:val="20"/>
              </w:rPr>
            </w:pPr>
          </w:p>
        </w:tc>
        <w:tc>
          <w:tcPr>
            <w:tcW w:w="7938" w:type="dxa"/>
            <w:tcBorders>
              <w:top w:val="single" w:sz="4" w:space="0" w:color="auto"/>
              <w:left w:val="single" w:sz="4" w:space="0" w:color="auto"/>
              <w:bottom w:val="single" w:sz="4" w:space="0" w:color="auto"/>
              <w:right w:val="single" w:sz="4" w:space="0" w:color="auto"/>
            </w:tcBorders>
          </w:tcPr>
          <w:p w14:paraId="5289EBDC" w14:textId="77777777" w:rsidR="00F72889" w:rsidRPr="002B65B5" w:rsidRDefault="00F72889" w:rsidP="002B65B5">
            <w:pPr>
              <w:spacing w:after="0"/>
              <w:rPr>
                <w:rFonts w:cstheme="minorHAnsi"/>
                <w:b/>
                <w:bCs/>
                <w:i/>
                <w:iCs/>
                <w:sz w:val="20"/>
                <w:szCs w:val="20"/>
                <w:u w:val="single"/>
              </w:rPr>
            </w:pPr>
            <w:r w:rsidRPr="002B65B5">
              <w:rPr>
                <w:rFonts w:cstheme="minorHAnsi"/>
                <w:b/>
                <w:bCs/>
                <w:i/>
                <w:iCs/>
                <w:sz w:val="20"/>
                <w:szCs w:val="20"/>
                <w:u w:val="single"/>
              </w:rPr>
              <w:t>Are they taking it?</w:t>
            </w:r>
          </w:p>
          <w:p w14:paraId="102A3808" w14:textId="77777777" w:rsidR="00F72889" w:rsidRPr="002B65B5" w:rsidRDefault="00F72889" w:rsidP="002B65B5">
            <w:pPr>
              <w:spacing w:after="0"/>
              <w:rPr>
                <w:rFonts w:cstheme="minorHAnsi"/>
                <w:b/>
                <w:bCs/>
                <w:sz w:val="20"/>
                <w:szCs w:val="20"/>
              </w:rPr>
            </w:pPr>
            <w:r w:rsidRPr="002B65B5">
              <w:rPr>
                <w:rFonts w:cstheme="minorHAnsi"/>
                <w:b/>
                <w:bCs/>
                <w:sz w:val="20"/>
                <w:szCs w:val="20"/>
              </w:rPr>
              <w:t>Missed or incorrect doses:</w:t>
            </w:r>
            <w:r w:rsidRPr="002B65B5">
              <w:rPr>
                <w:rFonts w:cstheme="minorHAnsi"/>
                <w:sz w:val="20"/>
                <w:szCs w:val="20"/>
              </w:rPr>
              <w:t xml:space="preserve"> Patients may miss doses of medicines or take the incorrect dose (including lower, higher or additional doses) either unintentionally (e.g. forgetfulness, misunderstanding) or intentionally (e.g. due to specific beliefs around the benefits and risks of treatment).</w:t>
            </w:r>
          </w:p>
          <w:p w14:paraId="3EB44DF8" w14:textId="77777777" w:rsidR="00F72889" w:rsidRPr="002B65B5" w:rsidRDefault="00F72889" w:rsidP="002B65B5">
            <w:pPr>
              <w:spacing w:after="0"/>
              <w:rPr>
                <w:sz w:val="20"/>
                <w:szCs w:val="20"/>
              </w:rPr>
            </w:pPr>
            <w:r w:rsidRPr="002B65B5">
              <w:rPr>
                <w:rFonts w:cstheme="minorHAnsi"/>
                <w:b/>
                <w:bCs/>
                <w:sz w:val="20"/>
                <w:szCs w:val="20"/>
              </w:rPr>
              <w:t>Practical problems:</w:t>
            </w:r>
            <w:r w:rsidRPr="002B65B5">
              <w:rPr>
                <w:rFonts w:cstheme="minorHAnsi"/>
                <w:sz w:val="20"/>
                <w:szCs w:val="20"/>
              </w:rPr>
              <w:t xml:space="preserve"> Difficulties administering medicines due to </w:t>
            </w:r>
            <w:r w:rsidRPr="002B65B5">
              <w:rPr>
                <w:sz w:val="20"/>
                <w:szCs w:val="20"/>
              </w:rPr>
              <w:t>impaired cognition, difficulties swallowing, vision and manual dexterity, or issues related to renewing or collecting prescriptions.</w:t>
            </w:r>
          </w:p>
        </w:tc>
        <w:tc>
          <w:tcPr>
            <w:tcW w:w="6100" w:type="dxa"/>
            <w:tcBorders>
              <w:top w:val="single" w:sz="4" w:space="0" w:color="auto"/>
              <w:left w:val="single" w:sz="4" w:space="0" w:color="auto"/>
              <w:bottom w:val="single" w:sz="4" w:space="0" w:color="auto"/>
              <w:right w:val="single" w:sz="4" w:space="0" w:color="auto"/>
            </w:tcBorders>
          </w:tcPr>
          <w:p w14:paraId="261FEC60" w14:textId="77777777" w:rsidR="00F72889" w:rsidRPr="002B65B5" w:rsidRDefault="00F72889" w:rsidP="002B65B5">
            <w:pPr>
              <w:pStyle w:val="ListParagraph"/>
              <w:numPr>
                <w:ilvl w:val="0"/>
                <w:numId w:val="6"/>
              </w:numPr>
              <w:spacing w:after="0"/>
              <w:rPr>
                <w:rFonts w:cstheme="minorHAnsi"/>
                <w:color w:val="000000"/>
                <w:sz w:val="20"/>
                <w:szCs w:val="20"/>
                <w:shd w:val="clear" w:color="auto" w:fill="FFFFFF"/>
              </w:rPr>
            </w:pPr>
            <w:r w:rsidRPr="002B65B5">
              <w:rPr>
                <w:rFonts w:cstheme="minorHAnsi"/>
                <w:color w:val="000000"/>
                <w:sz w:val="20"/>
                <w:szCs w:val="20"/>
                <w:shd w:val="clear" w:color="auto" w:fill="FFFFFF"/>
              </w:rPr>
              <w:t>Lots of patients forget to take their medicines or cannot take doses of their medicines. How does this affect you?</w:t>
            </w:r>
          </w:p>
          <w:p w14:paraId="31BBEB14" w14:textId="77777777" w:rsidR="00F72889" w:rsidRPr="002B65B5" w:rsidRDefault="00F72889" w:rsidP="002B65B5">
            <w:pPr>
              <w:pStyle w:val="ListParagraph"/>
              <w:numPr>
                <w:ilvl w:val="0"/>
                <w:numId w:val="6"/>
              </w:numPr>
              <w:spacing w:after="0"/>
              <w:rPr>
                <w:rFonts w:cstheme="minorHAnsi"/>
                <w:color w:val="000000"/>
                <w:sz w:val="20"/>
                <w:szCs w:val="20"/>
                <w:shd w:val="clear" w:color="auto" w:fill="FFFFFF"/>
              </w:rPr>
            </w:pPr>
            <w:r w:rsidRPr="002B65B5">
              <w:rPr>
                <w:rFonts w:cstheme="minorHAnsi"/>
                <w:color w:val="000000"/>
                <w:sz w:val="20"/>
                <w:szCs w:val="20"/>
                <w:shd w:val="clear" w:color="auto" w:fill="FFFFFF"/>
              </w:rPr>
              <w:t>Do you sometimes take a different dose to the one prescribed? Why?</w:t>
            </w:r>
          </w:p>
          <w:p w14:paraId="11362DB1" w14:textId="77777777" w:rsidR="00F72889" w:rsidRPr="002B65B5" w:rsidRDefault="00F72889" w:rsidP="002B65B5">
            <w:pPr>
              <w:pStyle w:val="ListParagraph"/>
              <w:numPr>
                <w:ilvl w:val="0"/>
                <w:numId w:val="6"/>
              </w:numPr>
              <w:spacing w:after="0"/>
              <w:rPr>
                <w:sz w:val="20"/>
                <w:szCs w:val="20"/>
              </w:rPr>
            </w:pPr>
            <w:r w:rsidRPr="002B65B5">
              <w:rPr>
                <w:rFonts w:cstheme="minorHAnsi"/>
                <w:sz w:val="20"/>
                <w:szCs w:val="20"/>
              </w:rPr>
              <w:t xml:space="preserve">Do you have </w:t>
            </w:r>
            <w:r w:rsidRPr="002B65B5">
              <w:rPr>
                <w:sz w:val="20"/>
                <w:szCs w:val="20"/>
              </w:rPr>
              <w:t xml:space="preserve">problems taking your medicines regularly? </w:t>
            </w:r>
          </w:p>
          <w:p w14:paraId="6683A774" w14:textId="77777777" w:rsidR="00F72889" w:rsidRPr="002B65B5" w:rsidRDefault="00F72889" w:rsidP="002B65B5">
            <w:pPr>
              <w:pStyle w:val="ListParagraph"/>
              <w:numPr>
                <w:ilvl w:val="0"/>
                <w:numId w:val="6"/>
              </w:numPr>
              <w:spacing w:after="0"/>
              <w:rPr>
                <w:sz w:val="20"/>
                <w:szCs w:val="20"/>
              </w:rPr>
            </w:pPr>
            <w:r w:rsidRPr="002B65B5">
              <w:rPr>
                <w:sz w:val="20"/>
                <w:szCs w:val="20"/>
              </w:rPr>
              <w:t xml:space="preserve">Some people have difficulty swallowing medicines or ordering or collecting medicines. Does this affect you? </w:t>
            </w:r>
          </w:p>
        </w:tc>
      </w:tr>
      <w:tr w:rsidR="00F72889" w:rsidRPr="002B65B5" w14:paraId="52450BFB" w14:textId="77777777" w:rsidTr="002B65B5">
        <w:trPr>
          <w:trHeight w:val="1611"/>
        </w:trPr>
        <w:tc>
          <w:tcPr>
            <w:tcW w:w="704" w:type="dxa"/>
            <w:vMerge/>
            <w:tcBorders>
              <w:top w:val="single" w:sz="4" w:space="0" w:color="auto"/>
              <w:left w:val="single" w:sz="4" w:space="0" w:color="auto"/>
              <w:bottom w:val="single" w:sz="4" w:space="0" w:color="auto"/>
              <w:right w:val="single" w:sz="4" w:space="0" w:color="auto"/>
            </w:tcBorders>
            <w:shd w:val="clear" w:color="auto" w:fill="D9D9D9" w:themeFill="background1" w:themeFillShade="D9"/>
            <w:textDirection w:val="btLr"/>
            <w:vAlign w:val="center"/>
          </w:tcPr>
          <w:p w14:paraId="3FE2DFF1" w14:textId="77777777" w:rsidR="00F72889" w:rsidRPr="002B65B5" w:rsidRDefault="00F72889" w:rsidP="002B65B5">
            <w:pPr>
              <w:spacing w:after="0"/>
              <w:ind w:left="113" w:right="113"/>
              <w:jc w:val="center"/>
              <w:rPr>
                <w:rFonts w:cstheme="minorHAnsi"/>
                <w:sz w:val="20"/>
                <w:szCs w:val="20"/>
              </w:rPr>
            </w:pPr>
          </w:p>
        </w:tc>
        <w:tc>
          <w:tcPr>
            <w:tcW w:w="7938" w:type="dxa"/>
            <w:tcBorders>
              <w:top w:val="single" w:sz="4" w:space="0" w:color="auto"/>
              <w:left w:val="single" w:sz="4" w:space="0" w:color="auto"/>
              <w:bottom w:val="single" w:sz="4" w:space="0" w:color="auto"/>
              <w:right w:val="single" w:sz="4" w:space="0" w:color="auto"/>
            </w:tcBorders>
          </w:tcPr>
          <w:p w14:paraId="7DB60972" w14:textId="77777777" w:rsidR="00F72889" w:rsidRPr="002B65B5" w:rsidRDefault="00F72889" w:rsidP="002B65B5">
            <w:pPr>
              <w:spacing w:after="0"/>
              <w:rPr>
                <w:rFonts w:cstheme="minorHAnsi"/>
                <w:b/>
                <w:bCs/>
                <w:i/>
                <w:iCs/>
                <w:sz w:val="20"/>
                <w:szCs w:val="20"/>
                <w:u w:val="single"/>
              </w:rPr>
            </w:pPr>
            <w:r w:rsidRPr="002B65B5">
              <w:rPr>
                <w:rFonts w:cstheme="minorHAnsi"/>
                <w:b/>
                <w:bCs/>
                <w:i/>
                <w:iCs/>
                <w:sz w:val="20"/>
                <w:szCs w:val="20"/>
                <w:u w:val="single"/>
              </w:rPr>
              <w:t>Why are they taking it?</w:t>
            </w:r>
          </w:p>
          <w:p w14:paraId="4B956601" w14:textId="77777777" w:rsidR="00F72889" w:rsidRPr="002B65B5" w:rsidRDefault="00F72889" w:rsidP="002B65B5">
            <w:pPr>
              <w:spacing w:after="0"/>
              <w:rPr>
                <w:sz w:val="20"/>
                <w:szCs w:val="20"/>
              </w:rPr>
            </w:pPr>
            <w:r w:rsidRPr="002B65B5">
              <w:rPr>
                <w:rFonts w:cstheme="minorHAnsi"/>
                <w:b/>
                <w:bCs/>
                <w:sz w:val="20"/>
                <w:szCs w:val="20"/>
              </w:rPr>
              <w:t>Indication for the drug:</w:t>
            </w:r>
            <w:r w:rsidRPr="002B65B5">
              <w:rPr>
                <w:sz w:val="20"/>
                <w:szCs w:val="20"/>
              </w:rPr>
              <w:t xml:space="preserve"> the presence of a valid, current clinical condition, situation, or reason to justify the use of the medication.</w:t>
            </w:r>
          </w:p>
          <w:p w14:paraId="3D771D7D" w14:textId="77777777" w:rsidR="00F72889" w:rsidRPr="002B65B5" w:rsidRDefault="00F72889" w:rsidP="002B65B5">
            <w:pPr>
              <w:spacing w:after="0"/>
              <w:rPr>
                <w:sz w:val="20"/>
                <w:szCs w:val="20"/>
              </w:rPr>
            </w:pPr>
            <w:r w:rsidRPr="002B65B5">
              <w:rPr>
                <w:rFonts w:ascii="Calibri" w:hAnsi="Calibri" w:cs="Calibri"/>
                <w:b/>
                <w:bCs/>
                <w:sz w:val="20"/>
                <w:szCs w:val="20"/>
              </w:rPr>
              <w:t xml:space="preserve">Patient knowledge and understanding of </w:t>
            </w:r>
            <w:r w:rsidRPr="002B65B5">
              <w:rPr>
                <w:rFonts w:ascii="Calibri" w:hAnsi="Calibri" w:cs="Calibri"/>
                <w:b/>
                <w:bCs/>
                <w:sz w:val="20"/>
                <w:szCs w:val="20"/>
                <w:lang w:val="en"/>
              </w:rPr>
              <w:t>medication:</w:t>
            </w:r>
            <w:r w:rsidRPr="002B65B5">
              <w:rPr>
                <w:rFonts w:ascii="Calibri" w:hAnsi="Calibri" w:cs="Calibri"/>
                <w:sz w:val="20"/>
                <w:szCs w:val="20"/>
              </w:rPr>
              <w:t xml:space="preserve"> This may be influenced by several factors, including education, beliefs and culture. It </w:t>
            </w:r>
            <w:r w:rsidRPr="002B65B5">
              <w:rPr>
                <w:rFonts w:ascii="Calibri" w:hAnsi="Calibri" w:cs="Calibri"/>
                <w:sz w:val="20"/>
                <w:szCs w:val="20"/>
                <w:lang w:val="en"/>
              </w:rPr>
              <w:t>covers</w:t>
            </w:r>
            <w:r w:rsidRPr="002B65B5">
              <w:rPr>
                <w:rFonts w:ascii="Calibri" w:hAnsi="Calibri" w:cs="Calibri"/>
                <w:sz w:val="20"/>
                <w:szCs w:val="20"/>
              </w:rPr>
              <w:t xml:space="preserve"> </w:t>
            </w:r>
            <w:r w:rsidRPr="002B65B5">
              <w:rPr>
                <w:rFonts w:ascii="Calibri" w:hAnsi="Calibri" w:cs="Calibri"/>
                <w:sz w:val="20"/>
                <w:szCs w:val="20"/>
                <w:lang w:val="en"/>
              </w:rPr>
              <w:t xml:space="preserve">aspects such as the purpose of </w:t>
            </w:r>
            <w:r w:rsidRPr="002B65B5">
              <w:rPr>
                <w:rFonts w:ascii="Calibri" w:hAnsi="Calibri" w:cs="Calibri"/>
                <w:sz w:val="20"/>
                <w:szCs w:val="20"/>
              </w:rPr>
              <w:t xml:space="preserve">the </w:t>
            </w:r>
            <w:r w:rsidRPr="002B65B5">
              <w:rPr>
                <w:rFonts w:ascii="Calibri" w:hAnsi="Calibri" w:cs="Calibri"/>
                <w:sz w:val="20"/>
                <w:szCs w:val="20"/>
                <w:lang w:val="en"/>
              </w:rPr>
              <w:t>medicine, dosage,</w:t>
            </w:r>
            <w:r w:rsidRPr="002B65B5">
              <w:rPr>
                <w:rFonts w:ascii="Calibri" w:hAnsi="Calibri" w:cs="Calibri"/>
                <w:sz w:val="20"/>
                <w:szCs w:val="20"/>
              </w:rPr>
              <w:t xml:space="preserve"> </w:t>
            </w:r>
            <w:r w:rsidRPr="002B65B5">
              <w:rPr>
                <w:rFonts w:ascii="Calibri" w:hAnsi="Calibri" w:cs="Calibri"/>
                <w:sz w:val="20"/>
                <w:szCs w:val="20"/>
                <w:lang w:val="en"/>
              </w:rPr>
              <w:t>scheduling, side effect</w:t>
            </w:r>
            <w:r w:rsidRPr="002B65B5">
              <w:rPr>
                <w:rFonts w:ascii="Calibri" w:hAnsi="Calibri" w:cs="Calibri"/>
                <w:sz w:val="20"/>
                <w:szCs w:val="20"/>
              </w:rPr>
              <w:t xml:space="preserve"> risks</w:t>
            </w:r>
            <w:r w:rsidRPr="002B65B5">
              <w:rPr>
                <w:rFonts w:ascii="Calibri" w:hAnsi="Calibri" w:cs="Calibri"/>
                <w:sz w:val="20"/>
                <w:szCs w:val="20"/>
                <w:lang w:val="en"/>
              </w:rPr>
              <w:t xml:space="preserve">, </w:t>
            </w:r>
            <w:r w:rsidRPr="002B65B5">
              <w:rPr>
                <w:rFonts w:ascii="Calibri" w:hAnsi="Calibri" w:cs="Calibri"/>
                <w:sz w:val="20"/>
                <w:szCs w:val="20"/>
              </w:rPr>
              <w:t xml:space="preserve">interactions, </w:t>
            </w:r>
            <w:r w:rsidRPr="002B65B5">
              <w:rPr>
                <w:rFonts w:ascii="Calibri" w:hAnsi="Calibri" w:cs="Calibri"/>
                <w:sz w:val="20"/>
                <w:szCs w:val="20"/>
                <w:lang w:val="en"/>
              </w:rPr>
              <w:t>associated lifestyle changes,</w:t>
            </w:r>
            <w:r w:rsidRPr="002B65B5">
              <w:rPr>
                <w:rFonts w:ascii="Calibri" w:hAnsi="Calibri" w:cs="Calibri"/>
                <w:sz w:val="20"/>
                <w:szCs w:val="20"/>
              </w:rPr>
              <w:t xml:space="preserve"> and monitoring.</w:t>
            </w:r>
          </w:p>
        </w:tc>
        <w:tc>
          <w:tcPr>
            <w:tcW w:w="6100" w:type="dxa"/>
            <w:tcBorders>
              <w:top w:val="single" w:sz="4" w:space="0" w:color="auto"/>
              <w:left w:val="single" w:sz="4" w:space="0" w:color="auto"/>
              <w:bottom w:val="single" w:sz="4" w:space="0" w:color="auto"/>
              <w:right w:val="single" w:sz="4" w:space="0" w:color="auto"/>
            </w:tcBorders>
          </w:tcPr>
          <w:p w14:paraId="1DB3182F" w14:textId="77777777" w:rsidR="00F72889" w:rsidRPr="002B65B5" w:rsidRDefault="00F72889" w:rsidP="002B65B5">
            <w:pPr>
              <w:pStyle w:val="ListParagraph"/>
              <w:numPr>
                <w:ilvl w:val="0"/>
                <w:numId w:val="6"/>
              </w:numPr>
              <w:spacing w:after="0"/>
              <w:rPr>
                <w:rFonts w:cstheme="minorHAnsi"/>
                <w:color w:val="000000"/>
                <w:sz w:val="20"/>
                <w:szCs w:val="20"/>
                <w:shd w:val="clear" w:color="auto" w:fill="FFFFFF"/>
              </w:rPr>
            </w:pPr>
            <w:r w:rsidRPr="002B65B5">
              <w:rPr>
                <w:rFonts w:cstheme="minorHAnsi"/>
                <w:color w:val="000000"/>
                <w:sz w:val="20"/>
                <w:szCs w:val="20"/>
                <w:shd w:val="clear" w:color="auto" w:fill="FFFFFF"/>
              </w:rPr>
              <w:t xml:space="preserve">Are there any medications you are unsure about why you </w:t>
            </w:r>
            <w:r w:rsidRPr="002B65B5">
              <w:rPr>
                <w:sz w:val="20"/>
                <w:szCs w:val="20"/>
              </w:rPr>
              <w:t>are</w:t>
            </w:r>
            <w:r w:rsidRPr="002B65B5">
              <w:rPr>
                <w:rFonts w:cstheme="minorHAnsi"/>
                <w:color w:val="000000"/>
                <w:sz w:val="20"/>
                <w:szCs w:val="20"/>
                <w:shd w:val="clear" w:color="auto" w:fill="FFFFFF"/>
              </w:rPr>
              <w:t xml:space="preserve"> taking them or how to use them?  </w:t>
            </w:r>
          </w:p>
          <w:p w14:paraId="7AB37965" w14:textId="77777777" w:rsidR="00F72889" w:rsidRPr="002B65B5" w:rsidRDefault="00F72889" w:rsidP="002B65B5">
            <w:pPr>
              <w:spacing w:after="0"/>
              <w:rPr>
                <w:rFonts w:cstheme="minorHAnsi"/>
                <w:b/>
                <w:bCs/>
                <w:i/>
                <w:iCs/>
                <w:sz w:val="20"/>
                <w:szCs w:val="20"/>
                <w:u w:val="single"/>
              </w:rPr>
            </w:pPr>
          </w:p>
        </w:tc>
      </w:tr>
    </w:tbl>
    <w:p w14:paraId="3DE9726D" w14:textId="76E93CFF" w:rsidR="002B65B5" w:rsidRDefault="002B65B5" w:rsidP="00F72889"/>
    <w:p w14:paraId="6CD5F5E0" w14:textId="77777777" w:rsidR="002B65B5" w:rsidRDefault="002B65B5">
      <w:r>
        <w:br w:type="page"/>
      </w:r>
    </w:p>
    <w:tbl>
      <w:tblPr>
        <w:tblW w:w="14742" w:type="dxa"/>
        <w:tblLook w:val="04A0" w:firstRow="1" w:lastRow="0" w:firstColumn="1" w:lastColumn="0" w:noHBand="0" w:noVBand="1"/>
      </w:tblPr>
      <w:tblGrid>
        <w:gridCol w:w="704"/>
        <w:gridCol w:w="8510"/>
        <w:gridCol w:w="5528"/>
      </w:tblGrid>
      <w:tr w:rsidR="00F72889" w:rsidRPr="002B65B5" w14:paraId="3001B1E3" w14:textId="77777777" w:rsidTr="002B65B5">
        <w:trPr>
          <w:trHeight w:val="70"/>
        </w:trPr>
        <w:tc>
          <w:tcPr>
            <w:tcW w:w="704" w:type="dxa"/>
            <w:tcBorders>
              <w:top w:val="nil"/>
              <w:left w:val="nil"/>
              <w:bottom w:val="single" w:sz="4" w:space="0" w:color="auto"/>
              <w:right w:val="single" w:sz="4" w:space="0" w:color="auto"/>
            </w:tcBorders>
            <w:textDirection w:val="btLr"/>
            <w:vAlign w:val="center"/>
          </w:tcPr>
          <w:p w14:paraId="3FD79C0F" w14:textId="77777777" w:rsidR="00F72889" w:rsidRPr="002B65B5" w:rsidRDefault="00F72889" w:rsidP="002B65B5">
            <w:pPr>
              <w:spacing w:after="0"/>
              <w:ind w:left="113" w:right="113"/>
              <w:jc w:val="center"/>
              <w:rPr>
                <w:rFonts w:cstheme="minorHAnsi"/>
                <w:b/>
                <w:bCs/>
                <w:sz w:val="20"/>
                <w:szCs w:val="20"/>
              </w:rPr>
            </w:pPr>
          </w:p>
        </w:tc>
        <w:tc>
          <w:tcPr>
            <w:tcW w:w="8510"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4D8ACAD5" w14:textId="77777777" w:rsidR="00F72889" w:rsidRPr="002B65B5" w:rsidRDefault="00F72889" w:rsidP="002B65B5">
            <w:pPr>
              <w:spacing w:after="0"/>
              <w:rPr>
                <w:rFonts w:cstheme="minorHAnsi"/>
                <w:b/>
                <w:bCs/>
                <w:i/>
                <w:iCs/>
                <w:sz w:val="20"/>
                <w:szCs w:val="20"/>
                <w:u w:val="single"/>
              </w:rPr>
            </w:pPr>
            <w:r w:rsidRPr="002B65B5">
              <w:rPr>
                <w:rFonts w:cstheme="minorHAnsi"/>
                <w:b/>
                <w:bCs/>
                <w:sz w:val="20"/>
                <w:szCs w:val="20"/>
              </w:rPr>
              <w:t>Terms and definitions</w:t>
            </w:r>
          </w:p>
        </w:tc>
        <w:tc>
          <w:tcPr>
            <w:tcW w:w="5528"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60942FFC" w14:textId="77777777" w:rsidR="00F72889" w:rsidRPr="002B65B5" w:rsidRDefault="00F72889" w:rsidP="002B65B5">
            <w:pPr>
              <w:spacing w:after="0"/>
              <w:rPr>
                <w:rFonts w:cstheme="minorHAnsi"/>
                <w:color w:val="000000"/>
                <w:sz w:val="20"/>
                <w:szCs w:val="20"/>
                <w:shd w:val="clear" w:color="auto" w:fill="FFFFFF"/>
              </w:rPr>
            </w:pPr>
            <w:r w:rsidRPr="002B65B5">
              <w:rPr>
                <w:rFonts w:cstheme="minorHAnsi"/>
                <w:b/>
                <w:bCs/>
                <w:sz w:val="20"/>
                <w:szCs w:val="20"/>
              </w:rPr>
              <w:t>Example questions for patient-facing review</w:t>
            </w:r>
          </w:p>
        </w:tc>
      </w:tr>
      <w:tr w:rsidR="00F72889" w:rsidRPr="002B65B5" w14:paraId="393BB4FD" w14:textId="77777777" w:rsidTr="002B65B5">
        <w:trPr>
          <w:trHeight w:val="416"/>
        </w:trPr>
        <w:tc>
          <w:tcPr>
            <w:tcW w:w="704" w:type="dxa"/>
            <w:vMerge w:val="restart"/>
            <w:tcBorders>
              <w:top w:val="single" w:sz="4" w:space="0" w:color="auto"/>
              <w:left w:val="single" w:sz="4" w:space="0" w:color="auto"/>
              <w:bottom w:val="single" w:sz="4" w:space="0" w:color="auto"/>
              <w:right w:val="single" w:sz="4" w:space="0" w:color="auto"/>
            </w:tcBorders>
            <w:shd w:val="clear" w:color="auto" w:fill="D9D9D9" w:themeFill="background1" w:themeFillShade="D9"/>
            <w:textDirection w:val="btLr"/>
            <w:vAlign w:val="center"/>
          </w:tcPr>
          <w:p w14:paraId="4C12150D" w14:textId="77777777" w:rsidR="00F72889" w:rsidRPr="002B65B5" w:rsidRDefault="00F72889" w:rsidP="002B65B5">
            <w:pPr>
              <w:spacing w:after="0"/>
              <w:ind w:left="113" w:right="113"/>
              <w:jc w:val="center"/>
              <w:rPr>
                <w:rFonts w:cstheme="minorHAnsi"/>
                <w:b/>
                <w:bCs/>
                <w:sz w:val="20"/>
                <w:szCs w:val="20"/>
              </w:rPr>
            </w:pPr>
            <w:r w:rsidRPr="002B65B5">
              <w:rPr>
                <w:rFonts w:cstheme="minorHAnsi"/>
                <w:b/>
                <w:bCs/>
                <w:sz w:val="20"/>
                <w:szCs w:val="20"/>
              </w:rPr>
              <w:t>Evaluation</w:t>
            </w:r>
          </w:p>
        </w:tc>
        <w:tc>
          <w:tcPr>
            <w:tcW w:w="8510" w:type="dxa"/>
            <w:tcBorders>
              <w:top w:val="single" w:sz="4" w:space="0" w:color="auto"/>
              <w:left w:val="single" w:sz="4" w:space="0" w:color="auto"/>
              <w:bottom w:val="single" w:sz="4" w:space="0" w:color="auto"/>
              <w:right w:val="single" w:sz="4" w:space="0" w:color="auto"/>
            </w:tcBorders>
          </w:tcPr>
          <w:p w14:paraId="6CBE676A" w14:textId="77777777" w:rsidR="00F72889" w:rsidRPr="002B65B5" w:rsidRDefault="00F72889" w:rsidP="002B65B5">
            <w:pPr>
              <w:spacing w:after="0"/>
              <w:rPr>
                <w:rFonts w:cstheme="minorHAnsi"/>
                <w:b/>
                <w:bCs/>
                <w:i/>
                <w:iCs/>
                <w:sz w:val="20"/>
                <w:szCs w:val="20"/>
                <w:u w:val="single"/>
              </w:rPr>
            </w:pPr>
            <w:r w:rsidRPr="002B65B5">
              <w:rPr>
                <w:rFonts w:cstheme="minorHAnsi"/>
                <w:b/>
                <w:bCs/>
                <w:i/>
                <w:iCs/>
                <w:sz w:val="20"/>
                <w:szCs w:val="20"/>
                <w:u w:val="single"/>
              </w:rPr>
              <w:t>Under-treatment?</w:t>
            </w:r>
          </w:p>
          <w:p w14:paraId="5F924996" w14:textId="77777777" w:rsidR="00F72889" w:rsidRPr="002B65B5" w:rsidRDefault="00F72889" w:rsidP="002B65B5">
            <w:pPr>
              <w:spacing w:after="0"/>
              <w:rPr>
                <w:rFonts w:cstheme="minorHAnsi"/>
                <w:b/>
                <w:bCs/>
                <w:sz w:val="20"/>
                <w:szCs w:val="20"/>
              </w:rPr>
            </w:pPr>
            <w:r w:rsidRPr="002B65B5">
              <w:rPr>
                <w:sz w:val="20"/>
                <w:szCs w:val="20"/>
              </w:rPr>
              <w:t>Under-treatment is the omission of drug therapy that is indicated for the treatment or prevention of a disease or condition.</w:t>
            </w:r>
          </w:p>
          <w:p w14:paraId="0A1DF7E8" w14:textId="77777777" w:rsidR="00F72889" w:rsidRPr="002B65B5" w:rsidRDefault="00F72889" w:rsidP="002B65B5">
            <w:pPr>
              <w:spacing w:after="0"/>
              <w:rPr>
                <w:sz w:val="20"/>
                <w:szCs w:val="20"/>
              </w:rPr>
            </w:pPr>
            <w:r w:rsidRPr="002B65B5">
              <w:rPr>
                <w:rFonts w:cstheme="minorHAnsi"/>
                <w:b/>
                <w:bCs/>
                <w:sz w:val="20"/>
                <w:szCs w:val="20"/>
              </w:rPr>
              <w:t>Effectiveness:</w:t>
            </w:r>
            <w:r w:rsidRPr="002B65B5">
              <w:rPr>
                <w:rFonts w:cstheme="minorHAnsi"/>
                <w:sz w:val="20"/>
                <w:szCs w:val="20"/>
              </w:rPr>
              <w:t xml:space="preserve"> achieving the expected pharmacological therapeutic effect, as determined by a relevant patient or clinical outcome.</w:t>
            </w:r>
          </w:p>
        </w:tc>
        <w:tc>
          <w:tcPr>
            <w:tcW w:w="5528" w:type="dxa"/>
            <w:tcBorders>
              <w:top w:val="single" w:sz="4" w:space="0" w:color="auto"/>
              <w:left w:val="single" w:sz="4" w:space="0" w:color="auto"/>
              <w:bottom w:val="single" w:sz="4" w:space="0" w:color="auto"/>
              <w:right w:val="single" w:sz="4" w:space="0" w:color="auto"/>
            </w:tcBorders>
          </w:tcPr>
          <w:p w14:paraId="3ABC2EC9" w14:textId="77777777" w:rsidR="00F72889" w:rsidRPr="002B65B5" w:rsidRDefault="00F72889" w:rsidP="002B65B5">
            <w:pPr>
              <w:pStyle w:val="ListParagraph"/>
              <w:numPr>
                <w:ilvl w:val="0"/>
                <w:numId w:val="6"/>
              </w:numPr>
              <w:spacing w:after="0"/>
              <w:rPr>
                <w:rFonts w:cstheme="minorHAnsi"/>
                <w:color w:val="000000"/>
                <w:sz w:val="20"/>
                <w:szCs w:val="20"/>
                <w:shd w:val="clear" w:color="auto" w:fill="FFFFFF"/>
              </w:rPr>
            </w:pPr>
            <w:r w:rsidRPr="002B65B5">
              <w:rPr>
                <w:rFonts w:cstheme="minorHAnsi"/>
                <w:color w:val="000000"/>
                <w:sz w:val="20"/>
                <w:szCs w:val="20"/>
                <w:shd w:val="clear" w:color="auto" w:fill="FFFFFF"/>
              </w:rPr>
              <w:t xml:space="preserve">Are there any medicines you would like to talk about increasing or starting?  </w:t>
            </w:r>
          </w:p>
          <w:p w14:paraId="605BB500" w14:textId="77777777" w:rsidR="00F72889" w:rsidRPr="002B65B5" w:rsidRDefault="00F72889" w:rsidP="002B65B5">
            <w:pPr>
              <w:pStyle w:val="ListParagraph"/>
              <w:numPr>
                <w:ilvl w:val="0"/>
                <w:numId w:val="6"/>
              </w:numPr>
              <w:spacing w:after="0"/>
              <w:rPr>
                <w:rFonts w:cstheme="minorHAnsi"/>
                <w:color w:val="201F1E"/>
                <w:sz w:val="20"/>
                <w:szCs w:val="20"/>
              </w:rPr>
            </w:pPr>
            <w:r w:rsidRPr="002B65B5">
              <w:rPr>
                <w:rFonts w:cstheme="minorHAnsi"/>
                <w:color w:val="201F1E"/>
                <w:sz w:val="20"/>
                <w:szCs w:val="20"/>
              </w:rPr>
              <w:t>Do you feel that your symptoms are well controlled?</w:t>
            </w:r>
          </w:p>
        </w:tc>
      </w:tr>
      <w:tr w:rsidR="00F72889" w:rsidRPr="002B65B5" w14:paraId="1F7AF835" w14:textId="77777777" w:rsidTr="002B65B5">
        <w:trPr>
          <w:trHeight w:val="804"/>
        </w:trPr>
        <w:tc>
          <w:tcPr>
            <w:tcW w:w="704" w:type="dxa"/>
            <w:vMerge/>
            <w:tcBorders>
              <w:top w:val="single" w:sz="4" w:space="0" w:color="auto"/>
              <w:left w:val="single" w:sz="4" w:space="0" w:color="auto"/>
              <w:bottom w:val="single" w:sz="4" w:space="0" w:color="auto"/>
              <w:right w:val="single" w:sz="4" w:space="0" w:color="auto"/>
            </w:tcBorders>
            <w:shd w:val="clear" w:color="auto" w:fill="D9D9D9" w:themeFill="background1" w:themeFillShade="D9"/>
            <w:textDirection w:val="btLr"/>
            <w:vAlign w:val="center"/>
          </w:tcPr>
          <w:p w14:paraId="429B2EA5" w14:textId="77777777" w:rsidR="00F72889" w:rsidRPr="002B65B5" w:rsidRDefault="00F72889" w:rsidP="002B65B5">
            <w:pPr>
              <w:spacing w:after="0"/>
              <w:ind w:left="113" w:right="113"/>
              <w:jc w:val="center"/>
              <w:rPr>
                <w:rFonts w:cstheme="minorHAnsi"/>
                <w:b/>
                <w:bCs/>
                <w:sz w:val="20"/>
                <w:szCs w:val="20"/>
              </w:rPr>
            </w:pPr>
          </w:p>
        </w:tc>
        <w:tc>
          <w:tcPr>
            <w:tcW w:w="8510" w:type="dxa"/>
            <w:tcBorders>
              <w:top w:val="single" w:sz="4" w:space="0" w:color="auto"/>
              <w:left w:val="single" w:sz="4" w:space="0" w:color="auto"/>
              <w:bottom w:val="single" w:sz="4" w:space="0" w:color="auto"/>
              <w:right w:val="single" w:sz="4" w:space="0" w:color="auto"/>
            </w:tcBorders>
          </w:tcPr>
          <w:p w14:paraId="56593686" w14:textId="77777777" w:rsidR="00F72889" w:rsidRPr="002B65B5" w:rsidRDefault="00F72889" w:rsidP="002B65B5">
            <w:pPr>
              <w:spacing w:after="0"/>
              <w:rPr>
                <w:rFonts w:cstheme="minorHAnsi"/>
                <w:b/>
                <w:bCs/>
                <w:i/>
                <w:iCs/>
                <w:sz w:val="20"/>
                <w:szCs w:val="20"/>
                <w:u w:val="single"/>
              </w:rPr>
            </w:pPr>
            <w:r w:rsidRPr="002B65B5">
              <w:rPr>
                <w:rFonts w:cstheme="minorHAnsi"/>
                <w:b/>
                <w:bCs/>
                <w:i/>
                <w:iCs/>
                <w:sz w:val="20"/>
                <w:szCs w:val="20"/>
                <w:u w:val="single"/>
              </w:rPr>
              <w:t>Unnecessary medicines</w:t>
            </w:r>
          </w:p>
          <w:p w14:paraId="378D9091" w14:textId="77777777" w:rsidR="00F72889" w:rsidRPr="002B65B5" w:rsidRDefault="00F72889" w:rsidP="002B65B5">
            <w:pPr>
              <w:spacing w:after="0"/>
              <w:rPr>
                <w:sz w:val="20"/>
                <w:szCs w:val="20"/>
              </w:rPr>
            </w:pPr>
            <w:r w:rsidRPr="002B65B5">
              <w:rPr>
                <w:sz w:val="20"/>
                <w:szCs w:val="20"/>
              </w:rPr>
              <w:t>Those medicines prescribed despite there being no clear clinical benefits, for example due to a lack of clinical improvement, the patient being unlikely to get benefit (e.g. due to frailty or limited life expectancy), or lack of a robust underlying evidence base.</w:t>
            </w:r>
          </w:p>
          <w:p w14:paraId="4CEFD501" w14:textId="77777777" w:rsidR="00F72889" w:rsidRPr="002B65B5" w:rsidRDefault="00F72889" w:rsidP="002B65B5">
            <w:pPr>
              <w:spacing w:after="0"/>
              <w:rPr>
                <w:rFonts w:cstheme="minorHAnsi"/>
                <w:sz w:val="20"/>
                <w:szCs w:val="20"/>
                <w:u w:val="single"/>
              </w:rPr>
            </w:pPr>
            <w:r w:rsidRPr="002B65B5">
              <w:rPr>
                <w:b/>
                <w:bCs/>
                <w:sz w:val="20"/>
                <w:szCs w:val="20"/>
              </w:rPr>
              <w:t xml:space="preserve">Concordance: </w:t>
            </w:r>
            <w:r w:rsidRPr="002B65B5">
              <w:rPr>
                <w:sz w:val="20"/>
                <w:szCs w:val="20"/>
              </w:rPr>
              <w:t>Agreement between healthcare professional and patient regarding whether and how medicines will be taken. Medicines may be considered unnecessary by patients, or at odds with their other priorities, and they do not wish to take it.</w:t>
            </w:r>
          </w:p>
        </w:tc>
        <w:tc>
          <w:tcPr>
            <w:tcW w:w="5528" w:type="dxa"/>
            <w:tcBorders>
              <w:top w:val="single" w:sz="4" w:space="0" w:color="auto"/>
              <w:left w:val="single" w:sz="4" w:space="0" w:color="auto"/>
              <w:bottom w:val="single" w:sz="4" w:space="0" w:color="auto"/>
              <w:right w:val="single" w:sz="4" w:space="0" w:color="auto"/>
            </w:tcBorders>
          </w:tcPr>
          <w:p w14:paraId="27CB6866" w14:textId="77777777" w:rsidR="00F72889" w:rsidRPr="002B65B5" w:rsidRDefault="00F72889" w:rsidP="002B65B5">
            <w:pPr>
              <w:pStyle w:val="ListParagraph"/>
              <w:numPr>
                <w:ilvl w:val="0"/>
                <w:numId w:val="6"/>
              </w:numPr>
              <w:spacing w:after="0"/>
              <w:rPr>
                <w:rFonts w:cstheme="minorHAnsi"/>
                <w:sz w:val="20"/>
                <w:szCs w:val="20"/>
              </w:rPr>
            </w:pPr>
            <w:r w:rsidRPr="002B65B5">
              <w:rPr>
                <w:rFonts w:cstheme="minorHAnsi"/>
                <w:sz w:val="20"/>
                <w:szCs w:val="20"/>
              </w:rPr>
              <w:t>Do you feel that any of your medicines are unnecessary and if so why?</w:t>
            </w:r>
          </w:p>
          <w:p w14:paraId="4170CD26" w14:textId="77777777" w:rsidR="00F72889" w:rsidRPr="002B65B5" w:rsidRDefault="00F72889" w:rsidP="002B65B5">
            <w:pPr>
              <w:pStyle w:val="ListParagraph"/>
              <w:numPr>
                <w:ilvl w:val="0"/>
                <w:numId w:val="6"/>
              </w:numPr>
              <w:spacing w:after="0"/>
              <w:rPr>
                <w:rFonts w:cstheme="minorHAnsi"/>
                <w:sz w:val="20"/>
                <w:szCs w:val="20"/>
              </w:rPr>
            </w:pPr>
            <w:r w:rsidRPr="002B65B5">
              <w:rPr>
                <w:rFonts w:cstheme="minorHAnsi"/>
                <w:sz w:val="20"/>
                <w:szCs w:val="20"/>
              </w:rPr>
              <w:t xml:space="preserve">Are there any drugs that you feel no longer help you? </w:t>
            </w:r>
          </w:p>
        </w:tc>
      </w:tr>
      <w:tr w:rsidR="00F72889" w:rsidRPr="002B65B5" w14:paraId="0EADD94F" w14:textId="77777777" w:rsidTr="002B65B5">
        <w:trPr>
          <w:trHeight w:val="4952"/>
        </w:trPr>
        <w:tc>
          <w:tcPr>
            <w:tcW w:w="704" w:type="dxa"/>
            <w:vMerge/>
            <w:tcBorders>
              <w:top w:val="single" w:sz="4" w:space="0" w:color="auto"/>
              <w:left w:val="single" w:sz="4" w:space="0" w:color="auto"/>
              <w:bottom w:val="single" w:sz="4" w:space="0" w:color="auto"/>
              <w:right w:val="single" w:sz="4" w:space="0" w:color="auto"/>
            </w:tcBorders>
            <w:shd w:val="clear" w:color="auto" w:fill="D9D9D9" w:themeFill="background1" w:themeFillShade="D9"/>
            <w:textDirection w:val="btLr"/>
            <w:vAlign w:val="center"/>
          </w:tcPr>
          <w:p w14:paraId="4B90D515" w14:textId="77777777" w:rsidR="00F72889" w:rsidRPr="002B65B5" w:rsidRDefault="00F72889" w:rsidP="002B65B5">
            <w:pPr>
              <w:spacing w:after="0"/>
              <w:ind w:left="113" w:right="113"/>
              <w:jc w:val="center"/>
              <w:rPr>
                <w:rFonts w:cstheme="minorHAnsi"/>
                <w:sz w:val="20"/>
                <w:szCs w:val="20"/>
              </w:rPr>
            </w:pPr>
          </w:p>
        </w:tc>
        <w:tc>
          <w:tcPr>
            <w:tcW w:w="8510" w:type="dxa"/>
            <w:tcBorders>
              <w:top w:val="single" w:sz="4" w:space="0" w:color="auto"/>
              <w:left w:val="single" w:sz="4" w:space="0" w:color="auto"/>
              <w:bottom w:val="single" w:sz="4" w:space="0" w:color="auto"/>
              <w:right w:val="single" w:sz="4" w:space="0" w:color="auto"/>
            </w:tcBorders>
          </w:tcPr>
          <w:p w14:paraId="0E4B5994" w14:textId="77777777" w:rsidR="00F72889" w:rsidRPr="002B65B5" w:rsidRDefault="00F72889" w:rsidP="002B65B5">
            <w:pPr>
              <w:spacing w:after="0"/>
              <w:rPr>
                <w:rFonts w:cstheme="minorHAnsi"/>
                <w:b/>
                <w:bCs/>
                <w:i/>
                <w:iCs/>
                <w:sz w:val="20"/>
                <w:szCs w:val="20"/>
                <w:u w:val="single"/>
              </w:rPr>
            </w:pPr>
            <w:r w:rsidRPr="002B65B5">
              <w:rPr>
                <w:rFonts w:cstheme="minorHAnsi"/>
                <w:b/>
                <w:bCs/>
                <w:i/>
                <w:iCs/>
                <w:sz w:val="20"/>
                <w:szCs w:val="20"/>
                <w:u w:val="single"/>
              </w:rPr>
              <w:t>Harmful prescribing</w:t>
            </w:r>
          </w:p>
          <w:p w14:paraId="7BB83929" w14:textId="77777777" w:rsidR="00F72889" w:rsidRPr="002B65B5" w:rsidRDefault="00F72889" w:rsidP="002B65B5">
            <w:pPr>
              <w:spacing w:after="0"/>
              <w:rPr>
                <w:rFonts w:eastAsia="Times New Roman" w:cs="Times New Roman"/>
                <w:sz w:val="20"/>
                <w:szCs w:val="20"/>
                <w:lang w:eastAsia="en-GB"/>
              </w:rPr>
            </w:pPr>
            <w:r w:rsidRPr="002B65B5">
              <w:rPr>
                <w:rFonts w:cstheme="minorHAnsi"/>
                <w:b/>
                <w:bCs/>
                <w:sz w:val="20"/>
                <w:szCs w:val="20"/>
              </w:rPr>
              <w:t>Side effects:</w:t>
            </w:r>
            <w:r w:rsidRPr="002B65B5">
              <w:rPr>
                <w:rFonts w:eastAsia="Times New Roman" w:cs="Times New Roman"/>
                <w:sz w:val="20"/>
                <w:szCs w:val="20"/>
                <w:lang w:eastAsia="en-GB"/>
              </w:rPr>
              <w:t xml:space="preserve"> unwanted reactions (potentially harmful or unpleasant), resulting from an intervention related to the use of a medicinal product, which predicts hazard from future administration and warrants prevention or specific treatment, or alteration of the dosage regimen, or withdrawal of the product.</w:t>
            </w:r>
          </w:p>
          <w:p w14:paraId="6575D526" w14:textId="77777777" w:rsidR="00F72889" w:rsidRPr="002B65B5" w:rsidRDefault="00F72889" w:rsidP="002B65B5">
            <w:pPr>
              <w:spacing w:after="0"/>
              <w:rPr>
                <w:rFonts w:eastAsia="Times New Roman" w:cs="Times New Roman"/>
                <w:sz w:val="20"/>
                <w:szCs w:val="20"/>
                <w:lang w:eastAsia="en-GB"/>
              </w:rPr>
            </w:pPr>
            <w:r w:rsidRPr="002B65B5">
              <w:rPr>
                <w:rFonts w:cstheme="minorHAnsi"/>
                <w:b/>
                <w:bCs/>
                <w:sz w:val="20"/>
                <w:szCs w:val="20"/>
              </w:rPr>
              <w:t>Drug cascade:</w:t>
            </w:r>
            <w:r w:rsidRPr="002B65B5">
              <w:rPr>
                <w:rFonts w:eastAsia="Times New Roman" w:cs="Times New Roman"/>
                <w:sz w:val="20"/>
                <w:szCs w:val="20"/>
                <w:lang w:eastAsia="en-GB"/>
              </w:rPr>
              <w:t xml:space="preserve"> the process whereby a further prescription is issued to treat or prevent side effects of an existing drug. This is an important cause of potentially avoidable polypharmacy.</w:t>
            </w:r>
          </w:p>
          <w:p w14:paraId="747F0B5D" w14:textId="77777777" w:rsidR="00F72889" w:rsidRPr="002B65B5" w:rsidRDefault="00F72889" w:rsidP="002B65B5">
            <w:pPr>
              <w:spacing w:after="0"/>
              <w:rPr>
                <w:sz w:val="20"/>
                <w:szCs w:val="20"/>
              </w:rPr>
            </w:pPr>
            <w:r w:rsidRPr="002B65B5">
              <w:rPr>
                <w:rFonts w:cstheme="minorHAnsi"/>
                <w:b/>
                <w:bCs/>
                <w:sz w:val="20"/>
                <w:szCs w:val="20"/>
              </w:rPr>
              <w:t xml:space="preserve">Contraindications: </w:t>
            </w:r>
            <w:r w:rsidRPr="002B65B5">
              <w:rPr>
                <w:sz w:val="20"/>
                <w:szCs w:val="20"/>
              </w:rPr>
              <w:t>a specific clinical situation (e.g. condition, diagnosis, syndrome) in which a medication should not be used because it may be harmful to the person, either due to exacerbation of the condition in question, or due to altered, potentially harmful, drug actions.</w:t>
            </w:r>
          </w:p>
          <w:p w14:paraId="48E3D297" w14:textId="77777777" w:rsidR="00F72889" w:rsidRPr="002B65B5" w:rsidRDefault="00F72889" w:rsidP="002B65B5">
            <w:pPr>
              <w:spacing w:after="0"/>
              <w:rPr>
                <w:sz w:val="20"/>
                <w:szCs w:val="20"/>
              </w:rPr>
            </w:pPr>
            <w:r w:rsidRPr="002B65B5">
              <w:rPr>
                <w:rFonts w:cstheme="minorHAnsi"/>
                <w:b/>
                <w:bCs/>
                <w:sz w:val="20"/>
                <w:szCs w:val="20"/>
              </w:rPr>
              <w:t xml:space="preserve">Interactions: </w:t>
            </w:r>
            <w:r w:rsidRPr="002B65B5">
              <w:rPr>
                <w:sz w:val="20"/>
                <w:szCs w:val="20"/>
              </w:rPr>
              <w:t>co-prescriptions to be avoided, or which should only be used with caution and appropriate monitoring, due to unwanted and potentially hazardous or unpredictable pharmacokinetic or pharmacodynamic consequences.</w:t>
            </w:r>
          </w:p>
          <w:p w14:paraId="6712C298" w14:textId="77777777" w:rsidR="00F72889" w:rsidRPr="002B65B5" w:rsidRDefault="00F72889" w:rsidP="002B65B5">
            <w:pPr>
              <w:spacing w:after="0"/>
              <w:rPr>
                <w:sz w:val="20"/>
                <w:szCs w:val="20"/>
              </w:rPr>
            </w:pPr>
            <w:r w:rsidRPr="002B65B5">
              <w:rPr>
                <w:b/>
                <w:bCs/>
                <w:sz w:val="20"/>
                <w:szCs w:val="20"/>
              </w:rPr>
              <w:t>Monitoring:</w:t>
            </w:r>
            <w:r w:rsidRPr="002B65B5">
              <w:rPr>
                <w:sz w:val="20"/>
                <w:szCs w:val="20"/>
              </w:rPr>
              <w:t xml:space="preserve"> 1) therapeutic (pharmacokinetic) drug monitoring, where medication levels are measured in the blood (especially drugs with a narrow therapeutic range), or 2) monitoring of clinical parameters to assess clinical effectiveness (e.g. INR testing for warfarin, blood pressure for antihypertensives) or safety (e.g. renal function for ACE inhibitors). Monitoring reduces uncertainty in the risk-benefit profile of medications. Consider the type, frequency and duration of monitoring. </w:t>
            </w:r>
          </w:p>
          <w:p w14:paraId="55C035F5" w14:textId="77777777" w:rsidR="00F72889" w:rsidRPr="002B65B5" w:rsidRDefault="00F72889" w:rsidP="002B65B5">
            <w:pPr>
              <w:spacing w:after="0"/>
              <w:rPr>
                <w:rFonts w:eastAsia="Times New Roman" w:cs="Times New Roman"/>
                <w:sz w:val="20"/>
                <w:szCs w:val="20"/>
                <w:lang w:eastAsia="en-GB"/>
              </w:rPr>
            </w:pPr>
            <w:r w:rsidRPr="002B65B5">
              <w:rPr>
                <w:b/>
                <w:bCs/>
                <w:sz w:val="20"/>
                <w:szCs w:val="20"/>
              </w:rPr>
              <w:t>Optimal dose:</w:t>
            </w:r>
            <w:r w:rsidRPr="002B65B5">
              <w:rPr>
                <w:sz w:val="20"/>
                <w:szCs w:val="20"/>
              </w:rPr>
              <w:t xml:space="preserve"> achieves desired clinical effect with minimum likelihood of undesirable symptoms.</w:t>
            </w:r>
          </w:p>
        </w:tc>
        <w:tc>
          <w:tcPr>
            <w:tcW w:w="5528" w:type="dxa"/>
            <w:tcBorders>
              <w:top w:val="single" w:sz="4" w:space="0" w:color="auto"/>
              <w:left w:val="single" w:sz="4" w:space="0" w:color="auto"/>
              <w:bottom w:val="single" w:sz="4" w:space="0" w:color="auto"/>
              <w:right w:val="single" w:sz="4" w:space="0" w:color="auto"/>
            </w:tcBorders>
          </w:tcPr>
          <w:p w14:paraId="49E2D1B1" w14:textId="77777777" w:rsidR="00F72889" w:rsidRPr="002B65B5" w:rsidRDefault="00F72889" w:rsidP="002B65B5">
            <w:pPr>
              <w:pStyle w:val="ListParagraph"/>
              <w:numPr>
                <w:ilvl w:val="0"/>
                <w:numId w:val="6"/>
              </w:numPr>
              <w:spacing w:after="0"/>
              <w:rPr>
                <w:rFonts w:cstheme="minorHAnsi"/>
                <w:color w:val="000000"/>
                <w:sz w:val="20"/>
                <w:szCs w:val="20"/>
                <w:shd w:val="clear" w:color="auto" w:fill="FFFFFF"/>
              </w:rPr>
            </w:pPr>
            <w:r w:rsidRPr="002B65B5">
              <w:rPr>
                <w:rFonts w:cstheme="minorHAnsi"/>
                <w:color w:val="000000"/>
                <w:sz w:val="20"/>
                <w:szCs w:val="20"/>
                <w:shd w:val="clear" w:color="auto" w:fill="FFFFFF"/>
              </w:rPr>
              <w:t xml:space="preserve">Are any of your medicines causing problems?  </w:t>
            </w:r>
          </w:p>
          <w:p w14:paraId="1D935D67" w14:textId="77777777" w:rsidR="00F72889" w:rsidRPr="002B65B5" w:rsidRDefault="00F72889" w:rsidP="002B65B5">
            <w:pPr>
              <w:pStyle w:val="ListParagraph"/>
              <w:numPr>
                <w:ilvl w:val="0"/>
                <w:numId w:val="6"/>
              </w:numPr>
              <w:spacing w:after="0"/>
              <w:rPr>
                <w:rFonts w:cstheme="minorHAnsi"/>
                <w:b/>
                <w:bCs/>
                <w:i/>
                <w:iCs/>
                <w:sz w:val="20"/>
                <w:szCs w:val="20"/>
                <w:u w:val="single"/>
              </w:rPr>
            </w:pPr>
            <w:r w:rsidRPr="002B65B5">
              <w:rPr>
                <w:rFonts w:cstheme="minorHAnsi"/>
                <w:color w:val="000000"/>
                <w:sz w:val="20"/>
                <w:szCs w:val="20"/>
                <w:shd w:val="clear" w:color="auto" w:fill="FFFFFF"/>
              </w:rPr>
              <w:t>Are you experiencing any unwanted or unexpected effects from your medicines? [consider prompting with examples based on serious or common known side effects]</w:t>
            </w:r>
          </w:p>
          <w:p w14:paraId="3972F3B0" w14:textId="77777777" w:rsidR="00F72889" w:rsidRPr="002B65B5" w:rsidRDefault="00F72889" w:rsidP="002B65B5">
            <w:pPr>
              <w:pStyle w:val="ListParagraph"/>
              <w:numPr>
                <w:ilvl w:val="0"/>
                <w:numId w:val="6"/>
              </w:numPr>
              <w:spacing w:after="0"/>
              <w:rPr>
                <w:rFonts w:cstheme="minorHAnsi"/>
                <w:b/>
                <w:bCs/>
                <w:i/>
                <w:iCs/>
                <w:sz w:val="20"/>
                <w:szCs w:val="20"/>
                <w:u w:val="single"/>
              </w:rPr>
            </w:pPr>
            <w:r w:rsidRPr="002B65B5">
              <w:rPr>
                <w:rFonts w:cstheme="minorHAnsi"/>
                <w:color w:val="000000"/>
                <w:sz w:val="20"/>
                <w:szCs w:val="20"/>
                <w:shd w:val="clear" w:color="auto" w:fill="FFFFFF"/>
              </w:rPr>
              <w:t>Do you have any symptoms you are worried might be due to your medicines?</w:t>
            </w:r>
          </w:p>
          <w:p w14:paraId="09FB746B" w14:textId="77777777" w:rsidR="00F72889" w:rsidRPr="002B65B5" w:rsidRDefault="00F72889" w:rsidP="002B65B5">
            <w:pPr>
              <w:pStyle w:val="ListParagraph"/>
              <w:numPr>
                <w:ilvl w:val="0"/>
                <w:numId w:val="6"/>
              </w:numPr>
              <w:spacing w:after="0"/>
              <w:rPr>
                <w:rFonts w:cstheme="minorHAnsi"/>
                <w:sz w:val="20"/>
                <w:szCs w:val="20"/>
              </w:rPr>
            </w:pPr>
            <w:r w:rsidRPr="002B65B5">
              <w:rPr>
                <w:rFonts w:cstheme="minorHAnsi"/>
                <w:sz w:val="20"/>
                <w:szCs w:val="20"/>
              </w:rPr>
              <w:t>Are there any difficulties with the monitoring of your medicines? For example, are you able to easily attend appointments for blood tests?</w:t>
            </w:r>
          </w:p>
        </w:tc>
      </w:tr>
      <w:bookmarkEnd w:id="4"/>
    </w:tbl>
    <w:p w14:paraId="324F1285" w14:textId="77777777" w:rsidR="00AA3EDE" w:rsidRPr="00AA3EDE" w:rsidRDefault="00AA3EDE">
      <w:pPr>
        <w:rPr>
          <w:rFonts w:eastAsiaTheme="majorEastAsia" w:cstheme="minorHAnsi"/>
          <w:kern w:val="24"/>
        </w:rPr>
      </w:pPr>
    </w:p>
    <w:sectPr w:rsidR="00AA3EDE" w:rsidRPr="00AA3EDE" w:rsidSect="00F72889">
      <w:footerReference w:type="default" r:id="rId26"/>
      <w:pgSz w:w="16838" w:h="11906" w:orient="landscape"/>
      <w:pgMar w:top="1021" w:right="1021" w:bottom="1021" w:left="102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E26CAA6" w14:textId="77777777" w:rsidR="003744EA" w:rsidRDefault="003744EA" w:rsidP="00683D8D">
      <w:pPr>
        <w:spacing w:after="0" w:line="240" w:lineRule="auto"/>
      </w:pPr>
      <w:r>
        <w:separator/>
      </w:r>
    </w:p>
  </w:endnote>
  <w:endnote w:type="continuationSeparator" w:id="0">
    <w:p w14:paraId="7BBF3225" w14:textId="77777777" w:rsidR="003744EA" w:rsidRDefault="003744EA" w:rsidP="00683D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B5D175" w14:textId="77777777" w:rsidR="00C32D24" w:rsidRDefault="00C32D2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094545877"/>
      <w:docPartObj>
        <w:docPartGallery w:val="Page Numbers (Bottom of Page)"/>
        <w:docPartUnique/>
      </w:docPartObj>
    </w:sdtPr>
    <w:sdtEndPr>
      <w:rPr>
        <w:color w:val="7F7F7F" w:themeColor="background1" w:themeShade="7F"/>
        <w:spacing w:val="60"/>
      </w:rPr>
    </w:sdtEndPr>
    <w:sdtContent>
      <w:p w14:paraId="35FB7574" w14:textId="77777777" w:rsidR="003744EA" w:rsidRDefault="003744EA">
        <w:pPr>
          <w:pStyle w:val="Footer"/>
          <w:pBdr>
            <w:top w:val="single" w:sz="4" w:space="1" w:color="D9D9D9" w:themeColor="background1" w:themeShade="D9"/>
          </w:pBdr>
          <w:jc w:val="right"/>
        </w:pPr>
        <w:r>
          <w:fldChar w:fldCharType="begin"/>
        </w:r>
        <w:r>
          <w:instrText xml:space="preserve"> PAGE   \* MERGEFORMAT </w:instrText>
        </w:r>
        <w:r>
          <w:fldChar w:fldCharType="separate"/>
        </w:r>
        <w:r>
          <w:rPr>
            <w:noProof/>
          </w:rPr>
          <w:t>2</w:t>
        </w:r>
        <w:r>
          <w:rPr>
            <w:noProof/>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6541F8" w14:textId="77777777" w:rsidR="00C32D24" w:rsidRDefault="00C32D24">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2D8CF0" w14:textId="77777777" w:rsidR="003744EA" w:rsidRDefault="003744EA">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17A372" w14:textId="56D038B2" w:rsidR="003744EA" w:rsidRPr="00F72889" w:rsidRDefault="003744EA" w:rsidP="00F72889">
    <w:pPr>
      <w:pStyle w:val="Footer"/>
    </w:pPr>
    <w:r>
      <w:fldChar w:fldCharType="begin"/>
    </w:r>
    <w:r>
      <w:instrText xml:space="preserve"> PAGE   \* MERGEFORMAT </w:instrText>
    </w:r>
    <w:r>
      <w:fldChar w:fldCharType="separate"/>
    </w:r>
    <w:r>
      <w:rPr>
        <w:noProof/>
      </w:rPr>
      <w:t>1</w:t>
    </w:r>
    <w:r>
      <w:rPr>
        <w:noProof/>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A65E67C" w14:textId="77777777" w:rsidR="003744EA" w:rsidRDefault="003744EA">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4A3EDC" w14:textId="77777777" w:rsidR="003744EA" w:rsidRDefault="003744EA">
    <w:pPr>
      <w:pStyle w:val="Footer"/>
    </w:pPr>
    <w:r>
      <w:t>Bristol Medication Review Model</w:t>
    </w:r>
    <w:r>
      <w:tab/>
    </w:r>
    <w:r>
      <w:tab/>
      <w:t xml:space="preserve">Page | </w:t>
    </w:r>
    <w:r w:rsidRPr="005B2BEA">
      <w:rPr>
        <w:b/>
        <w:bCs/>
      </w:rPr>
      <w:fldChar w:fldCharType="begin"/>
    </w:r>
    <w:r w:rsidRPr="005B2BEA">
      <w:rPr>
        <w:b/>
        <w:bCs/>
      </w:rPr>
      <w:instrText xml:space="preserve"> PAGE   \* MERGEFORMAT </w:instrText>
    </w:r>
    <w:r w:rsidRPr="005B2BEA">
      <w:rPr>
        <w:b/>
        <w:bCs/>
      </w:rPr>
      <w:fldChar w:fldCharType="separate"/>
    </w:r>
    <w:r w:rsidRPr="005B2BEA">
      <w:rPr>
        <w:b/>
        <w:bCs/>
        <w:noProof/>
      </w:rPr>
      <w:t>1</w:t>
    </w:r>
    <w:r w:rsidRPr="005B2BEA">
      <w:rPr>
        <w:b/>
        <w:bCs/>
        <w:noProof/>
      </w:rPr>
      <w:fldChar w:fldCharType="end"/>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B179DA" w14:textId="1657DB40" w:rsidR="003744EA" w:rsidRDefault="003744EA">
    <w:pPr>
      <w:pStyle w:val="Footer"/>
    </w:pPr>
    <w:r>
      <w:t>Bristol Medication Review Model</w:t>
    </w:r>
    <w:r>
      <w:tab/>
    </w:r>
    <w:r>
      <w:tab/>
    </w:r>
    <w:r>
      <w:tab/>
    </w:r>
    <w:r>
      <w:tab/>
    </w:r>
    <w:r>
      <w:tab/>
    </w:r>
    <w:r>
      <w:tab/>
    </w:r>
    <w:r>
      <w:tab/>
    </w:r>
    <w:r>
      <w:tab/>
    </w:r>
    <w:r>
      <w:tab/>
      <w:t xml:space="preserve">Page | </w:t>
    </w:r>
    <w:r w:rsidRPr="005B2BEA">
      <w:rPr>
        <w:b/>
        <w:bCs/>
      </w:rPr>
      <w:fldChar w:fldCharType="begin"/>
    </w:r>
    <w:r w:rsidRPr="005B2BEA">
      <w:rPr>
        <w:b/>
        <w:bCs/>
      </w:rPr>
      <w:instrText xml:space="preserve"> PAGE   \* MERGEFORMAT </w:instrText>
    </w:r>
    <w:r w:rsidRPr="005B2BEA">
      <w:rPr>
        <w:b/>
        <w:bCs/>
      </w:rPr>
      <w:fldChar w:fldCharType="separate"/>
    </w:r>
    <w:r w:rsidRPr="005B2BEA">
      <w:rPr>
        <w:b/>
        <w:bCs/>
        <w:noProof/>
      </w:rPr>
      <w:t>1</w:t>
    </w:r>
    <w:r w:rsidRPr="005B2BEA">
      <w:rPr>
        <w:b/>
        <w:bCs/>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F8F903D" w14:textId="77777777" w:rsidR="003744EA" w:rsidRDefault="003744EA" w:rsidP="00683D8D">
      <w:pPr>
        <w:spacing w:after="0" w:line="240" w:lineRule="auto"/>
      </w:pPr>
      <w:r>
        <w:separator/>
      </w:r>
    </w:p>
  </w:footnote>
  <w:footnote w:type="continuationSeparator" w:id="0">
    <w:p w14:paraId="517A3A77" w14:textId="77777777" w:rsidR="003744EA" w:rsidRDefault="003744EA" w:rsidP="00683D8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5324FC" w14:textId="77777777" w:rsidR="00C32D24" w:rsidRDefault="00C32D2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DE251E" w14:textId="2D42D281" w:rsidR="003744EA" w:rsidRPr="00B43D7F" w:rsidRDefault="003744EA" w:rsidP="00B43D7F">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2A41C3" w14:textId="77777777" w:rsidR="00C32D24" w:rsidRDefault="00C32D24">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3850C9" w14:textId="387FF9E0" w:rsidR="003744EA" w:rsidRPr="00F625D4" w:rsidRDefault="003744EA" w:rsidP="00F625D4">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2DB247" w14:textId="77777777" w:rsidR="003744EA" w:rsidRDefault="003744EA">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077232" w14:textId="77777777" w:rsidR="003744EA" w:rsidRDefault="003744EA">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C3EF65" w14:textId="77777777" w:rsidR="003744EA" w:rsidRDefault="003744EA">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4E67A4" w14:textId="77777777" w:rsidR="003744EA" w:rsidRDefault="003744E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8F56F03"/>
    <w:multiLevelType w:val="hybridMultilevel"/>
    <w:tmpl w:val="8D7E80E0"/>
    <w:lvl w:ilvl="0" w:tplc="69C2956A">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293170E5"/>
    <w:multiLevelType w:val="hybridMultilevel"/>
    <w:tmpl w:val="BD76EF0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3CD57102"/>
    <w:multiLevelType w:val="hybridMultilevel"/>
    <w:tmpl w:val="4DC63C3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 w15:restartNumberingAfterBreak="0">
    <w:nsid w:val="41EE0FD8"/>
    <w:multiLevelType w:val="hybridMultilevel"/>
    <w:tmpl w:val="28F83F9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47B00039"/>
    <w:multiLevelType w:val="hybridMultilevel"/>
    <w:tmpl w:val="5C3014B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 w15:restartNumberingAfterBreak="0">
    <w:nsid w:val="4F0A0569"/>
    <w:multiLevelType w:val="hybridMultilevel"/>
    <w:tmpl w:val="95C6765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4F0E00C0"/>
    <w:multiLevelType w:val="hybridMultilevel"/>
    <w:tmpl w:val="D94E239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 w15:restartNumberingAfterBreak="0">
    <w:nsid w:val="532A4213"/>
    <w:multiLevelType w:val="hybridMultilevel"/>
    <w:tmpl w:val="4A3C59E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536E64F9"/>
    <w:multiLevelType w:val="hybridMultilevel"/>
    <w:tmpl w:val="C85E5E8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57F17EDE"/>
    <w:multiLevelType w:val="hybridMultilevel"/>
    <w:tmpl w:val="84B0ECCC"/>
    <w:lvl w:ilvl="0" w:tplc="CF0C9CB0">
      <w:numFmt w:val="bullet"/>
      <w:lvlText w:val=""/>
      <w:lvlJc w:val="left"/>
      <w:pPr>
        <w:ind w:left="720" w:hanging="360"/>
      </w:pPr>
      <w:rPr>
        <w:rFonts w:ascii="Symbol" w:eastAsiaTheme="minorHAnsi" w:hAnsi="Symbol"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5D066F4D"/>
    <w:multiLevelType w:val="hybridMultilevel"/>
    <w:tmpl w:val="728019F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63BC627A"/>
    <w:multiLevelType w:val="hybridMultilevel"/>
    <w:tmpl w:val="70D06FB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2" w15:restartNumberingAfterBreak="0">
    <w:nsid w:val="64305820"/>
    <w:multiLevelType w:val="hybridMultilevel"/>
    <w:tmpl w:val="EFA4EDE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3"/>
  </w:num>
  <w:num w:numId="2">
    <w:abstractNumId w:val="8"/>
  </w:num>
  <w:num w:numId="3">
    <w:abstractNumId w:val="12"/>
  </w:num>
  <w:num w:numId="4">
    <w:abstractNumId w:val="1"/>
  </w:num>
  <w:num w:numId="5">
    <w:abstractNumId w:val="4"/>
  </w:num>
  <w:num w:numId="6">
    <w:abstractNumId w:val="6"/>
  </w:num>
  <w:num w:numId="7">
    <w:abstractNumId w:val="11"/>
  </w:num>
  <w:num w:numId="8">
    <w:abstractNumId w:val="2"/>
  </w:num>
  <w:num w:numId="9">
    <w:abstractNumId w:val="5"/>
  </w:num>
  <w:num w:numId="10">
    <w:abstractNumId w:val="10"/>
  </w:num>
  <w:num w:numId="11">
    <w:abstractNumId w:val="0"/>
  </w:num>
  <w:num w:numId="12">
    <w:abstractNumId w:val="9"/>
  </w:num>
  <w:num w:numId="13">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proofState w:spelling="clean"/>
  <w:defaultTabStop w:val="720"/>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EN.InstantFormat" w:val="&lt;ENInstantFormat&gt;&lt;Enabled&gt;1&lt;/Enabled&gt;&lt;ScanUnformatted&gt;1&lt;/ScanUnformatted&gt;&lt;ScanChanges&gt;1&lt;/ScanChanges&gt;&lt;Suspended&gt;0&lt;/Suspended&gt;&lt;/ENInstantFormat&gt;"/>
    <w:docVar w:name="EN.Layout" w:val="&lt;ENLayout&gt;&lt;Style&gt;Annotated&lt;/Style&gt;&lt;LeftDelim&gt;{&lt;/LeftDelim&gt;&lt;RightDelim&gt;}&lt;/RightDelim&gt;&lt;FontName&gt;Times New Roman&lt;/FontName&gt;&lt;FontSize&gt;12&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eesw0x2w5az50wevxrhvv92gw2pfzzx9f9tv&quot;&gt;My EndNote Library-Backup Copy&lt;record-ids&gt;&lt;item&gt;348&lt;/item&gt;&lt;item&gt;476&lt;/item&gt;&lt;item&gt;580&lt;/item&gt;&lt;item&gt;3970&lt;/item&gt;&lt;item&gt;3972&lt;/item&gt;&lt;item&gt;3973&lt;/item&gt;&lt;item&gt;3975&lt;/item&gt;&lt;item&gt;3987&lt;/item&gt;&lt;item&gt;3992&lt;/item&gt;&lt;item&gt;3997&lt;/item&gt;&lt;item&gt;4411&lt;/item&gt;&lt;item&gt;18122&lt;/item&gt;&lt;item&gt;18380&lt;/item&gt;&lt;item&gt;18508&lt;/item&gt;&lt;item&gt;18897&lt;/item&gt;&lt;item&gt;19142&lt;/item&gt;&lt;item&gt;19279&lt;/item&gt;&lt;item&gt;19438&lt;/item&gt;&lt;item&gt;19568&lt;/item&gt;&lt;item&gt;19600&lt;/item&gt;&lt;item&gt;26208&lt;/item&gt;&lt;item&gt;30679&lt;/item&gt;&lt;item&gt;30715&lt;/item&gt;&lt;item&gt;30746&lt;/item&gt;&lt;item&gt;30750&lt;/item&gt;&lt;item&gt;30757&lt;/item&gt;&lt;item&gt;30758&lt;/item&gt;&lt;item&gt;30762&lt;/item&gt;&lt;item&gt;30767&lt;/item&gt;&lt;/record-ids&gt;&lt;/item&gt;&lt;/Libraries&gt;"/>
  </w:docVars>
  <w:rsids>
    <w:rsidRoot w:val="00E374B5"/>
    <w:rsid w:val="00003905"/>
    <w:rsid w:val="00015D76"/>
    <w:rsid w:val="00016CC0"/>
    <w:rsid w:val="00031D84"/>
    <w:rsid w:val="000364E6"/>
    <w:rsid w:val="00047EC3"/>
    <w:rsid w:val="00051037"/>
    <w:rsid w:val="0006016D"/>
    <w:rsid w:val="00073CBB"/>
    <w:rsid w:val="00086AC4"/>
    <w:rsid w:val="000900FC"/>
    <w:rsid w:val="00093B42"/>
    <w:rsid w:val="000A182F"/>
    <w:rsid w:val="000A374F"/>
    <w:rsid w:val="000B3B79"/>
    <w:rsid w:val="000B58B6"/>
    <w:rsid w:val="000C6FDA"/>
    <w:rsid w:val="000D01E2"/>
    <w:rsid w:val="000D3550"/>
    <w:rsid w:val="000E19CB"/>
    <w:rsid w:val="000E487E"/>
    <w:rsid w:val="000E4EF9"/>
    <w:rsid w:val="000F1B82"/>
    <w:rsid w:val="000F552B"/>
    <w:rsid w:val="000F5C50"/>
    <w:rsid w:val="00107AD2"/>
    <w:rsid w:val="00110BB0"/>
    <w:rsid w:val="00124A11"/>
    <w:rsid w:val="001309A4"/>
    <w:rsid w:val="001600DE"/>
    <w:rsid w:val="00197078"/>
    <w:rsid w:val="0019744D"/>
    <w:rsid w:val="001B1290"/>
    <w:rsid w:val="001B14ED"/>
    <w:rsid w:val="001D0C61"/>
    <w:rsid w:val="001D182D"/>
    <w:rsid w:val="001D7A48"/>
    <w:rsid w:val="001D7AF7"/>
    <w:rsid w:val="001E0824"/>
    <w:rsid w:val="001E6AF3"/>
    <w:rsid w:val="001E71FD"/>
    <w:rsid w:val="001E7228"/>
    <w:rsid w:val="001F2643"/>
    <w:rsid w:val="001F2E18"/>
    <w:rsid w:val="001F7A86"/>
    <w:rsid w:val="0020569D"/>
    <w:rsid w:val="00234A25"/>
    <w:rsid w:val="00260483"/>
    <w:rsid w:val="00290B9E"/>
    <w:rsid w:val="00295E2A"/>
    <w:rsid w:val="002A3DDC"/>
    <w:rsid w:val="002A4A0A"/>
    <w:rsid w:val="002B3DC3"/>
    <w:rsid w:val="002B65B5"/>
    <w:rsid w:val="002C2F68"/>
    <w:rsid w:val="002E07CC"/>
    <w:rsid w:val="002F2437"/>
    <w:rsid w:val="00313F77"/>
    <w:rsid w:val="00314E40"/>
    <w:rsid w:val="003234B8"/>
    <w:rsid w:val="003241C1"/>
    <w:rsid w:val="00335C8B"/>
    <w:rsid w:val="00335D6A"/>
    <w:rsid w:val="00335EEC"/>
    <w:rsid w:val="003515FA"/>
    <w:rsid w:val="00353017"/>
    <w:rsid w:val="0035476A"/>
    <w:rsid w:val="003564DB"/>
    <w:rsid w:val="003616E4"/>
    <w:rsid w:val="00370E01"/>
    <w:rsid w:val="00372DF3"/>
    <w:rsid w:val="003744EA"/>
    <w:rsid w:val="00385B59"/>
    <w:rsid w:val="00387BE3"/>
    <w:rsid w:val="003A1BE3"/>
    <w:rsid w:val="003C06AC"/>
    <w:rsid w:val="003C7B34"/>
    <w:rsid w:val="003E0640"/>
    <w:rsid w:val="003E0D16"/>
    <w:rsid w:val="003F05B3"/>
    <w:rsid w:val="003F0F52"/>
    <w:rsid w:val="00401337"/>
    <w:rsid w:val="004046D9"/>
    <w:rsid w:val="00411E33"/>
    <w:rsid w:val="00423B65"/>
    <w:rsid w:val="00423D4C"/>
    <w:rsid w:val="004256A0"/>
    <w:rsid w:val="00435597"/>
    <w:rsid w:val="00442C08"/>
    <w:rsid w:val="00443E5E"/>
    <w:rsid w:val="00444D2B"/>
    <w:rsid w:val="00447812"/>
    <w:rsid w:val="0046530B"/>
    <w:rsid w:val="00466094"/>
    <w:rsid w:val="00474BF3"/>
    <w:rsid w:val="00483F99"/>
    <w:rsid w:val="004B2BC3"/>
    <w:rsid w:val="004D4912"/>
    <w:rsid w:val="004F320E"/>
    <w:rsid w:val="004F4AF9"/>
    <w:rsid w:val="00500E59"/>
    <w:rsid w:val="00502DE4"/>
    <w:rsid w:val="005031B4"/>
    <w:rsid w:val="00510531"/>
    <w:rsid w:val="005173FF"/>
    <w:rsid w:val="00521A72"/>
    <w:rsid w:val="00530B32"/>
    <w:rsid w:val="00532AC3"/>
    <w:rsid w:val="00534A3F"/>
    <w:rsid w:val="005401C0"/>
    <w:rsid w:val="00540D40"/>
    <w:rsid w:val="005448A8"/>
    <w:rsid w:val="00551D4A"/>
    <w:rsid w:val="005530E4"/>
    <w:rsid w:val="00565CA7"/>
    <w:rsid w:val="005756F2"/>
    <w:rsid w:val="00577B81"/>
    <w:rsid w:val="00591123"/>
    <w:rsid w:val="005A09AF"/>
    <w:rsid w:val="005B43BB"/>
    <w:rsid w:val="005E1004"/>
    <w:rsid w:val="005F5A5D"/>
    <w:rsid w:val="005F63DE"/>
    <w:rsid w:val="006067DF"/>
    <w:rsid w:val="0061488F"/>
    <w:rsid w:val="00625088"/>
    <w:rsid w:val="00632743"/>
    <w:rsid w:val="0063382F"/>
    <w:rsid w:val="00640992"/>
    <w:rsid w:val="00650313"/>
    <w:rsid w:val="00652346"/>
    <w:rsid w:val="00665757"/>
    <w:rsid w:val="006818E7"/>
    <w:rsid w:val="00682E23"/>
    <w:rsid w:val="00683D8D"/>
    <w:rsid w:val="006A1644"/>
    <w:rsid w:val="006A32B4"/>
    <w:rsid w:val="006A52FC"/>
    <w:rsid w:val="006A728D"/>
    <w:rsid w:val="006C3CB0"/>
    <w:rsid w:val="006C5FA3"/>
    <w:rsid w:val="006D4865"/>
    <w:rsid w:val="006D7AC7"/>
    <w:rsid w:val="006F0765"/>
    <w:rsid w:val="006F13B5"/>
    <w:rsid w:val="006F7D59"/>
    <w:rsid w:val="00700F42"/>
    <w:rsid w:val="00703167"/>
    <w:rsid w:val="007032F8"/>
    <w:rsid w:val="0071054F"/>
    <w:rsid w:val="0073603B"/>
    <w:rsid w:val="00737393"/>
    <w:rsid w:val="00782ACA"/>
    <w:rsid w:val="00786163"/>
    <w:rsid w:val="00794D73"/>
    <w:rsid w:val="00794DF7"/>
    <w:rsid w:val="007A2D45"/>
    <w:rsid w:val="007B576E"/>
    <w:rsid w:val="007C0E2C"/>
    <w:rsid w:val="007C5C05"/>
    <w:rsid w:val="007E4722"/>
    <w:rsid w:val="00800F23"/>
    <w:rsid w:val="00803DC4"/>
    <w:rsid w:val="008127BC"/>
    <w:rsid w:val="00825D57"/>
    <w:rsid w:val="00826AE5"/>
    <w:rsid w:val="00827093"/>
    <w:rsid w:val="00832C65"/>
    <w:rsid w:val="00846360"/>
    <w:rsid w:val="00852C08"/>
    <w:rsid w:val="008647F5"/>
    <w:rsid w:val="00865F35"/>
    <w:rsid w:val="0089486A"/>
    <w:rsid w:val="008B5F0A"/>
    <w:rsid w:val="008B60B5"/>
    <w:rsid w:val="008C7146"/>
    <w:rsid w:val="008E261A"/>
    <w:rsid w:val="008F2FF9"/>
    <w:rsid w:val="008F4972"/>
    <w:rsid w:val="00904984"/>
    <w:rsid w:val="00907780"/>
    <w:rsid w:val="009106FD"/>
    <w:rsid w:val="009336C5"/>
    <w:rsid w:val="00933CF6"/>
    <w:rsid w:val="00943425"/>
    <w:rsid w:val="009730A1"/>
    <w:rsid w:val="00974918"/>
    <w:rsid w:val="00982777"/>
    <w:rsid w:val="009901EA"/>
    <w:rsid w:val="00990E20"/>
    <w:rsid w:val="00992FE2"/>
    <w:rsid w:val="009A51BB"/>
    <w:rsid w:val="009D016F"/>
    <w:rsid w:val="009D044E"/>
    <w:rsid w:val="009D692B"/>
    <w:rsid w:val="009E3AC3"/>
    <w:rsid w:val="009F6FBD"/>
    <w:rsid w:val="00A00782"/>
    <w:rsid w:val="00A21A61"/>
    <w:rsid w:val="00A400E5"/>
    <w:rsid w:val="00A41C5E"/>
    <w:rsid w:val="00A43618"/>
    <w:rsid w:val="00A575C9"/>
    <w:rsid w:val="00A77E09"/>
    <w:rsid w:val="00A83F6B"/>
    <w:rsid w:val="00A859C0"/>
    <w:rsid w:val="00A90263"/>
    <w:rsid w:val="00A965A8"/>
    <w:rsid w:val="00A97D92"/>
    <w:rsid w:val="00AA3EDE"/>
    <w:rsid w:val="00AA46AC"/>
    <w:rsid w:val="00AC3E31"/>
    <w:rsid w:val="00AC7140"/>
    <w:rsid w:val="00AD1281"/>
    <w:rsid w:val="00AD2B50"/>
    <w:rsid w:val="00AD2E7C"/>
    <w:rsid w:val="00AD44F1"/>
    <w:rsid w:val="00AD65EC"/>
    <w:rsid w:val="00AE3CF0"/>
    <w:rsid w:val="00AE47C7"/>
    <w:rsid w:val="00AE4B2A"/>
    <w:rsid w:val="00AF0259"/>
    <w:rsid w:val="00AF202F"/>
    <w:rsid w:val="00AF213C"/>
    <w:rsid w:val="00AF4333"/>
    <w:rsid w:val="00B0547C"/>
    <w:rsid w:val="00B069D4"/>
    <w:rsid w:val="00B206BF"/>
    <w:rsid w:val="00B367A4"/>
    <w:rsid w:val="00B37ACD"/>
    <w:rsid w:val="00B43D7F"/>
    <w:rsid w:val="00B45F43"/>
    <w:rsid w:val="00B879A1"/>
    <w:rsid w:val="00B94571"/>
    <w:rsid w:val="00BA6505"/>
    <w:rsid w:val="00BB7E35"/>
    <w:rsid w:val="00BC4A54"/>
    <w:rsid w:val="00BE0034"/>
    <w:rsid w:val="00BE130B"/>
    <w:rsid w:val="00BF0288"/>
    <w:rsid w:val="00BF0299"/>
    <w:rsid w:val="00BF20B8"/>
    <w:rsid w:val="00BF73C8"/>
    <w:rsid w:val="00C02169"/>
    <w:rsid w:val="00C03E91"/>
    <w:rsid w:val="00C04057"/>
    <w:rsid w:val="00C04ADD"/>
    <w:rsid w:val="00C2197D"/>
    <w:rsid w:val="00C32D24"/>
    <w:rsid w:val="00C4170B"/>
    <w:rsid w:val="00C750A7"/>
    <w:rsid w:val="00C85C12"/>
    <w:rsid w:val="00C8661F"/>
    <w:rsid w:val="00C953A8"/>
    <w:rsid w:val="00CA17D8"/>
    <w:rsid w:val="00CA56B3"/>
    <w:rsid w:val="00CB452D"/>
    <w:rsid w:val="00CB49E4"/>
    <w:rsid w:val="00CB7554"/>
    <w:rsid w:val="00CC125E"/>
    <w:rsid w:val="00CD14FE"/>
    <w:rsid w:val="00CD7CD9"/>
    <w:rsid w:val="00CE4976"/>
    <w:rsid w:val="00CF5CAD"/>
    <w:rsid w:val="00D071F2"/>
    <w:rsid w:val="00D07A91"/>
    <w:rsid w:val="00D12916"/>
    <w:rsid w:val="00D1722F"/>
    <w:rsid w:val="00D27477"/>
    <w:rsid w:val="00D524A7"/>
    <w:rsid w:val="00D60D86"/>
    <w:rsid w:val="00D82FD4"/>
    <w:rsid w:val="00D83602"/>
    <w:rsid w:val="00D83C12"/>
    <w:rsid w:val="00D90174"/>
    <w:rsid w:val="00D91067"/>
    <w:rsid w:val="00D91381"/>
    <w:rsid w:val="00D92B3D"/>
    <w:rsid w:val="00D95973"/>
    <w:rsid w:val="00DA0C1D"/>
    <w:rsid w:val="00DA171C"/>
    <w:rsid w:val="00DA266F"/>
    <w:rsid w:val="00DA5AF6"/>
    <w:rsid w:val="00DB0169"/>
    <w:rsid w:val="00DC208C"/>
    <w:rsid w:val="00DC31EB"/>
    <w:rsid w:val="00DD38CE"/>
    <w:rsid w:val="00DD6C68"/>
    <w:rsid w:val="00DF0D57"/>
    <w:rsid w:val="00DF556E"/>
    <w:rsid w:val="00E03B19"/>
    <w:rsid w:val="00E06EB6"/>
    <w:rsid w:val="00E07C85"/>
    <w:rsid w:val="00E10A29"/>
    <w:rsid w:val="00E10BDE"/>
    <w:rsid w:val="00E16398"/>
    <w:rsid w:val="00E26F5D"/>
    <w:rsid w:val="00E34403"/>
    <w:rsid w:val="00E374B5"/>
    <w:rsid w:val="00E417FF"/>
    <w:rsid w:val="00E646B1"/>
    <w:rsid w:val="00E75442"/>
    <w:rsid w:val="00E87A67"/>
    <w:rsid w:val="00E95E57"/>
    <w:rsid w:val="00EA7ABC"/>
    <w:rsid w:val="00EB1604"/>
    <w:rsid w:val="00EC06F0"/>
    <w:rsid w:val="00EC4F09"/>
    <w:rsid w:val="00EC5989"/>
    <w:rsid w:val="00ED2D1F"/>
    <w:rsid w:val="00ED3B0C"/>
    <w:rsid w:val="00ED3F3B"/>
    <w:rsid w:val="00ED769A"/>
    <w:rsid w:val="00EE205F"/>
    <w:rsid w:val="00EF23E3"/>
    <w:rsid w:val="00EF6FF1"/>
    <w:rsid w:val="00F02190"/>
    <w:rsid w:val="00F0614C"/>
    <w:rsid w:val="00F11F81"/>
    <w:rsid w:val="00F31922"/>
    <w:rsid w:val="00F40798"/>
    <w:rsid w:val="00F41CDD"/>
    <w:rsid w:val="00F4202E"/>
    <w:rsid w:val="00F52058"/>
    <w:rsid w:val="00F54A95"/>
    <w:rsid w:val="00F625D4"/>
    <w:rsid w:val="00F65CD9"/>
    <w:rsid w:val="00F72889"/>
    <w:rsid w:val="00F73462"/>
    <w:rsid w:val="00F77161"/>
    <w:rsid w:val="00F82455"/>
    <w:rsid w:val="00FB3DD4"/>
    <w:rsid w:val="00FB623D"/>
    <w:rsid w:val="00FC6C37"/>
    <w:rsid w:val="00FD00CE"/>
    <w:rsid w:val="00FD414D"/>
    <w:rsid w:val="00FD4687"/>
    <w:rsid w:val="00FE011E"/>
    <w:rsid w:val="00FE755E"/>
    <w:rsid w:val="3D25273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4:docId w14:val="0A445B61"/>
  <w15:chartTrackingRefBased/>
  <w15:docId w15:val="{188801B9-B07A-4E08-871C-BBF868D46B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D91381"/>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qFormat/>
    <w:rsid w:val="00F72889"/>
    <w:pPr>
      <w:spacing w:after="0" w:line="240" w:lineRule="auto"/>
      <w:outlineLvl w:val="1"/>
    </w:pPr>
    <w:rPr>
      <w:rFonts w:asciiTheme="majorHAnsi" w:eastAsia="Times New Roman" w:hAnsiTheme="majorHAnsi" w:cs="Times New Roman"/>
      <w:bCs/>
      <w:color w:val="4472C4" w:themeColor="accent1"/>
      <w:kern w:val="28"/>
      <w:sz w:val="28"/>
      <w:szCs w:val="24"/>
      <w:lang w:val="en-CA" w:eastAsia="en-C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91381"/>
    <w:rPr>
      <w:rFonts w:asciiTheme="majorHAnsi" w:eastAsiaTheme="majorEastAsia" w:hAnsiTheme="majorHAnsi" w:cstheme="majorBidi"/>
      <w:color w:val="2F5496" w:themeColor="accent1" w:themeShade="BF"/>
      <w:sz w:val="32"/>
      <w:szCs w:val="32"/>
    </w:rPr>
  </w:style>
  <w:style w:type="character" w:customStyle="1" w:styleId="Heading2Char">
    <w:name w:val="Heading 2 Char"/>
    <w:basedOn w:val="DefaultParagraphFont"/>
    <w:link w:val="Heading2"/>
    <w:rsid w:val="00F72889"/>
    <w:rPr>
      <w:rFonts w:asciiTheme="majorHAnsi" w:eastAsia="Times New Roman" w:hAnsiTheme="majorHAnsi" w:cs="Times New Roman"/>
      <w:bCs/>
      <w:color w:val="4472C4" w:themeColor="accent1"/>
      <w:kern w:val="28"/>
      <w:sz w:val="28"/>
      <w:szCs w:val="24"/>
      <w:lang w:val="en-CA" w:eastAsia="en-CA"/>
    </w:rPr>
  </w:style>
  <w:style w:type="paragraph" w:styleId="NormalWeb">
    <w:name w:val="Normal (Web)"/>
    <w:basedOn w:val="Normal"/>
    <w:link w:val="NormalWebChar"/>
    <w:uiPriority w:val="99"/>
    <w:unhideWhenUsed/>
    <w:rsid w:val="00E374B5"/>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NormalWebChar">
    <w:name w:val="Normal (Web) Char"/>
    <w:basedOn w:val="DefaultParagraphFont"/>
    <w:link w:val="NormalWeb"/>
    <w:uiPriority w:val="99"/>
    <w:rsid w:val="00827093"/>
    <w:rPr>
      <w:rFonts w:ascii="Times New Roman" w:eastAsia="Times New Roman" w:hAnsi="Times New Roman" w:cs="Times New Roman"/>
      <w:sz w:val="24"/>
      <w:szCs w:val="24"/>
      <w:lang w:eastAsia="en-GB"/>
    </w:rPr>
  </w:style>
  <w:style w:type="paragraph" w:styleId="ListParagraph">
    <w:name w:val="List Paragraph"/>
    <w:basedOn w:val="Normal"/>
    <w:uiPriority w:val="34"/>
    <w:qFormat/>
    <w:rsid w:val="00D12916"/>
    <w:pPr>
      <w:ind w:left="720"/>
      <w:contextualSpacing/>
    </w:pPr>
  </w:style>
  <w:style w:type="paragraph" w:styleId="BalloonText">
    <w:name w:val="Balloon Text"/>
    <w:basedOn w:val="Normal"/>
    <w:link w:val="BalloonTextChar"/>
    <w:uiPriority w:val="99"/>
    <w:semiHidden/>
    <w:unhideWhenUsed/>
    <w:rsid w:val="00827093"/>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27093"/>
    <w:rPr>
      <w:rFonts w:ascii="Segoe UI" w:hAnsi="Segoe UI" w:cs="Segoe UI"/>
      <w:sz w:val="18"/>
      <w:szCs w:val="18"/>
    </w:rPr>
  </w:style>
  <w:style w:type="paragraph" w:customStyle="1" w:styleId="EndNoteBibliographyTitle">
    <w:name w:val="EndNote Bibliography Title"/>
    <w:basedOn w:val="Normal"/>
    <w:link w:val="EndNoteBibliographyTitleChar"/>
    <w:rsid w:val="00827093"/>
    <w:pPr>
      <w:spacing w:after="0"/>
      <w:jc w:val="center"/>
    </w:pPr>
    <w:rPr>
      <w:rFonts w:ascii="Times New Roman" w:hAnsi="Times New Roman" w:cs="Times New Roman"/>
      <w:noProof/>
      <w:sz w:val="24"/>
      <w:lang w:val="en-US"/>
    </w:rPr>
  </w:style>
  <w:style w:type="character" w:customStyle="1" w:styleId="EndNoteBibliographyTitleChar">
    <w:name w:val="EndNote Bibliography Title Char"/>
    <w:basedOn w:val="NormalWebChar"/>
    <w:link w:val="EndNoteBibliographyTitle"/>
    <w:rsid w:val="00827093"/>
    <w:rPr>
      <w:rFonts w:ascii="Times New Roman" w:eastAsia="Times New Roman" w:hAnsi="Times New Roman" w:cs="Times New Roman"/>
      <w:noProof/>
      <w:sz w:val="24"/>
      <w:szCs w:val="24"/>
      <w:lang w:val="en-US" w:eastAsia="en-GB"/>
    </w:rPr>
  </w:style>
  <w:style w:type="paragraph" w:customStyle="1" w:styleId="EndNoteBibliography">
    <w:name w:val="EndNote Bibliography"/>
    <w:basedOn w:val="Normal"/>
    <w:link w:val="EndNoteBibliographyChar"/>
    <w:rsid w:val="00827093"/>
    <w:pPr>
      <w:spacing w:line="240" w:lineRule="auto"/>
    </w:pPr>
    <w:rPr>
      <w:rFonts w:ascii="Times New Roman" w:hAnsi="Times New Roman" w:cs="Times New Roman"/>
      <w:noProof/>
      <w:sz w:val="24"/>
      <w:lang w:val="en-US"/>
    </w:rPr>
  </w:style>
  <w:style w:type="character" w:customStyle="1" w:styleId="EndNoteBibliographyChar">
    <w:name w:val="EndNote Bibliography Char"/>
    <w:basedOn w:val="NormalWebChar"/>
    <w:link w:val="EndNoteBibliography"/>
    <w:rsid w:val="00827093"/>
    <w:rPr>
      <w:rFonts w:ascii="Times New Roman" w:eastAsia="Times New Roman" w:hAnsi="Times New Roman" w:cs="Times New Roman"/>
      <w:noProof/>
      <w:sz w:val="24"/>
      <w:szCs w:val="24"/>
      <w:lang w:val="en-US" w:eastAsia="en-GB"/>
    </w:rPr>
  </w:style>
  <w:style w:type="paragraph" w:styleId="CommentText">
    <w:name w:val="annotation text"/>
    <w:basedOn w:val="Normal"/>
    <w:link w:val="CommentTextChar"/>
    <w:uiPriority w:val="99"/>
    <w:unhideWhenUsed/>
    <w:rsid w:val="00474BF3"/>
    <w:pPr>
      <w:spacing w:line="240" w:lineRule="auto"/>
    </w:pPr>
    <w:rPr>
      <w:sz w:val="20"/>
      <w:szCs w:val="20"/>
    </w:rPr>
  </w:style>
  <w:style w:type="character" w:customStyle="1" w:styleId="CommentTextChar">
    <w:name w:val="Comment Text Char"/>
    <w:basedOn w:val="DefaultParagraphFont"/>
    <w:link w:val="CommentText"/>
    <w:uiPriority w:val="99"/>
    <w:rsid w:val="00474BF3"/>
    <w:rPr>
      <w:sz w:val="20"/>
      <w:szCs w:val="20"/>
    </w:rPr>
  </w:style>
  <w:style w:type="character" w:styleId="CommentReference">
    <w:name w:val="annotation reference"/>
    <w:basedOn w:val="DefaultParagraphFont"/>
    <w:uiPriority w:val="99"/>
    <w:semiHidden/>
    <w:unhideWhenUsed/>
    <w:rsid w:val="00474BF3"/>
    <w:rPr>
      <w:sz w:val="16"/>
      <w:szCs w:val="16"/>
    </w:rPr>
  </w:style>
  <w:style w:type="paragraph" w:styleId="Revision">
    <w:name w:val="Revision"/>
    <w:hidden/>
    <w:uiPriority w:val="99"/>
    <w:semiHidden/>
    <w:rsid w:val="00474BF3"/>
    <w:pPr>
      <w:spacing w:after="0" w:line="240" w:lineRule="auto"/>
    </w:pPr>
  </w:style>
  <w:style w:type="character" w:styleId="Hyperlink">
    <w:name w:val="Hyperlink"/>
    <w:basedOn w:val="DefaultParagraphFont"/>
    <w:uiPriority w:val="99"/>
    <w:unhideWhenUsed/>
    <w:rsid w:val="00FD00CE"/>
    <w:rPr>
      <w:color w:val="0563C1" w:themeColor="hyperlink"/>
      <w:u w:val="single"/>
    </w:rPr>
  </w:style>
  <w:style w:type="character" w:styleId="UnresolvedMention">
    <w:name w:val="Unresolved Mention"/>
    <w:basedOn w:val="DefaultParagraphFont"/>
    <w:uiPriority w:val="99"/>
    <w:semiHidden/>
    <w:unhideWhenUsed/>
    <w:rsid w:val="00FD00CE"/>
    <w:rPr>
      <w:color w:val="605E5C"/>
      <w:shd w:val="clear" w:color="auto" w:fill="E1DFDD"/>
    </w:rPr>
  </w:style>
  <w:style w:type="table" w:styleId="TableGrid">
    <w:name w:val="Table Grid"/>
    <w:basedOn w:val="TableNormal"/>
    <w:uiPriority w:val="39"/>
    <w:rsid w:val="000E487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ommentSubject">
    <w:name w:val="annotation subject"/>
    <w:basedOn w:val="CommentText"/>
    <w:next w:val="CommentText"/>
    <w:link w:val="CommentSubjectChar"/>
    <w:uiPriority w:val="99"/>
    <w:semiHidden/>
    <w:unhideWhenUsed/>
    <w:rsid w:val="00A43618"/>
    <w:rPr>
      <w:b/>
      <w:bCs/>
    </w:rPr>
  </w:style>
  <w:style w:type="character" w:customStyle="1" w:styleId="CommentSubjectChar">
    <w:name w:val="Comment Subject Char"/>
    <w:basedOn w:val="CommentTextChar"/>
    <w:link w:val="CommentSubject"/>
    <w:uiPriority w:val="99"/>
    <w:semiHidden/>
    <w:rsid w:val="00A43618"/>
    <w:rPr>
      <w:b/>
      <w:bCs/>
      <w:sz w:val="20"/>
      <w:szCs w:val="20"/>
    </w:rPr>
  </w:style>
  <w:style w:type="paragraph" w:styleId="Header">
    <w:name w:val="header"/>
    <w:basedOn w:val="Normal"/>
    <w:link w:val="HeaderChar"/>
    <w:uiPriority w:val="99"/>
    <w:unhideWhenUsed/>
    <w:rsid w:val="00683D8D"/>
    <w:pPr>
      <w:tabs>
        <w:tab w:val="center" w:pos="4513"/>
        <w:tab w:val="right" w:pos="9026"/>
      </w:tabs>
      <w:spacing w:after="0" w:line="240" w:lineRule="auto"/>
    </w:pPr>
  </w:style>
  <w:style w:type="character" w:customStyle="1" w:styleId="HeaderChar">
    <w:name w:val="Header Char"/>
    <w:basedOn w:val="DefaultParagraphFont"/>
    <w:link w:val="Header"/>
    <w:uiPriority w:val="99"/>
    <w:rsid w:val="00683D8D"/>
  </w:style>
  <w:style w:type="paragraph" w:styleId="Footer">
    <w:name w:val="footer"/>
    <w:basedOn w:val="Normal"/>
    <w:link w:val="FooterChar"/>
    <w:uiPriority w:val="99"/>
    <w:unhideWhenUsed/>
    <w:rsid w:val="00683D8D"/>
    <w:pPr>
      <w:tabs>
        <w:tab w:val="center" w:pos="4513"/>
        <w:tab w:val="right" w:pos="9026"/>
      </w:tabs>
      <w:spacing w:after="0" w:line="240" w:lineRule="auto"/>
    </w:pPr>
  </w:style>
  <w:style w:type="character" w:customStyle="1" w:styleId="FooterChar">
    <w:name w:val="Footer Char"/>
    <w:basedOn w:val="DefaultParagraphFont"/>
    <w:link w:val="Footer"/>
    <w:uiPriority w:val="99"/>
    <w:rsid w:val="00683D8D"/>
  </w:style>
  <w:style w:type="character" w:customStyle="1" w:styleId="normaltextrun">
    <w:name w:val="normaltextrun"/>
    <w:basedOn w:val="DefaultParagraphFont"/>
    <w:rsid w:val="00F72889"/>
  </w:style>
  <w:style w:type="character" w:customStyle="1" w:styleId="eop">
    <w:name w:val="eop"/>
    <w:basedOn w:val="DefaultParagraphFont"/>
    <w:rsid w:val="00F7288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78039075">
      <w:bodyDiv w:val="1"/>
      <w:marLeft w:val="0"/>
      <w:marRight w:val="0"/>
      <w:marTop w:val="0"/>
      <w:marBottom w:val="0"/>
      <w:divBdr>
        <w:top w:val="none" w:sz="0" w:space="0" w:color="auto"/>
        <w:left w:val="none" w:sz="0" w:space="0" w:color="auto"/>
        <w:bottom w:val="none" w:sz="0" w:space="0" w:color="auto"/>
        <w:right w:val="none" w:sz="0" w:space="0" w:color="auto"/>
      </w:divBdr>
    </w:div>
    <w:div w:id="677006536">
      <w:bodyDiv w:val="1"/>
      <w:marLeft w:val="0"/>
      <w:marRight w:val="0"/>
      <w:marTop w:val="0"/>
      <w:marBottom w:val="0"/>
      <w:divBdr>
        <w:top w:val="none" w:sz="0" w:space="0" w:color="auto"/>
        <w:left w:val="none" w:sz="0" w:space="0" w:color="auto"/>
        <w:bottom w:val="none" w:sz="0" w:space="0" w:color="auto"/>
        <w:right w:val="none" w:sz="0" w:space="0" w:color="auto"/>
      </w:divBdr>
    </w:div>
    <w:div w:id="934555753">
      <w:bodyDiv w:val="1"/>
      <w:marLeft w:val="0"/>
      <w:marRight w:val="0"/>
      <w:marTop w:val="0"/>
      <w:marBottom w:val="0"/>
      <w:divBdr>
        <w:top w:val="none" w:sz="0" w:space="0" w:color="auto"/>
        <w:left w:val="none" w:sz="0" w:space="0" w:color="auto"/>
        <w:bottom w:val="none" w:sz="0" w:space="0" w:color="auto"/>
        <w:right w:val="none" w:sz="0" w:space="0" w:color="auto"/>
      </w:divBdr>
    </w:div>
    <w:div w:id="962035416">
      <w:bodyDiv w:val="1"/>
      <w:marLeft w:val="0"/>
      <w:marRight w:val="0"/>
      <w:marTop w:val="0"/>
      <w:marBottom w:val="0"/>
      <w:divBdr>
        <w:top w:val="none" w:sz="0" w:space="0" w:color="auto"/>
        <w:left w:val="none" w:sz="0" w:space="0" w:color="auto"/>
        <w:bottom w:val="none" w:sz="0" w:space="0" w:color="auto"/>
        <w:right w:val="none" w:sz="0" w:space="0" w:color="auto"/>
      </w:divBdr>
    </w:div>
    <w:div w:id="1040593904">
      <w:bodyDiv w:val="1"/>
      <w:marLeft w:val="0"/>
      <w:marRight w:val="0"/>
      <w:marTop w:val="0"/>
      <w:marBottom w:val="0"/>
      <w:divBdr>
        <w:top w:val="none" w:sz="0" w:space="0" w:color="auto"/>
        <w:left w:val="none" w:sz="0" w:space="0" w:color="auto"/>
        <w:bottom w:val="none" w:sz="0" w:space="0" w:color="auto"/>
        <w:right w:val="none" w:sz="0" w:space="0" w:color="auto"/>
      </w:divBdr>
    </w:div>
    <w:div w:id="1168668032">
      <w:bodyDiv w:val="1"/>
      <w:marLeft w:val="0"/>
      <w:marRight w:val="0"/>
      <w:marTop w:val="0"/>
      <w:marBottom w:val="0"/>
      <w:divBdr>
        <w:top w:val="none" w:sz="0" w:space="0" w:color="auto"/>
        <w:left w:val="none" w:sz="0" w:space="0" w:color="auto"/>
        <w:bottom w:val="none" w:sz="0" w:space="0" w:color="auto"/>
        <w:right w:val="none" w:sz="0" w:space="0" w:color="auto"/>
      </w:divBdr>
    </w:div>
    <w:div w:id="1171331409">
      <w:bodyDiv w:val="1"/>
      <w:marLeft w:val="0"/>
      <w:marRight w:val="0"/>
      <w:marTop w:val="0"/>
      <w:marBottom w:val="0"/>
      <w:divBdr>
        <w:top w:val="none" w:sz="0" w:space="0" w:color="auto"/>
        <w:left w:val="none" w:sz="0" w:space="0" w:color="auto"/>
        <w:bottom w:val="none" w:sz="0" w:space="0" w:color="auto"/>
        <w:right w:val="none" w:sz="0" w:space="0" w:color="auto"/>
      </w:divBdr>
    </w:div>
    <w:div w:id="1178277959">
      <w:bodyDiv w:val="1"/>
      <w:marLeft w:val="0"/>
      <w:marRight w:val="0"/>
      <w:marTop w:val="0"/>
      <w:marBottom w:val="0"/>
      <w:divBdr>
        <w:top w:val="none" w:sz="0" w:space="0" w:color="auto"/>
        <w:left w:val="none" w:sz="0" w:space="0" w:color="auto"/>
        <w:bottom w:val="none" w:sz="0" w:space="0" w:color="auto"/>
        <w:right w:val="none" w:sz="0" w:space="0" w:color="auto"/>
      </w:divBdr>
    </w:div>
    <w:div w:id="1196235472">
      <w:bodyDiv w:val="1"/>
      <w:marLeft w:val="0"/>
      <w:marRight w:val="0"/>
      <w:marTop w:val="0"/>
      <w:marBottom w:val="0"/>
      <w:divBdr>
        <w:top w:val="none" w:sz="0" w:space="0" w:color="auto"/>
        <w:left w:val="none" w:sz="0" w:space="0" w:color="auto"/>
        <w:bottom w:val="none" w:sz="0" w:space="0" w:color="auto"/>
        <w:right w:val="none" w:sz="0" w:space="0" w:color="auto"/>
      </w:divBdr>
    </w:div>
    <w:div w:id="1290430228">
      <w:bodyDiv w:val="1"/>
      <w:marLeft w:val="0"/>
      <w:marRight w:val="0"/>
      <w:marTop w:val="0"/>
      <w:marBottom w:val="0"/>
      <w:divBdr>
        <w:top w:val="none" w:sz="0" w:space="0" w:color="auto"/>
        <w:left w:val="none" w:sz="0" w:space="0" w:color="auto"/>
        <w:bottom w:val="none" w:sz="0" w:space="0" w:color="auto"/>
        <w:right w:val="none" w:sz="0" w:space="0" w:color="auto"/>
      </w:divBdr>
      <w:divsChild>
        <w:div w:id="598409435">
          <w:marLeft w:val="0"/>
          <w:marRight w:val="0"/>
          <w:marTop w:val="0"/>
          <w:marBottom w:val="0"/>
          <w:divBdr>
            <w:top w:val="none" w:sz="0" w:space="0" w:color="auto"/>
            <w:left w:val="none" w:sz="0" w:space="0" w:color="auto"/>
            <w:bottom w:val="none" w:sz="0" w:space="0" w:color="auto"/>
            <w:right w:val="none" w:sz="0" w:space="0" w:color="auto"/>
          </w:divBdr>
        </w:div>
        <w:div w:id="1258637606">
          <w:marLeft w:val="0"/>
          <w:marRight w:val="0"/>
          <w:marTop w:val="0"/>
          <w:marBottom w:val="0"/>
          <w:divBdr>
            <w:top w:val="none" w:sz="0" w:space="0" w:color="auto"/>
            <w:left w:val="none" w:sz="0" w:space="0" w:color="auto"/>
            <w:bottom w:val="none" w:sz="0" w:space="0" w:color="auto"/>
            <w:right w:val="none" w:sz="0" w:space="0" w:color="auto"/>
          </w:divBdr>
        </w:div>
        <w:div w:id="711999988">
          <w:marLeft w:val="0"/>
          <w:marRight w:val="0"/>
          <w:marTop w:val="0"/>
          <w:marBottom w:val="0"/>
          <w:divBdr>
            <w:top w:val="none" w:sz="0" w:space="0" w:color="auto"/>
            <w:left w:val="none" w:sz="0" w:space="0" w:color="auto"/>
            <w:bottom w:val="none" w:sz="0" w:space="0" w:color="auto"/>
            <w:right w:val="none" w:sz="0" w:space="0" w:color="auto"/>
          </w:divBdr>
          <w:divsChild>
            <w:div w:id="466362601">
              <w:marLeft w:val="0"/>
              <w:marRight w:val="0"/>
              <w:marTop w:val="0"/>
              <w:marBottom w:val="0"/>
              <w:divBdr>
                <w:top w:val="none" w:sz="0" w:space="0" w:color="auto"/>
                <w:left w:val="none" w:sz="0" w:space="0" w:color="auto"/>
                <w:bottom w:val="none" w:sz="0" w:space="0" w:color="auto"/>
                <w:right w:val="none" w:sz="0" w:space="0" w:color="auto"/>
              </w:divBdr>
              <w:divsChild>
                <w:div w:id="1739667112">
                  <w:marLeft w:val="0"/>
                  <w:marRight w:val="0"/>
                  <w:marTop w:val="0"/>
                  <w:marBottom w:val="0"/>
                  <w:divBdr>
                    <w:top w:val="none" w:sz="0" w:space="0" w:color="auto"/>
                    <w:left w:val="none" w:sz="0" w:space="0" w:color="auto"/>
                    <w:bottom w:val="none" w:sz="0" w:space="0" w:color="auto"/>
                    <w:right w:val="none" w:sz="0" w:space="0" w:color="auto"/>
                  </w:divBdr>
                </w:div>
                <w:div w:id="18867957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12577382">
      <w:bodyDiv w:val="1"/>
      <w:marLeft w:val="0"/>
      <w:marRight w:val="0"/>
      <w:marTop w:val="0"/>
      <w:marBottom w:val="0"/>
      <w:divBdr>
        <w:top w:val="none" w:sz="0" w:space="0" w:color="auto"/>
        <w:left w:val="none" w:sz="0" w:space="0" w:color="auto"/>
        <w:bottom w:val="none" w:sz="0" w:space="0" w:color="auto"/>
        <w:right w:val="none" w:sz="0" w:space="0" w:color="auto"/>
      </w:divBdr>
      <w:divsChild>
        <w:div w:id="602105412">
          <w:marLeft w:val="0"/>
          <w:marRight w:val="0"/>
          <w:marTop w:val="0"/>
          <w:marBottom w:val="0"/>
          <w:divBdr>
            <w:top w:val="none" w:sz="0" w:space="0" w:color="auto"/>
            <w:left w:val="none" w:sz="0" w:space="0" w:color="auto"/>
            <w:bottom w:val="none" w:sz="0" w:space="0" w:color="auto"/>
            <w:right w:val="none" w:sz="0" w:space="0" w:color="auto"/>
          </w:divBdr>
        </w:div>
        <w:div w:id="1742559654">
          <w:marLeft w:val="0"/>
          <w:marRight w:val="0"/>
          <w:marTop w:val="0"/>
          <w:marBottom w:val="0"/>
          <w:divBdr>
            <w:top w:val="none" w:sz="0" w:space="0" w:color="auto"/>
            <w:left w:val="none" w:sz="0" w:space="0" w:color="auto"/>
            <w:bottom w:val="none" w:sz="0" w:space="0" w:color="auto"/>
            <w:right w:val="none" w:sz="0" w:space="0" w:color="auto"/>
          </w:divBdr>
        </w:div>
        <w:div w:id="1778717812">
          <w:marLeft w:val="0"/>
          <w:marRight w:val="0"/>
          <w:marTop w:val="0"/>
          <w:marBottom w:val="0"/>
          <w:divBdr>
            <w:top w:val="none" w:sz="0" w:space="0" w:color="auto"/>
            <w:left w:val="none" w:sz="0" w:space="0" w:color="auto"/>
            <w:bottom w:val="none" w:sz="0" w:space="0" w:color="auto"/>
            <w:right w:val="none" w:sz="0" w:space="0" w:color="auto"/>
          </w:divBdr>
        </w:div>
        <w:div w:id="979653822">
          <w:marLeft w:val="0"/>
          <w:marRight w:val="0"/>
          <w:marTop w:val="0"/>
          <w:marBottom w:val="0"/>
          <w:divBdr>
            <w:top w:val="none" w:sz="0" w:space="0" w:color="auto"/>
            <w:left w:val="none" w:sz="0" w:space="0" w:color="auto"/>
            <w:bottom w:val="none" w:sz="0" w:space="0" w:color="auto"/>
            <w:right w:val="none" w:sz="0" w:space="0" w:color="auto"/>
          </w:divBdr>
        </w:div>
        <w:div w:id="320082469">
          <w:marLeft w:val="0"/>
          <w:marRight w:val="0"/>
          <w:marTop w:val="0"/>
          <w:marBottom w:val="0"/>
          <w:divBdr>
            <w:top w:val="none" w:sz="0" w:space="0" w:color="auto"/>
            <w:left w:val="none" w:sz="0" w:space="0" w:color="auto"/>
            <w:bottom w:val="none" w:sz="0" w:space="0" w:color="auto"/>
            <w:right w:val="none" w:sz="0" w:space="0" w:color="auto"/>
          </w:divBdr>
        </w:div>
        <w:div w:id="429858268">
          <w:marLeft w:val="0"/>
          <w:marRight w:val="0"/>
          <w:marTop w:val="0"/>
          <w:marBottom w:val="0"/>
          <w:divBdr>
            <w:top w:val="none" w:sz="0" w:space="0" w:color="auto"/>
            <w:left w:val="none" w:sz="0" w:space="0" w:color="auto"/>
            <w:bottom w:val="none" w:sz="0" w:space="0" w:color="auto"/>
            <w:right w:val="none" w:sz="0" w:space="0" w:color="auto"/>
          </w:divBdr>
        </w:div>
        <w:div w:id="400828899">
          <w:marLeft w:val="0"/>
          <w:marRight w:val="0"/>
          <w:marTop w:val="0"/>
          <w:marBottom w:val="0"/>
          <w:divBdr>
            <w:top w:val="none" w:sz="0" w:space="0" w:color="auto"/>
            <w:left w:val="none" w:sz="0" w:space="0" w:color="auto"/>
            <w:bottom w:val="none" w:sz="0" w:space="0" w:color="auto"/>
            <w:right w:val="none" w:sz="0" w:space="0" w:color="auto"/>
          </w:divBdr>
        </w:div>
        <w:div w:id="1819497240">
          <w:marLeft w:val="0"/>
          <w:marRight w:val="0"/>
          <w:marTop w:val="0"/>
          <w:marBottom w:val="0"/>
          <w:divBdr>
            <w:top w:val="none" w:sz="0" w:space="0" w:color="auto"/>
            <w:left w:val="none" w:sz="0" w:space="0" w:color="auto"/>
            <w:bottom w:val="none" w:sz="0" w:space="0" w:color="auto"/>
            <w:right w:val="none" w:sz="0" w:space="0" w:color="auto"/>
          </w:divBdr>
        </w:div>
      </w:divsChild>
    </w:div>
    <w:div w:id="1682121274">
      <w:bodyDiv w:val="1"/>
      <w:marLeft w:val="0"/>
      <w:marRight w:val="0"/>
      <w:marTop w:val="0"/>
      <w:marBottom w:val="0"/>
      <w:divBdr>
        <w:top w:val="none" w:sz="0" w:space="0" w:color="auto"/>
        <w:left w:val="none" w:sz="0" w:space="0" w:color="auto"/>
        <w:bottom w:val="none" w:sz="0" w:space="0" w:color="auto"/>
        <w:right w:val="none" w:sz="0" w:space="0" w:color="auto"/>
      </w:divBdr>
      <w:divsChild>
        <w:div w:id="182864276">
          <w:marLeft w:val="0"/>
          <w:marRight w:val="0"/>
          <w:marTop w:val="0"/>
          <w:marBottom w:val="0"/>
          <w:divBdr>
            <w:top w:val="none" w:sz="0" w:space="0" w:color="auto"/>
            <w:left w:val="none" w:sz="0" w:space="0" w:color="auto"/>
            <w:bottom w:val="none" w:sz="0" w:space="0" w:color="auto"/>
            <w:right w:val="none" w:sz="0" w:space="0" w:color="auto"/>
          </w:divBdr>
        </w:div>
        <w:div w:id="2122601957">
          <w:marLeft w:val="0"/>
          <w:marRight w:val="0"/>
          <w:marTop w:val="0"/>
          <w:marBottom w:val="0"/>
          <w:divBdr>
            <w:top w:val="none" w:sz="0" w:space="0" w:color="auto"/>
            <w:left w:val="none" w:sz="0" w:space="0" w:color="auto"/>
            <w:bottom w:val="none" w:sz="0" w:space="0" w:color="auto"/>
            <w:right w:val="none" w:sz="0" w:space="0" w:color="auto"/>
          </w:divBdr>
          <w:divsChild>
            <w:div w:id="16284642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9817232">
      <w:bodyDiv w:val="1"/>
      <w:marLeft w:val="0"/>
      <w:marRight w:val="0"/>
      <w:marTop w:val="0"/>
      <w:marBottom w:val="0"/>
      <w:divBdr>
        <w:top w:val="none" w:sz="0" w:space="0" w:color="auto"/>
        <w:left w:val="none" w:sz="0" w:space="0" w:color="auto"/>
        <w:bottom w:val="none" w:sz="0" w:space="0" w:color="auto"/>
        <w:right w:val="none" w:sz="0" w:space="0" w:color="auto"/>
      </w:divBdr>
    </w:div>
    <w:div w:id="1817914460">
      <w:bodyDiv w:val="1"/>
      <w:marLeft w:val="0"/>
      <w:marRight w:val="0"/>
      <w:marTop w:val="0"/>
      <w:marBottom w:val="0"/>
      <w:divBdr>
        <w:top w:val="none" w:sz="0" w:space="0" w:color="auto"/>
        <w:left w:val="none" w:sz="0" w:space="0" w:color="auto"/>
        <w:bottom w:val="none" w:sz="0" w:space="0" w:color="auto"/>
        <w:right w:val="none" w:sz="0" w:space="0" w:color="auto"/>
      </w:divBdr>
    </w:div>
    <w:div w:id="1893080806">
      <w:bodyDiv w:val="1"/>
      <w:marLeft w:val="0"/>
      <w:marRight w:val="0"/>
      <w:marTop w:val="0"/>
      <w:marBottom w:val="0"/>
      <w:divBdr>
        <w:top w:val="none" w:sz="0" w:space="0" w:color="auto"/>
        <w:left w:val="none" w:sz="0" w:space="0" w:color="auto"/>
        <w:bottom w:val="none" w:sz="0" w:space="0" w:color="auto"/>
        <w:right w:val="none" w:sz="0" w:space="0" w:color="auto"/>
      </w:divBdr>
    </w:div>
    <w:div w:id="1930456344">
      <w:bodyDiv w:val="1"/>
      <w:marLeft w:val="0"/>
      <w:marRight w:val="0"/>
      <w:marTop w:val="0"/>
      <w:marBottom w:val="0"/>
      <w:divBdr>
        <w:top w:val="none" w:sz="0" w:space="0" w:color="auto"/>
        <w:left w:val="none" w:sz="0" w:space="0" w:color="auto"/>
        <w:bottom w:val="none" w:sz="0" w:space="0" w:color="auto"/>
        <w:right w:val="none" w:sz="0" w:space="0" w:color="auto"/>
      </w:divBdr>
    </w:div>
    <w:div w:id="2044286617">
      <w:bodyDiv w:val="1"/>
      <w:marLeft w:val="0"/>
      <w:marRight w:val="0"/>
      <w:marTop w:val="0"/>
      <w:marBottom w:val="0"/>
      <w:divBdr>
        <w:top w:val="none" w:sz="0" w:space="0" w:color="auto"/>
        <w:left w:val="none" w:sz="0" w:space="0" w:color="auto"/>
        <w:bottom w:val="none" w:sz="0" w:space="0" w:color="auto"/>
        <w:right w:val="none" w:sz="0" w:space="0" w:color="auto"/>
      </w:divBdr>
    </w:div>
    <w:div w:id="21368722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18" Type="http://schemas.openxmlformats.org/officeDocument/2006/relationships/header" Target="header6.xml"/><Relationship Id="rId26" Type="http://schemas.openxmlformats.org/officeDocument/2006/relationships/footer" Target="footer8.xml"/><Relationship Id="rId3" Type="http://schemas.openxmlformats.org/officeDocument/2006/relationships/customXml" Target="../customXml/item3.xml"/><Relationship Id="rId21" Type="http://schemas.openxmlformats.org/officeDocument/2006/relationships/header" Target="header7.xml"/><Relationship Id="rId7" Type="http://schemas.openxmlformats.org/officeDocument/2006/relationships/webSettings" Target="webSetting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footer" Target="footer7.xml"/><Relationship Id="rId2" Type="http://schemas.openxmlformats.org/officeDocument/2006/relationships/customXml" Target="../customXml/item2.xml"/><Relationship Id="rId16" Type="http://schemas.openxmlformats.org/officeDocument/2006/relationships/header" Target="header4.xml"/><Relationship Id="rId20"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2.xml"/><Relationship Id="rId24" Type="http://schemas.openxmlformats.org/officeDocument/2006/relationships/header" Target="header8.xml"/><Relationship Id="rId5" Type="http://schemas.openxmlformats.org/officeDocument/2006/relationships/styles" Target="styles.xml"/><Relationship Id="rId15" Type="http://schemas.openxmlformats.org/officeDocument/2006/relationships/footer" Target="footer3.xml"/><Relationship Id="rId23" Type="http://schemas.openxmlformats.org/officeDocument/2006/relationships/image" Target="media/image1.png"/><Relationship Id="rId28" Type="http://schemas.openxmlformats.org/officeDocument/2006/relationships/theme" Target="theme/theme1.xml"/><Relationship Id="rId10" Type="http://schemas.openxmlformats.org/officeDocument/2006/relationships/header" Target="header1.xml"/><Relationship Id="rId19" Type="http://schemas.openxmlformats.org/officeDocument/2006/relationships/footer" Target="footer4.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3.xml"/><Relationship Id="rId22" Type="http://schemas.openxmlformats.org/officeDocument/2006/relationships/footer" Target="footer6.xml"/><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33B4AC7018268643B8B83C07FEAACC6D" ma:contentTypeVersion="8" ma:contentTypeDescription="Create a new document." ma:contentTypeScope="" ma:versionID="2e052bdca52e9ef08dbadf158360e77d">
  <xsd:schema xmlns:xsd="http://www.w3.org/2001/XMLSchema" xmlns:xs="http://www.w3.org/2001/XMLSchema" xmlns:p="http://schemas.microsoft.com/office/2006/metadata/properties" xmlns:ns2="09afb2e4-e951-4b84-8b5e-522d562cc761" targetNamespace="http://schemas.microsoft.com/office/2006/metadata/properties" ma:root="true" ma:fieldsID="960f82c50c6e42473c95f2da1e2de3ad" ns2:_="">
    <xsd:import namespace="09afb2e4-e951-4b84-8b5e-522d562cc761"/>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9afb2e4-e951-4b84-8b5e-522d562cc76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44FB223C-35C7-4EDE-BB1E-0700077F9BFC}">
  <ds:schemaRefs>
    <ds:schemaRef ds:uri="http://schemas.microsoft.com/sharepoint/v3/contenttype/forms"/>
  </ds:schemaRefs>
</ds:datastoreItem>
</file>

<file path=customXml/itemProps2.xml><?xml version="1.0" encoding="utf-8"?>
<ds:datastoreItem xmlns:ds="http://schemas.openxmlformats.org/officeDocument/2006/customXml" ds:itemID="{4F031010-EAFF-455E-B98A-6F614FEF465B}">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4F79ADA5-2257-49C8-945A-F0345631BBF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9afb2e4-e951-4b84-8b5e-522d562cc76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16</Pages>
  <Words>4717</Words>
  <Characters>26890</Characters>
  <Application>Microsoft Office Word</Application>
  <DocSecurity>0</DocSecurity>
  <Lines>224</Lines>
  <Paragraphs>63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31544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Deborah McCahon</dc:creator>
  <cp:keywords/>
  <dc:description/>
  <cp:lastModifiedBy>Rupert Payne</cp:lastModifiedBy>
  <cp:revision>2</cp:revision>
  <dcterms:created xsi:type="dcterms:W3CDTF">2021-09-16T11:32:00Z</dcterms:created>
  <dcterms:modified xsi:type="dcterms:W3CDTF">2021-09-16T11:32:00Z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0x01010033B4AC7018268643B8B83C07FEAACC6D</vt:lpwstr>
  </property>
</Properties>
</file>