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97B19" w14:textId="77777777" w:rsidR="00B2486A" w:rsidRPr="003B3FF9" w:rsidRDefault="00B2486A" w:rsidP="002860B4">
      <w:pPr>
        <w:rPr>
          <w:rFonts w:ascii="Calibri" w:eastAsia="Times New Roman" w:hAnsi="Calibri" w:cs="Calibri"/>
          <w:b/>
          <w:lang w:eastAsia="en-NZ"/>
        </w:rPr>
      </w:pPr>
      <w:r w:rsidRPr="003B3FF9">
        <w:rPr>
          <w:rFonts w:ascii="Calibri" w:eastAsia="Times New Roman" w:hAnsi="Calibri" w:cs="Calibri"/>
          <w:b/>
          <w:lang w:eastAsia="en-NZ"/>
        </w:rPr>
        <w:t xml:space="preserve">Additional File 1 </w:t>
      </w:r>
    </w:p>
    <w:p w14:paraId="6CC43842" w14:textId="77777777" w:rsidR="00E0535B" w:rsidRPr="003B3FF9" w:rsidRDefault="00E0535B" w:rsidP="002860B4">
      <w:pPr>
        <w:rPr>
          <w:rFonts w:ascii="Calibri" w:eastAsia="Times New Roman" w:hAnsi="Calibri" w:cs="Calibri"/>
          <w:b/>
          <w:lang w:eastAsia="en-NZ"/>
        </w:rPr>
      </w:pPr>
      <w:r w:rsidRPr="003B3FF9">
        <w:rPr>
          <w:rFonts w:ascii="Calibri" w:eastAsia="Times New Roman" w:hAnsi="Calibri" w:cs="Calibri"/>
          <w:b/>
          <w:lang w:eastAsia="en-NZ"/>
        </w:rPr>
        <w:t>Supplementary Table 1. Description of studies included in the CRIBBS Individual Pooled Meta-Analysis</w:t>
      </w: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80"/>
        <w:gridCol w:w="1984"/>
        <w:gridCol w:w="2126"/>
        <w:gridCol w:w="3261"/>
        <w:gridCol w:w="1843"/>
        <w:gridCol w:w="1417"/>
        <w:gridCol w:w="1337"/>
      </w:tblGrid>
      <w:tr w:rsidR="003B3FF9" w:rsidRPr="003B3FF9" w14:paraId="1006FE5A" w14:textId="77777777" w:rsidTr="0045683C">
        <w:trPr>
          <w:trHeight w:val="880"/>
        </w:trPr>
        <w:tc>
          <w:tcPr>
            <w:tcW w:w="1980" w:type="dxa"/>
            <w:noWrap/>
            <w:hideMark/>
          </w:tcPr>
          <w:p w14:paraId="3EAF3570" w14:textId="77777777" w:rsidR="00E0535B" w:rsidRPr="003B3FF9" w:rsidRDefault="00E0535B" w:rsidP="0045683C">
            <w:pPr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Study Location</w:t>
            </w:r>
          </w:p>
        </w:tc>
        <w:tc>
          <w:tcPr>
            <w:tcW w:w="1984" w:type="dxa"/>
            <w:noWrap/>
            <w:hideMark/>
          </w:tcPr>
          <w:p w14:paraId="62A1CE18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Recruitment Period</w:t>
            </w:r>
          </w:p>
        </w:tc>
        <w:tc>
          <w:tcPr>
            <w:tcW w:w="2126" w:type="dxa"/>
            <w:noWrap/>
            <w:hideMark/>
          </w:tcPr>
          <w:p w14:paraId="746C68B3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Study Design</w:t>
            </w:r>
          </w:p>
        </w:tc>
        <w:tc>
          <w:tcPr>
            <w:tcW w:w="3261" w:type="dxa"/>
            <w:noWrap/>
            <w:hideMark/>
          </w:tcPr>
          <w:p w14:paraId="7DF99023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Population</w:t>
            </w:r>
          </w:p>
        </w:tc>
        <w:tc>
          <w:tcPr>
            <w:tcW w:w="1843" w:type="dxa"/>
            <w:hideMark/>
          </w:tcPr>
          <w:p w14:paraId="6A1B8B51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Number of Cases and Controls in Original Study Population</w:t>
            </w:r>
          </w:p>
        </w:tc>
        <w:tc>
          <w:tcPr>
            <w:tcW w:w="1417" w:type="dxa"/>
            <w:noWrap/>
            <w:hideMark/>
          </w:tcPr>
          <w:p w14:paraId="3DBCA553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Data Collection</w:t>
            </w:r>
          </w:p>
        </w:tc>
        <w:tc>
          <w:tcPr>
            <w:tcW w:w="1337" w:type="dxa"/>
            <w:noWrap/>
            <w:hideMark/>
          </w:tcPr>
          <w:p w14:paraId="091F4782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Risk of Bias</w:t>
            </w:r>
          </w:p>
        </w:tc>
      </w:tr>
      <w:tr w:rsidR="003B3FF9" w:rsidRPr="003B3FF9" w14:paraId="65D56732" w14:textId="77777777" w:rsidTr="0045683C">
        <w:trPr>
          <w:trHeight w:val="850"/>
        </w:trPr>
        <w:tc>
          <w:tcPr>
            <w:tcW w:w="1980" w:type="dxa"/>
            <w:hideMark/>
          </w:tcPr>
          <w:p w14:paraId="7758780B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Auckland, New Zealand</w:t>
            </w:r>
          </w:p>
        </w:tc>
        <w:tc>
          <w:tcPr>
            <w:tcW w:w="1984" w:type="dxa"/>
            <w:hideMark/>
          </w:tcPr>
          <w:p w14:paraId="1802246D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July 2006 to June 2009</w:t>
            </w:r>
          </w:p>
        </w:tc>
        <w:tc>
          <w:tcPr>
            <w:tcW w:w="2126" w:type="dxa"/>
            <w:hideMark/>
          </w:tcPr>
          <w:p w14:paraId="253C28C4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Prospective population-based case–control study</w:t>
            </w:r>
          </w:p>
        </w:tc>
        <w:tc>
          <w:tcPr>
            <w:tcW w:w="3261" w:type="dxa"/>
            <w:hideMark/>
          </w:tcPr>
          <w:p w14:paraId="0FF49F67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Non-anomalous singleton pregnancy, ≥28 weeks' gestation, from three health regions in Auckland, New Zealand</w:t>
            </w:r>
          </w:p>
        </w:tc>
        <w:tc>
          <w:tcPr>
            <w:tcW w:w="1843" w:type="dxa"/>
            <w:hideMark/>
          </w:tcPr>
          <w:p w14:paraId="3693EEBC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 xml:space="preserve">155 cases, </w:t>
            </w:r>
          </w:p>
          <w:p w14:paraId="643A849A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310 controls</w:t>
            </w:r>
          </w:p>
        </w:tc>
        <w:tc>
          <w:tcPr>
            <w:tcW w:w="1417" w:type="dxa"/>
            <w:hideMark/>
          </w:tcPr>
          <w:p w14:paraId="33FDEDC6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Interview and clinical records</w:t>
            </w:r>
          </w:p>
        </w:tc>
        <w:tc>
          <w:tcPr>
            <w:tcW w:w="1337" w:type="dxa"/>
            <w:hideMark/>
          </w:tcPr>
          <w:p w14:paraId="2F979900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Moderate</w:t>
            </w:r>
          </w:p>
        </w:tc>
      </w:tr>
      <w:tr w:rsidR="003B3FF9" w:rsidRPr="003B3FF9" w14:paraId="09550D0F" w14:textId="77777777" w:rsidTr="0045683C">
        <w:trPr>
          <w:trHeight w:val="1130"/>
        </w:trPr>
        <w:tc>
          <w:tcPr>
            <w:tcW w:w="1980" w:type="dxa"/>
            <w:hideMark/>
          </w:tcPr>
          <w:p w14:paraId="46E4CCF8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Sydney, Australia</w:t>
            </w:r>
          </w:p>
        </w:tc>
        <w:tc>
          <w:tcPr>
            <w:tcW w:w="1984" w:type="dxa"/>
            <w:hideMark/>
          </w:tcPr>
          <w:p w14:paraId="52981DD5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January 2006 to December 2011</w:t>
            </w:r>
          </w:p>
        </w:tc>
        <w:tc>
          <w:tcPr>
            <w:tcW w:w="2126" w:type="dxa"/>
            <w:hideMark/>
          </w:tcPr>
          <w:p w14:paraId="30BD691E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Prospective population-based case–control study</w:t>
            </w:r>
          </w:p>
        </w:tc>
        <w:tc>
          <w:tcPr>
            <w:tcW w:w="3261" w:type="dxa"/>
            <w:hideMark/>
          </w:tcPr>
          <w:p w14:paraId="6D767D96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Non-anomalous singleton pregnancy, ≥32 weeks' gestation, from nine tertiary maternity facilities in metropolitan Sydney, Australia</w:t>
            </w:r>
          </w:p>
        </w:tc>
        <w:tc>
          <w:tcPr>
            <w:tcW w:w="1843" w:type="dxa"/>
            <w:hideMark/>
          </w:tcPr>
          <w:p w14:paraId="75BCCD96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 xml:space="preserve">103 cases, </w:t>
            </w:r>
          </w:p>
          <w:p w14:paraId="6727FB7C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192 controls</w:t>
            </w:r>
          </w:p>
        </w:tc>
        <w:tc>
          <w:tcPr>
            <w:tcW w:w="1417" w:type="dxa"/>
            <w:hideMark/>
          </w:tcPr>
          <w:p w14:paraId="03E7B7F7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Interview and clinical records</w:t>
            </w:r>
          </w:p>
        </w:tc>
        <w:tc>
          <w:tcPr>
            <w:tcW w:w="1337" w:type="dxa"/>
            <w:hideMark/>
          </w:tcPr>
          <w:p w14:paraId="6B893221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Moderate</w:t>
            </w:r>
          </w:p>
        </w:tc>
      </w:tr>
      <w:tr w:rsidR="003B3FF9" w:rsidRPr="003B3FF9" w14:paraId="28A3BE01" w14:textId="77777777" w:rsidTr="0045683C">
        <w:trPr>
          <w:trHeight w:val="850"/>
        </w:trPr>
        <w:tc>
          <w:tcPr>
            <w:tcW w:w="1980" w:type="dxa"/>
            <w:hideMark/>
          </w:tcPr>
          <w:p w14:paraId="1EE2AFAC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New Zealand</w:t>
            </w:r>
          </w:p>
        </w:tc>
        <w:tc>
          <w:tcPr>
            <w:tcW w:w="1984" w:type="dxa"/>
            <w:hideMark/>
          </w:tcPr>
          <w:p w14:paraId="797A2E4D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February 2012 to December 2015</w:t>
            </w:r>
          </w:p>
        </w:tc>
        <w:tc>
          <w:tcPr>
            <w:tcW w:w="2126" w:type="dxa"/>
            <w:hideMark/>
          </w:tcPr>
          <w:p w14:paraId="5F4F317D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Prospective population-based case–control study</w:t>
            </w:r>
          </w:p>
        </w:tc>
        <w:tc>
          <w:tcPr>
            <w:tcW w:w="3261" w:type="dxa"/>
            <w:hideMark/>
          </w:tcPr>
          <w:p w14:paraId="7C2A6970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Non-anomalous singleton pregnancy, ≥28 weeks' gestation, from seven health regions throughout New Zealand</w:t>
            </w:r>
          </w:p>
        </w:tc>
        <w:tc>
          <w:tcPr>
            <w:tcW w:w="1843" w:type="dxa"/>
            <w:hideMark/>
          </w:tcPr>
          <w:p w14:paraId="021BF683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 xml:space="preserve">164 cases, </w:t>
            </w:r>
          </w:p>
          <w:p w14:paraId="05CCA6C8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569 controls</w:t>
            </w:r>
          </w:p>
        </w:tc>
        <w:tc>
          <w:tcPr>
            <w:tcW w:w="1417" w:type="dxa"/>
            <w:hideMark/>
          </w:tcPr>
          <w:p w14:paraId="1726FA10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Interview and clinical records</w:t>
            </w:r>
          </w:p>
        </w:tc>
        <w:tc>
          <w:tcPr>
            <w:tcW w:w="1337" w:type="dxa"/>
            <w:hideMark/>
          </w:tcPr>
          <w:p w14:paraId="4D53F325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Moderate</w:t>
            </w:r>
          </w:p>
        </w:tc>
      </w:tr>
      <w:tr w:rsidR="003B3FF9" w:rsidRPr="003B3FF9" w14:paraId="25FFB8D5" w14:textId="77777777" w:rsidTr="0045683C">
        <w:trPr>
          <w:trHeight w:val="1130"/>
        </w:trPr>
        <w:tc>
          <w:tcPr>
            <w:tcW w:w="1980" w:type="dxa"/>
            <w:hideMark/>
          </w:tcPr>
          <w:p w14:paraId="2CBCE935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United Kingdom</w:t>
            </w:r>
          </w:p>
        </w:tc>
        <w:tc>
          <w:tcPr>
            <w:tcW w:w="1984" w:type="dxa"/>
            <w:hideMark/>
          </w:tcPr>
          <w:p w14:paraId="664B5C9C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April 2014 to March 2016</w:t>
            </w:r>
          </w:p>
        </w:tc>
        <w:tc>
          <w:tcPr>
            <w:tcW w:w="2126" w:type="dxa"/>
            <w:hideMark/>
          </w:tcPr>
          <w:p w14:paraId="742CBC03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Prospective population-based case–control study</w:t>
            </w:r>
          </w:p>
        </w:tc>
        <w:tc>
          <w:tcPr>
            <w:tcW w:w="3261" w:type="dxa"/>
            <w:hideMark/>
          </w:tcPr>
          <w:p w14:paraId="7335BC24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Non-anomalous singleton pregnancy, ≥28 weeks' gestation, from 41 maternity facilities in the United Kingdom</w:t>
            </w:r>
          </w:p>
        </w:tc>
        <w:tc>
          <w:tcPr>
            <w:tcW w:w="1843" w:type="dxa"/>
            <w:hideMark/>
          </w:tcPr>
          <w:p w14:paraId="6F7FB76C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 xml:space="preserve">291 cases, </w:t>
            </w:r>
          </w:p>
          <w:p w14:paraId="11AC9E4D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733 controls</w:t>
            </w:r>
          </w:p>
        </w:tc>
        <w:tc>
          <w:tcPr>
            <w:tcW w:w="1417" w:type="dxa"/>
            <w:hideMark/>
          </w:tcPr>
          <w:p w14:paraId="2641B163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Interview and clinical records</w:t>
            </w:r>
          </w:p>
        </w:tc>
        <w:tc>
          <w:tcPr>
            <w:tcW w:w="1337" w:type="dxa"/>
            <w:hideMark/>
          </w:tcPr>
          <w:p w14:paraId="413EEC65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Moderate</w:t>
            </w:r>
          </w:p>
        </w:tc>
      </w:tr>
      <w:tr w:rsidR="00E0535B" w:rsidRPr="003B3FF9" w14:paraId="4C2A9470" w14:textId="77777777" w:rsidTr="0045683C">
        <w:trPr>
          <w:trHeight w:val="850"/>
        </w:trPr>
        <w:tc>
          <w:tcPr>
            <w:tcW w:w="1980" w:type="dxa"/>
            <w:hideMark/>
          </w:tcPr>
          <w:p w14:paraId="5E628A8F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International</w:t>
            </w:r>
          </w:p>
          <w:p w14:paraId="056A7F39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USA n=447 (71%)</w:t>
            </w:r>
          </w:p>
          <w:p w14:paraId="619F5711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Canada n=44 (7%)</w:t>
            </w:r>
          </w:p>
          <w:p w14:paraId="38DC0B35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UK n=95 (15%)</w:t>
            </w:r>
          </w:p>
          <w:p w14:paraId="6CA6B689" w14:textId="77777777" w:rsidR="00E0535B" w:rsidRPr="003B3FF9" w:rsidRDefault="00E0535B" w:rsidP="0045683C">
            <w:pPr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Other n=40 (6%)</w:t>
            </w:r>
          </w:p>
        </w:tc>
        <w:tc>
          <w:tcPr>
            <w:tcW w:w="1984" w:type="dxa"/>
            <w:hideMark/>
          </w:tcPr>
          <w:p w14:paraId="52B58E25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September 2012 to August 2014</w:t>
            </w:r>
          </w:p>
        </w:tc>
        <w:tc>
          <w:tcPr>
            <w:tcW w:w="2126" w:type="dxa"/>
            <w:hideMark/>
          </w:tcPr>
          <w:p w14:paraId="1A1AFC55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Nested case–control study with an uncontrolled cohort</w:t>
            </w:r>
          </w:p>
        </w:tc>
        <w:tc>
          <w:tcPr>
            <w:tcW w:w="3261" w:type="dxa"/>
            <w:hideMark/>
          </w:tcPr>
          <w:p w14:paraId="184F0905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Singleton pregnancy, ≥28 weeks' gestation, fluent in English, from 16 high, middle, and low income countries</w:t>
            </w:r>
          </w:p>
        </w:tc>
        <w:tc>
          <w:tcPr>
            <w:tcW w:w="1843" w:type="dxa"/>
            <w:hideMark/>
          </w:tcPr>
          <w:p w14:paraId="2B19CAE0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 xml:space="preserve">153 cases, </w:t>
            </w:r>
          </w:p>
          <w:p w14:paraId="1788C6D9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480 controls</w:t>
            </w:r>
          </w:p>
        </w:tc>
        <w:tc>
          <w:tcPr>
            <w:tcW w:w="1417" w:type="dxa"/>
            <w:hideMark/>
          </w:tcPr>
          <w:p w14:paraId="754133A4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Online survey</w:t>
            </w:r>
          </w:p>
        </w:tc>
        <w:tc>
          <w:tcPr>
            <w:tcW w:w="1337" w:type="dxa"/>
            <w:hideMark/>
          </w:tcPr>
          <w:p w14:paraId="61671F59" w14:textId="77777777" w:rsidR="00E0535B" w:rsidRPr="003B3FF9" w:rsidRDefault="00E0535B" w:rsidP="0045683C">
            <w:pPr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Serious</w:t>
            </w:r>
          </w:p>
        </w:tc>
      </w:tr>
    </w:tbl>
    <w:p w14:paraId="188D773D" w14:textId="77777777" w:rsidR="00E0535B" w:rsidRPr="003B3FF9" w:rsidRDefault="00E0535B" w:rsidP="002860B4">
      <w:pPr>
        <w:rPr>
          <w:rFonts w:ascii="Calibri" w:eastAsia="Times New Roman" w:hAnsi="Calibri" w:cs="Calibri"/>
          <w:b/>
          <w:lang w:eastAsia="en-NZ"/>
        </w:rPr>
      </w:pPr>
    </w:p>
    <w:p w14:paraId="06241DE1" w14:textId="77777777" w:rsidR="00D445A2" w:rsidRPr="003B3FF9" w:rsidRDefault="00D445A2" w:rsidP="002860B4">
      <w:pPr>
        <w:rPr>
          <w:rFonts w:ascii="Calibri" w:eastAsia="Times New Roman" w:hAnsi="Calibri" w:cs="Calibri"/>
          <w:b/>
          <w:lang w:eastAsia="en-NZ"/>
        </w:rPr>
      </w:pPr>
    </w:p>
    <w:p w14:paraId="329AF57D" w14:textId="77777777" w:rsidR="00D445A2" w:rsidRPr="003B3FF9" w:rsidRDefault="00D445A2" w:rsidP="00D445A2">
      <w:pPr>
        <w:spacing w:after="0" w:line="240" w:lineRule="auto"/>
        <w:rPr>
          <w:rFonts w:ascii="Calibri" w:eastAsia="Times New Roman" w:hAnsi="Calibri" w:cs="Calibri"/>
          <w:b/>
          <w:lang w:eastAsia="en-NZ"/>
        </w:rPr>
      </w:pPr>
    </w:p>
    <w:p w14:paraId="7DC89173" w14:textId="77777777" w:rsidR="00D445A2" w:rsidRPr="003B3FF9" w:rsidRDefault="00D445A2" w:rsidP="00D445A2">
      <w:pPr>
        <w:spacing w:after="0" w:line="240" w:lineRule="auto"/>
        <w:rPr>
          <w:rFonts w:ascii="Calibri" w:eastAsia="Times New Roman" w:hAnsi="Calibri" w:cs="Calibri"/>
          <w:b/>
          <w:lang w:eastAsia="en-NZ"/>
        </w:rPr>
      </w:pPr>
    </w:p>
    <w:p w14:paraId="1280EF34" w14:textId="77777777" w:rsidR="00D445A2" w:rsidRPr="003B3FF9" w:rsidRDefault="00D445A2" w:rsidP="00D445A2">
      <w:pPr>
        <w:spacing w:after="0" w:line="240" w:lineRule="auto"/>
        <w:rPr>
          <w:rFonts w:ascii="Calibri" w:eastAsia="Times New Roman" w:hAnsi="Calibri" w:cs="Calibri"/>
          <w:b/>
          <w:lang w:eastAsia="en-NZ"/>
        </w:rPr>
      </w:pPr>
    </w:p>
    <w:p w14:paraId="77654C45" w14:textId="77777777" w:rsidR="00D445A2" w:rsidRPr="003B3FF9" w:rsidRDefault="00D445A2" w:rsidP="00D445A2">
      <w:pPr>
        <w:spacing w:after="0" w:line="240" w:lineRule="auto"/>
        <w:rPr>
          <w:rFonts w:ascii="Calibri" w:eastAsia="Times New Roman" w:hAnsi="Calibri" w:cs="Calibri"/>
          <w:b/>
          <w:lang w:eastAsia="en-NZ"/>
        </w:rPr>
      </w:pPr>
    </w:p>
    <w:p w14:paraId="042BDD9E" w14:textId="77777777" w:rsidR="002860B4" w:rsidRPr="003B3FF9" w:rsidRDefault="002860B4" w:rsidP="00D445A2">
      <w:pPr>
        <w:ind w:left="-720"/>
        <w:rPr>
          <w:rFonts w:ascii="Calibri" w:eastAsia="Times New Roman" w:hAnsi="Calibri" w:cs="Calibri"/>
          <w:b/>
          <w:lang w:eastAsia="en-NZ"/>
        </w:rPr>
      </w:pPr>
      <w:r w:rsidRPr="003B3FF9">
        <w:rPr>
          <w:rFonts w:ascii="Calibri" w:eastAsia="Times New Roman" w:hAnsi="Calibri" w:cs="Calibri"/>
          <w:b/>
          <w:lang w:eastAsia="en-NZ"/>
        </w:rPr>
        <w:t xml:space="preserve">Supplementary Table </w:t>
      </w:r>
      <w:r w:rsidR="00E0535B" w:rsidRPr="003B3FF9">
        <w:rPr>
          <w:rFonts w:ascii="Calibri" w:eastAsia="Times New Roman" w:hAnsi="Calibri" w:cs="Calibri"/>
          <w:b/>
          <w:lang w:eastAsia="en-NZ"/>
        </w:rPr>
        <w:t>2</w:t>
      </w:r>
      <w:r w:rsidRPr="003B3FF9">
        <w:rPr>
          <w:rFonts w:ascii="Calibri" w:eastAsia="Times New Roman" w:hAnsi="Calibri" w:cs="Calibri"/>
          <w:b/>
          <w:lang w:eastAsia="en-NZ"/>
        </w:rPr>
        <w:t>. Breakdown of numbers in the IPD analysis by individual study for fetal movement variables</w:t>
      </w:r>
    </w:p>
    <w:tbl>
      <w:tblPr>
        <w:tblW w:w="15660" w:type="dxa"/>
        <w:jc w:val="center"/>
        <w:tblLook w:val="04A0" w:firstRow="1" w:lastRow="0" w:firstColumn="1" w:lastColumn="0" w:noHBand="0" w:noVBand="1"/>
      </w:tblPr>
      <w:tblGrid>
        <w:gridCol w:w="2070"/>
        <w:gridCol w:w="630"/>
        <w:gridCol w:w="711"/>
        <w:gridCol w:w="1359"/>
        <w:gridCol w:w="743"/>
        <w:gridCol w:w="711"/>
        <w:gridCol w:w="1325"/>
        <w:gridCol w:w="630"/>
        <w:gridCol w:w="711"/>
        <w:gridCol w:w="1280"/>
        <w:gridCol w:w="734"/>
        <w:gridCol w:w="711"/>
        <w:gridCol w:w="1346"/>
        <w:gridCol w:w="634"/>
        <w:gridCol w:w="711"/>
        <w:gridCol w:w="1354"/>
      </w:tblGrid>
      <w:tr w:rsidR="003B3FF9" w:rsidRPr="003B3FF9" w14:paraId="686954B0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1E1B544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AF3B46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TASS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25C2D2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453C2BD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06BDE8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SYDNEY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544DD0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2DE106C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CCEC07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MCSS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2BA4E7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10616F7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04FE1D9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MINESS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3C12EC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452B44E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27FE505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STARS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25DFDD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4ADF025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</w:tr>
      <w:tr w:rsidR="003B3FF9" w:rsidRPr="003B3FF9" w14:paraId="38B7B617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</w:tcPr>
          <w:p w14:paraId="2BE2CDAA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</w:tcPr>
          <w:p w14:paraId="36F8B18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DC029F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5015D37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</w:tcPr>
          <w:p w14:paraId="705EA96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A95326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48BB619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</w:tcPr>
          <w:p w14:paraId="579B1B3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7471075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2F3485E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</w:tcPr>
          <w:p w14:paraId="0D02BAC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3CC42A6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4C9C720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</w:tcPr>
          <w:p w14:paraId="28CFA65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14:paraId="412C9CF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678D746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</w:tr>
      <w:tr w:rsidR="003B3FF9" w:rsidRPr="003B3FF9" w14:paraId="2322A4C9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7AD150F1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B1B1D6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Case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A44730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Control</w:t>
            </w:r>
          </w:p>
        </w:tc>
        <w:tc>
          <w:tcPr>
            <w:tcW w:w="1359" w:type="dxa"/>
            <w:vAlign w:val="center"/>
          </w:tcPr>
          <w:p w14:paraId="5EFEAA1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OR (95% CI)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AD1060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Case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FE23A0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Control</w:t>
            </w:r>
          </w:p>
        </w:tc>
        <w:tc>
          <w:tcPr>
            <w:tcW w:w="1325" w:type="dxa"/>
            <w:vAlign w:val="center"/>
          </w:tcPr>
          <w:p w14:paraId="54D8EA9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OR (95% CI)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0ACB12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Case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C14AFC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Control</w:t>
            </w:r>
          </w:p>
        </w:tc>
        <w:tc>
          <w:tcPr>
            <w:tcW w:w="1280" w:type="dxa"/>
            <w:vAlign w:val="center"/>
          </w:tcPr>
          <w:p w14:paraId="60A96A1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OR (95% CI)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E58090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Case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25EA05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Control</w:t>
            </w:r>
          </w:p>
        </w:tc>
        <w:tc>
          <w:tcPr>
            <w:tcW w:w="1346" w:type="dxa"/>
            <w:vAlign w:val="center"/>
          </w:tcPr>
          <w:p w14:paraId="3339104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OR (95% CI)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2F3341E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Case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C73EBE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Control</w:t>
            </w:r>
          </w:p>
        </w:tc>
        <w:tc>
          <w:tcPr>
            <w:tcW w:w="1354" w:type="dxa"/>
            <w:vAlign w:val="center"/>
          </w:tcPr>
          <w:p w14:paraId="662E8EA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OR (95% CI)</w:t>
            </w:r>
          </w:p>
        </w:tc>
      </w:tr>
      <w:tr w:rsidR="003B3FF9" w:rsidRPr="003B3FF9" w14:paraId="4B11DBF4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31874E3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C48CEF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039349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1359" w:type="dxa"/>
            <w:vAlign w:val="center"/>
          </w:tcPr>
          <w:p w14:paraId="5DA3B20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BF1149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AB026E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1325" w:type="dxa"/>
            <w:vAlign w:val="center"/>
          </w:tcPr>
          <w:p w14:paraId="72D1F09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B07CE4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581A30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1280" w:type="dxa"/>
            <w:vAlign w:val="center"/>
          </w:tcPr>
          <w:p w14:paraId="0959368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3E8D251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7D5CE7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1346" w:type="dxa"/>
            <w:vAlign w:val="center"/>
          </w:tcPr>
          <w:p w14:paraId="705E412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6AF78A6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584911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n</w:t>
            </w:r>
          </w:p>
        </w:tc>
        <w:tc>
          <w:tcPr>
            <w:tcW w:w="1354" w:type="dxa"/>
            <w:vAlign w:val="center"/>
          </w:tcPr>
          <w:p w14:paraId="39BE0D5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</w:tr>
      <w:tr w:rsidR="003B3FF9" w:rsidRPr="003B3FF9" w14:paraId="7BCADC4A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72FFF54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Total number of particip</w:t>
            </w:r>
            <w:bookmarkStart w:id="0" w:name="_GoBack"/>
            <w:bookmarkEnd w:id="0"/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ants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762EB4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8E880E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310</w:t>
            </w:r>
          </w:p>
        </w:tc>
        <w:tc>
          <w:tcPr>
            <w:tcW w:w="1359" w:type="dxa"/>
            <w:vAlign w:val="center"/>
          </w:tcPr>
          <w:p w14:paraId="5AA6A2D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5C117E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103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BBEA29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192</w:t>
            </w:r>
          </w:p>
        </w:tc>
        <w:tc>
          <w:tcPr>
            <w:tcW w:w="1325" w:type="dxa"/>
            <w:vAlign w:val="center"/>
          </w:tcPr>
          <w:p w14:paraId="7B6FE14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E23498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164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AC7772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569</w:t>
            </w:r>
          </w:p>
        </w:tc>
        <w:tc>
          <w:tcPr>
            <w:tcW w:w="1280" w:type="dxa"/>
            <w:vAlign w:val="center"/>
          </w:tcPr>
          <w:p w14:paraId="51333A8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355A51B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291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4FCFA0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733</w:t>
            </w:r>
          </w:p>
        </w:tc>
        <w:tc>
          <w:tcPr>
            <w:tcW w:w="1346" w:type="dxa"/>
            <w:vAlign w:val="center"/>
          </w:tcPr>
          <w:p w14:paraId="5810824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0C62F6A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153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B9D06C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480</w:t>
            </w:r>
          </w:p>
        </w:tc>
        <w:tc>
          <w:tcPr>
            <w:tcW w:w="1354" w:type="dxa"/>
            <w:vAlign w:val="center"/>
          </w:tcPr>
          <w:p w14:paraId="6219331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</w:tr>
      <w:tr w:rsidR="003B3FF9" w:rsidRPr="003B3FF9" w14:paraId="24AF9517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3071ED48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Total number of participants in IPD dataset (i.e. after exclusions)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DA8BA4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CFFD8F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304</w:t>
            </w:r>
          </w:p>
        </w:tc>
        <w:tc>
          <w:tcPr>
            <w:tcW w:w="1359" w:type="dxa"/>
            <w:vAlign w:val="center"/>
          </w:tcPr>
          <w:p w14:paraId="2E33500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191DD5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103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3E5CA7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192</w:t>
            </w:r>
          </w:p>
        </w:tc>
        <w:tc>
          <w:tcPr>
            <w:tcW w:w="1325" w:type="dxa"/>
            <w:vAlign w:val="center"/>
          </w:tcPr>
          <w:p w14:paraId="3195325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3B9034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163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BBEB1A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560</w:t>
            </w:r>
          </w:p>
        </w:tc>
        <w:tc>
          <w:tcPr>
            <w:tcW w:w="1280" w:type="dxa"/>
            <w:vAlign w:val="center"/>
          </w:tcPr>
          <w:p w14:paraId="4DB3044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67B6F34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288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09EBC9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733</w:t>
            </w:r>
          </w:p>
        </w:tc>
        <w:tc>
          <w:tcPr>
            <w:tcW w:w="1346" w:type="dxa"/>
            <w:vAlign w:val="center"/>
          </w:tcPr>
          <w:p w14:paraId="14B5944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1505E38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142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DF657F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468</w:t>
            </w:r>
          </w:p>
        </w:tc>
        <w:tc>
          <w:tcPr>
            <w:tcW w:w="1354" w:type="dxa"/>
            <w:vAlign w:val="center"/>
          </w:tcPr>
          <w:p w14:paraId="0E99286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</w:p>
        </w:tc>
      </w:tr>
      <w:tr w:rsidR="003B3FF9" w:rsidRPr="003B3FF9" w14:paraId="2D1836CE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7EF76A7E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4BD6D7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21E4F3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7FD1E61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274FCE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D16661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6F580B3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FB4703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842B3D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61FA3D9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8196E5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2AB116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57C7FB7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2E076DB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E08924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59E1236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1361EA34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14FB5781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Strength of movements in last 2 weeks: 4 categories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9589B1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742E08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4BAB873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E6EEE0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0AD1F2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1C9050D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77A1AC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2611F0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72EF286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BECE1D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9A19FD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387E030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5546EA0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C8DCBA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06CA210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2306C9DD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E628C82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Increased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5B512D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EA1BEF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124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E27EE4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0.19 (0.11, 0.35)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CED373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36C2AF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31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37B86A5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0.45 (0.20, 1.03)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8D38E8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7108AF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330</w:t>
            </w:r>
          </w:p>
        </w:tc>
        <w:tc>
          <w:tcPr>
            <w:tcW w:w="1280" w:type="dxa"/>
            <w:vAlign w:val="center"/>
          </w:tcPr>
          <w:p w14:paraId="40B10EF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0.22 (0.14, 0.34)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6397C14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FDF307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455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405407D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0.15 (0.11, 0.22)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72BED56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E0D664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130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31A4CF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0.38 (0.21, 0.67)</w:t>
            </w:r>
          </w:p>
        </w:tc>
      </w:tr>
      <w:tr w:rsidR="003B3FF9" w:rsidRPr="003B3FF9" w14:paraId="501B6489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567AF6FB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Decreased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661E7E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50A784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DB4790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2.11 (1.22, 3.95)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F9407D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CFCA39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731C6FF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1.09 (0.35, 3.46)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500DCC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D21B99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45</w:t>
            </w:r>
          </w:p>
        </w:tc>
        <w:tc>
          <w:tcPr>
            <w:tcW w:w="1280" w:type="dxa"/>
            <w:vAlign w:val="center"/>
          </w:tcPr>
          <w:p w14:paraId="01D9E22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2.35 (1.45, 3.82)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1EC49A4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7604A0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4405A98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1.61 (1.05, 2.46)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284604A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12D354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56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E6126D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2.83 (1.78, 4.49)</w:t>
            </w:r>
          </w:p>
        </w:tc>
      </w:tr>
      <w:tr w:rsidR="003B3FF9" w:rsidRPr="003B3FF9" w14:paraId="733B63F5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45ECCD96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No change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897C9F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22BAD5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112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0A6E88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E338D2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ABA487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131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577BB5E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FFE5EA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C82BAB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180</w:t>
            </w:r>
          </w:p>
        </w:tc>
        <w:tc>
          <w:tcPr>
            <w:tcW w:w="1280" w:type="dxa"/>
            <w:vAlign w:val="center"/>
          </w:tcPr>
          <w:p w14:paraId="5E41A3D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17386DF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153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AE063C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198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D61374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5592015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D4A7E6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180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DE05C2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</w:tr>
      <w:tr w:rsidR="003B3FF9" w:rsidRPr="003B3FF9" w14:paraId="2528A66B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4876A584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Unsure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AB8880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4465A0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9F91D0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0.92 (0.54, 1.55)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4DA945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07AAE4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6D7D4C6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1.19 (0.58, 2.43)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AE937D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00F983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</w:t>
            </w:r>
          </w:p>
        </w:tc>
        <w:tc>
          <w:tcPr>
            <w:tcW w:w="1280" w:type="dxa"/>
            <w:vAlign w:val="center"/>
          </w:tcPr>
          <w:p w14:paraId="514EFB2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0.87 (0.30, 2.51)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E05CF1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FE6DA4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651D59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1.29 (0.69, 2.42)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3C7B502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1BFBE3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11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13F1251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0.99 (0.31, 3.22)</w:t>
            </w:r>
          </w:p>
        </w:tc>
      </w:tr>
      <w:tr w:rsidR="003B3FF9" w:rsidRPr="003B3FF9" w14:paraId="0B3D1025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3852027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52F445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15EBFF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6AF6225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F9060B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0DBF35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711287B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EECC1F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BDAA00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5D39673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7E3A41F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C015A0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7AE87CE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440CEED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F33225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27B94FF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00B570D9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40A12060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Frequency of movements in last 2 weeks: 4 categories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063E0E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2B822E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3D201D7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4161CE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F5F6CF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7AE4D9A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87FFC1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0F7FA5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644AD31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2590CEC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F5995B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6AD0624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5756C90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76B1B5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23048D8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76C2BB2F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4BB6E649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Increased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2AD53D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E77265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88</w:t>
            </w:r>
          </w:p>
        </w:tc>
        <w:tc>
          <w:tcPr>
            <w:tcW w:w="1359" w:type="dxa"/>
            <w:vAlign w:val="center"/>
          </w:tcPr>
          <w:p w14:paraId="0C05D3E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0.26 (0.14, 0.50)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69E528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2CFEAB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17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4D6B5B3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0.63 (0.24, 1.65)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A985CA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227213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221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23173A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0.31 (0.18, 0.51)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E2E842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99034F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254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6C4BCF8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0.38 (0.26, 0.56)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3366316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28347A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75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3161248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0.32 (0.14, 0.73)</w:t>
            </w:r>
          </w:p>
        </w:tc>
      </w:tr>
      <w:tr w:rsidR="003B3FF9" w:rsidRPr="003B3FF9" w14:paraId="65394FA4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793F51C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Decreased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22EF08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DCEAEE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36</w:t>
            </w:r>
          </w:p>
        </w:tc>
        <w:tc>
          <w:tcPr>
            <w:tcW w:w="1359" w:type="dxa"/>
            <w:vAlign w:val="center"/>
          </w:tcPr>
          <w:p w14:paraId="4D18CCE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2.22 (1.32, 3.74)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B7A875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6A746B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4A5084B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1.23 (0.50, 3.00)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E01319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ED802A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83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1FEBE07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2.41 (1.59, 3.65)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370E4C5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A93275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63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A58A22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3.57 (2.45,  5.19)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755257F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3055A5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76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2F68DED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3.30 (2.16, 5.03)</w:t>
            </w:r>
          </w:p>
        </w:tc>
      </w:tr>
      <w:tr w:rsidR="003B3FF9" w:rsidRPr="003B3FF9" w14:paraId="388AFBEA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62B1449B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No change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5A1DC1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D84C91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135</w:t>
            </w:r>
          </w:p>
        </w:tc>
        <w:tc>
          <w:tcPr>
            <w:tcW w:w="1359" w:type="dxa"/>
            <w:vAlign w:val="center"/>
          </w:tcPr>
          <w:p w14:paraId="1A22C7A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43512A5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BD2A7B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131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7B7A172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5D86D3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AE3D77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255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1CCBD7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268CD5D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152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3F49CF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397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A372E0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11EDFBD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1E3488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223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3761A88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</w:tr>
      <w:tr w:rsidR="003B3FF9" w:rsidRPr="003B3FF9" w14:paraId="36F43981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46EF14AD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Unsure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CF9146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A9182C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51</w:t>
            </w:r>
          </w:p>
        </w:tc>
        <w:tc>
          <w:tcPr>
            <w:tcW w:w="1359" w:type="dxa"/>
            <w:vAlign w:val="center"/>
          </w:tcPr>
          <w:p w14:paraId="1B53A6D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0.73 (0.41, 1.31)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334AB6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6A0365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31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0B5213D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0.80 (0.40, 1.60)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6D0876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8E697B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10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157FF0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0.65 (0.14, 3.01)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7DFB9C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CE732C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17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0C94DA1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2.31 (1.12, 4.73)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457E476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885AE4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B7BC9A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0.57 (0.07, 4.84)</w:t>
            </w:r>
          </w:p>
        </w:tc>
      </w:tr>
      <w:tr w:rsidR="003B3FF9" w:rsidRPr="003B3FF9" w14:paraId="7434647B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524ECCEC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418696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78F7A7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4659107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1D9E07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E857F1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626955D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E100E9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90DD5F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32D5FCE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6552A0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C391F4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567212D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71492AA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EF6282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646E3D5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6AE1B725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18FFCB21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How often was baby more vigorous than usual in last 2 weeks: 3 categories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82081F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22787F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4197423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62D499D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11DC33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3DD7CC9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AD1412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8BD761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47694DE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2DDDFA5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7DAE07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62E2C3F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3083FF0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2DB301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3DCFE06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33D32701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</w:tcPr>
          <w:p w14:paraId="703C08D0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Once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A2B15D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1F2945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16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2313A9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4.17 (2.18, 7.96)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5A0EE2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9DCEBF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1325" w:type="dxa"/>
            <w:vAlign w:val="center"/>
          </w:tcPr>
          <w:p w14:paraId="2B5644FE" w14:textId="77777777" w:rsidR="00D445A2" w:rsidRPr="003B3FF9" w:rsidRDefault="00183053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7A1965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D109DA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34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17D160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1.59 (0.89, 2.86)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36C2652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AAF70D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789E8F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1.47 (0.94, 2.31)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20BA156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DD4F96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24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E71839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4.24 (2.36, 7.62)</w:t>
            </w:r>
          </w:p>
        </w:tc>
      </w:tr>
      <w:tr w:rsidR="003B3FF9" w:rsidRPr="003B3FF9" w14:paraId="4B5CC964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</w:tcPr>
          <w:p w14:paraId="468C2CB3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More than once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A9BB8F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314228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67CF7A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0.57 (0.35, 0.95)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336538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62F5E4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7240836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FFE5E2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C6E3C7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280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C1222E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0.35 (0.23, 0.53)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1ED0EB6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FE49EB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354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0A8F44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0.34 (0.25, 0.47)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3CB0D51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6EB7FC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189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7392373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0.47 (0.30, 0.76)</w:t>
            </w:r>
          </w:p>
        </w:tc>
      </w:tr>
      <w:tr w:rsidR="003B3FF9" w:rsidRPr="003B3FF9" w14:paraId="404E5842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41A6D2C7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Never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7F0E0C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EEC0CE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202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0B704B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83D507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3452A4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6F744E4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BEC854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BC22D0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239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0346CB9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4DFC924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182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D85944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326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8954AE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5266FF8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46654D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143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74D23BD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</w:tr>
      <w:tr w:rsidR="003B3FF9" w:rsidRPr="003B3FF9" w14:paraId="62456E20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189CBBD0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FDDDA4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D0AB23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6E6420E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24F22D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0F8AC1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5EEE85E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F930A4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6FEA05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315ABD6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01217D1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CC9100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4877F41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3CDC1A2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2E4376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682EB0E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2130DC0F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1C9EA428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During the last 2 weeks/ this pregnancy did you feel your baby having hiccups?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D0C66E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FD473A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0464947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19FB2A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695975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33DAF8C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287023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06E12D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59D48D0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4A32383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3A3F33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43B77A2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70D4E6F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2ADFE5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5803B48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4654F4ED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</w:tcPr>
          <w:p w14:paraId="6A76F673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Yes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0D9932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5EF6F9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199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2D9A1DF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0.26 (0.17, 0.40)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C7CB2E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6E8DCE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1325" w:type="dxa"/>
            <w:vAlign w:val="center"/>
          </w:tcPr>
          <w:p w14:paraId="4E705E18" w14:textId="77777777" w:rsidR="00D445A2" w:rsidRPr="003B3FF9" w:rsidRDefault="00183053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7D68B1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CA20EE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406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02273D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0.39 (0.27, 0.57)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04C289E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127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630F60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460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0F5B2A3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0.41 (0.31, 0.55)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3770026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107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F193BF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305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661ECAB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0.85 (0.52, 1.39)</w:t>
            </w:r>
          </w:p>
        </w:tc>
      </w:tr>
      <w:tr w:rsidR="003B3FF9" w:rsidRPr="003B3FF9" w14:paraId="03CBD301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</w:tcPr>
          <w:p w14:paraId="44450562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No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6EC5FE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528494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100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5902E9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759269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22B05E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478DBFC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403788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434DE1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140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B37FD0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DF2E0F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141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9AE360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209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B5BAED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47504BF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E7E5FD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68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12F047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</w:tr>
      <w:tr w:rsidR="003B3FF9" w:rsidRPr="003B3FF9" w14:paraId="494621CC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3D6A8B8E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Unsure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B78A2C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E09A53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7314825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0.61 (0.21, 1.75)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4D9A03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BE36E6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3F0FA0A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593708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450AB8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5D24F7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1.59 (0.79, 3.19)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20402D4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915BF8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62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2627E5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0.55 (0.33, 0.93)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079645C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AFE7E5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040994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1.82 (0.58, 5.73)</w:t>
            </w:r>
          </w:p>
        </w:tc>
      </w:tr>
      <w:tr w:rsidR="003B3FF9" w:rsidRPr="003B3FF9" w14:paraId="2D79BC7B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28B6E7F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A1AC8C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094DDB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7A0BBA5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EF92A5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7D96FF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5BA9515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9A14A3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BA83BB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5008270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63CF582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4755A4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45156A0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619066C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BC3C5E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208BC7B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1F30CC21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32407DF8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During the last two weeks, did you feel uterine contractions (</w:t>
            </w:r>
            <w:proofErr w:type="spellStart"/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tightenings</w:t>
            </w:r>
            <w:proofErr w:type="spellEnd"/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/pre-labour contractions/ Braxton Hicks contractions/ false labour)?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F2D714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D5F96F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1730853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B72400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90F323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47067AD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EA3648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D550B8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02A8FF0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284BC0F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D36003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1BB3624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4BCEE47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B2051F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01F4962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31947E2B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E13DACB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Yes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ABD6F3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05F95A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189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4DFCDBE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0.99 (0.67, 1.46)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88CAAD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78210D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1325" w:type="dxa"/>
            <w:vAlign w:val="center"/>
          </w:tcPr>
          <w:p w14:paraId="63CC8D6C" w14:textId="77777777" w:rsidR="00D445A2" w:rsidRPr="003B3FF9" w:rsidRDefault="00183053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95A647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BCD093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227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3E7509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1.05 (0.74, 1.49)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3C0C2B0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9DC0B9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241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49B50AA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0.97 (0.73, 1.30)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416672F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25681A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  <w:tc>
          <w:tcPr>
            <w:tcW w:w="1354" w:type="dxa"/>
            <w:vAlign w:val="center"/>
          </w:tcPr>
          <w:p w14:paraId="1BB95F94" w14:textId="77777777" w:rsidR="00D445A2" w:rsidRPr="003B3FF9" w:rsidRDefault="00183053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N/A</w:t>
            </w:r>
          </w:p>
        </w:tc>
      </w:tr>
      <w:tr w:rsidR="003B3FF9" w:rsidRPr="003B3FF9" w14:paraId="7A59FA20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28B90373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sz w:val="16"/>
                <w:szCs w:val="18"/>
                <w:lang w:eastAsia="en-NZ"/>
              </w:rPr>
              <w:t>No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5CC625B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8A206F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121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3AF22CF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77B4B80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B04E7B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363B3FF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A11956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F9DBD3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341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170487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5B9999A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197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EA8AF5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490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85BEA1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192F1D8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F8CF3A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1D6D04B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6D6DA1EA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68DD992E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84A67C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97C36F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9" w:type="dxa"/>
            <w:vAlign w:val="center"/>
          </w:tcPr>
          <w:p w14:paraId="2D55EE1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549A9C2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A66454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25" w:type="dxa"/>
            <w:vAlign w:val="center"/>
          </w:tcPr>
          <w:p w14:paraId="507DD52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667BAE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47AC39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280" w:type="dxa"/>
            <w:vAlign w:val="center"/>
          </w:tcPr>
          <w:p w14:paraId="04ADE86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1EBA410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A5DF33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46" w:type="dxa"/>
            <w:vAlign w:val="center"/>
          </w:tcPr>
          <w:p w14:paraId="3149B73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74059D9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67B1B3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  <w:tc>
          <w:tcPr>
            <w:tcW w:w="1354" w:type="dxa"/>
            <w:vAlign w:val="center"/>
          </w:tcPr>
          <w:p w14:paraId="0BD109B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</w:p>
        </w:tc>
      </w:tr>
      <w:tr w:rsidR="003B3FF9" w:rsidRPr="003B3FF9" w14:paraId="17DF00EB" w14:textId="77777777" w:rsidTr="0086007A">
        <w:trPr>
          <w:trHeight w:val="285"/>
          <w:jc w:val="center"/>
        </w:trPr>
        <w:tc>
          <w:tcPr>
            <w:tcW w:w="15660" w:type="dxa"/>
            <w:gridSpan w:val="16"/>
            <w:shd w:val="clear" w:color="auto" w:fill="auto"/>
            <w:noWrap/>
            <w:vAlign w:val="center"/>
          </w:tcPr>
          <w:p w14:paraId="21E98D50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sz w:val="16"/>
                <w:szCs w:val="18"/>
                <w:lang w:eastAsia="en-NZ"/>
              </w:rPr>
              <w:t>Combination of strength and frequency changes in the last 2 weeks (prioritised variable)</w:t>
            </w:r>
          </w:p>
        </w:tc>
      </w:tr>
      <w:tr w:rsidR="003B3FF9" w:rsidRPr="003B3FF9" w14:paraId="177BE423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6132FC74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Missing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7C0BDA1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DBB5A8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0</w:t>
            </w:r>
          </w:p>
        </w:tc>
        <w:tc>
          <w:tcPr>
            <w:tcW w:w="1359" w:type="dxa"/>
            <w:vAlign w:val="center"/>
          </w:tcPr>
          <w:p w14:paraId="478DF97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CA90CA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C5706C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0</w:t>
            </w:r>
          </w:p>
        </w:tc>
        <w:tc>
          <w:tcPr>
            <w:tcW w:w="1325" w:type="dxa"/>
            <w:vAlign w:val="center"/>
          </w:tcPr>
          <w:p w14:paraId="61AC15A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1C6756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59338A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0</w:t>
            </w:r>
          </w:p>
        </w:tc>
        <w:tc>
          <w:tcPr>
            <w:tcW w:w="1280" w:type="dxa"/>
            <w:vAlign w:val="center"/>
          </w:tcPr>
          <w:p w14:paraId="0BF0392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19CD5DA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68E399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</w:t>
            </w:r>
          </w:p>
        </w:tc>
        <w:tc>
          <w:tcPr>
            <w:tcW w:w="1346" w:type="dxa"/>
            <w:vAlign w:val="center"/>
          </w:tcPr>
          <w:p w14:paraId="4943331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320CA54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A2E0C3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99</w:t>
            </w:r>
          </w:p>
        </w:tc>
        <w:tc>
          <w:tcPr>
            <w:tcW w:w="1354" w:type="dxa"/>
            <w:vAlign w:val="center"/>
          </w:tcPr>
          <w:p w14:paraId="43971E8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</w:p>
        </w:tc>
      </w:tr>
      <w:tr w:rsidR="003B3FF9" w:rsidRPr="003B3FF9" w14:paraId="79844100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06EBCF30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Increased strength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1F7807F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AD5F93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124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DC6FAE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0.18 (0.10, 0.33)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593C7F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16BC92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31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1F10459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0.45 (0.20, 1.04)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E499D3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920847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330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F8747D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0.21 (0.13, 0.33)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33DBBEF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03A356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455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41F1C7D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0.18 (0.13, 0.26)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5894B51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BF4DAD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130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B7D85D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0.39 (0.22, 0.69)</w:t>
            </w:r>
          </w:p>
        </w:tc>
      </w:tr>
      <w:tr w:rsidR="003B3FF9" w:rsidRPr="003B3FF9" w14:paraId="7F1F1D0C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61BE8A2B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Increased frequency but not strength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5C7867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27F2E5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30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5421C40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0.28 (0.11, 0.70)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2E6932A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4C82348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5CFE3DF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0.44 (0.05, 4.00)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209D4C5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D872E6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29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560BFC1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0.67 (0.30, 1.50)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24D39E1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564524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4B59F5F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0.57 (0.25, 1.31)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56AFEC1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600C30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14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56470F3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0.20 (0.03, 1.55)</w:t>
            </w:r>
          </w:p>
        </w:tc>
      </w:tr>
      <w:tr w:rsidR="003B3FF9" w:rsidRPr="003B3FF9" w14:paraId="33C7E769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67AA496C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Decreased frequency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ACF9C0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45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9A0E88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29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D05107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2.15 (1.22, 3.76)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16551FB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AAD6BD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4A0F0D3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1.76 (0.67, 4.62)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3E79F4D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7B255A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58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3F8D1CC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2.08 (1.30, 3.34)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23958C6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B3744C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36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2562A1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3.42 (2.18, 5.37)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4E9A474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FACE66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67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770FCA1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2.87 (1.83, 4.52)</w:t>
            </w:r>
          </w:p>
        </w:tc>
      </w:tr>
      <w:tr w:rsidR="003B3FF9" w:rsidRPr="003B3FF9" w14:paraId="40D58C6D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17057D17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Unsure of strength or frequency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89C9BF2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B175C6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33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0A4155F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0.84 (0.44, 1.58)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078C414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AAFD72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18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36DE58D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1.07 (0.48, 2.40)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0B02661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612D56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14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B92670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0.46 (0.13, 1.67)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4A865207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E05A70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17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9E5217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2.02 (1.03, 3.94)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4640AF7C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A99142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11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1DA79395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0.25 (0.03, 2.01)</w:t>
            </w:r>
          </w:p>
        </w:tc>
      </w:tr>
      <w:tr w:rsidR="003B3FF9" w:rsidRPr="003B3FF9" w14:paraId="29EDC112" w14:textId="77777777" w:rsidTr="0086007A">
        <w:trPr>
          <w:trHeight w:val="285"/>
          <w:jc w:val="center"/>
        </w:trPr>
        <w:tc>
          <w:tcPr>
            <w:tcW w:w="2070" w:type="dxa"/>
            <w:shd w:val="clear" w:color="auto" w:fill="auto"/>
            <w:noWrap/>
            <w:vAlign w:val="center"/>
            <w:hideMark/>
          </w:tcPr>
          <w:p w14:paraId="5B790E82" w14:textId="77777777" w:rsidR="00D445A2" w:rsidRPr="003B3FF9" w:rsidRDefault="00D445A2" w:rsidP="0086007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Same strength or frequency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4E2E740E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7272D5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94</w:t>
            </w:r>
          </w:p>
        </w:tc>
        <w:tc>
          <w:tcPr>
            <w:tcW w:w="1359" w:type="dxa"/>
            <w:shd w:val="clear" w:color="auto" w:fill="auto"/>
            <w:vAlign w:val="center"/>
          </w:tcPr>
          <w:p w14:paraId="6502CD19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43" w:type="dxa"/>
            <w:shd w:val="clear" w:color="auto" w:fill="auto"/>
            <w:noWrap/>
            <w:vAlign w:val="center"/>
            <w:hideMark/>
          </w:tcPr>
          <w:p w14:paraId="3783334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74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F5282DB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130</w:t>
            </w:r>
          </w:p>
        </w:tc>
        <w:tc>
          <w:tcPr>
            <w:tcW w:w="1325" w:type="dxa"/>
            <w:shd w:val="clear" w:color="auto" w:fill="auto"/>
            <w:vAlign w:val="center"/>
          </w:tcPr>
          <w:p w14:paraId="5B72EC8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0" w:type="dxa"/>
            <w:shd w:val="clear" w:color="auto" w:fill="auto"/>
            <w:noWrap/>
            <w:vAlign w:val="center"/>
            <w:hideMark/>
          </w:tcPr>
          <w:p w14:paraId="62E85F7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64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7A24394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138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770729DA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734" w:type="dxa"/>
            <w:shd w:val="clear" w:color="auto" w:fill="auto"/>
            <w:noWrap/>
            <w:vAlign w:val="center"/>
            <w:hideMark/>
          </w:tcPr>
          <w:p w14:paraId="68DD8D0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129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67810B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201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7255DA0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634" w:type="dxa"/>
            <w:shd w:val="clear" w:color="auto" w:fill="auto"/>
            <w:noWrap/>
            <w:vAlign w:val="center"/>
            <w:hideMark/>
          </w:tcPr>
          <w:p w14:paraId="0F857841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57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E6300C6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sz w:val="16"/>
                <w:szCs w:val="18"/>
                <w:lang w:eastAsia="en-NZ"/>
              </w:rPr>
              <w:t>159</w:t>
            </w:r>
          </w:p>
        </w:tc>
        <w:tc>
          <w:tcPr>
            <w:tcW w:w="1354" w:type="dxa"/>
            <w:shd w:val="clear" w:color="auto" w:fill="auto"/>
            <w:vAlign w:val="center"/>
          </w:tcPr>
          <w:p w14:paraId="07217763" w14:textId="77777777" w:rsidR="00D445A2" w:rsidRPr="003B3FF9" w:rsidRDefault="00D445A2" w:rsidP="0086007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sz w:val="16"/>
              </w:rPr>
            </w:pPr>
            <w:r w:rsidRPr="003B3FF9">
              <w:rPr>
                <w:rFonts w:ascii="Calibri" w:hAnsi="Calibri" w:cs="Calibri"/>
                <w:sz w:val="16"/>
              </w:rPr>
              <w:t>1</w:t>
            </w:r>
          </w:p>
        </w:tc>
      </w:tr>
    </w:tbl>
    <w:p w14:paraId="21149A8B" w14:textId="77777777" w:rsidR="002860B4" w:rsidRPr="003B3FF9" w:rsidRDefault="002860B4" w:rsidP="002860B4">
      <w:pPr>
        <w:rPr>
          <w:rFonts w:ascii="Calibri" w:eastAsia="Times New Roman" w:hAnsi="Calibri" w:cs="Calibri"/>
          <w:lang w:eastAsia="en-NZ"/>
        </w:rPr>
      </w:pPr>
    </w:p>
    <w:p w14:paraId="2E799985" w14:textId="77777777" w:rsidR="00D445A2" w:rsidRPr="003B3FF9" w:rsidRDefault="00D445A2">
      <w:pPr>
        <w:rPr>
          <w:rFonts w:ascii="Calibri" w:eastAsia="Times New Roman" w:hAnsi="Calibri" w:cs="Calibri"/>
          <w:lang w:eastAsia="en-NZ"/>
        </w:rPr>
      </w:pPr>
      <w:r w:rsidRPr="003B3FF9">
        <w:rPr>
          <w:rFonts w:ascii="Calibri" w:eastAsia="Times New Roman" w:hAnsi="Calibri" w:cs="Calibri"/>
          <w:lang w:eastAsia="en-NZ"/>
        </w:rPr>
        <w:br w:type="page"/>
      </w:r>
    </w:p>
    <w:p w14:paraId="0A0340B0" w14:textId="77777777" w:rsidR="002860B4" w:rsidRPr="003B3FF9" w:rsidRDefault="002860B4" w:rsidP="002860B4">
      <w:pPr>
        <w:rPr>
          <w:rFonts w:ascii="Calibri" w:eastAsia="Times New Roman" w:hAnsi="Calibri" w:cs="Calibri"/>
          <w:lang w:eastAsia="en-NZ"/>
        </w:rPr>
        <w:sectPr w:rsidR="002860B4" w:rsidRPr="003B3FF9" w:rsidSect="00D445A2">
          <w:pgSz w:w="16838" w:h="11906" w:orient="landscape"/>
          <w:pgMar w:top="720" w:right="1440" w:bottom="900" w:left="1440" w:header="708" w:footer="708" w:gutter="0"/>
          <w:cols w:space="708"/>
          <w:docGrid w:linePitch="360"/>
        </w:sectPr>
      </w:pPr>
    </w:p>
    <w:p w14:paraId="39D54A59" w14:textId="77777777" w:rsidR="002860B4" w:rsidRPr="003B3FF9" w:rsidRDefault="002860B4" w:rsidP="002860B4">
      <w:pPr>
        <w:rPr>
          <w:rFonts w:ascii="Calibri" w:eastAsia="Times New Roman" w:hAnsi="Calibri" w:cs="Calibri"/>
          <w:b/>
          <w:lang w:eastAsia="en-NZ"/>
        </w:rPr>
      </w:pPr>
      <w:r w:rsidRPr="003B3FF9">
        <w:rPr>
          <w:rFonts w:ascii="Calibri" w:eastAsia="Times New Roman" w:hAnsi="Calibri" w:cs="Calibri"/>
          <w:b/>
          <w:lang w:eastAsia="en-NZ"/>
        </w:rPr>
        <w:lastRenderedPageBreak/>
        <w:t xml:space="preserve">Supplementary Table </w:t>
      </w:r>
      <w:r w:rsidR="00E0535B" w:rsidRPr="003B3FF9">
        <w:rPr>
          <w:rFonts w:ascii="Calibri" w:eastAsia="Times New Roman" w:hAnsi="Calibri" w:cs="Calibri"/>
          <w:b/>
          <w:lang w:eastAsia="en-NZ"/>
        </w:rPr>
        <w:t>3</w:t>
      </w:r>
      <w:r w:rsidRPr="003B3FF9">
        <w:rPr>
          <w:rFonts w:ascii="Calibri" w:eastAsia="Times New Roman" w:hAnsi="Calibri" w:cs="Calibri"/>
          <w:b/>
          <w:lang w:eastAsia="en-NZ"/>
        </w:rPr>
        <w:t>. Sensitivity analysis excluding STARS study from the multivariable model</w:t>
      </w:r>
    </w:p>
    <w:tbl>
      <w:tblPr>
        <w:tblW w:w="7183" w:type="dxa"/>
        <w:tblLook w:val="04A0" w:firstRow="1" w:lastRow="0" w:firstColumn="1" w:lastColumn="0" w:noHBand="0" w:noVBand="1"/>
      </w:tblPr>
      <w:tblGrid>
        <w:gridCol w:w="4677"/>
        <w:gridCol w:w="2506"/>
      </w:tblGrid>
      <w:tr w:rsidR="003B3FF9" w:rsidRPr="003B3FF9" w14:paraId="1C4742AA" w14:textId="77777777" w:rsidTr="003D67F6">
        <w:trPr>
          <w:trHeight w:val="58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46920AD4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t> </w:t>
            </w:r>
          </w:p>
        </w:tc>
        <w:tc>
          <w:tcPr>
            <w:tcW w:w="2506" w:type="dxa"/>
          </w:tcPr>
          <w:p w14:paraId="6BB64054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t xml:space="preserve">Multivariable OR </w:t>
            </w:r>
          </w:p>
          <w:p w14:paraId="49CEC423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t>(95% CI)</w:t>
            </w: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br/>
              <w:t>(N  = 2149)</w:t>
            </w:r>
          </w:p>
        </w:tc>
      </w:tr>
      <w:tr w:rsidR="003B3FF9" w:rsidRPr="003B3FF9" w14:paraId="25114FAF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74D54653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t> </w:t>
            </w:r>
          </w:p>
        </w:tc>
        <w:tc>
          <w:tcPr>
            <w:tcW w:w="2506" w:type="dxa"/>
          </w:tcPr>
          <w:p w14:paraId="34F7E4CD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</w:p>
        </w:tc>
      </w:tr>
      <w:tr w:rsidR="003B3FF9" w:rsidRPr="003B3FF9" w14:paraId="575C1DED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242AC3CB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t>Combination of strength and frequency changes in the last 2 weeks (prioritised variable)</w:t>
            </w:r>
          </w:p>
        </w:tc>
        <w:tc>
          <w:tcPr>
            <w:tcW w:w="2506" w:type="dxa"/>
          </w:tcPr>
          <w:p w14:paraId="17A606B5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</w:p>
        </w:tc>
      </w:tr>
      <w:tr w:rsidR="003B3FF9" w:rsidRPr="003B3FF9" w14:paraId="22BC576A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03F4F494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Increased strength</w:t>
            </w:r>
          </w:p>
        </w:tc>
        <w:tc>
          <w:tcPr>
            <w:tcW w:w="2506" w:type="dxa"/>
          </w:tcPr>
          <w:p w14:paraId="67577F52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lang w:eastAsia="en-NZ"/>
              </w:rPr>
              <w:t>0.17 (0.13, 0.24)</w:t>
            </w:r>
          </w:p>
        </w:tc>
      </w:tr>
      <w:tr w:rsidR="003B3FF9" w:rsidRPr="003B3FF9" w14:paraId="4081922A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2E724331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Increased frequency but not strength</w:t>
            </w:r>
          </w:p>
        </w:tc>
        <w:tc>
          <w:tcPr>
            <w:tcW w:w="2506" w:type="dxa"/>
          </w:tcPr>
          <w:p w14:paraId="708885CA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lang w:eastAsia="en-NZ"/>
              </w:rPr>
              <w:t>0.51 (0.28, 0.91)</w:t>
            </w:r>
          </w:p>
        </w:tc>
      </w:tr>
      <w:tr w:rsidR="003B3FF9" w:rsidRPr="003B3FF9" w14:paraId="3965E091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45D131CB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Decreased frequency</w:t>
            </w:r>
          </w:p>
        </w:tc>
        <w:tc>
          <w:tcPr>
            <w:tcW w:w="2506" w:type="dxa"/>
          </w:tcPr>
          <w:p w14:paraId="05701F1A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lang w:eastAsia="en-NZ"/>
              </w:rPr>
              <w:t>2.40 (1.71, 3.37)</w:t>
            </w:r>
          </w:p>
        </w:tc>
      </w:tr>
      <w:tr w:rsidR="003B3FF9" w:rsidRPr="003B3FF9" w14:paraId="28FA53C8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1464F664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Unsure of strength or frequency</w:t>
            </w:r>
          </w:p>
        </w:tc>
        <w:tc>
          <w:tcPr>
            <w:tcW w:w="2506" w:type="dxa"/>
          </w:tcPr>
          <w:p w14:paraId="004D1A65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0.84 (0.51, 1.38)</w:t>
            </w:r>
          </w:p>
        </w:tc>
      </w:tr>
      <w:tr w:rsidR="003B3FF9" w:rsidRPr="003B3FF9" w14:paraId="2C3FB30A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266CF740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Same strength or frequency</w:t>
            </w:r>
          </w:p>
        </w:tc>
        <w:tc>
          <w:tcPr>
            <w:tcW w:w="2506" w:type="dxa"/>
          </w:tcPr>
          <w:p w14:paraId="3D562113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1</w:t>
            </w:r>
          </w:p>
        </w:tc>
      </w:tr>
      <w:tr w:rsidR="003B3FF9" w:rsidRPr="003B3FF9" w14:paraId="476FE33C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22C45802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NZ"/>
              </w:rPr>
            </w:pPr>
          </w:p>
        </w:tc>
        <w:tc>
          <w:tcPr>
            <w:tcW w:w="2506" w:type="dxa"/>
          </w:tcPr>
          <w:p w14:paraId="6171023E" w14:textId="77777777" w:rsidR="002860B4" w:rsidRPr="003B3FF9" w:rsidRDefault="002860B4" w:rsidP="003D6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</w:tr>
      <w:tr w:rsidR="003B3FF9" w:rsidRPr="003B3FF9" w14:paraId="1A1C9899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2A6D3F0D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t>How often was baby more vigorous than usual in last 2 weeks: 3 categories</w:t>
            </w:r>
          </w:p>
        </w:tc>
        <w:tc>
          <w:tcPr>
            <w:tcW w:w="2506" w:type="dxa"/>
            <w:vAlign w:val="bottom"/>
          </w:tcPr>
          <w:p w14:paraId="3C18AFC9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</w:p>
        </w:tc>
      </w:tr>
      <w:tr w:rsidR="003B3FF9" w:rsidRPr="003B3FF9" w14:paraId="6D01195D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5616F29B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lang w:eastAsia="en-NZ"/>
              </w:rPr>
              <w:t>Once</w:t>
            </w:r>
          </w:p>
        </w:tc>
        <w:tc>
          <w:tcPr>
            <w:tcW w:w="2506" w:type="dxa"/>
          </w:tcPr>
          <w:p w14:paraId="49661A05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lang w:eastAsia="en-NZ"/>
              </w:rPr>
              <w:t>2.73 (1.84, 4.07)</w:t>
            </w:r>
          </w:p>
        </w:tc>
      </w:tr>
      <w:tr w:rsidR="003B3FF9" w:rsidRPr="003B3FF9" w14:paraId="1F55EADC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5E370609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lang w:eastAsia="en-NZ"/>
              </w:rPr>
              <w:t>More than once</w:t>
            </w:r>
          </w:p>
        </w:tc>
        <w:tc>
          <w:tcPr>
            <w:tcW w:w="2506" w:type="dxa"/>
          </w:tcPr>
          <w:p w14:paraId="7FEF6DD8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lang w:eastAsia="en-NZ"/>
              </w:rPr>
              <w:t>0.68 (0.51, 0.91)</w:t>
            </w:r>
          </w:p>
        </w:tc>
      </w:tr>
      <w:tr w:rsidR="003B3FF9" w:rsidRPr="003B3FF9" w14:paraId="1B23DF4A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3E1FC945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lang w:eastAsia="en-NZ"/>
              </w:rPr>
              <w:t>Never</w:t>
            </w:r>
          </w:p>
        </w:tc>
        <w:tc>
          <w:tcPr>
            <w:tcW w:w="2506" w:type="dxa"/>
          </w:tcPr>
          <w:p w14:paraId="6479439E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1</w:t>
            </w:r>
          </w:p>
        </w:tc>
      </w:tr>
      <w:tr w:rsidR="003B3FF9" w:rsidRPr="003B3FF9" w14:paraId="19F39DA2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4A39DA05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t> </w:t>
            </w:r>
          </w:p>
        </w:tc>
        <w:tc>
          <w:tcPr>
            <w:tcW w:w="2506" w:type="dxa"/>
          </w:tcPr>
          <w:p w14:paraId="286DDE3D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</w:p>
        </w:tc>
      </w:tr>
      <w:tr w:rsidR="003B3FF9" w:rsidRPr="003B3FF9" w14:paraId="43B8CE5D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31F310AA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bCs/>
                <w:lang w:eastAsia="en-NZ"/>
              </w:rPr>
              <w:t xml:space="preserve">During the last 2 weeks/ this pregnancy did you feel your baby having hiccups? </w:t>
            </w:r>
          </w:p>
        </w:tc>
        <w:tc>
          <w:tcPr>
            <w:tcW w:w="2506" w:type="dxa"/>
            <w:vAlign w:val="bottom"/>
          </w:tcPr>
          <w:p w14:paraId="54D3282B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en-NZ"/>
              </w:rPr>
            </w:pPr>
          </w:p>
        </w:tc>
      </w:tr>
      <w:tr w:rsidR="003B3FF9" w:rsidRPr="003B3FF9" w14:paraId="7FFA3F1D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23D1B056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lang w:eastAsia="en-NZ"/>
              </w:rPr>
              <w:t>Yes</w:t>
            </w:r>
          </w:p>
        </w:tc>
        <w:tc>
          <w:tcPr>
            <w:tcW w:w="2506" w:type="dxa"/>
          </w:tcPr>
          <w:p w14:paraId="3E6691F5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/>
                <w:lang w:eastAsia="en-NZ"/>
              </w:rPr>
              <w:t>0.43 (0.33, 0.56)</w:t>
            </w:r>
          </w:p>
        </w:tc>
      </w:tr>
      <w:tr w:rsidR="003B3FF9" w:rsidRPr="003B3FF9" w14:paraId="277D6423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3E5436F1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lang w:eastAsia="en-NZ"/>
              </w:rPr>
              <w:t xml:space="preserve">No </w:t>
            </w:r>
          </w:p>
        </w:tc>
        <w:tc>
          <w:tcPr>
            <w:tcW w:w="2506" w:type="dxa"/>
          </w:tcPr>
          <w:p w14:paraId="3FCC9BAF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1</w:t>
            </w:r>
          </w:p>
        </w:tc>
      </w:tr>
      <w:tr w:rsidR="002860B4" w:rsidRPr="003B3FF9" w14:paraId="71BC2C55" w14:textId="77777777" w:rsidTr="003D67F6">
        <w:trPr>
          <w:trHeight w:val="290"/>
        </w:trPr>
        <w:tc>
          <w:tcPr>
            <w:tcW w:w="4677" w:type="dxa"/>
            <w:shd w:val="clear" w:color="auto" w:fill="auto"/>
            <w:noWrap/>
            <w:vAlign w:val="bottom"/>
            <w:hideMark/>
          </w:tcPr>
          <w:p w14:paraId="10776B35" w14:textId="77777777" w:rsidR="002860B4" w:rsidRPr="003B3FF9" w:rsidRDefault="002860B4" w:rsidP="003D67F6">
            <w:pPr>
              <w:spacing w:after="0" w:line="240" w:lineRule="auto"/>
              <w:rPr>
                <w:rFonts w:ascii="Calibri" w:eastAsia="Times New Roman" w:hAnsi="Calibri" w:cs="Calibri"/>
                <w:bCs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bCs/>
                <w:lang w:eastAsia="en-NZ"/>
              </w:rPr>
              <w:t>Unsure</w:t>
            </w:r>
          </w:p>
        </w:tc>
        <w:tc>
          <w:tcPr>
            <w:tcW w:w="2506" w:type="dxa"/>
          </w:tcPr>
          <w:p w14:paraId="50589796" w14:textId="77777777" w:rsidR="002860B4" w:rsidRPr="003B3FF9" w:rsidRDefault="002860B4" w:rsidP="003D67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NZ"/>
              </w:rPr>
            </w:pPr>
            <w:r w:rsidRPr="003B3FF9">
              <w:rPr>
                <w:rFonts w:ascii="Calibri" w:eastAsia="Times New Roman" w:hAnsi="Calibri" w:cs="Calibri"/>
                <w:lang w:eastAsia="en-NZ"/>
              </w:rPr>
              <w:t>0.82 (0.50, 1.35)</w:t>
            </w:r>
          </w:p>
        </w:tc>
      </w:tr>
    </w:tbl>
    <w:p w14:paraId="5AFDA6B9" w14:textId="77777777" w:rsidR="002860B4" w:rsidRPr="003B3FF9" w:rsidRDefault="002860B4" w:rsidP="002860B4">
      <w:pPr>
        <w:rPr>
          <w:rFonts w:ascii="Calibri" w:eastAsia="Times New Roman" w:hAnsi="Calibri" w:cs="Calibri"/>
          <w:lang w:eastAsia="en-NZ"/>
        </w:rPr>
      </w:pPr>
    </w:p>
    <w:p w14:paraId="4FF1EC23" w14:textId="77777777" w:rsidR="002860B4" w:rsidRPr="003B3FF9" w:rsidRDefault="002860B4" w:rsidP="002860B4">
      <w:pPr>
        <w:rPr>
          <w:rFonts w:ascii="Calibri" w:eastAsia="Times New Roman" w:hAnsi="Calibri" w:cs="Calibri"/>
          <w:lang w:eastAsia="en-NZ"/>
        </w:rPr>
      </w:pPr>
      <w:r w:rsidRPr="003B3FF9">
        <w:rPr>
          <w:rFonts w:ascii="Calibri" w:eastAsia="Times New Roman" w:hAnsi="Calibri" w:cs="Calibri"/>
          <w:lang w:eastAsia="en-NZ"/>
        </w:rPr>
        <w:br w:type="page"/>
      </w:r>
    </w:p>
    <w:p w14:paraId="0EFCC7E5" w14:textId="77777777" w:rsidR="002860B4" w:rsidRPr="003B3FF9" w:rsidRDefault="002860B4" w:rsidP="002860B4">
      <w:pPr>
        <w:jc w:val="both"/>
        <w:rPr>
          <w:rFonts w:ascii="Calibri" w:hAnsi="Calibri" w:cs="Calibri"/>
          <w:b/>
        </w:rPr>
      </w:pPr>
      <w:r w:rsidRPr="003B3FF9">
        <w:rPr>
          <w:rFonts w:ascii="Calibri" w:hAnsi="Calibri" w:cs="Calibri"/>
          <w:b/>
        </w:rPr>
        <w:lastRenderedPageBreak/>
        <w:t xml:space="preserve">Supplementary Table </w:t>
      </w:r>
      <w:r w:rsidR="00E0535B" w:rsidRPr="003B3FF9">
        <w:rPr>
          <w:rFonts w:ascii="Calibri" w:hAnsi="Calibri" w:cs="Calibri"/>
          <w:b/>
        </w:rPr>
        <w:t>4</w:t>
      </w:r>
      <w:r w:rsidRPr="003B3FF9">
        <w:rPr>
          <w:rFonts w:ascii="Calibri" w:hAnsi="Calibri" w:cs="Calibri"/>
          <w:b/>
        </w:rPr>
        <w:t>. Association of Cause of Death (PSANZ Classification) in stillbirths by maternal perception of vigorous fetal movements.</w:t>
      </w:r>
    </w:p>
    <w:p w14:paraId="128D531E" w14:textId="77777777" w:rsidR="002860B4" w:rsidRPr="003B3FF9" w:rsidRDefault="002860B4" w:rsidP="002860B4">
      <w:pPr>
        <w:rPr>
          <w:rFonts w:ascii="Calibri" w:hAnsi="Calibri" w:cs="Calibri"/>
        </w:rPr>
      </w:pPr>
    </w:p>
    <w:tbl>
      <w:tblPr>
        <w:tblStyle w:val="TableGrid"/>
        <w:tblW w:w="87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851"/>
        <w:gridCol w:w="764"/>
        <w:gridCol w:w="1134"/>
        <w:gridCol w:w="764"/>
        <w:gridCol w:w="851"/>
        <w:gridCol w:w="800"/>
      </w:tblGrid>
      <w:tr w:rsidR="003B3FF9" w:rsidRPr="003B3FF9" w14:paraId="1C4671AB" w14:textId="77777777" w:rsidTr="003D67F6">
        <w:trPr>
          <w:trHeight w:val="560"/>
        </w:trPr>
        <w:tc>
          <w:tcPr>
            <w:tcW w:w="3539" w:type="dxa"/>
            <w:noWrap/>
            <w:hideMark/>
          </w:tcPr>
          <w:p w14:paraId="52BA5ED8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  <w:b/>
                <w:bCs/>
              </w:rPr>
              <w:t>PSANZ code for cause of death:</w:t>
            </w:r>
          </w:p>
        </w:tc>
        <w:tc>
          <w:tcPr>
            <w:tcW w:w="851" w:type="dxa"/>
            <w:hideMark/>
          </w:tcPr>
          <w:p w14:paraId="52D5601B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Once</w:t>
            </w:r>
          </w:p>
        </w:tc>
        <w:tc>
          <w:tcPr>
            <w:tcW w:w="764" w:type="dxa"/>
            <w:hideMark/>
          </w:tcPr>
          <w:p w14:paraId="5ED4CB44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1134" w:type="dxa"/>
            <w:hideMark/>
          </w:tcPr>
          <w:p w14:paraId="2486D947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More than once</w:t>
            </w:r>
          </w:p>
        </w:tc>
        <w:tc>
          <w:tcPr>
            <w:tcW w:w="764" w:type="dxa"/>
            <w:hideMark/>
          </w:tcPr>
          <w:p w14:paraId="644A5002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%</w:t>
            </w:r>
          </w:p>
        </w:tc>
        <w:tc>
          <w:tcPr>
            <w:tcW w:w="851" w:type="dxa"/>
            <w:hideMark/>
          </w:tcPr>
          <w:p w14:paraId="11EC470E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Never</w:t>
            </w:r>
          </w:p>
        </w:tc>
        <w:tc>
          <w:tcPr>
            <w:tcW w:w="800" w:type="dxa"/>
            <w:hideMark/>
          </w:tcPr>
          <w:p w14:paraId="306E8DE6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3B3FF9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3B3FF9" w:rsidRPr="003B3FF9" w14:paraId="2B89CCD0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5583810A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 Congenital abnormality</w:t>
            </w:r>
          </w:p>
        </w:tc>
        <w:tc>
          <w:tcPr>
            <w:tcW w:w="851" w:type="dxa"/>
            <w:noWrap/>
            <w:hideMark/>
          </w:tcPr>
          <w:p w14:paraId="30FA4742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</w:t>
            </w:r>
          </w:p>
        </w:tc>
        <w:tc>
          <w:tcPr>
            <w:tcW w:w="764" w:type="dxa"/>
            <w:noWrap/>
            <w:hideMark/>
          </w:tcPr>
          <w:p w14:paraId="0C8C74AA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0.0%</w:t>
            </w:r>
          </w:p>
        </w:tc>
        <w:tc>
          <w:tcPr>
            <w:tcW w:w="1134" w:type="dxa"/>
            <w:noWrap/>
            <w:hideMark/>
          </w:tcPr>
          <w:p w14:paraId="03644E64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</w:t>
            </w:r>
          </w:p>
        </w:tc>
        <w:tc>
          <w:tcPr>
            <w:tcW w:w="764" w:type="dxa"/>
            <w:noWrap/>
            <w:hideMark/>
          </w:tcPr>
          <w:p w14:paraId="3A200162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8E1E923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2</w:t>
            </w:r>
          </w:p>
        </w:tc>
        <w:tc>
          <w:tcPr>
            <w:tcW w:w="800" w:type="dxa"/>
            <w:noWrap/>
            <w:hideMark/>
          </w:tcPr>
          <w:p w14:paraId="0DB9CA12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0.5%</w:t>
            </w:r>
          </w:p>
        </w:tc>
      </w:tr>
      <w:tr w:rsidR="003B3FF9" w:rsidRPr="003B3FF9" w14:paraId="2D1541E0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60830AD9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2 Perinatal infection</w:t>
            </w:r>
          </w:p>
        </w:tc>
        <w:tc>
          <w:tcPr>
            <w:tcW w:w="851" w:type="dxa"/>
            <w:noWrap/>
            <w:hideMark/>
          </w:tcPr>
          <w:p w14:paraId="1E440505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</w:t>
            </w:r>
          </w:p>
        </w:tc>
        <w:tc>
          <w:tcPr>
            <w:tcW w:w="764" w:type="dxa"/>
            <w:noWrap/>
            <w:hideMark/>
          </w:tcPr>
          <w:p w14:paraId="328150A8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4.3%</w:t>
            </w:r>
          </w:p>
        </w:tc>
        <w:tc>
          <w:tcPr>
            <w:tcW w:w="1134" w:type="dxa"/>
            <w:noWrap/>
            <w:hideMark/>
          </w:tcPr>
          <w:p w14:paraId="26000D95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7</w:t>
            </w:r>
          </w:p>
        </w:tc>
        <w:tc>
          <w:tcPr>
            <w:tcW w:w="764" w:type="dxa"/>
            <w:noWrap/>
            <w:hideMark/>
          </w:tcPr>
          <w:p w14:paraId="6B15CAB8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5.3%</w:t>
            </w:r>
          </w:p>
        </w:tc>
        <w:tc>
          <w:tcPr>
            <w:tcW w:w="851" w:type="dxa"/>
            <w:noWrap/>
            <w:hideMark/>
          </w:tcPr>
          <w:p w14:paraId="3E0EDA86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19</w:t>
            </w:r>
          </w:p>
        </w:tc>
        <w:tc>
          <w:tcPr>
            <w:tcW w:w="800" w:type="dxa"/>
            <w:noWrap/>
            <w:hideMark/>
          </w:tcPr>
          <w:p w14:paraId="5AE20CE3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5.1%</w:t>
            </w:r>
          </w:p>
        </w:tc>
      </w:tr>
      <w:tr w:rsidR="003B3FF9" w:rsidRPr="003B3FF9" w14:paraId="0BFBC06F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238CE6F3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3 Hypertension</w:t>
            </w:r>
          </w:p>
        </w:tc>
        <w:tc>
          <w:tcPr>
            <w:tcW w:w="851" w:type="dxa"/>
            <w:noWrap/>
            <w:hideMark/>
          </w:tcPr>
          <w:p w14:paraId="6F84B112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7</w:t>
            </w:r>
          </w:p>
        </w:tc>
        <w:tc>
          <w:tcPr>
            <w:tcW w:w="764" w:type="dxa"/>
            <w:noWrap/>
            <w:hideMark/>
          </w:tcPr>
          <w:p w14:paraId="5089F39A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7.4%</w:t>
            </w:r>
          </w:p>
        </w:tc>
        <w:tc>
          <w:tcPr>
            <w:tcW w:w="1134" w:type="dxa"/>
            <w:noWrap/>
            <w:hideMark/>
          </w:tcPr>
          <w:p w14:paraId="575342B8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8</w:t>
            </w:r>
          </w:p>
        </w:tc>
        <w:tc>
          <w:tcPr>
            <w:tcW w:w="764" w:type="dxa"/>
            <w:noWrap/>
            <w:hideMark/>
          </w:tcPr>
          <w:p w14:paraId="30337CA3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6.1%</w:t>
            </w:r>
          </w:p>
        </w:tc>
        <w:tc>
          <w:tcPr>
            <w:tcW w:w="851" w:type="dxa"/>
            <w:noWrap/>
            <w:hideMark/>
          </w:tcPr>
          <w:p w14:paraId="4241535B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12</w:t>
            </w:r>
          </w:p>
        </w:tc>
        <w:tc>
          <w:tcPr>
            <w:tcW w:w="800" w:type="dxa"/>
            <w:noWrap/>
            <w:hideMark/>
          </w:tcPr>
          <w:p w14:paraId="5F27913D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3.2%</w:t>
            </w:r>
          </w:p>
        </w:tc>
      </w:tr>
      <w:tr w:rsidR="003B3FF9" w:rsidRPr="003B3FF9" w14:paraId="7A62099A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54120BAF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 Antepartum haemorrhage (APH)</w:t>
            </w:r>
          </w:p>
        </w:tc>
        <w:tc>
          <w:tcPr>
            <w:tcW w:w="851" w:type="dxa"/>
            <w:noWrap/>
            <w:hideMark/>
          </w:tcPr>
          <w:p w14:paraId="53571C9A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6</w:t>
            </w:r>
          </w:p>
        </w:tc>
        <w:tc>
          <w:tcPr>
            <w:tcW w:w="764" w:type="dxa"/>
            <w:noWrap/>
            <w:hideMark/>
          </w:tcPr>
          <w:p w14:paraId="4FF12C97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6.4%</w:t>
            </w:r>
          </w:p>
        </w:tc>
        <w:tc>
          <w:tcPr>
            <w:tcW w:w="1134" w:type="dxa"/>
            <w:noWrap/>
            <w:hideMark/>
          </w:tcPr>
          <w:p w14:paraId="7248853A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17</w:t>
            </w:r>
          </w:p>
        </w:tc>
        <w:tc>
          <w:tcPr>
            <w:tcW w:w="764" w:type="dxa"/>
            <w:noWrap/>
            <w:hideMark/>
          </w:tcPr>
          <w:p w14:paraId="632C033F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12.9%</w:t>
            </w:r>
          </w:p>
        </w:tc>
        <w:tc>
          <w:tcPr>
            <w:tcW w:w="851" w:type="dxa"/>
            <w:noWrap/>
            <w:hideMark/>
          </w:tcPr>
          <w:p w14:paraId="2A85676C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35</w:t>
            </w:r>
          </w:p>
        </w:tc>
        <w:tc>
          <w:tcPr>
            <w:tcW w:w="800" w:type="dxa"/>
            <w:noWrap/>
            <w:hideMark/>
          </w:tcPr>
          <w:p w14:paraId="5ADD6469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9.4%</w:t>
            </w:r>
          </w:p>
        </w:tc>
      </w:tr>
      <w:tr w:rsidR="003B3FF9" w:rsidRPr="003B3FF9" w14:paraId="160EE934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1E1743A5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 Maternal conditions</w:t>
            </w:r>
          </w:p>
        </w:tc>
        <w:tc>
          <w:tcPr>
            <w:tcW w:w="851" w:type="dxa"/>
            <w:noWrap/>
            <w:hideMark/>
          </w:tcPr>
          <w:p w14:paraId="7D8ADD97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</w:t>
            </w:r>
          </w:p>
        </w:tc>
        <w:tc>
          <w:tcPr>
            <w:tcW w:w="764" w:type="dxa"/>
            <w:noWrap/>
            <w:hideMark/>
          </w:tcPr>
          <w:p w14:paraId="5363E317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5.3%</w:t>
            </w:r>
          </w:p>
        </w:tc>
        <w:tc>
          <w:tcPr>
            <w:tcW w:w="1134" w:type="dxa"/>
            <w:noWrap/>
            <w:hideMark/>
          </w:tcPr>
          <w:p w14:paraId="3A0BBF4D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11</w:t>
            </w:r>
          </w:p>
        </w:tc>
        <w:tc>
          <w:tcPr>
            <w:tcW w:w="764" w:type="dxa"/>
            <w:noWrap/>
            <w:hideMark/>
          </w:tcPr>
          <w:p w14:paraId="6FB6AD8F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8.3%</w:t>
            </w:r>
          </w:p>
        </w:tc>
        <w:tc>
          <w:tcPr>
            <w:tcW w:w="851" w:type="dxa"/>
            <w:noWrap/>
            <w:hideMark/>
          </w:tcPr>
          <w:p w14:paraId="4E2D36D1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21</w:t>
            </w:r>
          </w:p>
        </w:tc>
        <w:tc>
          <w:tcPr>
            <w:tcW w:w="800" w:type="dxa"/>
            <w:noWrap/>
            <w:hideMark/>
          </w:tcPr>
          <w:p w14:paraId="379CD11C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5.6%</w:t>
            </w:r>
          </w:p>
        </w:tc>
      </w:tr>
      <w:tr w:rsidR="003B3FF9" w:rsidRPr="003B3FF9" w14:paraId="4A097FF8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5515350C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6 Specific perinatal conditions</w:t>
            </w:r>
          </w:p>
        </w:tc>
        <w:tc>
          <w:tcPr>
            <w:tcW w:w="851" w:type="dxa"/>
            <w:noWrap/>
            <w:hideMark/>
          </w:tcPr>
          <w:p w14:paraId="29A1004D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14</w:t>
            </w:r>
          </w:p>
        </w:tc>
        <w:tc>
          <w:tcPr>
            <w:tcW w:w="764" w:type="dxa"/>
            <w:noWrap/>
            <w:hideMark/>
          </w:tcPr>
          <w:p w14:paraId="209555E1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14.9%</w:t>
            </w:r>
          </w:p>
        </w:tc>
        <w:tc>
          <w:tcPr>
            <w:tcW w:w="1134" w:type="dxa"/>
            <w:noWrap/>
            <w:hideMark/>
          </w:tcPr>
          <w:p w14:paraId="1C0C4C4B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12</w:t>
            </w:r>
          </w:p>
        </w:tc>
        <w:tc>
          <w:tcPr>
            <w:tcW w:w="764" w:type="dxa"/>
            <w:noWrap/>
            <w:hideMark/>
          </w:tcPr>
          <w:p w14:paraId="1ED78B86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9.1%</w:t>
            </w:r>
          </w:p>
        </w:tc>
        <w:tc>
          <w:tcPr>
            <w:tcW w:w="851" w:type="dxa"/>
            <w:noWrap/>
            <w:hideMark/>
          </w:tcPr>
          <w:p w14:paraId="4E1068F3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34</w:t>
            </w:r>
          </w:p>
        </w:tc>
        <w:tc>
          <w:tcPr>
            <w:tcW w:w="800" w:type="dxa"/>
            <w:noWrap/>
            <w:hideMark/>
          </w:tcPr>
          <w:p w14:paraId="669700E0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9.1%</w:t>
            </w:r>
          </w:p>
        </w:tc>
      </w:tr>
      <w:tr w:rsidR="003B3FF9" w:rsidRPr="003B3FF9" w14:paraId="3C16FFC1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697F2AD4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 xml:space="preserve">7 Hypoxic </w:t>
            </w:r>
            <w:proofErr w:type="spellStart"/>
            <w:r w:rsidRPr="003B3FF9">
              <w:rPr>
                <w:rFonts w:ascii="Calibri" w:hAnsi="Calibri" w:cs="Calibri"/>
              </w:rPr>
              <w:t>peripartum</w:t>
            </w:r>
            <w:proofErr w:type="spellEnd"/>
            <w:r w:rsidRPr="003B3FF9">
              <w:rPr>
                <w:rFonts w:ascii="Calibri" w:hAnsi="Calibri" w:cs="Calibri"/>
              </w:rPr>
              <w:t xml:space="preserve"> death</w:t>
            </w:r>
          </w:p>
        </w:tc>
        <w:tc>
          <w:tcPr>
            <w:tcW w:w="851" w:type="dxa"/>
            <w:noWrap/>
            <w:hideMark/>
          </w:tcPr>
          <w:p w14:paraId="4E9AE9C5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</w:t>
            </w:r>
          </w:p>
        </w:tc>
        <w:tc>
          <w:tcPr>
            <w:tcW w:w="764" w:type="dxa"/>
            <w:noWrap/>
            <w:hideMark/>
          </w:tcPr>
          <w:p w14:paraId="280713D8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4.3%</w:t>
            </w:r>
          </w:p>
        </w:tc>
        <w:tc>
          <w:tcPr>
            <w:tcW w:w="1134" w:type="dxa"/>
            <w:noWrap/>
            <w:hideMark/>
          </w:tcPr>
          <w:p w14:paraId="329100D0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6</w:t>
            </w:r>
          </w:p>
        </w:tc>
        <w:tc>
          <w:tcPr>
            <w:tcW w:w="764" w:type="dxa"/>
            <w:noWrap/>
            <w:hideMark/>
          </w:tcPr>
          <w:p w14:paraId="7FD90001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4.5%</w:t>
            </w:r>
          </w:p>
        </w:tc>
        <w:tc>
          <w:tcPr>
            <w:tcW w:w="851" w:type="dxa"/>
            <w:noWrap/>
            <w:hideMark/>
          </w:tcPr>
          <w:p w14:paraId="42E21B67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26</w:t>
            </w:r>
          </w:p>
        </w:tc>
        <w:tc>
          <w:tcPr>
            <w:tcW w:w="800" w:type="dxa"/>
            <w:noWrap/>
            <w:hideMark/>
          </w:tcPr>
          <w:p w14:paraId="77420DC4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7.0%</w:t>
            </w:r>
          </w:p>
        </w:tc>
      </w:tr>
      <w:tr w:rsidR="003B3FF9" w:rsidRPr="003B3FF9" w14:paraId="7E562DF3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595E6A26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 xml:space="preserve">8 </w:t>
            </w:r>
            <w:proofErr w:type="spellStart"/>
            <w:r w:rsidRPr="003B3FF9">
              <w:rPr>
                <w:rFonts w:ascii="Calibri" w:hAnsi="Calibri" w:cs="Calibri"/>
              </w:rPr>
              <w:t>Fetal</w:t>
            </w:r>
            <w:proofErr w:type="spellEnd"/>
            <w:r w:rsidRPr="003B3FF9">
              <w:rPr>
                <w:rFonts w:ascii="Calibri" w:hAnsi="Calibri" w:cs="Calibri"/>
              </w:rPr>
              <w:t xml:space="preserve"> Growth Restriction (FGR)</w:t>
            </w:r>
          </w:p>
        </w:tc>
        <w:tc>
          <w:tcPr>
            <w:tcW w:w="851" w:type="dxa"/>
            <w:noWrap/>
            <w:hideMark/>
          </w:tcPr>
          <w:p w14:paraId="161B283F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11</w:t>
            </w:r>
          </w:p>
        </w:tc>
        <w:tc>
          <w:tcPr>
            <w:tcW w:w="764" w:type="dxa"/>
            <w:noWrap/>
            <w:hideMark/>
          </w:tcPr>
          <w:p w14:paraId="2AE3B6B4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11.7%</w:t>
            </w:r>
          </w:p>
        </w:tc>
        <w:tc>
          <w:tcPr>
            <w:tcW w:w="1134" w:type="dxa"/>
            <w:noWrap/>
            <w:hideMark/>
          </w:tcPr>
          <w:p w14:paraId="7CE4EB9B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14</w:t>
            </w:r>
          </w:p>
        </w:tc>
        <w:tc>
          <w:tcPr>
            <w:tcW w:w="764" w:type="dxa"/>
            <w:noWrap/>
            <w:hideMark/>
          </w:tcPr>
          <w:p w14:paraId="752F9FCD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10.6%</w:t>
            </w:r>
          </w:p>
        </w:tc>
        <w:tc>
          <w:tcPr>
            <w:tcW w:w="851" w:type="dxa"/>
            <w:noWrap/>
            <w:hideMark/>
          </w:tcPr>
          <w:p w14:paraId="3F127D79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58</w:t>
            </w:r>
          </w:p>
        </w:tc>
        <w:tc>
          <w:tcPr>
            <w:tcW w:w="800" w:type="dxa"/>
            <w:noWrap/>
            <w:hideMark/>
          </w:tcPr>
          <w:p w14:paraId="43646A7E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15.5%</w:t>
            </w:r>
          </w:p>
        </w:tc>
      </w:tr>
      <w:tr w:rsidR="003B3FF9" w:rsidRPr="003B3FF9" w14:paraId="2C162093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4B2DBCBC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9 Spontaneous preterm (&lt;37 weeks gestation)</w:t>
            </w:r>
          </w:p>
        </w:tc>
        <w:tc>
          <w:tcPr>
            <w:tcW w:w="851" w:type="dxa"/>
            <w:noWrap/>
            <w:hideMark/>
          </w:tcPr>
          <w:p w14:paraId="34AE6312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</w:t>
            </w:r>
          </w:p>
        </w:tc>
        <w:tc>
          <w:tcPr>
            <w:tcW w:w="764" w:type="dxa"/>
            <w:noWrap/>
            <w:hideMark/>
          </w:tcPr>
          <w:p w14:paraId="211B7D29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0.0%</w:t>
            </w:r>
          </w:p>
        </w:tc>
        <w:tc>
          <w:tcPr>
            <w:tcW w:w="1134" w:type="dxa"/>
            <w:noWrap/>
            <w:hideMark/>
          </w:tcPr>
          <w:p w14:paraId="369D5CA5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</w:t>
            </w:r>
          </w:p>
        </w:tc>
        <w:tc>
          <w:tcPr>
            <w:tcW w:w="764" w:type="dxa"/>
            <w:noWrap/>
            <w:hideMark/>
          </w:tcPr>
          <w:p w14:paraId="4DF7FC1C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0.8%</w:t>
            </w:r>
          </w:p>
        </w:tc>
        <w:tc>
          <w:tcPr>
            <w:tcW w:w="851" w:type="dxa"/>
            <w:noWrap/>
            <w:hideMark/>
          </w:tcPr>
          <w:p w14:paraId="3D8F93AA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2</w:t>
            </w:r>
          </w:p>
        </w:tc>
        <w:tc>
          <w:tcPr>
            <w:tcW w:w="800" w:type="dxa"/>
            <w:noWrap/>
            <w:hideMark/>
          </w:tcPr>
          <w:p w14:paraId="4820C443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0.5%</w:t>
            </w:r>
          </w:p>
        </w:tc>
      </w:tr>
      <w:tr w:rsidR="002860B4" w:rsidRPr="003B3FF9" w14:paraId="7245A2FC" w14:textId="77777777" w:rsidTr="003D67F6">
        <w:trPr>
          <w:trHeight w:val="290"/>
        </w:trPr>
        <w:tc>
          <w:tcPr>
            <w:tcW w:w="3539" w:type="dxa"/>
            <w:noWrap/>
            <w:hideMark/>
          </w:tcPr>
          <w:p w14:paraId="67EC5FE5" w14:textId="77777777" w:rsidR="002860B4" w:rsidRPr="003B3FF9" w:rsidRDefault="002860B4" w:rsidP="003D67F6">
            <w:pPr>
              <w:spacing w:after="160" w:line="259" w:lineRule="auto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10 Unexplained antepartum death</w:t>
            </w:r>
          </w:p>
        </w:tc>
        <w:tc>
          <w:tcPr>
            <w:tcW w:w="851" w:type="dxa"/>
            <w:noWrap/>
            <w:hideMark/>
          </w:tcPr>
          <w:p w14:paraId="7227D2BE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43</w:t>
            </w:r>
          </w:p>
        </w:tc>
        <w:tc>
          <w:tcPr>
            <w:tcW w:w="764" w:type="dxa"/>
            <w:noWrap/>
            <w:hideMark/>
          </w:tcPr>
          <w:p w14:paraId="7CCCBB34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45.7%</w:t>
            </w:r>
          </w:p>
        </w:tc>
        <w:tc>
          <w:tcPr>
            <w:tcW w:w="1134" w:type="dxa"/>
            <w:noWrap/>
            <w:hideMark/>
          </w:tcPr>
          <w:p w14:paraId="5536C794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56</w:t>
            </w:r>
          </w:p>
        </w:tc>
        <w:tc>
          <w:tcPr>
            <w:tcW w:w="764" w:type="dxa"/>
            <w:noWrap/>
            <w:hideMark/>
          </w:tcPr>
          <w:p w14:paraId="31936530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42.4%</w:t>
            </w:r>
          </w:p>
        </w:tc>
        <w:tc>
          <w:tcPr>
            <w:tcW w:w="851" w:type="dxa"/>
            <w:noWrap/>
            <w:hideMark/>
          </w:tcPr>
          <w:p w14:paraId="7E9DB5E7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164</w:t>
            </w:r>
          </w:p>
        </w:tc>
        <w:tc>
          <w:tcPr>
            <w:tcW w:w="800" w:type="dxa"/>
            <w:noWrap/>
            <w:hideMark/>
          </w:tcPr>
          <w:p w14:paraId="03586C76" w14:textId="77777777" w:rsidR="002860B4" w:rsidRPr="003B3FF9" w:rsidRDefault="002860B4" w:rsidP="003D67F6">
            <w:pPr>
              <w:spacing w:after="160" w:line="259" w:lineRule="auto"/>
              <w:jc w:val="center"/>
              <w:rPr>
                <w:rFonts w:ascii="Calibri" w:hAnsi="Calibri" w:cs="Calibri"/>
              </w:rPr>
            </w:pPr>
            <w:r w:rsidRPr="003B3FF9">
              <w:rPr>
                <w:rFonts w:ascii="Calibri" w:hAnsi="Calibri" w:cs="Calibri"/>
              </w:rPr>
              <w:t>44.0%</w:t>
            </w:r>
          </w:p>
        </w:tc>
      </w:tr>
    </w:tbl>
    <w:p w14:paraId="748A9F9F" w14:textId="77777777" w:rsidR="00277D15" w:rsidRPr="003B3FF9" w:rsidRDefault="00277D15"/>
    <w:sectPr w:rsidR="00277D15" w:rsidRPr="003B3F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3M7c0NrQwMTe0MDZU0lEKTi0uzszPAykwrQUAaYL/BCwAAAA="/>
  </w:docVars>
  <w:rsids>
    <w:rsidRoot w:val="002860B4"/>
    <w:rsid w:val="000077E0"/>
    <w:rsid w:val="000225F1"/>
    <w:rsid w:val="00025C8F"/>
    <w:rsid w:val="00033AE8"/>
    <w:rsid w:val="00045CB8"/>
    <w:rsid w:val="00061C2A"/>
    <w:rsid w:val="000756F0"/>
    <w:rsid w:val="00076DB3"/>
    <w:rsid w:val="00084079"/>
    <w:rsid w:val="000B1AE3"/>
    <w:rsid w:val="000C0A19"/>
    <w:rsid w:val="000D4761"/>
    <w:rsid w:val="000D5B34"/>
    <w:rsid w:val="000F4E72"/>
    <w:rsid w:val="001056FC"/>
    <w:rsid w:val="00106617"/>
    <w:rsid w:val="0012790C"/>
    <w:rsid w:val="001455BB"/>
    <w:rsid w:val="001752DB"/>
    <w:rsid w:val="00181B0D"/>
    <w:rsid w:val="00183053"/>
    <w:rsid w:val="00193B4D"/>
    <w:rsid w:val="00194993"/>
    <w:rsid w:val="001A16E2"/>
    <w:rsid w:val="001A434A"/>
    <w:rsid w:val="001C7E3B"/>
    <w:rsid w:val="001D4BE8"/>
    <w:rsid w:val="001F5535"/>
    <w:rsid w:val="0021039A"/>
    <w:rsid w:val="00211DF1"/>
    <w:rsid w:val="0021302A"/>
    <w:rsid w:val="0021423C"/>
    <w:rsid w:val="00215EF2"/>
    <w:rsid w:val="00220A83"/>
    <w:rsid w:val="00235CB5"/>
    <w:rsid w:val="002437B2"/>
    <w:rsid w:val="00255457"/>
    <w:rsid w:val="00262B7B"/>
    <w:rsid w:val="00264089"/>
    <w:rsid w:val="00276DDD"/>
    <w:rsid w:val="00277D15"/>
    <w:rsid w:val="002821EB"/>
    <w:rsid w:val="002860B4"/>
    <w:rsid w:val="002945C5"/>
    <w:rsid w:val="002E69A6"/>
    <w:rsid w:val="002E6CAE"/>
    <w:rsid w:val="002F47E8"/>
    <w:rsid w:val="003127FE"/>
    <w:rsid w:val="003447DF"/>
    <w:rsid w:val="0038602A"/>
    <w:rsid w:val="00390C3D"/>
    <w:rsid w:val="00393CA4"/>
    <w:rsid w:val="003A140B"/>
    <w:rsid w:val="003A40A0"/>
    <w:rsid w:val="003B3FF9"/>
    <w:rsid w:val="003C12F6"/>
    <w:rsid w:val="003D27D7"/>
    <w:rsid w:val="003E5FD2"/>
    <w:rsid w:val="004034C4"/>
    <w:rsid w:val="00427952"/>
    <w:rsid w:val="00443F09"/>
    <w:rsid w:val="00446866"/>
    <w:rsid w:val="00450808"/>
    <w:rsid w:val="004654F5"/>
    <w:rsid w:val="004C4B1E"/>
    <w:rsid w:val="004E090D"/>
    <w:rsid w:val="004E1FAA"/>
    <w:rsid w:val="004F131A"/>
    <w:rsid w:val="004F42D5"/>
    <w:rsid w:val="00502798"/>
    <w:rsid w:val="005369F4"/>
    <w:rsid w:val="0053749D"/>
    <w:rsid w:val="00544397"/>
    <w:rsid w:val="0055551E"/>
    <w:rsid w:val="005755DD"/>
    <w:rsid w:val="00576E57"/>
    <w:rsid w:val="005925A0"/>
    <w:rsid w:val="005C6896"/>
    <w:rsid w:val="005E0BD8"/>
    <w:rsid w:val="005E2295"/>
    <w:rsid w:val="005E6E1C"/>
    <w:rsid w:val="005F1E4D"/>
    <w:rsid w:val="005F3DB9"/>
    <w:rsid w:val="006066D2"/>
    <w:rsid w:val="006568EC"/>
    <w:rsid w:val="006608A2"/>
    <w:rsid w:val="00686D75"/>
    <w:rsid w:val="00697073"/>
    <w:rsid w:val="006972B4"/>
    <w:rsid w:val="006B7BC7"/>
    <w:rsid w:val="006C3933"/>
    <w:rsid w:val="006D34A2"/>
    <w:rsid w:val="006F0BCB"/>
    <w:rsid w:val="006F6E39"/>
    <w:rsid w:val="00713261"/>
    <w:rsid w:val="0074666A"/>
    <w:rsid w:val="00746D0A"/>
    <w:rsid w:val="0076395D"/>
    <w:rsid w:val="00781141"/>
    <w:rsid w:val="007A6922"/>
    <w:rsid w:val="007A7AC6"/>
    <w:rsid w:val="007C50D2"/>
    <w:rsid w:val="007E2440"/>
    <w:rsid w:val="00805474"/>
    <w:rsid w:val="00805B2A"/>
    <w:rsid w:val="008060DB"/>
    <w:rsid w:val="00825B43"/>
    <w:rsid w:val="00832904"/>
    <w:rsid w:val="008411C3"/>
    <w:rsid w:val="0084687A"/>
    <w:rsid w:val="00857760"/>
    <w:rsid w:val="0087367D"/>
    <w:rsid w:val="00876EF1"/>
    <w:rsid w:val="00877CF2"/>
    <w:rsid w:val="00892C3F"/>
    <w:rsid w:val="0089360A"/>
    <w:rsid w:val="008A4A4F"/>
    <w:rsid w:val="008A4AEB"/>
    <w:rsid w:val="008B4651"/>
    <w:rsid w:val="008B4E8E"/>
    <w:rsid w:val="008D4086"/>
    <w:rsid w:val="008D4546"/>
    <w:rsid w:val="008E0DC3"/>
    <w:rsid w:val="008F5D43"/>
    <w:rsid w:val="008F6F94"/>
    <w:rsid w:val="00910762"/>
    <w:rsid w:val="00916265"/>
    <w:rsid w:val="00916E4F"/>
    <w:rsid w:val="00933B1A"/>
    <w:rsid w:val="00951F6C"/>
    <w:rsid w:val="00974774"/>
    <w:rsid w:val="00980D18"/>
    <w:rsid w:val="009B060B"/>
    <w:rsid w:val="009B3158"/>
    <w:rsid w:val="00A01333"/>
    <w:rsid w:val="00A045B5"/>
    <w:rsid w:val="00A10447"/>
    <w:rsid w:val="00A3558D"/>
    <w:rsid w:val="00A520DD"/>
    <w:rsid w:val="00AA58D8"/>
    <w:rsid w:val="00AB5866"/>
    <w:rsid w:val="00AB704B"/>
    <w:rsid w:val="00AC06D3"/>
    <w:rsid w:val="00AC173C"/>
    <w:rsid w:val="00AC1B04"/>
    <w:rsid w:val="00AC370C"/>
    <w:rsid w:val="00AF4446"/>
    <w:rsid w:val="00B0744A"/>
    <w:rsid w:val="00B17560"/>
    <w:rsid w:val="00B2486A"/>
    <w:rsid w:val="00B31F2E"/>
    <w:rsid w:val="00B336A3"/>
    <w:rsid w:val="00B367C5"/>
    <w:rsid w:val="00B559F2"/>
    <w:rsid w:val="00B63A66"/>
    <w:rsid w:val="00B77EC9"/>
    <w:rsid w:val="00B829FE"/>
    <w:rsid w:val="00B869F7"/>
    <w:rsid w:val="00BA1DC8"/>
    <w:rsid w:val="00BC3368"/>
    <w:rsid w:val="00C0023F"/>
    <w:rsid w:val="00C136ED"/>
    <w:rsid w:val="00C2494C"/>
    <w:rsid w:val="00C7326D"/>
    <w:rsid w:val="00C86AA6"/>
    <w:rsid w:val="00D1423A"/>
    <w:rsid w:val="00D41D78"/>
    <w:rsid w:val="00D42034"/>
    <w:rsid w:val="00D445A2"/>
    <w:rsid w:val="00D70B41"/>
    <w:rsid w:val="00D91282"/>
    <w:rsid w:val="00DC7E69"/>
    <w:rsid w:val="00DE236C"/>
    <w:rsid w:val="00E0535B"/>
    <w:rsid w:val="00E13CB3"/>
    <w:rsid w:val="00E230BD"/>
    <w:rsid w:val="00E64559"/>
    <w:rsid w:val="00E73C59"/>
    <w:rsid w:val="00E9033D"/>
    <w:rsid w:val="00E92622"/>
    <w:rsid w:val="00EB757C"/>
    <w:rsid w:val="00EC28F3"/>
    <w:rsid w:val="00EF3018"/>
    <w:rsid w:val="00EF4071"/>
    <w:rsid w:val="00EF4F86"/>
    <w:rsid w:val="00F02AC4"/>
    <w:rsid w:val="00F04FD8"/>
    <w:rsid w:val="00F2339D"/>
    <w:rsid w:val="00F37974"/>
    <w:rsid w:val="00F41823"/>
    <w:rsid w:val="00F75D28"/>
    <w:rsid w:val="00F762F2"/>
    <w:rsid w:val="00F908EC"/>
    <w:rsid w:val="00FB4056"/>
    <w:rsid w:val="00FC1296"/>
    <w:rsid w:val="00FE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7054A"/>
  <w15:chartTrackingRefBased/>
  <w15:docId w15:val="{5938E610-CF21-4BF8-95D4-6A69DB00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0B4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60B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spec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F6673513213E47851DA09FACF84433" ma:contentTypeVersion="13" ma:contentTypeDescription="Create a new document." ma:contentTypeScope="" ma:versionID="5a918b4ef5e34a13e5c9227cfaf97c96">
  <xsd:schema xmlns:xsd="http://www.w3.org/2001/XMLSchema" xmlns:xs="http://www.w3.org/2001/XMLSchema" xmlns:p="http://schemas.microsoft.com/office/2006/metadata/properties" xmlns:ns3="db4257c5-c1bb-4f42-817a-c5ed313d6230" xmlns:ns4="9602c977-acf6-48c5-b880-35b91e2e04d9" targetNamespace="http://schemas.microsoft.com/office/2006/metadata/properties" ma:root="true" ma:fieldsID="bd8ad8aa7508cb1b6c160de2737cd292" ns3:_="" ns4:_="">
    <xsd:import namespace="db4257c5-c1bb-4f42-817a-c5ed313d6230"/>
    <xsd:import namespace="9602c977-acf6-48c5-b880-35b91e2e04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57c5-c1bb-4f42-817a-c5ed313d62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2c977-acf6-48c5-b880-35b91e2e04d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CAD28-E4CA-4A76-A29A-3708F1A913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0CFFCB-B16C-45CA-A3BA-F5D50C4D2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257c5-c1bb-4f42-817a-c5ed313d6230"/>
    <ds:schemaRef ds:uri="9602c977-acf6-48c5-b880-35b91e2e0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5F12BA-817C-45F7-868F-AA6F3CCFD5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CFB42A-B878-4E21-ADAB-69ED35DFA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Auckland</Company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Thompson</dc:creator>
  <cp:keywords/>
  <dc:description/>
  <cp:lastModifiedBy>John Thompson</cp:lastModifiedBy>
  <cp:revision>2</cp:revision>
  <dcterms:created xsi:type="dcterms:W3CDTF">2021-09-22T20:51:00Z</dcterms:created>
  <dcterms:modified xsi:type="dcterms:W3CDTF">2021-09-22T20:51:00Z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0x01010038F6673513213E47851DA09FACF84433</vt:lpwstr>
  </property>
</Properties>
</file>