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850BD" w14:textId="358A7B88" w:rsidR="00AC7E3E" w:rsidRPr="00940191" w:rsidRDefault="00B572AE" w:rsidP="00940191">
      <w:pPr>
        <w:widowControl/>
        <w:spacing w:line="480" w:lineRule="auto"/>
        <w:jc w:val="center"/>
        <w:rPr>
          <w:rFonts w:cs="Times New Roman"/>
          <w:b/>
          <w:bCs/>
          <w:sz w:val="32"/>
          <w:szCs w:val="32"/>
        </w:rPr>
      </w:pPr>
      <w:r>
        <w:rPr>
          <w:rFonts w:cs="Times New Roman"/>
          <w:b/>
          <w:bCs/>
          <w:sz w:val="32"/>
          <w:szCs w:val="32"/>
        </w:rPr>
        <w:t xml:space="preserve">Additional file </w:t>
      </w:r>
      <w:r w:rsidR="008122DD">
        <w:rPr>
          <w:rFonts w:cs="Times New Roman"/>
          <w:b/>
          <w:bCs/>
          <w:sz w:val="32"/>
          <w:szCs w:val="32"/>
        </w:rPr>
        <w:t>2</w:t>
      </w:r>
      <w:r w:rsidR="00CD430B">
        <w:rPr>
          <w:rFonts w:cs="Times New Roman"/>
          <w:b/>
          <w:bCs/>
          <w:sz w:val="32"/>
          <w:szCs w:val="32"/>
        </w:rPr>
        <w:t>: Method</w:t>
      </w:r>
      <w:r w:rsidR="006E04B3">
        <w:rPr>
          <w:rFonts w:cs="Times New Roman"/>
          <w:b/>
          <w:bCs/>
          <w:sz w:val="32"/>
          <w:szCs w:val="32"/>
        </w:rPr>
        <w:t>s</w:t>
      </w:r>
      <w:r w:rsidR="00CD430B">
        <w:rPr>
          <w:rFonts w:cs="Times New Roman"/>
          <w:b/>
          <w:bCs/>
          <w:sz w:val="32"/>
          <w:szCs w:val="32"/>
        </w:rPr>
        <w:t xml:space="preserve"> S1-2</w:t>
      </w:r>
    </w:p>
    <w:p w14:paraId="754E35FA" w14:textId="73256B2A" w:rsidR="00A2544D" w:rsidRDefault="0095186A" w:rsidP="00120463">
      <w:pPr>
        <w:widowControl/>
        <w:spacing w:line="360" w:lineRule="auto"/>
        <w:jc w:val="center"/>
        <w:rPr>
          <w:rFonts w:cs="Times New Roman"/>
          <w:sz w:val="24"/>
          <w:szCs w:val="24"/>
        </w:rPr>
      </w:pPr>
      <w:r>
        <w:rPr>
          <w:rFonts w:cs="Times New Roman" w:hint="eastAsia"/>
          <w:sz w:val="24"/>
          <w:szCs w:val="24"/>
        </w:rPr>
        <w:t>S</w:t>
      </w:r>
      <w:r>
        <w:rPr>
          <w:rFonts w:cs="Times New Roman"/>
          <w:sz w:val="24"/>
          <w:szCs w:val="24"/>
        </w:rPr>
        <w:t xml:space="preserve">upplement to: </w:t>
      </w:r>
      <w:r w:rsidR="0042712C">
        <w:rPr>
          <w:rFonts w:cs="Times New Roman"/>
          <w:sz w:val="24"/>
          <w:szCs w:val="24"/>
        </w:rPr>
        <w:t>B. Li, Z. Qiu, Y. Xu, et al.</w:t>
      </w:r>
      <w:r>
        <w:rPr>
          <w:rFonts w:cs="Times New Roman"/>
          <w:sz w:val="24"/>
          <w:szCs w:val="24"/>
        </w:rPr>
        <w:t xml:space="preserve"> </w:t>
      </w:r>
      <w:r w:rsidR="00600BFC">
        <w:rPr>
          <w:rFonts w:cs="Times New Roman" w:hint="eastAsia"/>
          <w:sz w:val="24"/>
          <w:szCs w:val="24"/>
        </w:rPr>
        <w:t>Common</w:t>
      </w:r>
      <w:r w:rsidR="00600BFC">
        <w:rPr>
          <w:rFonts w:cs="Times New Roman"/>
          <w:sz w:val="24"/>
          <w:szCs w:val="24"/>
        </w:rPr>
        <w:t xml:space="preserve"> </w:t>
      </w:r>
      <w:r w:rsidR="0075713E" w:rsidRPr="0075713E">
        <w:rPr>
          <w:rFonts w:cs="Times New Roman"/>
          <w:sz w:val="24"/>
          <w:szCs w:val="24"/>
        </w:rPr>
        <w:t xml:space="preserve">DNA methylation </w:t>
      </w:r>
      <w:r w:rsidR="00600BFC">
        <w:rPr>
          <w:rFonts w:cs="Times New Roman" w:hint="eastAsia"/>
          <w:sz w:val="24"/>
          <w:szCs w:val="24"/>
        </w:rPr>
        <w:t>c</w:t>
      </w:r>
      <w:r w:rsidR="00600BFC">
        <w:rPr>
          <w:rFonts w:cs="Times New Roman"/>
          <w:sz w:val="24"/>
          <w:szCs w:val="24"/>
        </w:rPr>
        <w:t xml:space="preserve">hanges </w:t>
      </w:r>
      <w:r w:rsidR="0075713E" w:rsidRPr="0075713E">
        <w:rPr>
          <w:rFonts w:cs="Times New Roman"/>
          <w:sz w:val="24"/>
          <w:szCs w:val="24"/>
        </w:rPr>
        <w:t xml:space="preserve">of biliary tract cancer identifies </w:t>
      </w:r>
      <w:r w:rsidR="00677DF7" w:rsidRPr="0075713E">
        <w:rPr>
          <w:rFonts w:cs="Times New Roman"/>
          <w:sz w:val="24"/>
          <w:szCs w:val="24"/>
        </w:rPr>
        <w:t xml:space="preserve">subtypes </w:t>
      </w:r>
      <w:r w:rsidR="0075713E" w:rsidRPr="0075713E">
        <w:rPr>
          <w:rFonts w:cs="Times New Roman"/>
          <w:sz w:val="24"/>
          <w:szCs w:val="24"/>
        </w:rPr>
        <w:t>with different immune characteristics and clinical outcomes</w:t>
      </w:r>
      <w:r>
        <w:rPr>
          <w:rFonts w:cs="Times New Roman"/>
          <w:sz w:val="24"/>
          <w:szCs w:val="24"/>
        </w:rPr>
        <w:t>.</w:t>
      </w:r>
    </w:p>
    <w:p w14:paraId="7D8D2955" w14:textId="77777777" w:rsidR="00934745" w:rsidRPr="00120463" w:rsidRDefault="00934745" w:rsidP="00120463">
      <w:pPr>
        <w:widowControl/>
        <w:spacing w:line="360" w:lineRule="auto"/>
        <w:jc w:val="center"/>
        <w:rPr>
          <w:rFonts w:cs="Times New Roman"/>
          <w:sz w:val="24"/>
          <w:szCs w:val="24"/>
        </w:rPr>
      </w:pPr>
    </w:p>
    <w:sdt>
      <w:sdtPr>
        <w:rPr>
          <w:rFonts w:ascii="Times New Roman" w:eastAsiaTheme="minorEastAsia" w:hAnsi="Times New Roman" w:cstheme="minorBidi"/>
          <w:color w:val="auto"/>
          <w:sz w:val="22"/>
          <w:szCs w:val="22"/>
          <w:lang w:val="zh-CN"/>
        </w:rPr>
        <w:id w:val="-1084605898"/>
        <w:docPartObj>
          <w:docPartGallery w:val="Table of Contents"/>
          <w:docPartUnique/>
        </w:docPartObj>
      </w:sdtPr>
      <w:sdtEndPr>
        <w:rPr>
          <w:b/>
          <w:bCs/>
        </w:rPr>
      </w:sdtEndPr>
      <w:sdtContent>
        <w:p w14:paraId="2156FB5C" w14:textId="0306C3C0" w:rsidR="0095186A" w:rsidRPr="0095186A" w:rsidRDefault="0095186A" w:rsidP="0095186A">
          <w:pPr>
            <w:pStyle w:val="TOC"/>
            <w:spacing w:afterLines="50" w:after="120"/>
            <w:rPr>
              <w:rFonts w:ascii="Times New Roman" w:hAnsi="Times New Roman" w:cs="Times New Roman"/>
              <w:b/>
              <w:bCs/>
              <w:color w:val="auto"/>
              <w:sz w:val="24"/>
              <w:szCs w:val="24"/>
            </w:rPr>
          </w:pPr>
          <w:r w:rsidRPr="0095186A">
            <w:rPr>
              <w:rFonts w:ascii="Times New Roman" w:hAnsi="Times New Roman" w:cs="Times New Roman"/>
              <w:b/>
              <w:bCs/>
              <w:color w:val="auto"/>
              <w:sz w:val="24"/>
              <w:szCs w:val="24"/>
            </w:rPr>
            <w:t>TABLE OF CONTENT</w:t>
          </w:r>
          <w:r>
            <w:rPr>
              <w:rFonts w:ascii="Times New Roman" w:hAnsi="Times New Roman" w:cs="Times New Roman"/>
              <w:b/>
              <w:bCs/>
              <w:color w:val="auto"/>
              <w:sz w:val="24"/>
              <w:szCs w:val="24"/>
            </w:rPr>
            <w:t>S</w:t>
          </w:r>
        </w:p>
        <w:p w14:paraId="734342D1" w14:textId="10BD1602" w:rsidR="00975BF1" w:rsidRDefault="0095186A">
          <w:pPr>
            <w:pStyle w:val="TOC1"/>
            <w:tabs>
              <w:tab w:val="right" w:leader="dot" w:pos="9742"/>
            </w:tabs>
            <w:rPr>
              <w:rFonts w:asciiTheme="minorHAnsi" w:hAnsiTheme="minorHAnsi"/>
              <w:noProof/>
              <w:kern w:val="2"/>
              <w:sz w:val="21"/>
            </w:rPr>
          </w:pPr>
          <w:r>
            <w:fldChar w:fldCharType="begin"/>
          </w:r>
          <w:r>
            <w:instrText xml:space="preserve"> TOC \o "1-3" \h \z \u </w:instrText>
          </w:r>
          <w:r>
            <w:fldChar w:fldCharType="separate"/>
          </w:r>
          <w:hyperlink w:anchor="_Toc87391309" w:history="1">
            <w:r w:rsidR="00975BF1" w:rsidRPr="009A2AE6">
              <w:rPr>
                <w:rStyle w:val="a9"/>
                <w:noProof/>
              </w:rPr>
              <w:t>Supplemental Methods</w:t>
            </w:r>
            <w:r w:rsidR="00975BF1">
              <w:rPr>
                <w:noProof/>
                <w:webHidden/>
              </w:rPr>
              <w:tab/>
            </w:r>
            <w:r w:rsidR="00975BF1">
              <w:rPr>
                <w:noProof/>
                <w:webHidden/>
              </w:rPr>
              <w:fldChar w:fldCharType="begin"/>
            </w:r>
            <w:r w:rsidR="00975BF1">
              <w:rPr>
                <w:noProof/>
                <w:webHidden/>
              </w:rPr>
              <w:instrText xml:space="preserve"> PAGEREF _Toc87391309 \h </w:instrText>
            </w:r>
            <w:r w:rsidR="00975BF1">
              <w:rPr>
                <w:noProof/>
                <w:webHidden/>
              </w:rPr>
            </w:r>
            <w:r w:rsidR="00975BF1">
              <w:rPr>
                <w:noProof/>
                <w:webHidden/>
              </w:rPr>
              <w:fldChar w:fldCharType="separate"/>
            </w:r>
            <w:r w:rsidR="00975BF1">
              <w:rPr>
                <w:noProof/>
                <w:webHidden/>
              </w:rPr>
              <w:t>2</w:t>
            </w:r>
            <w:r w:rsidR="00975BF1">
              <w:rPr>
                <w:noProof/>
                <w:webHidden/>
              </w:rPr>
              <w:fldChar w:fldCharType="end"/>
            </w:r>
          </w:hyperlink>
        </w:p>
        <w:p w14:paraId="76674C80" w14:textId="7131AAB8" w:rsidR="00975BF1" w:rsidRDefault="00275061">
          <w:pPr>
            <w:pStyle w:val="TOC2"/>
            <w:tabs>
              <w:tab w:val="right" w:leader="dot" w:pos="9742"/>
            </w:tabs>
            <w:ind w:left="440"/>
            <w:rPr>
              <w:rFonts w:asciiTheme="minorHAnsi" w:hAnsiTheme="minorHAnsi"/>
              <w:noProof/>
              <w:kern w:val="2"/>
              <w:sz w:val="21"/>
            </w:rPr>
          </w:pPr>
          <w:hyperlink w:anchor="_Toc87391310" w:history="1">
            <w:r w:rsidR="00975BF1" w:rsidRPr="009A2AE6">
              <w:rPr>
                <w:rStyle w:val="a9"/>
                <w:noProof/>
              </w:rPr>
              <w:t>Method S1. NGS testing for mutation</w:t>
            </w:r>
            <w:r w:rsidR="00975BF1">
              <w:rPr>
                <w:noProof/>
                <w:webHidden/>
              </w:rPr>
              <w:tab/>
            </w:r>
            <w:r w:rsidR="00975BF1">
              <w:rPr>
                <w:noProof/>
                <w:webHidden/>
              </w:rPr>
              <w:fldChar w:fldCharType="begin"/>
            </w:r>
            <w:r w:rsidR="00975BF1">
              <w:rPr>
                <w:noProof/>
                <w:webHidden/>
              </w:rPr>
              <w:instrText xml:space="preserve"> PAGEREF _Toc87391310 \h </w:instrText>
            </w:r>
            <w:r w:rsidR="00975BF1">
              <w:rPr>
                <w:noProof/>
                <w:webHidden/>
              </w:rPr>
            </w:r>
            <w:r w:rsidR="00975BF1">
              <w:rPr>
                <w:noProof/>
                <w:webHidden/>
              </w:rPr>
              <w:fldChar w:fldCharType="separate"/>
            </w:r>
            <w:r w:rsidR="00975BF1">
              <w:rPr>
                <w:noProof/>
                <w:webHidden/>
              </w:rPr>
              <w:t>2</w:t>
            </w:r>
            <w:r w:rsidR="00975BF1">
              <w:rPr>
                <w:noProof/>
                <w:webHidden/>
              </w:rPr>
              <w:fldChar w:fldCharType="end"/>
            </w:r>
          </w:hyperlink>
        </w:p>
        <w:p w14:paraId="73EEBF03" w14:textId="1DE1E5F0" w:rsidR="00975BF1" w:rsidRDefault="00275061">
          <w:pPr>
            <w:pStyle w:val="TOC2"/>
            <w:tabs>
              <w:tab w:val="right" w:leader="dot" w:pos="9742"/>
            </w:tabs>
            <w:ind w:left="440"/>
            <w:rPr>
              <w:rFonts w:asciiTheme="minorHAnsi" w:hAnsiTheme="minorHAnsi"/>
              <w:noProof/>
              <w:kern w:val="2"/>
              <w:sz w:val="21"/>
            </w:rPr>
          </w:pPr>
          <w:hyperlink w:anchor="_Toc87391311" w:history="1">
            <w:r w:rsidR="00975BF1" w:rsidRPr="009A2AE6">
              <w:rPr>
                <w:rStyle w:val="a9"/>
                <w:noProof/>
              </w:rPr>
              <w:t>Method S2. Single sample gene set enrichment analysis (ssGSEA)</w:t>
            </w:r>
            <w:r w:rsidR="00975BF1">
              <w:rPr>
                <w:noProof/>
                <w:webHidden/>
              </w:rPr>
              <w:tab/>
            </w:r>
            <w:r w:rsidR="00975BF1">
              <w:rPr>
                <w:noProof/>
                <w:webHidden/>
              </w:rPr>
              <w:fldChar w:fldCharType="begin"/>
            </w:r>
            <w:r w:rsidR="00975BF1">
              <w:rPr>
                <w:noProof/>
                <w:webHidden/>
              </w:rPr>
              <w:instrText xml:space="preserve"> PAGEREF _Toc87391311 \h </w:instrText>
            </w:r>
            <w:r w:rsidR="00975BF1">
              <w:rPr>
                <w:noProof/>
                <w:webHidden/>
              </w:rPr>
            </w:r>
            <w:r w:rsidR="00975BF1">
              <w:rPr>
                <w:noProof/>
                <w:webHidden/>
              </w:rPr>
              <w:fldChar w:fldCharType="separate"/>
            </w:r>
            <w:r w:rsidR="00975BF1">
              <w:rPr>
                <w:noProof/>
                <w:webHidden/>
              </w:rPr>
              <w:t>3</w:t>
            </w:r>
            <w:r w:rsidR="00975BF1">
              <w:rPr>
                <w:noProof/>
                <w:webHidden/>
              </w:rPr>
              <w:fldChar w:fldCharType="end"/>
            </w:r>
          </w:hyperlink>
        </w:p>
        <w:p w14:paraId="20F5CD52" w14:textId="2922C150" w:rsidR="0095186A" w:rsidRDefault="0095186A">
          <w:r>
            <w:rPr>
              <w:b/>
              <w:bCs/>
              <w:lang w:val="zh-CN"/>
            </w:rPr>
            <w:fldChar w:fldCharType="end"/>
          </w:r>
        </w:p>
      </w:sdtContent>
    </w:sdt>
    <w:p w14:paraId="39025262" w14:textId="347B400F" w:rsidR="00B33A0D" w:rsidRPr="00DE2FBF" w:rsidRDefault="009A505D" w:rsidP="00B33A0D">
      <w:pPr>
        <w:pStyle w:val="EndNoteBibliography"/>
        <w:spacing w:after="0"/>
        <w:ind w:left="720" w:hanging="720"/>
        <w:rPr>
          <w:b/>
          <w:bCs/>
          <w:sz w:val="24"/>
          <w:szCs w:val="24"/>
        </w:rPr>
      </w:pPr>
      <w:r w:rsidRPr="00DE2FBF">
        <w:rPr>
          <w:rFonts w:eastAsia="Times New Roman"/>
          <w:kern w:val="2"/>
          <w:sz w:val="24"/>
          <w:lang w:val="en-GB"/>
        </w:rPr>
        <w:br w:type="page"/>
      </w:r>
    </w:p>
    <w:p w14:paraId="3187CAD9" w14:textId="205C3352" w:rsidR="00A2544D" w:rsidRPr="00DE2FBF" w:rsidRDefault="00A2544D" w:rsidP="00CB6926">
      <w:pPr>
        <w:pStyle w:val="a8"/>
        <w:widowControl/>
        <w:numPr>
          <w:ilvl w:val="0"/>
          <w:numId w:val="2"/>
        </w:numPr>
        <w:spacing w:line="480" w:lineRule="auto"/>
        <w:ind w:left="714" w:hanging="357"/>
        <w:jc w:val="left"/>
        <w:rPr>
          <w:rFonts w:cs="Times New Roman"/>
          <w:b/>
          <w:bCs/>
          <w:sz w:val="24"/>
          <w:szCs w:val="24"/>
        </w:rPr>
        <w:sectPr w:rsidR="00A2544D" w:rsidRPr="00DE2FBF" w:rsidSect="0095186A">
          <w:footerReference w:type="default" r:id="rId8"/>
          <w:pgSz w:w="11906" w:h="16838"/>
          <w:pgMar w:top="1440" w:right="1077" w:bottom="1440" w:left="1077" w:header="851" w:footer="680" w:gutter="0"/>
          <w:cols w:space="425"/>
          <w:docGrid w:linePitch="360"/>
        </w:sectPr>
      </w:pPr>
    </w:p>
    <w:p w14:paraId="33E68CAE" w14:textId="5B8B05BE" w:rsidR="003163A8" w:rsidRDefault="003163A8" w:rsidP="003163A8">
      <w:pPr>
        <w:pStyle w:val="1"/>
      </w:pPr>
      <w:bookmarkStart w:id="0" w:name="_Toc87391309"/>
      <w:bookmarkStart w:id="1" w:name="_Hlk15850950"/>
      <w:r>
        <w:rPr>
          <w:rFonts w:hint="eastAsia"/>
        </w:rPr>
        <w:lastRenderedPageBreak/>
        <w:t>S</w:t>
      </w:r>
      <w:r>
        <w:t>upplemental Methods</w:t>
      </w:r>
      <w:bookmarkEnd w:id="0"/>
    </w:p>
    <w:p w14:paraId="404DE5BA" w14:textId="03208E27" w:rsidR="003163A8" w:rsidRDefault="001D7069" w:rsidP="003163A8">
      <w:pPr>
        <w:pStyle w:val="2"/>
      </w:pPr>
      <w:bookmarkStart w:id="2" w:name="_Hlk87390880"/>
      <w:bookmarkStart w:id="3" w:name="_Toc71225251"/>
      <w:bookmarkStart w:id="4" w:name="_Toc87391310"/>
      <w:r>
        <w:t xml:space="preserve">Method S1. </w:t>
      </w:r>
      <w:bookmarkEnd w:id="2"/>
      <w:r w:rsidR="003163A8">
        <w:t xml:space="preserve">NGS testing for </w:t>
      </w:r>
      <w:bookmarkEnd w:id="3"/>
      <w:r w:rsidR="003163A8">
        <w:t>mutation</w:t>
      </w:r>
      <w:bookmarkEnd w:id="4"/>
    </w:p>
    <w:p w14:paraId="7EEF9DB7" w14:textId="51AEB5D8" w:rsidR="003163A8" w:rsidRDefault="003163A8" w:rsidP="003163A8">
      <w:pPr>
        <w:pStyle w:val="af7"/>
      </w:pPr>
      <w:r w:rsidRPr="00536B58">
        <w:t>In brief, DNA was fragmented by Covaris M220 focused ultrasonicator (Covaris, Inc., Woburn, MA, USA) followed by end repair, phosphorylation, dA addition, and adaptor ligation for library construction. Then, the DNA library was purified by Agencourt AMPure beads (Beckman Coulter, Fullerton, CA, USA). The quality and the size of the fragments were assessed using Qubit 2.0 fluorimeter with the dsDNA high-sensitivity assay kit (Life Technologies, Carlsbad, CA, USA). Indexed samples were sequenced on Nextseq500 (Illumina, Inc., San Diego, CA, USA) with paired-end reads. Indexed samples were sequenced on Nextseq500 (Illumina, Inc., San Diego, CA, USA) with paired-end reads.</w:t>
      </w:r>
      <w:r>
        <w:t xml:space="preserve"> </w:t>
      </w:r>
    </w:p>
    <w:p w14:paraId="08D3A2D3" w14:textId="77777777" w:rsidR="00934745" w:rsidRDefault="003163A8" w:rsidP="003163A8">
      <w:pPr>
        <w:pStyle w:val="af7"/>
      </w:pPr>
      <w:r w:rsidRPr="003163A8">
        <w:t>Sequence data were</w:t>
      </w:r>
      <w:r>
        <w:rPr>
          <w:rFonts w:eastAsiaTheme="minorEastAsia" w:hint="eastAsia"/>
        </w:rPr>
        <w:t xml:space="preserve"> </w:t>
      </w:r>
      <w:r w:rsidRPr="003163A8">
        <w:t>mapped to the human genome (hg19) using BWA aligner 0.7.10.</w:t>
      </w:r>
      <w:r>
        <w:rPr>
          <w:rFonts w:eastAsiaTheme="minorEastAsia" w:hint="eastAsia"/>
        </w:rPr>
        <w:t xml:space="preserve"> </w:t>
      </w:r>
      <w:r w:rsidRPr="003163A8">
        <w:t>Local alignment optimization, variant calling and annotation were</w:t>
      </w:r>
      <w:r>
        <w:rPr>
          <w:rFonts w:eastAsiaTheme="minorEastAsia" w:hint="eastAsia"/>
        </w:rPr>
        <w:t xml:space="preserve"> </w:t>
      </w:r>
      <w:r w:rsidRPr="003163A8">
        <w:t>performed using GATK 3.2, MuTect and VarScan. Variants were</w:t>
      </w:r>
      <w:r>
        <w:rPr>
          <w:rFonts w:eastAsiaTheme="minorEastAsia" w:hint="eastAsia"/>
        </w:rPr>
        <w:t xml:space="preserve"> </w:t>
      </w:r>
      <w:r w:rsidRPr="003163A8">
        <w:t>filtered using the VarScan filter pipeline, with loci with depth less</w:t>
      </w:r>
      <w:r>
        <w:rPr>
          <w:rFonts w:eastAsiaTheme="minorEastAsia" w:hint="eastAsia"/>
        </w:rPr>
        <w:t xml:space="preserve"> </w:t>
      </w:r>
      <w:r w:rsidRPr="003163A8">
        <w:t>than 100 filtered out. For hotspot insertions and deletions (INDEL),</w:t>
      </w:r>
      <w:r>
        <w:rPr>
          <w:rFonts w:eastAsiaTheme="minorEastAsia" w:hint="eastAsia"/>
        </w:rPr>
        <w:t xml:space="preserve"> </w:t>
      </w:r>
      <w:r w:rsidRPr="003163A8">
        <w:t>a minimum of 5 supporting reads are needed at an allelic fraction</w:t>
      </w:r>
      <w:r>
        <w:rPr>
          <w:rFonts w:eastAsiaTheme="minorEastAsia" w:hint="eastAsia"/>
        </w:rPr>
        <w:t xml:space="preserve"> </w:t>
      </w:r>
      <w:r w:rsidRPr="003163A8">
        <w:t>(AF) &gt;.5%; while 10 supporting reads are required for non-hotspot</w:t>
      </w:r>
      <w:r>
        <w:rPr>
          <w:rFonts w:eastAsiaTheme="minorEastAsia" w:hint="eastAsia"/>
        </w:rPr>
        <w:t xml:space="preserve"> </w:t>
      </w:r>
      <w:r w:rsidRPr="003163A8">
        <w:t>INDEL at an AF &gt;2%. A minimum of 8 supporting reads are needed</w:t>
      </w:r>
      <w:r>
        <w:rPr>
          <w:rFonts w:eastAsiaTheme="minorEastAsia" w:hint="eastAsia"/>
        </w:rPr>
        <w:t xml:space="preserve"> </w:t>
      </w:r>
      <w:r w:rsidRPr="003163A8">
        <w:t xml:space="preserve">for hotspot </w:t>
      </w:r>
      <w:bookmarkStart w:id="5" w:name="_Hlk83942299"/>
      <w:r w:rsidRPr="003163A8">
        <w:t>single nucleotide variant</w:t>
      </w:r>
      <w:bookmarkEnd w:id="5"/>
      <w:r w:rsidRPr="003163A8">
        <w:t>s (SNV) to be called at an AF&gt;1%, while 16 supporting reads are needed for non-hotspot</w:t>
      </w:r>
      <w:r>
        <w:rPr>
          <w:rFonts w:eastAsiaTheme="minorEastAsia" w:hint="eastAsia"/>
        </w:rPr>
        <w:t xml:space="preserve"> </w:t>
      </w:r>
      <w:r w:rsidRPr="003163A8">
        <w:t>SNV</w:t>
      </w:r>
      <w:r>
        <w:rPr>
          <w:rFonts w:eastAsiaTheme="minorEastAsia" w:hint="eastAsia"/>
        </w:rPr>
        <w:t xml:space="preserve"> </w:t>
      </w:r>
      <w:r w:rsidRPr="003163A8">
        <w:t>at an AF &gt;2%. According to the ExAC, 1000 Genomes, dbSNP,</w:t>
      </w:r>
      <w:r>
        <w:rPr>
          <w:rFonts w:eastAsiaTheme="minorEastAsia" w:hint="eastAsia"/>
        </w:rPr>
        <w:t xml:space="preserve"> </w:t>
      </w:r>
      <w:r w:rsidRPr="003163A8">
        <w:t>ESP6500SI-V2</w:t>
      </w:r>
      <w:r>
        <w:rPr>
          <w:rFonts w:eastAsiaTheme="minorEastAsia" w:hint="eastAsia"/>
        </w:rPr>
        <w:t xml:space="preserve"> </w:t>
      </w:r>
      <w:r w:rsidRPr="003163A8">
        <w:t>database, variants with population frequency over</w:t>
      </w:r>
      <w:r>
        <w:rPr>
          <w:rFonts w:eastAsiaTheme="minorEastAsia" w:hint="eastAsia"/>
        </w:rPr>
        <w:t xml:space="preserve"> </w:t>
      </w:r>
      <w:r w:rsidR="00934745">
        <w:rPr>
          <w:rFonts w:eastAsiaTheme="minorEastAsia"/>
        </w:rPr>
        <w:t>0</w:t>
      </w:r>
      <w:r w:rsidRPr="003163A8">
        <w:t>.1% were grouped as SNP and excluded from further analysis.</w:t>
      </w:r>
      <w:r>
        <w:rPr>
          <w:rFonts w:eastAsiaTheme="minorEastAsia" w:hint="eastAsia"/>
        </w:rPr>
        <w:t xml:space="preserve"> </w:t>
      </w:r>
      <w:r w:rsidRPr="003163A8">
        <w:t>Remaining variants were annotated with ANNOVAR and SnpEff</w:t>
      </w:r>
      <w:r>
        <w:rPr>
          <w:rFonts w:eastAsiaTheme="minorEastAsia" w:hint="eastAsia"/>
        </w:rPr>
        <w:t xml:space="preserve"> </w:t>
      </w:r>
      <w:r w:rsidRPr="003163A8">
        <w:t>v3.6. DNA translocation analysis was performed using Factera</w:t>
      </w:r>
      <w:r>
        <w:rPr>
          <w:rFonts w:eastAsiaTheme="minorEastAsia" w:hint="eastAsia"/>
        </w:rPr>
        <w:t xml:space="preserve"> </w:t>
      </w:r>
      <w:r w:rsidRPr="003163A8">
        <w:t>1.4.3 as previously described. The limit of detection for SNV is 2%</w:t>
      </w:r>
      <w:r>
        <w:rPr>
          <w:rFonts w:eastAsiaTheme="minorEastAsia" w:hint="eastAsia"/>
        </w:rPr>
        <w:t xml:space="preserve"> </w:t>
      </w:r>
      <w:r w:rsidRPr="003163A8">
        <w:t>for hotspots and 5% for non-hotspots.</w:t>
      </w:r>
      <w:r>
        <w:rPr>
          <w:rFonts w:eastAsiaTheme="minorEastAsia" w:hint="eastAsia"/>
        </w:rPr>
        <w:t xml:space="preserve"> </w:t>
      </w:r>
      <w:bookmarkStart w:id="6" w:name="_Hlk83942310"/>
      <w:r w:rsidRPr="003163A8">
        <w:t>Copy number variation</w:t>
      </w:r>
      <w:bookmarkEnd w:id="6"/>
      <w:r w:rsidRPr="003163A8">
        <w:t xml:space="preserve"> was</w:t>
      </w:r>
      <w:r>
        <w:rPr>
          <w:rFonts w:eastAsiaTheme="minorEastAsia" w:hint="eastAsia"/>
        </w:rPr>
        <w:t xml:space="preserve"> </w:t>
      </w:r>
      <w:r w:rsidRPr="003163A8">
        <w:t>detected by in-house</w:t>
      </w:r>
      <w:r>
        <w:rPr>
          <w:rFonts w:eastAsiaTheme="minorEastAsia" w:hint="eastAsia"/>
        </w:rPr>
        <w:t xml:space="preserve"> </w:t>
      </w:r>
      <w:r w:rsidRPr="003163A8">
        <w:t>analysis scripts based on depth of coverage</w:t>
      </w:r>
      <w:r>
        <w:rPr>
          <w:rFonts w:eastAsiaTheme="minorEastAsia" w:hint="eastAsia"/>
        </w:rPr>
        <w:t xml:space="preserve"> </w:t>
      </w:r>
      <w:r w:rsidRPr="003163A8">
        <w:t>data of capture intervals. Coverage data were corrected against</w:t>
      </w:r>
      <w:r>
        <w:rPr>
          <w:rFonts w:eastAsiaTheme="minorEastAsia" w:hint="eastAsia"/>
        </w:rPr>
        <w:t xml:space="preserve"> </w:t>
      </w:r>
      <w:r w:rsidRPr="003163A8">
        <w:t>sequencing bias resulting from GC content and probe design. The</w:t>
      </w:r>
      <w:r>
        <w:rPr>
          <w:rFonts w:eastAsiaTheme="minorEastAsia" w:hint="eastAsia"/>
        </w:rPr>
        <w:t xml:space="preserve"> </w:t>
      </w:r>
      <w:r w:rsidRPr="003163A8">
        <w:t>average coverage of all captured regions was used to normalize</w:t>
      </w:r>
      <w:r>
        <w:rPr>
          <w:rFonts w:eastAsiaTheme="minorEastAsia" w:hint="eastAsia"/>
        </w:rPr>
        <w:t xml:space="preserve"> </w:t>
      </w:r>
      <w:r w:rsidRPr="003163A8">
        <w:t>the coverage of different samples to comparable scales. The copy</w:t>
      </w:r>
      <w:r>
        <w:rPr>
          <w:rFonts w:eastAsiaTheme="minorEastAsia" w:hint="eastAsia"/>
        </w:rPr>
        <w:t xml:space="preserve"> </w:t>
      </w:r>
      <w:r w:rsidRPr="003163A8">
        <w:lastRenderedPageBreak/>
        <w:t>number was calculated based on the ratio between the depth of</w:t>
      </w:r>
      <w:r>
        <w:rPr>
          <w:rFonts w:eastAsiaTheme="minorEastAsia" w:hint="eastAsia"/>
        </w:rPr>
        <w:t xml:space="preserve"> </w:t>
      </w:r>
      <w:r w:rsidRPr="003163A8">
        <w:t>coverage in tumor samples and the average coverage of an adequate</w:t>
      </w:r>
      <w:r>
        <w:rPr>
          <w:rFonts w:eastAsiaTheme="minorEastAsia" w:hint="eastAsia"/>
        </w:rPr>
        <w:t xml:space="preserve"> </w:t>
      </w:r>
      <w:r w:rsidRPr="003163A8">
        <w:t>number (n &gt; 50) of samples without copy number variation</w:t>
      </w:r>
      <w:r>
        <w:rPr>
          <w:rFonts w:eastAsiaTheme="minorEastAsia" w:hint="eastAsia"/>
        </w:rPr>
        <w:t xml:space="preserve"> </w:t>
      </w:r>
      <w:r w:rsidRPr="003163A8">
        <w:t>as references for each capture interval. Copy number variation was</w:t>
      </w:r>
      <w:r>
        <w:rPr>
          <w:rFonts w:eastAsiaTheme="minorEastAsia" w:hint="eastAsia"/>
        </w:rPr>
        <w:t xml:space="preserve"> </w:t>
      </w:r>
      <w:r w:rsidRPr="003163A8">
        <w:t>confirmed if the coverage data of the gene region was quantitatively</w:t>
      </w:r>
      <w:r>
        <w:rPr>
          <w:rFonts w:eastAsiaTheme="minorEastAsia" w:hint="eastAsia"/>
        </w:rPr>
        <w:t xml:space="preserve"> </w:t>
      </w:r>
      <w:r w:rsidRPr="003163A8">
        <w:t>and statistically significantly different from its reference control.</w:t>
      </w:r>
      <w:r>
        <w:rPr>
          <w:rFonts w:eastAsiaTheme="minorEastAsia" w:hint="eastAsia"/>
        </w:rPr>
        <w:t xml:space="preserve"> </w:t>
      </w:r>
      <w:r w:rsidRPr="003163A8">
        <w:t>The limit of detection for CNVs is 1.5 for deletion and 2.64 for</w:t>
      </w:r>
      <w:r>
        <w:rPr>
          <w:rFonts w:eastAsiaTheme="minorEastAsia" w:hint="eastAsia"/>
        </w:rPr>
        <w:t xml:space="preserve"> </w:t>
      </w:r>
      <w:r w:rsidRPr="003163A8">
        <w:t>amplification.</w:t>
      </w:r>
    </w:p>
    <w:p w14:paraId="1A4F51D3" w14:textId="6C5CC2EB" w:rsidR="00934745" w:rsidRDefault="001D7069" w:rsidP="00934745">
      <w:pPr>
        <w:pStyle w:val="2"/>
      </w:pPr>
      <w:bookmarkStart w:id="7" w:name="_Toc87391311"/>
      <w:r>
        <w:t xml:space="preserve">Method S2. </w:t>
      </w:r>
      <w:bookmarkStart w:id="8" w:name="_Hlk87391011"/>
      <w:r w:rsidR="00934745">
        <w:t>Single sample gene set enrichment analysis</w:t>
      </w:r>
      <w:bookmarkEnd w:id="8"/>
      <w:r w:rsidR="00934745">
        <w:t xml:space="preserve"> (ssGSEA)</w:t>
      </w:r>
      <w:bookmarkEnd w:id="7"/>
    </w:p>
    <w:p w14:paraId="2D5FDBD9" w14:textId="7959EE49" w:rsidR="00934745" w:rsidRDefault="00934745" w:rsidP="003163A8">
      <w:pPr>
        <w:pStyle w:val="af7"/>
      </w:pPr>
      <w:r>
        <w:t>Based on the transcriptomic data of the TCGA-CHOL cohort, ssGSEA</w:t>
      </w:r>
      <w:r>
        <w:fldChar w:fldCharType="begin">
          <w:fldData xml:space="preserve">PEVuZE5vdGU+PENpdGU+PEF1dGhvcj5CYXJiaWU8L0F1dGhvcj48WWVhcj4yMDA5PC9ZZWFyPjxS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</w:fldData>
        </w:fldChar>
      </w:r>
      <w:r>
        <w:instrText xml:space="preserve"> ADDIN EN.CITE </w:instrText>
      </w:r>
      <w:r>
        <w:fldChar w:fldCharType="begin">
          <w:fldData xml:space="preserve">PEVuZE5vdGU+PENpdGU+PEF1dGhvcj5CYXJiaWU8L0F1dGhvcj48WWVhcj4yMDA5PC9ZZWFyPjxS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</w:fldData>
        </w:fldChar>
      </w:r>
      <w:r>
        <w:instrText xml:space="preserve"> ADDIN EN.CITE.DATA </w:instrText>
      </w:r>
      <w:r>
        <w:fldChar w:fldCharType="end"/>
      </w:r>
      <w:r>
        <w:fldChar w:fldCharType="separate"/>
      </w:r>
      <w:r w:rsidRPr="00934745">
        <w:rPr>
          <w:noProof/>
          <w:vertAlign w:val="superscript"/>
        </w:rPr>
        <w:t>1 2</w:t>
      </w:r>
      <w:r>
        <w:fldChar w:fldCharType="end"/>
      </w:r>
      <w:r>
        <w:t xml:space="preserve"> was introduced to estimate the scores concerning the comparisons between naïve, effector, and exhausted CD8</w:t>
      </w:r>
      <w:r w:rsidRPr="00934745">
        <w:rPr>
          <w:vertAlign w:val="superscript"/>
        </w:rPr>
        <w:t>+</w:t>
      </w:r>
      <w:r>
        <w:t xml:space="preserve"> T cells:</w:t>
      </w:r>
    </w:p>
    <w:p w14:paraId="678AC042" w14:textId="77777777" w:rsidR="00934745" w:rsidRPr="00934745" w:rsidRDefault="00934745" w:rsidP="00934745">
      <w:pPr>
        <w:pStyle w:val="af7"/>
        <w:numPr>
          <w:ilvl w:val="0"/>
          <w:numId w:val="14"/>
        </w:numPr>
        <w:rPr>
          <w:rFonts w:eastAsiaTheme="minorEastAsia"/>
        </w:rPr>
      </w:pPr>
      <w:r w:rsidRPr="00934745">
        <w:t>GSE9650_NAIVE_VS_EFF_CD8_TCELL_UP</w:t>
      </w:r>
      <w:r>
        <w:t>;</w:t>
      </w:r>
    </w:p>
    <w:p w14:paraId="762C3E39" w14:textId="77777777" w:rsidR="00934745" w:rsidRPr="00934745" w:rsidRDefault="00934745" w:rsidP="00934745">
      <w:pPr>
        <w:pStyle w:val="af7"/>
        <w:numPr>
          <w:ilvl w:val="0"/>
          <w:numId w:val="14"/>
        </w:numPr>
        <w:rPr>
          <w:rFonts w:eastAsiaTheme="minorEastAsia"/>
        </w:rPr>
      </w:pPr>
      <w:r w:rsidRPr="00934745">
        <w:t>GSE9650_NAIVE_VS_EFF_CD8_TCELL_</w:t>
      </w:r>
      <w:r>
        <w:t>DN;</w:t>
      </w:r>
    </w:p>
    <w:p w14:paraId="2B455BAD" w14:textId="77777777" w:rsidR="00934745" w:rsidRPr="00934745" w:rsidRDefault="00934745" w:rsidP="00934745">
      <w:pPr>
        <w:pStyle w:val="af7"/>
        <w:numPr>
          <w:ilvl w:val="0"/>
          <w:numId w:val="14"/>
        </w:numPr>
        <w:rPr>
          <w:rFonts w:eastAsiaTheme="minorEastAsia"/>
        </w:rPr>
      </w:pPr>
      <w:r w:rsidRPr="00934745">
        <w:t>GSE9650_NAIVE_VS_EXHAUSTED_CD8_TCELL_UP</w:t>
      </w:r>
      <w:r>
        <w:t>;</w:t>
      </w:r>
    </w:p>
    <w:p w14:paraId="02D52C74" w14:textId="77777777" w:rsidR="00934745" w:rsidRPr="00934745" w:rsidRDefault="00934745" w:rsidP="00934745">
      <w:pPr>
        <w:pStyle w:val="af7"/>
        <w:numPr>
          <w:ilvl w:val="0"/>
          <w:numId w:val="14"/>
        </w:numPr>
        <w:rPr>
          <w:rFonts w:eastAsiaTheme="minorEastAsia"/>
        </w:rPr>
      </w:pPr>
      <w:r w:rsidRPr="00934745">
        <w:t>GSE9650_NAIVE_VS_EXHAUSTED_CD8_TCELL_</w:t>
      </w:r>
      <w:r>
        <w:t>DN;</w:t>
      </w:r>
    </w:p>
    <w:p w14:paraId="5F7F6481" w14:textId="77777777" w:rsidR="00934745" w:rsidRPr="00934745" w:rsidRDefault="00934745" w:rsidP="00934745">
      <w:pPr>
        <w:pStyle w:val="af7"/>
        <w:numPr>
          <w:ilvl w:val="0"/>
          <w:numId w:val="14"/>
        </w:numPr>
        <w:rPr>
          <w:rFonts w:eastAsiaTheme="minorEastAsia"/>
        </w:rPr>
      </w:pPr>
      <w:r w:rsidRPr="00934745">
        <w:t>GSE9650_EFFECTOR_VS_EXHAUSTED_CD8_TCELL_UP</w:t>
      </w:r>
      <w:r>
        <w:t>;</w:t>
      </w:r>
    </w:p>
    <w:p w14:paraId="093443CD" w14:textId="5221EEB7" w:rsidR="00934745" w:rsidRDefault="00934745" w:rsidP="00934745">
      <w:pPr>
        <w:pStyle w:val="af7"/>
        <w:numPr>
          <w:ilvl w:val="0"/>
          <w:numId w:val="14"/>
        </w:numPr>
        <w:rPr>
          <w:rFonts w:eastAsiaTheme="minorEastAsia"/>
        </w:rPr>
      </w:pPr>
      <w:r w:rsidRPr="00934745">
        <w:t>GSE9650_EFFECTOR_VS_EXHAUSTED_CD8_TCELL_</w:t>
      </w:r>
      <w:r>
        <w:t>DN).</w:t>
      </w:r>
    </w:p>
    <w:p w14:paraId="0365381E" w14:textId="1F73C18E" w:rsidR="003163A8" w:rsidRDefault="00934745" w:rsidP="00934745">
      <w:pPr>
        <w:pStyle w:val="af7"/>
        <w:ind w:firstLineChars="200" w:firstLine="480"/>
      </w:pPr>
      <w:r>
        <w:rPr>
          <w:rFonts w:eastAsiaTheme="minorEastAsia" w:hint="eastAsia"/>
        </w:rPr>
        <w:t>W</w:t>
      </w:r>
      <w:r>
        <w:rPr>
          <w:rFonts w:eastAsiaTheme="minorEastAsia"/>
        </w:rPr>
        <w:t>e calculated the score of each comparison (e.g., naïve vs. effector) by subtracting the score of DN (downregulation) from the one of UP (upregulat</w:t>
      </w:r>
      <w:r>
        <w:t>ion). For instance, a high score of naïve vs. effector may represent that the infiltration level of effector CD8</w:t>
      </w:r>
      <w:r w:rsidRPr="00934745">
        <w:rPr>
          <w:vertAlign w:val="superscript"/>
        </w:rPr>
        <w:t>+</w:t>
      </w:r>
      <w:r>
        <w:t xml:space="preserve"> T cell is higher than that of naïve CD8</w:t>
      </w:r>
      <w:r w:rsidRPr="00934745">
        <w:rPr>
          <w:vertAlign w:val="superscript"/>
        </w:rPr>
        <w:t>+</w:t>
      </w:r>
      <w:r>
        <w:t xml:space="preserve"> T cell.</w:t>
      </w:r>
    </w:p>
    <w:p w14:paraId="36D51D4F" w14:textId="6B4539F2" w:rsidR="00B33A0D" w:rsidRPr="00B33A0D" w:rsidRDefault="00B33A0D" w:rsidP="00934745">
      <w:pPr>
        <w:pStyle w:val="af7"/>
        <w:ind w:firstLineChars="200" w:firstLine="480"/>
        <w:rPr>
          <w:rFonts w:eastAsiaTheme="minorEastAsia"/>
          <w:b/>
          <w:bCs/>
        </w:rPr>
      </w:pPr>
      <w:r w:rsidRPr="00B33A0D">
        <w:rPr>
          <w:rFonts w:eastAsiaTheme="minorEastAsia" w:hint="eastAsia"/>
          <w:b/>
          <w:bCs/>
        </w:rPr>
        <w:t>R</w:t>
      </w:r>
      <w:r w:rsidRPr="00B33A0D">
        <w:rPr>
          <w:rFonts w:eastAsiaTheme="minorEastAsia"/>
          <w:b/>
          <w:bCs/>
        </w:rPr>
        <w:t>eferences:</w:t>
      </w:r>
    </w:p>
    <w:p w14:paraId="6CB773C1" w14:textId="77777777" w:rsidR="00B33A0D" w:rsidRPr="00934745" w:rsidRDefault="00B33A0D" w:rsidP="00B33A0D">
      <w:pPr>
        <w:pStyle w:val="EndNoteBibliography"/>
        <w:spacing w:after="0"/>
        <w:ind w:left="720" w:hanging="720"/>
      </w:pPr>
      <w:r w:rsidRPr="00DE2FBF">
        <w:rPr>
          <w:sz w:val="20"/>
          <w:szCs w:val="20"/>
        </w:rPr>
        <w:fldChar w:fldCharType="begin"/>
      </w:r>
      <w:r w:rsidRPr="00DE2FBF">
        <w:rPr>
          <w:sz w:val="20"/>
          <w:szCs w:val="20"/>
        </w:rPr>
        <w:instrText xml:space="preserve"> ADDIN EN.REFLIST </w:instrText>
      </w:r>
      <w:r w:rsidRPr="00DE2FBF">
        <w:rPr>
          <w:sz w:val="20"/>
          <w:szCs w:val="20"/>
        </w:rPr>
        <w:fldChar w:fldCharType="separate"/>
      </w:r>
      <w:r w:rsidRPr="00934745">
        <w:t>1.</w:t>
      </w:r>
      <w:r w:rsidRPr="00934745">
        <w:tab/>
        <w:t xml:space="preserve">Barbie DA, Tamayo P, Boehm JS, et al. Systematic RNA interference reveals that oncogenic KRAS-driven cancers require TBK1. </w:t>
      </w:r>
      <w:r w:rsidRPr="00934745">
        <w:rPr>
          <w:i/>
        </w:rPr>
        <w:t>Nature</w:t>
      </w:r>
      <w:r w:rsidRPr="00934745">
        <w:t xml:space="preserve"> 2009;462:108-112.</w:t>
      </w:r>
    </w:p>
    <w:p w14:paraId="54E0B6B0" w14:textId="77777777" w:rsidR="00B33A0D" w:rsidRPr="00934745" w:rsidRDefault="00B33A0D" w:rsidP="00B33A0D">
      <w:pPr>
        <w:pStyle w:val="EndNoteBibliography"/>
        <w:ind w:left="720" w:hanging="720"/>
      </w:pPr>
      <w:r w:rsidRPr="00934745">
        <w:t>2.</w:t>
      </w:r>
      <w:r w:rsidRPr="00934745">
        <w:tab/>
        <w:t xml:space="preserve">Subramanian A, Tamayo P, Mootha VK, et al. Gene set enrichment analysis: a knowledge-based approach for interpreting genome-wide expression profiles. </w:t>
      </w:r>
      <w:r w:rsidRPr="00934745">
        <w:rPr>
          <w:i/>
        </w:rPr>
        <w:t>Proc Natl Acad Sci U S A</w:t>
      </w:r>
      <w:r w:rsidRPr="00934745">
        <w:t xml:space="preserve"> 2005;102:15545-15550.</w:t>
      </w:r>
    </w:p>
    <w:p w14:paraId="1F918618" w14:textId="4BCD5647" w:rsidR="00B33A0D" w:rsidRDefault="00B33A0D" w:rsidP="00B33A0D">
      <w:pPr>
        <w:pStyle w:val="af7"/>
        <w:ind w:firstLineChars="200" w:firstLine="400"/>
        <w:rPr>
          <w:rFonts w:eastAsiaTheme="minorEastAsia"/>
        </w:rPr>
      </w:pPr>
      <w:r w:rsidRPr="00DE2FBF">
        <w:rPr>
          <w:sz w:val="20"/>
          <w:szCs w:val="20"/>
        </w:rPr>
        <w:fldChar w:fldCharType="end"/>
      </w:r>
    </w:p>
    <w:p w14:paraId="0EEB1CAB" w14:textId="77777777" w:rsidR="00B33A0D" w:rsidRPr="00B33A0D" w:rsidRDefault="00B33A0D" w:rsidP="00934745">
      <w:pPr>
        <w:pStyle w:val="af7"/>
        <w:ind w:firstLineChars="200" w:firstLine="480"/>
        <w:rPr>
          <w:rFonts w:eastAsiaTheme="minorEastAsia"/>
        </w:rPr>
      </w:pPr>
    </w:p>
    <w:bookmarkEnd w:id="1"/>
    <w:p w14:paraId="246C23B3" w14:textId="44824F5F" w:rsidR="00C70803" w:rsidRDefault="00C70803">
      <w:pPr>
        <w:widowControl/>
        <w:jc w:val="left"/>
        <w:rPr>
          <w:rFonts w:eastAsiaTheme="majorEastAsia" w:cstheme="majorBidi"/>
          <w:b/>
          <w:kern w:val="2"/>
          <w:sz w:val="28"/>
          <w:szCs w:val="32"/>
        </w:rPr>
      </w:pPr>
    </w:p>
    <w:sectPr w:rsidR="00C70803" w:rsidSect="00C308A6">
      <w:pgSz w:w="11906" w:h="16838"/>
      <w:pgMar w:top="1440" w:right="1077" w:bottom="1440" w:left="107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411A0" w14:textId="77777777" w:rsidR="00275061" w:rsidRDefault="00275061" w:rsidP="00F34F9F">
      <w:pPr>
        <w:spacing w:after="0" w:line="240" w:lineRule="auto"/>
      </w:pPr>
      <w:r>
        <w:separator/>
      </w:r>
    </w:p>
  </w:endnote>
  <w:endnote w:type="continuationSeparator" w:id="0">
    <w:p w14:paraId="66C98DE6" w14:textId="77777777" w:rsidR="00275061" w:rsidRDefault="00275061" w:rsidP="00F34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054725"/>
      <w:docPartObj>
        <w:docPartGallery w:val="Page Numbers (Bottom of Page)"/>
        <w:docPartUnique/>
      </w:docPartObj>
    </w:sdtPr>
    <w:sdtEndPr/>
    <w:sdtContent>
      <w:p w14:paraId="623F481F" w14:textId="2105B51D" w:rsidR="0034316F" w:rsidRDefault="0034316F">
        <w:pPr>
          <w:pStyle w:val="a6"/>
          <w:jc w:val="center"/>
        </w:pPr>
        <w:r>
          <w:fldChar w:fldCharType="begin"/>
        </w:r>
        <w:r>
          <w:instrText>PAGE   \* MERGEFORMAT</w:instrText>
        </w:r>
        <w:r>
          <w:fldChar w:fldCharType="separate"/>
        </w:r>
        <w:r>
          <w:rPr>
            <w:lang w:val="zh-CN"/>
          </w:rPr>
          <w:t>2</w:t>
        </w:r>
        <w:r>
          <w:fldChar w:fldCharType="end"/>
        </w:r>
      </w:p>
    </w:sdtContent>
  </w:sdt>
  <w:p w14:paraId="78F35213" w14:textId="77777777" w:rsidR="0034316F" w:rsidRDefault="0034316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C4479" w14:textId="77777777" w:rsidR="00275061" w:rsidRDefault="00275061" w:rsidP="00F34F9F">
      <w:pPr>
        <w:spacing w:after="0" w:line="240" w:lineRule="auto"/>
      </w:pPr>
      <w:r>
        <w:separator/>
      </w:r>
    </w:p>
  </w:footnote>
  <w:footnote w:type="continuationSeparator" w:id="0">
    <w:p w14:paraId="61AB7220" w14:textId="77777777" w:rsidR="00275061" w:rsidRDefault="00275061" w:rsidP="00F34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0A51EE"/>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82C674DA"/>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43FECC2C"/>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61F6A37E"/>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1ED4319A"/>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3BE08C0A"/>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58D66A2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6494D860"/>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D4CAED8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D724402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60C1EB9"/>
    <w:multiLevelType w:val="hybridMultilevel"/>
    <w:tmpl w:val="069E2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153906"/>
    <w:multiLevelType w:val="hybridMultilevel"/>
    <w:tmpl w:val="03A42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587DCD"/>
    <w:multiLevelType w:val="hybridMultilevel"/>
    <w:tmpl w:val="93D60ABE"/>
    <w:lvl w:ilvl="0" w:tplc="7EA4F2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4041E03"/>
    <w:multiLevelType w:val="hybridMultilevel"/>
    <w:tmpl w:val="81DEB4B0"/>
    <w:lvl w:ilvl="0" w:tplc="2C02A424">
      <w:start w:val="1"/>
      <w:numFmt w:val="decimal"/>
      <w:lvlText w:val="(%1)"/>
      <w:lvlJc w:val="left"/>
      <w:pPr>
        <w:ind w:left="842" w:hanging="360"/>
      </w:pPr>
      <w:rPr>
        <w:rFonts w:eastAsia="Times New Roman"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11"/>
  </w:num>
  <w:num w:numId="2">
    <w:abstractNumId w:val="10"/>
  </w:num>
  <w:num w:numId="3">
    <w:abstractNumId w:val="12"/>
  </w:num>
  <w:num w:numId="4">
    <w:abstractNumId w:val="9"/>
  </w:num>
  <w:num w:numId="5">
    <w:abstractNumId w:val="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E2sDAyMDc0NLAwtLRQ0lEKTi0uzszPAykwMqkFACiVKlMtAAAA"/>
    <w:docVar w:name="EN.InstantFormat" w:val="&lt;ENInstantFormat&gt;&lt;Enabled&gt;1&lt;/Enabled&gt;&lt;ScanUnformatted&gt;1&lt;/ScanUnformatted&gt;&lt;ScanChanges&gt;1&lt;/ScanChanges&gt;&lt;Suspended&gt;0&lt;/Suspended&gt;&lt;/ENInstantFormat&gt;"/>
    <w:docVar w:name="EN.Layout" w:val="&lt;ENLayout&gt;&lt;Style&gt;Gut&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svwv2fkreedpe2t0lxd59sefvewvxt2zes&quot;&gt;3DMed-Converted&lt;record-ids&gt;&lt;item&gt;7407&lt;/item&gt;&lt;item&gt;8125&lt;/item&gt;&lt;/record-ids&gt;&lt;/item&gt;&lt;/Libraries&gt;"/>
  </w:docVars>
  <w:rsids>
    <w:rsidRoot w:val="00457DCE"/>
    <w:rsid w:val="00001838"/>
    <w:rsid w:val="00017F1F"/>
    <w:rsid w:val="00024245"/>
    <w:rsid w:val="0003609B"/>
    <w:rsid w:val="00053038"/>
    <w:rsid w:val="0005529B"/>
    <w:rsid w:val="000562C1"/>
    <w:rsid w:val="00057AD2"/>
    <w:rsid w:val="000654B4"/>
    <w:rsid w:val="00066789"/>
    <w:rsid w:val="00074415"/>
    <w:rsid w:val="000764CA"/>
    <w:rsid w:val="000824CF"/>
    <w:rsid w:val="00083D1F"/>
    <w:rsid w:val="00096993"/>
    <w:rsid w:val="000A5196"/>
    <w:rsid w:val="000A7162"/>
    <w:rsid w:val="000B744E"/>
    <w:rsid w:val="000C634D"/>
    <w:rsid w:val="000D55E3"/>
    <w:rsid w:val="000D5663"/>
    <w:rsid w:val="000E0651"/>
    <w:rsid w:val="000E7B35"/>
    <w:rsid w:val="00102117"/>
    <w:rsid w:val="00103719"/>
    <w:rsid w:val="00120463"/>
    <w:rsid w:val="00137D1C"/>
    <w:rsid w:val="00140628"/>
    <w:rsid w:val="001541C3"/>
    <w:rsid w:val="0015634F"/>
    <w:rsid w:val="00161B46"/>
    <w:rsid w:val="00164057"/>
    <w:rsid w:val="001641E2"/>
    <w:rsid w:val="00170E30"/>
    <w:rsid w:val="001747D4"/>
    <w:rsid w:val="00180E9A"/>
    <w:rsid w:val="00181716"/>
    <w:rsid w:val="001834C5"/>
    <w:rsid w:val="001A0B78"/>
    <w:rsid w:val="001A0E55"/>
    <w:rsid w:val="001A0FF9"/>
    <w:rsid w:val="001A2367"/>
    <w:rsid w:val="001A5730"/>
    <w:rsid w:val="001B35F9"/>
    <w:rsid w:val="001B56D6"/>
    <w:rsid w:val="001C0259"/>
    <w:rsid w:val="001C10FF"/>
    <w:rsid w:val="001D10EA"/>
    <w:rsid w:val="001D4566"/>
    <w:rsid w:val="001D7069"/>
    <w:rsid w:val="001E2FCC"/>
    <w:rsid w:val="001E54FC"/>
    <w:rsid w:val="00201242"/>
    <w:rsid w:val="002072A3"/>
    <w:rsid w:val="0021266C"/>
    <w:rsid w:val="00214BD1"/>
    <w:rsid w:val="002166C9"/>
    <w:rsid w:val="00220460"/>
    <w:rsid w:val="0022360B"/>
    <w:rsid w:val="00224277"/>
    <w:rsid w:val="00230344"/>
    <w:rsid w:val="00240924"/>
    <w:rsid w:val="00251B09"/>
    <w:rsid w:val="00254582"/>
    <w:rsid w:val="00265458"/>
    <w:rsid w:val="00272936"/>
    <w:rsid w:val="00275061"/>
    <w:rsid w:val="00285D1D"/>
    <w:rsid w:val="00296833"/>
    <w:rsid w:val="002A04CC"/>
    <w:rsid w:val="002A10C2"/>
    <w:rsid w:val="002A334D"/>
    <w:rsid w:val="002A67BE"/>
    <w:rsid w:val="002A7578"/>
    <w:rsid w:val="002D3731"/>
    <w:rsid w:val="002D6CA4"/>
    <w:rsid w:val="002E2C78"/>
    <w:rsid w:val="002F0135"/>
    <w:rsid w:val="002F6022"/>
    <w:rsid w:val="002F614A"/>
    <w:rsid w:val="00300DDF"/>
    <w:rsid w:val="003064DD"/>
    <w:rsid w:val="00311D27"/>
    <w:rsid w:val="0031297E"/>
    <w:rsid w:val="003163A8"/>
    <w:rsid w:val="0032178A"/>
    <w:rsid w:val="00326418"/>
    <w:rsid w:val="003320CF"/>
    <w:rsid w:val="00333CD2"/>
    <w:rsid w:val="00337C28"/>
    <w:rsid w:val="0034316F"/>
    <w:rsid w:val="00345ED3"/>
    <w:rsid w:val="0035668F"/>
    <w:rsid w:val="00356C0A"/>
    <w:rsid w:val="003612FB"/>
    <w:rsid w:val="00361F50"/>
    <w:rsid w:val="00367A58"/>
    <w:rsid w:val="0037055E"/>
    <w:rsid w:val="00376DD5"/>
    <w:rsid w:val="0038338A"/>
    <w:rsid w:val="00391981"/>
    <w:rsid w:val="003A1513"/>
    <w:rsid w:val="003A1D5F"/>
    <w:rsid w:val="003A5300"/>
    <w:rsid w:val="003A5922"/>
    <w:rsid w:val="003A7908"/>
    <w:rsid w:val="003B0B7B"/>
    <w:rsid w:val="003C28AF"/>
    <w:rsid w:val="003D4DDF"/>
    <w:rsid w:val="003E1C2D"/>
    <w:rsid w:val="003E2F1B"/>
    <w:rsid w:val="003E3A44"/>
    <w:rsid w:val="003F0234"/>
    <w:rsid w:val="003F29DB"/>
    <w:rsid w:val="003F4984"/>
    <w:rsid w:val="003F7B2E"/>
    <w:rsid w:val="00406F75"/>
    <w:rsid w:val="004130BD"/>
    <w:rsid w:val="0042274E"/>
    <w:rsid w:val="00423BBB"/>
    <w:rsid w:val="00426FBB"/>
    <w:rsid w:val="0042712C"/>
    <w:rsid w:val="00432E86"/>
    <w:rsid w:val="00446DAF"/>
    <w:rsid w:val="0045566B"/>
    <w:rsid w:val="0045597F"/>
    <w:rsid w:val="00457DCE"/>
    <w:rsid w:val="00463A75"/>
    <w:rsid w:val="004665AE"/>
    <w:rsid w:val="00471DC1"/>
    <w:rsid w:val="00487F15"/>
    <w:rsid w:val="00492317"/>
    <w:rsid w:val="004A0283"/>
    <w:rsid w:val="004A38CC"/>
    <w:rsid w:val="004B405B"/>
    <w:rsid w:val="004B4120"/>
    <w:rsid w:val="004B54D0"/>
    <w:rsid w:val="004D1FE0"/>
    <w:rsid w:val="004E0A67"/>
    <w:rsid w:val="004F57AB"/>
    <w:rsid w:val="005014A4"/>
    <w:rsid w:val="00507105"/>
    <w:rsid w:val="00511AE5"/>
    <w:rsid w:val="00513ABC"/>
    <w:rsid w:val="00513E36"/>
    <w:rsid w:val="0052217C"/>
    <w:rsid w:val="005243C0"/>
    <w:rsid w:val="00525837"/>
    <w:rsid w:val="00536B58"/>
    <w:rsid w:val="00544173"/>
    <w:rsid w:val="00551672"/>
    <w:rsid w:val="00553499"/>
    <w:rsid w:val="005613FF"/>
    <w:rsid w:val="00562BE1"/>
    <w:rsid w:val="00565F2B"/>
    <w:rsid w:val="00566EF6"/>
    <w:rsid w:val="00567EBD"/>
    <w:rsid w:val="00571F82"/>
    <w:rsid w:val="005911B2"/>
    <w:rsid w:val="0059232E"/>
    <w:rsid w:val="00592950"/>
    <w:rsid w:val="005A1E53"/>
    <w:rsid w:val="005A324E"/>
    <w:rsid w:val="005B72E1"/>
    <w:rsid w:val="005B7F48"/>
    <w:rsid w:val="005D0429"/>
    <w:rsid w:val="005D51E9"/>
    <w:rsid w:val="005D5649"/>
    <w:rsid w:val="005D6769"/>
    <w:rsid w:val="005E2888"/>
    <w:rsid w:val="005E54A7"/>
    <w:rsid w:val="005F2E97"/>
    <w:rsid w:val="005F6F6B"/>
    <w:rsid w:val="00600BFC"/>
    <w:rsid w:val="006018A6"/>
    <w:rsid w:val="0061095C"/>
    <w:rsid w:val="006150F0"/>
    <w:rsid w:val="00615A83"/>
    <w:rsid w:val="006307AF"/>
    <w:rsid w:val="0063261E"/>
    <w:rsid w:val="00636CCF"/>
    <w:rsid w:val="006400CE"/>
    <w:rsid w:val="00642C22"/>
    <w:rsid w:val="00643DD1"/>
    <w:rsid w:val="00644A23"/>
    <w:rsid w:val="006475B2"/>
    <w:rsid w:val="0066480C"/>
    <w:rsid w:val="00664E42"/>
    <w:rsid w:val="00666692"/>
    <w:rsid w:val="00670C2A"/>
    <w:rsid w:val="0067217A"/>
    <w:rsid w:val="00677DF7"/>
    <w:rsid w:val="0068064A"/>
    <w:rsid w:val="00681A76"/>
    <w:rsid w:val="00691380"/>
    <w:rsid w:val="0069522E"/>
    <w:rsid w:val="006B31E4"/>
    <w:rsid w:val="006C10A6"/>
    <w:rsid w:val="006C3581"/>
    <w:rsid w:val="006C5E58"/>
    <w:rsid w:val="006C6422"/>
    <w:rsid w:val="006D088B"/>
    <w:rsid w:val="006E04B3"/>
    <w:rsid w:val="006E6878"/>
    <w:rsid w:val="006E6A26"/>
    <w:rsid w:val="00700680"/>
    <w:rsid w:val="00703D19"/>
    <w:rsid w:val="0071299D"/>
    <w:rsid w:val="00714DD6"/>
    <w:rsid w:val="007215C7"/>
    <w:rsid w:val="00723937"/>
    <w:rsid w:val="00725510"/>
    <w:rsid w:val="007335B8"/>
    <w:rsid w:val="00747118"/>
    <w:rsid w:val="0075713E"/>
    <w:rsid w:val="00764A17"/>
    <w:rsid w:val="00770502"/>
    <w:rsid w:val="007719FD"/>
    <w:rsid w:val="0077712D"/>
    <w:rsid w:val="00781ACC"/>
    <w:rsid w:val="0078447C"/>
    <w:rsid w:val="00792DCB"/>
    <w:rsid w:val="00796A72"/>
    <w:rsid w:val="007A6DBE"/>
    <w:rsid w:val="007B3ACA"/>
    <w:rsid w:val="007B3CFC"/>
    <w:rsid w:val="007B70DF"/>
    <w:rsid w:val="007C3827"/>
    <w:rsid w:val="007C65EC"/>
    <w:rsid w:val="007E333F"/>
    <w:rsid w:val="007F0FA1"/>
    <w:rsid w:val="007F4643"/>
    <w:rsid w:val="00801873"/>
    <w:rsid w:val="008122DD"/>
    <w:rsid w:val="00817790"/>
    <w:rsid w:val="008214A7"/>
    <w:rsid w:val="0082230B"/>
    <w:rsid w:val="00827429"/>
    <w:rsid w:val="00830415"/>
    <w:rsid w:val="0083337E"/>
    <w:rsid w:val="008373EA"/>
    <w:rsid w:val="0084227C"/>
    <w:rsid w:val="008424F4"/>
    <w:rsid w:val="00846507"/>
    <w:rsid w:val="00850008"/>
    <w:rsid w:val="008503F2"/>
    <w:rsid w:val="00861AA8"/>
    <w:rsid w:val="00862AFB"/>
    <w:rsid w:val="0086370C"/>
    <w:rsid w:val="00863C52"/>
    <w:rsid w:val="00865832"/>
    <w:rsid w:val="008709D4"/>
    <w:rsid w:val="0088616C"/>
    <w:rsid w:val="00896051"/>
    <w:rsid w:val="00897179"/>
    <w:rsid w:val="008B45D0"/>
    <w:rsid w:val="008B5F32"/>
    <w:rsid w:val="008B7E48"/>
    <w:rsid w:val="008C3F6F"/>
    <w:rsid w:val="008C5F54"/>
    <w:rsid w:val="008D710E"/>
    <w:rsid w:val="008E01B5"/>
    <w:rsid w:val="008E36DF"/>
    <w:rsid w:val="008E594E"/>
    <w:rsid w:val="008F088A"/>
    <w:rsid w:val="009003F5"/>
    <w:rsid w:val="00904A3B"/>
    <w:rsid w:val="00904FA2"/>
    <w:rsid w:val="00905B3B"/>
    <w:rsid w:val="00915E26"/>
    <w:rsid w:val="00931131"/>
    <w:rsid w:val="00934745"/>
    <w:rsid w:val="0093500A"/>
    <w:rsid w:val="00940191"/>
    <w:rsid w:val="009404BE"/>
    <w:rsid w:val="00945C76"/>
    <w:rsid w:val="0095186A"/>
    <w:rsid w:val="009726C4"/>
    <w:rsid w:val="00975BF1"/>
    <w:rsid w:val="00977833"/>
    <w:rsid w:val="00981778"/>
    <w:rsid w:val="00983988"/>
    <w:rsid w:val="009859C0"/>
    <w:rsid w:val="00993339"/>
    <w:rsid w:val="009A01A2"/>
    <w:rsid w:val="009A2F05"/>
    <w:rsid w:val="009A4E69"/>
    <w:rsid w:val="009A505D"/>
    <w:rsid w:val="009A558F"/>
    <w:rsid w:val="009B4312"/>
    <w:rsid w:val="009B7661"/>
    <w:rsid w:val="009D63A7"/>
    <w:rsid w:val="009D7D9D"/>
    <w:rsid w:val="009E24F4"/>
    <w:rsid w:val="009E2DB7"/>
    <w:rsid w:val="009E6140"/>
    <w:rsid w:val="00A0252A"/>
    <w:rsid w:val="00A044C7"/>
    <w:rsid w:val="00A13A9D"/>
    <w:rsid w:val="00A1644E"/>
    <w:rsid w:val="00A21CD8"/>
    <w:rsid w:val="00A24EB0"/>
    <w:rsid w:val="00A2544D"/>
    <w:rsid w:val="00A254B9"/>
    <w:rsid w:val="00A317DB"/>
    <w:rsid w:val="00A4340E"/>
    <w:rsid w:val="00A61CC5"/>
    <w:rsid w:val="00A646B6"/>
    <w:rsid w:val="00A702C1"/>
    <w:rsid w:val="00A814A3"/>
    <w:rsid w:val="00A86E27"/>
    <w:rsid w:val="00A95EC9"/>
    <w:rsid w:val="00A9763B"/>
    <w:rsid w:val="00AA2F2D"/>
    <w:rsid w:val="00AB0746"/>
    <w:rsid w:val="00AB168A"/>
    <w:rsid w:val="00AB60A3"/>
    <w:rsid w:val="00AC1F03"/>
    <w:rsid w:val="00AC7E3E"/>
    <w:rsid w:val="00AC7FC9"/>
    <w:rsid w:val="00AF14FD"/>
    <w:rsid w:val="00AF2EDF"/>
    <w:rsid w:val="00AF351B"/>
    <w:rsid w:val="00AF4759"/>
    <w:rsid w:val="00B006BD"/>
    <w:rsid w:val="00B01A94"/>
    <w:rsid w:val="00B022B7"/>
    <w:rsid w:val="00B03FA1"/>
    <w:rsid w:val="00B11822"/>
    <w:rsid w:val="00B2357A"/>
    <w:rsid w:val="00B30BAC"/>
    <w:rsid w:val="00B33A0D"/>
    <w:rsid w:val="00B43757"/>
    <w:rsid w:val="00B45E2F"/>
    <w:rsid w:val="00B50C74"/>
    <w:rsid w:val="00B51D00"/>
    <w:rsid w:val="00B51ED3"/>
    <w:rsid w:val="00B54962"/>
    <w:rsid w:val="00B572AE"/>
    <w:rsid w:val="00B60808"/>
    <w:rsid w:val="00B707A5"/>
    <w:rsid w:val="00B77DE4"/>
    <w:rsid w:val="00B86D28"/>
    <w:rsid w:val="00B930F0"/>
    <w:rsid w:val="00BA1941"/>
    <w:rsid w:val="00BA1DB4"/>
    <w:rsid w:val="00BA2179"/>
    <w:rsid w:val="00BB39CD"/>
    <w:rsid w:val="00BB6AF4"/>
    <w:rsid w:val="00BC353F"/>
    <w:rsid w:val="00BD1893"/>
    <w:rsid w:val="00BD7731"/>
    <w:rsid w:val="00BE22C5"/>
    <w:rsid w:val="00BE416E"/>
    <w:rsid w:val="00BE47C4"/>
    <w:rsid w:val="00BE7CD8"/>
    <w:rsid w:val="00BF31B0"/>
    <w:rsid w:val="00BF4B11"/>
    <w:rsid w:val="00C16FFC"/>
    <w:rsid w:val="00C2327B"/>
    <w:rsid w:val="00C2739D"/>
    <w:rsid w:val="00C308A6"/>
    <w:rsid w:val="00C3592A"/>
    <w:rsid w:val="00C4351A"/>
    <w:rsid w:val="00C45ECF"/>
    <w:rsid w:val="00C474F0"/>
    <w:rsid w:val="00C56EA4"/>
    <w:rsid w:val="00C63533"/>
    <w:rsid w:val="00C70803"/>
    <w:rsid w:val="00C74C48"/>
    <w:rsid w:val="00C80DDD"/>
    <w:rsid w:val="00C80E63"/>
    <w:rsid w:val="00C82765"/>
    <w:rsid w:val="00C878F2"/>
    <w:rsid w:val="00C91492"/>
    <w:rsid w:val="00CA4C54"/>
    <w:rsid w:val="00CB6926"/>
    <w:rsid w:val="00CC24DF"/>
    <w:rsid w:val="00CC5EC3"/>
    <w:rsid w:val="00CC7E04"/>
    <w:rsid w:val="00CD16DD"/>
    <w:rsid w:val="00CD2CDB"/>
    <w:rsid w:val="00CD430B"/>
    <w:rsid w:val="00CD7437"/>
    <w:rsid w:val="00CE085E"/>
    <w:rsid w:val="00CE0E04"/>
    <w:rsid w:val="00CE64ED"/>
    <w:rsid w:val="00CE7E74"/>
    <w:rsid w:val="00CF00D5"/>
    <w:rsid w:val="00CF3978"/>
    <w:rsid w:val="00CF3BF8"/>
    <w:rsid w:val="00D026D7"/>
    <w:rsid w:val="00D05BF5"/>
    <w:rsid w:val="00D05EF6"/>
    <w:rsid w:val="00D06067"/>
    <w:rsid w:val="00D07188"/>
    <w:rsid w:val="00D17602"/>
    <w:rsid w:val="00D273E1"/>
    <w:rsid w:val="00D404CC"/>
    <w:rsid w:val="00D43489"/>
    <w:rsid w:val="00D45F37"/>
    <w:rsid w:val="00D46339"/>
    <w:rsid w:val="00D470C6"/>
    <w:rsid w:val="00D4714D"/>
    <w:rsid w:val="00D52F62"/>
    <w:rsid w:val="00D73408"/>
    <w:rsid w:val="00D807B2"/>
    <w:rsid w:val="00D87D46"/>
    <w:rsid w:val="00D92567"/>
    <w:rsid w:val="00D9493C"/>
    <w:rsid w:val="00D97A3F"/>
    <w:rsid w:val="00DA2EAA"/>
    <w:rsid w:val="00DA49E2"/>
    <w:rsid w:val="00DB213C"/>
    <w:rsid w:val="00DB2AFF"/>
    <w:rsid w:val="00DB2D99"/>
    <w:rsid w:val="00DC5EB8"/>
    <w:rsid w:val="00DC742A"/>
    <w:rsid w:val="00DD0F00"/>
    <w:rsid w:val="00DD3CBF"/>
    <w:rsid w:val="00DD41D9"/>
    <w:rsid w:val="00DD5769"/>
    <w:rsid w:val="00DD6D30"/>
    <w:rsid w:val="00DE2FBF"/>
    <w:rsid w:val="00DE61CC"/>
    <w:rsid w:val="00DE6307"/>
    <w:rsid w:val="00DE7394"/>
    <w:rsid w:val="00DF1C5F"/>
    <w:rsid w:val="00E013E0"/>
    <w:rsid w:val="00E06EF3"/>
    <w:rsid w:val="00E2437B"/>
    <w:rsid w:val="00E30574"/>
    <w:rsid w:val="00E34916"/>
    <w:rsid w:val="00E44CE3"/>
    <w:rsid w:val="00E60323"/>
    <w:rsid w:val="00E6100F"/>
    <w:rsid w:val="00E6245C"/>
    <w:rsid w:val="00E6685F"/>
    <w:rsid w:val="00E82E5E"/>
    <w:rsid w:val="00E87862"/>
    <w:rsid w:val="00E95A99"/>
    <w:rsid w:val="00EB11AE"/>
    <w:rsid w:val="00EB680E"/>
    <w:rsid w:val="00EB7D65"/>
    <w:rsid w:val="00ED4318"/>
    <w:rsid w:val="00ED48E9"/>
    <w:rsid w:val="00ED7459"/>
    <w:rsid w:val="00EF1D72"/>
    <w:rsid w:val="00F00DDF"/>
    <w:rsid w:val="00F04725"/>
    <w:rsid w:val="00F05972"/>
    <w:rsid w:val="00F105C3"/>
    <w:rsid w:val="00F14046"/>
    <w:rsid w:val="00F16DD1"/>
    <w:rsid w:val="00F21C7D"/>
    <w:rsid w:val="00F22156"/>
    <w:rsid w:val="00F2673A"/>
    <w:rsid w:val="00F333F7"/>
    <w:rsid w:val="00F34F9F"/>
    <w:rsid w:val="00F43B7F"/>
    <w:rsid w:val="00F455D7"/>
    <w:rsid w:val="00F475DE"/>
    <w:rsid w:val="00F5798C"/>
    <w:rsid w:val="00F63B44"/>
    <w:rsid w:val="00F650F5"/>
    <w:rsid w:val="00F67538"/>
    <w:rsid w:val="00F71D09"/>
    <w:rsid w:val="00F819F1"/>
    <w:rsid w:val="00F96513"/>
    <w:rsid w:val="00FA0E08"/>
    <w:rsid w:val="00FA3FB0"/>
    <w:rsid w:val="00FB370A"/>
    <w:rsid w:val="00FB3BE3"/>
    <w:rsid w:val="00FB4574"/>
    <w:rsid w:val="00FC07BD"/>
    <w:rsid w:val="00FC3267"/>
    <w:rsid w:val="00FC66E6"/>
    <w:rsid w:val="00FC697E"/>
    <w:rsid w:val="00FD199D"/>
    <w:rsid w:val="00FF31C7"/>
    <w:rsid w:val="00FF57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FFA5E"/>
  <w15:docId w15:val="{3FCD3C9D-F4DD-4CDE-B301-DFD7A192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0191"/>
    <w:pPr>
      <w:widowControl w:val="0"/>
      <w:jc w:val="both"/>
    </w:pPr>
    <w:rPr>
      <w:rFonts w:ascii="Times New Roman" w:hAnsi="Times New Roman"/>
    </w:rPr>
  </w:style>
  <w:style w:type="paragraph" w:styleId="1">
    <w:name w:val="heading 1"/>
    <w:basedOn w:val="a"/>
    <w:next w:val="a"/>
    <w:link w:val="10"/>
    <w:uiPriority w:val="9"/>
    <w:qFormat/>
    <w:rsid w:val="00201242"/>
    <w:pPr>
      <w:keepNext/>
      <w:keepLines/>
      <w:spacing w:before="240" w:after="0" w:line="480" w:lineRule="auto"/>
      <w:outlineLvl w:val="0"/>
    </w:pPr>
    <w:rPr>
      <w:rFonts w:eastAsiaTheme="majorEastAsia" w:cstheme="majorBidi"/>
      <w:b/>
      <w:kern w:val="2"/>
      <w:sz w:val="28"/>
      <w:szCs w:val="32"/>
    </w:rPr>
  </w:style>
  <w:style w:type="paragraph" w:styleId="2">
    <w:name w:val="heading 2"/>
    <w:basedOn w:val="a"/>
    <w:next w:val="a"/>
    <w:link w:val="20"/>
    <w:uiPriority w:val="9"/>
    <w:unhideWhenUsed/>
    <w:qFormat/>
    <w:rsid w:val="00251B09"/>
    <w:pPr>
      <w:widowControl/>
      <w:spacing w:after="240" w:line="360" w:lineRule="auto"/>
      <w:jc w:val="left"/>
      <w:outlineLvl w:val="1"/>
    </w:pPr>
    <w:rPr>
      <w:rFonts w:cs="Times New Roman"/>
      <w:b/>
      <w:bCs/>
    </w:rPr>
  </w:style>
  <w:style w:type="paragraph" w:styleId="3">
    <w:name w:val="heading 3"/>
    <w:basedOn w:val="a"/>
    <w:next w:val="a"/>
    <w:link w:val="30"/>
    <w:uiPriority w:val="9"/>
    <w:unhideWhenUsed/>
    <w:qFormat/>
    <w:rsid w:val="00251B0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7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4F9F"/>
    <w:pPr>
      <w:tabs>
        <w:tab w:val="center" w:pos="4153"/>
        <w:tab w:val="right" w:pos="8306"/>
      </w:tabs>
      <w:spacing w:after="0" w:line="240" w:lineRule="auto"/>
    </w:pPr>
  </w:style>
  <w:style w:type="character" w:customStyle="1" w:styleId="a5">
    <w:name w:val="页眉 字符"/>
    <w:basedOn w:val="a0"/>
    <w:link w:val="a4"/>
    <w:uiPriority w:val="99"/>
    <w:rsid w:val="00F34F9F"/>
  </w:style>
  <w:style w:type="paragraph" w:styleId="a6">
    <w:name w:val="footer"/>
    <w:basedOn w:val="a"/>
    <w:link w:val="a7"/>
    <w:uiPriority w:val="99"/>
    <w:unhideWhenUsed/>
    <w:rsid w:val="00F34F9F"/>
    <w:pPr>
      <w:tabs>
        <w:tab w:val="center" w:pos="4153"/>
        <w:tab w:val="right" w:pos="8306"/>
      </w:tabs>
      <w:spacing w:after="0" w:line="240" w:lineRule="auto"/>
    </w:pPr>
  </w:style>
  <w:style w:type="character" w:customStyle="1" w:styleId="a7">
    <w:name w:val="页脚 字符"/>
    <w:basedOn w:val="a0"/>
    <w:link w:val="a6"/>
    <w:uiPriority w:val="99"/>
    <w:rsid w:val="00F34F9F"/>
  </w:style>
  <w:style w:type="paragraph" w:styleId="a8">
    <w:name w:val="List Paragraph"/>
    <w:basedOn w:val="a"/>
    <w:uiPriority w:val="34"/>
    <w:qFormat/>
    <w:rsid w:val="00AC7E3E"/>
    <w:pPr>
      <w:ind w:left="720"/>
      <w:contextualSpacing/>
    </w:pPr>
  </w:style>
  <w:style w:type="character" w:customStyle="1" w:styleId="10">
    <w:name w:val="标题 1 字符"/>
    <w:basedOn w:val="a0"/>
    <w:link w:val="1"/>
    <w:uiPriority w:val="9"/>
    <w:rsid w:val="00201242"/>
    <w:rPr>
      <w:rFonts w:ascii="Times New Roman" w:eastAsiaTheme="majorEastAsia" w:hAnsi="Times New Roman" w:cstheme="majorBidi"/>
      <w:b/>
      <w:kern w:val="2"/>
      <w:sz w:val="28"/>
      <w:szCs w:val="32"/>
    </w:rPr>
  </w:style>
  <w:style w:type="character" w:customStyle="1" w:styleId="20">
    <w:name w:val="标题 2 字符"/>
    <w:basedOn w:val="a0"/>
    <w:link w:val="2"/>
    <w:uiPriority w:val="9"/>
    <w:rsid w:val="00251B09"/>
    <w:rPr>
      <w:rFonts w:ascii="Times New Roman" w:hAnsi="Times New Roman" w:cs="Times New Roman"/>
      <w:b/>
      <w:bCs/>
    </w:rPr>
  </w:style>
  <w:style w:type="character" w:styleId="a9">
    <w:name w:val="Hyperlink"/>
    <w:basedOn w:val="a0"/>
    <w:uiPriority w:val="99"/>
    <w:unhideWhenUsed/>
    <w:rsid w:val="00201242"/>
    <w:rPr>
      <w:color w:val="0563C1" w:themeColor="hyperlink"/>
      <w:u w:val="single"/>
    </w:rPr>
  </w:style>
  <w:style w:type="paragraph" w:customStyle="1" w:styleId="EndNoteBibliographyTitle">
    <w:name w:val="EndNote Bibliography Title"/>
    <w:basedOn w:val="a"/>
    <w:link w:val="EndNoteBibliographyTitle0"/>
    <w:rsid w:val="00201242"/>
    <w:pPr>
      <w:spacing w:after="0"/>
      <w:jc w:val="center"/>
    </w:pPr>
    <w:rPr>
      <w:rFonts w:cs="Times New Roman"/>
      <w:noProof/>
    </w:rPr>
  </w:style>
  <w:style w:type="character" w:customStyle="1" w:styleId="EndNoteBibliographyTitle0">
    <w:name w:val="EndNote Bibliography Title 字符"/>
    <w:basedOn w:val="a0"/>
    <w:link w:val="EndNoteBibliographyTitle"/>
    <w:rsid w:val="00201242"/>
    <w:rPr>
      <w:rFonts w:ascii="Times New Roman" w:hAnsi="Times New Roman" w:cs="Times New Roman"/>
      <w:noProof/>
    </w:rPr>
  </w:style>
  <w:style w:type="paragraph" w:customStyle="1" w:styleId="EndNoteBibliography">
    <w:name w:val="EndNote Bibliography"/>
    <w:basedOn w:val="a"/>
    <w:link w:val="EndNoteBibliography0"/>
    <w:rsid w:val="00201242"/>
    <w:pPr>
      <w:spacing w:line="240" w:lineRule="auto"/>
      <w:jc w:val="left"/>
    </w:pPr>
    <w:rPr>
      <w:rFonts w:cs="Times New Roman"/>
      <w:noProof/>
    </w:rPr>
  </w:style>
  <w:style w:type="character" w:customStyle="1" w:styleId="EndNoteBibliography0">
    <w:name w:val="EndNote Bibliography 字符"/>
    <w:basedOn w:val="a0"/>
    <w:link w:val="EndNoteBibliography"/>
    <w:rsid w:val="00201242"/>
    <w:rPr>
      <w:rFonts w:ascii="Times New Roman" w:hAnsi="Times New Roman" w:cs="Times New Roman"/>
      <w:noProof/>
    </w:rPr>
  </w:style>
  <w:style w:type="table" w:styleId="11">
    <w:name w:val="Grid Table 1 Light"/>
    <w:basedOn w:val="a1"/>
    <w:uiPriority w:val="46"/>
    <w:rsid w:val="00E013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a">
    <w:name w:val="annotation reference"/>
    <w:basedOn w:val="a0"/>
    <w:uiPriority w:val="99"/>
    <w:semiHidden/>
    <w:unhideWhenUsed/>
    <w:rsid w:val="00FA0E08"/>
    <w:rPr>
      <w:sz w:val="16"/>
      <w:szCs w:val="16"/>
    </w:rPr>
  </w:style>
  <w:style w:type="paragraph" w:styleId="ab">
    <w:name w:val="annotation text"/>
    <w:basedOn w:val="a"/>
    <w:link w:val="ac"/>
    <w:uiPriority w:val="99"/>
    <w:semiHidden/>
    <w:unhideWhenUsed/>
    <w:rsid w:val="00FA0E08"/>
    <w:pPr>
      <w:spacing w:line="240" w:lineRule="auto"/>
    </w:pPr>
    <w:rPr>
      <w:sz w:val="20"/>
      <w:szCs w:val="20"/>
    </w:rPr>
  </w:style>
  <w:style w:type="character" w:customStyle="1" w:styleId="ac">
    <w:name w:val="批注文字 字符"/>
    <w:basedOn w:val="a0"/>
    <w:link w:val="ab"/>
    <w:uiPriority w:val="99"/>
    <w:semiHidden/>
    <w:rsid w:val="00FA0E08"/>
    <w:rPr>
      <w:rFonts w:ascii="Times New Roman" w:hAnsi="Times New Roman"/>
      <w:sz w:val="20"/>
      <w:szCs w:val="20"/>
    </w:rPr>
  </w:style>
  <w:style w:type="paragraph" w:styleId="ad">
    <w:name w:val="annotation subject"/>
    <w:basedOn w:val="ab"/>
    <w:next w:val="ab"/>
    <w:link w:val="ae"/>
    <w:uiPriority w:val="99"/>
    <w:semiHidden/>
    <w:unhideWhenUsed/>
    <w:rsid w:val="00FA0E08"/>
    <w:rPr>
      <w:b/>
      <w:bCs/>
    </w:rPr>
  </w:style>
  <w:style w:type="character" w:customStyle="1" w:styleId="ae">
    <w:name w:val="批注主题 字符"/>
    <w:basedOn w:val="ac"/>
    <w:link w:val="ad"/>
    <w:uiPriority w:val="99"/>
    <w:semiHidden/>
    <w:rsid w:val="00FA0E08"/>
    <w:rPr>
      <w:rFonts w:ascii="Times New Roman" w:hAnsi="Times New Roman"/>
      <w:b/>
      <w:bCs/>
      <w:sz w:val="20"/>
      <w:szCs w:val="20"/>
    </w:rPr>
  </w:style>
  <w:style w:type="paragraph" w:styleId="af">
    <w:name w:val="Revision"/>
    <w:hidden/>
    <w:uiPriority w:val="99"/>
    <w:semiHidden/>
    <w:rsid w:val="00FA0E08"/>
    <w:pPr>
      <w:spacing w:after="0" w:line="240" w:lineRule="auto"/>
    </w:pPr>
    <w:rPr>
      <w:rFonts w:ascii="Times New Roman" w:hAnsi="Times New Roman"/>
    </w:rPr>
  </w:style>
  <w:style w:type="paragraph" w:styleId="af0">
    <w:name w:val="Balloon Text"/>
    <w:basedOn w:val="a"/>
    <w:link w:val="af1"/>
    <w:uiPriority w:val="99"/>
    <w:semiHidden/>
    <w:unhideWhenUsed/>
    <w:rsid w:val="00FA0E08"/>
    <w:pPr>
      <w:spacing w:after="0" w:line="240" w:lineRule="auto"/>
    </w:pPr>
    <w:rPr>
      <w:rFonts w:ascii="Microsoft YaHei UI" w:eastAsia="Microsoft YaHei UI"/>
      <w:sz w:val="18"/>
      <w:szCs w:val="18"/>
    </w:rPr>
  </w:style>
  <w:style w:type="character" w:customStyle="1" w:styleId="af1">
    <w:name w:val="批注框文本 字符"/>
    <w:basedOn w:val="a0"/>
    <w:link w:val="af0"/>
    <w:uiPriority w:val="99"/>
    <w:semiHidden/>
    <w:rsid w:val="00FA0E08"/>
    <w:rPr>
      <w:rFonts w:ascii="Microsoft YaHei UI" w:eastAsia="Microsoft YaHei UI" w:hAnsi="Times New Roman"/>
      <w:sz w:val="18"/>
      <w:szCs w:val="18"/>
    </w:rPr>
  </w:style>
  <w:style w:type="character" w:styleId="af2">
    <w:name w:val="Unresolved Mention"/>
    <w:basedOn w:val="a0"/>
    <w:uiPriority w:val="99"/>
    <w:semiHidden/>
    <w:unhideWhenUsed/>
    <w:rsid w:val="003612FB"/>
    <w:rPr>
      <w:color w:val="605E5C"/>
      <w:shd w:val="clear" w:color="auto" w:fill="E1DFDD"/>
    </w:rPr>
  </w:style>
  <w:style w:type="character" w:customStyle="1" w:styleId="30">
    <w:name w:val="标题 3 字符"/>
    <w:basedOn w:val="a0"/>
    <w:link w:val="3"/>
    <w:uiPriority w:val="9"/>
    <w:rsid w:val="00251B09"/>
    <w:rPr>
      <w:rFonts w:ascii="Times New Roman" w:hAnsi="Times New Roman"/>
      <w:b/>
      <w:bCs/>
      <w:sz w:val="32"/>
      <w:szCs w:val="32"/>
    </w:rPr>
  </w:style>
  <w:style w:type="table" w:customStyle="1" w:styleId="12">
    <w:name w:val="网格型1"/>
    <w:basedOn w:val="a1"/>
    <w:next w:val="a3"/>
    <w:uiPriority w:val="39"/>
    <w:rsid w:val="00251B09"/>
    <w:pPr>
      <w:spacing w:after="0" w:line="240" w:lineRule="auto"/>
    </w:pPr>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表格"/>
    <w:basedOn w:val="a"/>
    <w:link w:val="af4"/>
    <w:qFormat/>
    <w:rsid w:val="00C308A6"/>
    <w:pPr>
      <w:spacing w:after="0" w:line="220" w:lineRule="exact"/>
    </w:pPr>
    <w:rPr>
      <w:rFonts w:eastAsia="Times New Roman"/>
      <w:kern w:val="2"/>
      <w:sz w:val="18"/>
      <w:szCs w:val="21"/>
    </w:rPr>
  </w:style>
  <w:style w:type="character" w:customStyle="1" w:styleId="af4">
    <w:name w:val="表格 字符"/>
    <w:basedOn w:val="a0"/>
    <w:link w:val="af3"/>
    <w:rsid w:val="00C308A6"/>
    <w:rPr>
      <w:rFonts w:ascii="Times New Roman" w:eastAsia="Times New Roman" w:hAnsi="Times New Roman"/>
      <w:kern w:val="2"/>
      <w:sz w:val="18"/>
      <w:szCs w:val="21"/>
    </w:rPr>
  </w:style>
  <w:style w:type="paragraph" w:styleId="af5">
    <w:name w:val="Quote"/>
    <w:basedOn w:val="a"/>
    <w:next w:val="a"/>
    <w:link w:val="af6"/>
    <w:uiPriority w:val="29"/>
    <w:rsid w:val="00C308A6"/>
    <w:pPr>
      <w:spacing w:before="200" w:line="240" w:lineRule="auto"/>
      <w:ind w:left="864" w:right="864"/>
      <w:jc w:val="center"/>
    </w:pPr>
    <w:rPr>
      <w:i/>
      <w:iCs/>
      <w:color w:val="404040" w:themeColor="text1" w:themeTint="BF"/>
      <w:kern w:val="2"/>
      <w:sz w:val="21"/>
      <w:szCs w:val="21"/>
    </w:rPr>
  </w:style>
  <w:style w:type="character" w:customStyle="1" w:styleId="af6">
    <w:name w:val="引用 字符"/>
    <w:basedOn w:val="a0"/>
    <w:link w:val="af5"/>
    <w:uiPriority w:val="29"/>
    <w:rsid w:val="00C308A6"/>
    <w:rPr>
      <w:rFonts w:ascii="Times New Roman" w:hAnsi="Times New Roman"/>
      <w:i/>
      <w:iCs/>
      <w:color w:val="404040" w:themeColor="text1" w:themeTint="BF"/>
      <w:kern w:val="2"/>
      <w:sz w:val="21"/>
      <w:szCs w:val="21"/>
    </w:rPr>
  </w:style>
  <w:style w:type="paragraph" w:styleId="TOC">
    <w:name w:val="TOC Heading"/>
    <w:basedOn w:val="1"/>
    <w:next w:val="a"/>
    <w:uiPriority w:val="39"/>
    <w:unhideWhenUsed/>
    <w:qFormat/>
    <w:rsid w:val="0095186A"/>
    <w:pPr>
      <w:widowControl/>
      <w:spacing w:line="259" w:lineRule="auto"/>
      <w:jc w:val="left"/>
      <w:outlineLvl w:val="9"/>
    </w:pPr>
    <w:rPr>
      <w:rFonts w:asciiTheme="majorHAnsi" w:hAnsiTheme="majorHAnsi"/>
      <w:b w:val="0"/>
      <w:color w:val="2F5496" w:themeColor="accent1" w:themeShade="BF"/>
      <w:kern w:val="0"/>
      <w:sz w:val="32"/>
    </w:rPr>
  </w:style>
  <w:style w:type="paragraph" w:styleId="TOC1">
    <w:name w:val="toc 1"/>
    <w:basedOn w:val="a"/>
    <w:next w:val="a"/>
    <w:autoRedefine/>
    <w:uiPriority w:val="39"/>
    <w:unhideWhenUsed/>
    <w:rsid w:val="0095186A"/>
  </w:style>
  <w:style w:type="paragraph" w:styleId="TOC2">
    <w:name w:val="toc 2"/>
    <w:basedOn w:val="a"/>
    <w:next w:val="a"/>
    <w:autoRedefine/>
    <w:uiPriority w:val="39"/>
    <w:unhideWhenUsed/>
    <w:rsid w:val="0095186A"/>
    <w:pPr>
      <w:ind w:leftChars="200" w:left="420"/>
    </w:pPr>
  </w:style>
  <w:style w:type="paragraph" w:styleId="af7">
    <w:name w:val="No Spacing"/>
    <w:basedOn w:val="a"/>
    <w:uiPriority w:val="1"/>
    <w:qFormat/>
    <w:rsid w:val="00536B58"/>
    <w:pPr>
      <w:spacing w:after="0" w:line="480" w:lineRule="auto"/>
      <w:ind w:firstLine="482"/>
    </w:pPr>
    <w:rPr>
      <w:rFonts w:eastAsia="Times New Roman" w:cs="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1514">
      <w:bodyDiv w:val="1"/>
      <w:marLeft w:val="0"/>
      <w:marRight w:val="0"/>
      <w:marTop w:val="0"/>
      <w:marBottom w:val="0"/>
      <w:divBdr>
        <w:top w:val="none" w:sz="0" w:space="0" w:color="auto"/>
        <w:left w:val="none" w:sz="0" w:space="0" w:color="auto"/>
        <w:bottom w:val="none" w:sz="0" w:space="0" w:color="auto"/>
        <w:right w:val="none" w:sz="0" w:space="0" w:color="auto"/>
      </w:divBdr>
    </w:div>
    <w:div w:id="36859220">
      <w:bodyDiv w:val="1"/>
      <w:marLeft w:val="0"/>
      <w:marRight w:val="0"/>
      <w:marTop w:val="0"/>
      <w:marBottom w:val="0"/>
      <w:divBdr>
        <w:top w:val="none" w:sz="0" w:space="0" w:color="auto"/>
        <w:left w:val="none" w:sz="0" w:space="0" w:color="auto"/>
        <w:bottom w:val="none" w:sz="0" w:space="0" w:color="auto"/>
        <w:right w:val="none" w:sz="0" w:space="0" w:color="auto"/>
      </w:divBdr>
    </w:div>
    <w:div w:id="50888342">
      <w:bodyDiv w:val="1"/>
      <w:marLeft w:val="0"/>
      <w:marRight w:val="0"/>
      <w:marTop w:val="0"/>
      <w:marBottom w:val="0"/>
      <w:divBdr>
        <w:top w:val="none" w:sz="0" w:space="0" w:color="auto"/>
        <w:left w:val="none" w:sz="0" w:space="0" w:color="auto"/>
        <w:bottom w:val="none" w:sz="0" w:space="0" w:color="auto"/>
        <w:right w:val="none" w:sz="0" w:space="0" w:color="auto"/>
      </w:divBdr>
    </w:div>
    <w:div w:id="72364243">
      <w:bodyDiv w:val="1"/>
      <w:marLeft w:val="0"/>
      <w:marRight w:val="0"/>
      <w:marTop w:val="0"/>
      <w:marBottom w:val="0"/>
      <w:divBdr>
        <w:top w:val="none" w:sz="0" w:space="0" w:color="auto"/>
        <w:left w:val="none" w:sz="0" w:space="0" w:color="auto"/>
        <w:bottom w:val="none" w:sz="0" w:space="0" w:color="auto"/>
        <w:right w:val="none" w:sz="0" w:space="0" w:color="auto"/>
      </w:divBdr>
    </w:div>
    <w:div w:id="104740125">
      <w:bodyDiv w:val="1"/>
      <w:marLeft w:val="0"/>
      <w:marRight w:val="0"/>
      <w:marTop w:val="0"/>
      <w:marBottom w:val="0"/>
      <w:divBdr>
        <w:top w:val="none" w:sz="0" w:space="0" w:color="auto"/>
        <w:left w:val="none" w:sz="0" w:space="0" w:color="auto"/>
        <w:bottom w:val="none" w:sz="0" w:space="0" w:color="auto"/>
        <w:right w:val="none" w:sz="0" w:space="0" w:color="auto"/>
      </w:divBdr>
    </w:div>
    <w:div w:id="112554968">
      <w:bodyDiv w:val="1"/>
      <w:marLeft w:val="0"/>
      <w:marRight w:val="0"/>
      <w:marTop w:val="0"/>
      <w:marBottom w:val="0"/>
      <w:divBdr>
        <w:top w:val="none" w:sz="0" w:space="0" w:color="auto"/>
        <w:left w:val="none" w:sz="0" w:space="0" w:color="auto"/>
        <w:bottom w:val="none" w:sz="0" w:space="0" w:color="auto"/>
        <w:right w:val="none" w:sz="0" w:space="0" w:color="auto"/>
      </w:divBdr>
    </w:div>
    <w:div w:id="138042106">
      <w:bodyDiv w:val="1"/>
      <w:marLeft w:val="0"/>
      <w:marRight w:val="0"/>
      <w:marTop w:val="0"/>
      <w:marBottom w:val="0"/>
      <w:divBdr>
        <w:top w:val="none" w:sz="0" w:space="0" w:color="auto"/>
        <w:left w:val="none" w:sz="0" w:space="0" w:color="auto"/>
        <w:bottom w:val="none" w:sz="0" w:space="0" w:color="auto"/>
        <w:right w:val="none" w:sz="0" w:space="0" w:color="auto"/>
      </w:divBdr>
    </w:div>
    <w:div w:id="142894383">
      <w:bodyDiv w:val="1"/>
      <w:marLeft w:val="0"/>
      <w:marRight w:val="0"/>
      <w:marTop w:val="0"/>
      <w:marBottom w:val="0"/>
      <w:divBdr>
        <w:top w:val="none" w:sz="0" w:space="0" w:color="auto"/>
        <w:left w:val="none" w:sz="0" w:space="0" w:color="auto"/>
        <w:bottom w:val="none" w:sz="0" w:space="0" w:color="auto"/>
        <w:right w:val="none" w:sz="0" w:space="0" w:color="auto"/>
      </w:divBdr>
    </w:div>
    <w:div w:id="197595290">
      <w:bodyDiv w:val="1"/>
      <w:marLeft w:val="0"/>
      <w:marRight w:val="0"/>
      <w:marTop w:val="0"/>
      <w:marBottom w:val="0"/>
      <w:divBdr>
        <w:top w:val="none" w:sz="0" w:space="0" w:color="auto"/>
        <w:left w:val="none" w:sz="0" w:space="0" w:color="auto"/>
        <w:bottom w:val="none" w:sz="0" w:space="0" w:color="auto"/>
        <w:right w:val="none" w:sz="0" w:space="0" w:color="auto"/>
      </w:divBdr>
    </w:div>
    <w:div w:id="209734443">
      <w:bodyDiv w:val="1"/>
      <w:marLeft w:val="0"/>
      <w:marRight w:val="0"/>
      <w:marTop w:val="0"/>
      <w:marBottom w:val="0"/>
      <w:divBdr>
        <w:top w:val="none" w:sz="0" w:space="0" w:color="auto"/>
        <w:left w:val="none" w:sz="0" w:space="0" w:color="auto"/>
        <w:bottom w:val="none" w:sz="0" w:space="0" w:color="auto"/>
        <w:right w:val="none" w:sz="0" w:space="0" w:color="auto"/>
      </w:divBdr>
    </w:div>
    <w:div w:id="219752360">
      <w:bodyDiv w:val="1"/>
      <w:marLeft w:val="0"/>
      <w:marRight w:val="0"/>
      <w:marTop w:val="0"/>
      <w:marBottom w:val="0"/>
      <w:divBdr>
        <w:top w:val="none" w:sz="0" w:space="0" w:color="auto"/>
        <w:left w:val="none" w:sz="0" w:space="0" w:color="auto"/>
        <w:bottom w:val="none" w:sz="0" w:space="0" w:color="auto"/>
        <w:right w:val="none" w:sz="0" w:space="0" w:color="auto"/>
      </w:divBdr>
    </w:div>
    <w:div w:id="276908217">
      <w:bodyDiv w:val="1"/>
      <w:marLeft w:val="0"/>
      <w:marRight w:val="0"/>
      <w:marTop w:val="0"/>
      <w:marBottom w:val="0"/>
      <w:divBdr>
        <w:top w:val="none" w:sz="0" w:space="0" w:color="auto"/>
        <w:left w:val="none" w:sz="0" w:space="0" w:color="auto"/>
        <w:bottom w:val="none" w:sz="0" w:space="0" w:color="auto"/>
        <w:right w:val="none" w:sz="0" w:space="0" w:color="auto"/>
      </w:divBdr>
    </w:div>
    <w:div w:id="281957597">
      <w:bodyDiv w:val="1"/>
      <w:marLeft w:val="0"/>
      <w:marRight w:val="0"/>
      <w:marTop w:val="0"/>
      <w:marBottom w:val="0"/>
      <w:divBdr>
        <w:top w:val="none" w:sz="0" w:space="0" w:color="auto"/>
        <w:left w:val="none" w:sz="0" w:space="0" w:color="auto"/>
        <w:bottom w:val="none" w:sz="0" w:space="0" w:color="auto"/>
        <w:right w:val="none" w:sz="0" w:space="0" w:color="auto"/>
      </w:divBdr>
    </w:div>
    <w:div w:id="289552327">
      <w:bodyDiv w:val="1"/>
      <w:marLeft w:val="0"/>
      <w:marRight w:val="0"/>
      <w:marTop w:val="0"/>
      <w:marBottom w:val="0"/>
      <w:divBdr>
        <w:top w:val="none" w:sz="0" w:space="0" w:color="auto"/>
        <w:left w:val="none" w:sz="0" w:space="0" w:color="auto"/>
        <w:bottom w:val="none" w:sz="0" w:space="0" w:color="auto"/>
        <w:right w:val="none" w:sz="0" w:space="0" w:color="auto"/>
      </w:divBdr>
    </w:div>
    <w:div w:id="328019880">
      <w:bodyDiv w:val="1"/>
      <w:marLeft w:val="0"/>
      <w:marRight w:val="0"/>
      <w:marTop w:val="0"/>
      <w:marBottom w:val="0"/>
      <w:divBdr>
        <w:top w:val="none" w:sz="0" w:space="0" w:color="auto"/>
        <w:left w:val="none" w:sz="0" w:space="0" w:color="auto"/>
        <w:bottom w:val="none" w:sz="0" w:space="0" w:color="auto"/>
        <w:right w:val="none" w:sz="0" w:space="0" w:color="auto"/>
      </w:divBdr>
    </w:div>
    <w:div w:id="437336331">
      <w:bodyDiv w:val="1"/>
      <w:marLeft w:val="0"/>
      <w:marRight w:val="0"/>
      <w:marTop w:val="0"/>
      <w:marBottom w:val="0"/>
      <w:divBdr>
        <w:top w:val="none" w:sz="0" w:space="0" w:color="auto"/>
        <w:left w:val="none" w:sz="0" w:space="0" w:color="auto"/>
        <w:bottom w:val="none" w:sz="0" w:space="0" w:color="auto"/>
        <w:right w:val="none" w:sz="0" w:space="0" w:color="auto"/>
      </w:divBdr>
    </w:div>
    <w:div w:id="471556164">
      <w:bodyDiv w:val="1"/>
      <w:marLeft w:val="0"/>
      <w:marRight w:val="0"/>
      <w:marTop w:val="0"/>
      <w:marBottom w:val="0"/>
      <w:divBdr>
        <w:top w:val="none" w:sz="0" w:space="0" w:color="auto"/>
        <w:left w:val="none" w:sz="0" w:space="0" w:color="auto"/>
        <w:bottom w:val="none" w:sz="0" w:space="0" w:color="auto"/>
        <w:right w:val="none" w:sz="0" w:space="0" w:color="auto"/>
      </w:divBdr>
    </w:div>
    <w:div w:id="513809779">
      <w:bodyDiv w:val="1"/>
      <w:marLeft w:val="0"/>
      <w:marRight w:val="0"/>
      <w:marTop w:val="0"/>
      <w:marBottom w:val="0"/>
      <w:divBdr>
        <w:top w:val="none" w:sz="0" w:space="0" w:color="auto"/>
        <w:left w:val="none" w:sz="0" w:space="0" w:color="auto"/>
        <w:bottom w:val="none" w:sz="0" w:space="0" w:color="auto"/>
        <w:right w:val="none" w:sz="0" w:space="0" w:color="auto"/>
      </w:divBdr>
    </w:div>
    <w:div w:id="517233713">
      <w:bodyDiv w:val="1"/>
      <w:marLeft w:val="0"/>
      <w:marRight w:val="0"/>
      <w:marTop w:val="0"/>
      <w:marBottom w:val="0"/>
      <w:divBdr>
        <w:top w:val="none" w:sz="0" w:space="0" w:color="auto"/>
        <w:left w:val="none" w:sz="0" w:space="0" w:color="auto"/>
        <w:bottom w:val="none" w:sz="0" w:space="0" w:color="auto"/>
        <w:right w:val="none" w:sz="0" w:space="0" w:color="auto"/>
      </w:divBdr>
    </w:div>
    <w:div w:id="574556197">
      <w:bodyDiv w:val="1"/>
      <w:marLeft w:val="0"/>
      <w:marRight w:val="0"/>
      <w:marTop w:val="0"/>
      <w:marBottom w:val="0"/>
      <w:divBdr>
        <w:top w:val="none" w:sz="0" w:space="0" w:color="auto"/>
        <w:left w:val="none" w:sz="0" w:space="0" w:color="auto"/>
        <w:bottom w:val="none" w:sz="0" w:space="0" w:color="auto"/>
        <w:right w:val="none" w:sz="0" w:space="0" w:color="auto"/>
      </w:divBdr>
    </w:div>
    <w:div w:id="584340504">
      <w:bodyDiv w:val="1"/>
      <w:marLeft w:val="0"/>
      <w:marRight w:val="0"/>
      <w:marTop w:val="0"/>
      <w:marBottom w:val="0"/>
      <w:divBdr>
        <w:top w:val="none" w:sz="0" w:space="0" w:color="auto"/>
        <w:left w:val="none" w:sz="0" w:space="0" w:color="auto"/>
        <w:bottom w:val="none" w:sz="0" w:space="0" w:color="auto"/>
        <w:right w:val="none" w:sz="0" w:space="0" w:color="auto"/>
      </w:divBdr>
    </w:div>
    <w:div w:id="694581663">
      <w:bodyDiv w:val="1"/>
      <w:marLeft w:val="0"/>
      <w:marRight w:val="0"/>
      <w:marTop w:val="0"/>
      <w:marBottom w:val="0"/>
      <w:divBdr>
        <w:top w:val="none" w:sz="0" w:space="0" w:color="auto"/>
        <w:left w:val="none" w:sz="0" w:space="0" w:color="auto"/>
        <w:bottom w:val="none" w:sz="0" w:space="0" w:color="auto"/>
        <w:right w:val="none" w:sz="0" w:space="0" w:color="auto"/>
      </w:divBdr>
    </w:div>
    <w:div w:id="715474937">
      <w:bodyDiv w:val="1"/>
      <w:marLeft w:val="0"/>
      <w:marRight w:val="0"/>
      <w:marTop w:val="0"/>
      <w:marBottom w:val="0"/>
      <w:divBdr>
        <w:top w:val="none" w:sz="0" w:space="0" w:color="auto"/>
        <w:left w:val="none" w:sz="0" w:space="0" w:color="auto"/>
        <w:bottom w:val="none" w:sz="0" w:space="0" w:color="auto"/>
        <w:right w:val="none" w:sz="0" w:space="0" w:color="auto"/>
      </w:divBdr>
    </w:div>
    <w:div w:id="726148756">
      <w:bodyDiv w:val="1"/>
      <w:marLeft w:val="0"/>
      <w:marRight w:val="0"/>
      <w:marTop w:val="0"/>
      <w:marBottom w:val="0"/>
      <w:divBdr>
        <w:top w:val="none" w:sz="0" w:space="0" w:color="auto"/>
        <w:left w:val="none" w:sz="0" w:space="0" w:color="auto"/>
        <w:bottom w:val="none" w:sz="0" w:space="0" w:color="auto"/>
        <w:right w:val="none" w:sz="0" w:space="0" w:color="auto"/>
      </w:divBdr>
    </w:div>
    <w:div w:id="781725048">
      <w:bodyDiv w:val="1"/>
      <w:marLeft w:val="0"/>
      <w:marRight w:val="0"/>
      <w:marTop w:val="0"/>
      <w:marBottom w:val="0"/>
      <w:divBdr>
        <w:top w:val="none" w:sz="0" w:space="0" w:color="auto"/>
        <w:left w:val="none" w:sz="0" w:space="0" w:color="auto"/>
        <w:bottom w:val="none" w:sz="0" w:space="0" w:color="auto"/>
        <w:right w:val="none" w:sz="0" w:space="0" w:color="auto"/>
      </w:divBdr>
    </w:div>
    <w:div w:id="795953967">
      <w:bodyDiv w:val="1"/>
      <w:marLeft w:val="0"/>
      <w:marRight w:val="0"/>
      <w:marTop w:val="0"/>
      <w:marBottom w:val="0"/>
      <w:divBdr>
        <w:top w:val="none" w:sz="0" w:space="0" w:color="auto"/>
        <w:left w:val="none" w:sz="0" w:space="0" w:color="auto"/>
        <w:bottom w:val="none" w:sz="0" w:space="0" w:color="auto"/>
        <w:right w:val="none" w:sz="0" w:space="0" w:color="auto"/>
      </w:divBdr>
    </w:div>
    <w:div w:id="804546089">
      <w:bodyDiv w:val="1"/>
      <w:marLeft w:val="0"/>
      <w:marRight w:val="0"/>
      <w:marTop w:val="0"/>
      <w:marBottom w:val="0"/>
      <w:divBdr>
        <w:top w:val="none" w:sz="0" w:space="0" w:color="auto"/>
        <w:left w:val="none" w:sz="0" w:space="0" w:color="auto"/>
        <w:bottom w:val="none" w:sz="0" w:space="0" w:color="auto"/>
        <w:right w:val="none" w:sz="0" w:space="0" w:color="auto"/>
      </w:divBdr>
    </w:div>
    <w:div w:id="806555275">
      <w:bodyDiv w:val="1"/>
      <w:marLeft w:val="0"/>
      <w:marRight w:val="0"/>
      <w:marTop w:val="0"/>
      <w:marBottom w:val="0"/>
      <w:divBdr>
        <w:top w:val="none" w:sz="0" w:space="0" w:color="auto"/>
        <w:left w:val="none" w:sz="0" w:space="0" w:color="auto"/>
        <w:bottom w:val="none" w:sz="0" w:space="0" w:color="auto"/>
        <w:right w:val="none" w:sz="0" w:space="0" w:color="auto"/>
      </w:divBdr>
    </w:div>
    <w:div w:id="876701148">
      <w:bodyDiv w:val="1"/>
      <w:marLeft w:val="0"/>
      <w:marRight w:val="0"/>
      <w:marTop w:val="0"/>
      <w:marBottom w:val="0"/>
      <w:divBdr>
        <w:top w:val="none" w:sz="0" w:space="0" w:color="auto"/>
        <w:left w:val="none" w:sz="0" w:space="0" w:color="auto"/>
        <w:bottom w:val="none" w:sz="0" w:space="0" w:color="auto"/>
        <w:right w:val="none" w:sz="0" w:space="0" w:color="auto"/>
      </w:divBdr>
    </w:div>
    <w:div w:id="883559061">
      <w:bodyDiv w:val="1"/>
      <w:marLeft w:val="0"/>
      <w:marRight w:val="0"/>
      <w:marTop w:val="0"/>
      <w:marBottom w:val="0"/>
      <w:divBdr>
        <w:top w:val="none" w:sz="0" w:space="0" w:color="auto"/>
        <w:left w:val="none" w:sz="0" w:space="0" w:color="auto"/>
        <w:bottom w:val="none" w:sz="0" w:space="0" w:color="auto"/>
        <w:right w:val="none" w:sz="0" w:space="0" w:color="auto"/>
      </w:divBdr>
    </w:div>
    <w:div w:id="935140390">
      <w:bodyDiv w:val="1"/>
      <w:marLeft w:val="0"/>
      <w:marRight w:val="0"/>
      <w:marTop w:val="0"/>
      <w:marBottom w:val="0"/>
      <w:divBdr>
        <w:top w:val="none" w:sz="0" w:space="0" w:color="auto"/>
        <w:left w:val="none" w:sz="0" w:space="0" w:color="auto"/>
        <w:bottom w:val="none" w:sz="0" w:space="0" w:color="auto"/>
        <w:right w:val="none" w:sz="0" w:space="0" w:color="auto"/>
      </w:divBdr>
    </w:div>
    <w:div w:id="940524646">
      <w:bodyDiv w:val="1"/>
      <w:marLeft w:val="0"/>
      <w:marRight w:val="0"/>
      <w:marTop w:val="0"/>
      <w:marBottom w:val="0"/>
      <w:divBdr>
        <w:top w:val="none" w:sz="0" w:space="0" w:color="auto"/>
        <w:left w:val="none" w:sz="0" w:space="0" w:color="auto"/>
        <w:bottom w:val="none" w:sz="0" w:space="0" w:color="auto"/>
        <w:right w:val="none" w:sz="0" w:space="0" w:color="auto"/>
      </w:divBdr>
    </w:div>
    <w:div w:id="944964070">
      <w:bodyDiv w:val="1"/>
      <w:marLeft w:val="0"/>
      <w:marRight w:val="0"/>
      <w:marTop w:val="0"/>
      <w:marBottom w:val="0"/>
      <w:divBdr>
        <w:top w:val="none" w:sz="0" w:space="0" w:color="auto"/>
        <w:left w:val="none" w:sz="0" w:space="0" w:color="auto"/>
        <w:bottom w:val="none" w:sz="0" w:space="0" w:color="auto"/>
        <w:right w:val="none" w:sz="0" w:space="0" w:color="auto"/>
      </w:divBdr>
    </w:div>
    <w:div w:id="944993730">
      <w:bodyDiv w:val="1"/>
      <w:marLeft w:val="0"/>
      <w:marRight w:val="0"/>
      <w:marTop w:val="0"/>
      <w:marBottom w:val="0"/>
      <w:divBdr>
        <w:top w:val="none" w:sz="0" w:space="0" w:color="auto"/>
        <w:left w:val="none" w:sz="0" w:space="0" w:color="auto"/>
        <w:bottom w:val="none" w:sz="0" w:space="0" w:color="auto"/>
        <w:right w:val="none" w:sz="0" w:space="0" w:color="auto"/>
      </w:divBdr>
    </w:div>
    <w:div w:id="1028944459">
      <w:bodyDiv w:val="1"/>
      <w:marLeft w:val="0"/>
      <w:marRight w:val="0"/>
      <w:marTop w:val="0"/>
      <w:marBottom w:val="0"/>
      <w:divBdr>
        <w:top w:val="none" w:sz="0" w:space="0" w:color="auto"/>
        <w:left w:val="none" w:sz="0" w:space="0" w:color="auto"/>
        <w:bottom w:val="none" w:sz="0" w:space="0" w:color="auto"/>
        <w:right w:val="none" w:sz="0" w:space="0" w:color="auto"/>
      </w:divBdr>
    </w:div>
    <w:div w:id="1049501285">
      <w:bodyDiv w:val="1"/>
      <w:marLeft w:val="0"/>
      <w:marRight w:val="0"/>
      <w:marTop w:val="0"/>
      <w:marBottom w:val="0"/>
      <w:divBdr>
        <w:top w:val="none" w:sz="0" w:space="0" w:color="auto"/>
        <w:left w:val="none" w:sz="0" w:space="0" w:color="auto"/>
        <w:bottom w:val="none" w:sz="0" w:space="0" w:color="auto"/>
        <w:right w:val="none" w:sz="0" w:space="0" w:color="auto"/>
      </w:divBdr>
    </w:div>
    <w:div w:id="1090128594">
      <w:bodyDiv w:val="1"/>
      <w:marLeft w:val="0"/>
      <w:marRight w:val="0"/>
      <w:marTop w:val="0"/>
      <w:marBottom w:val="0"/>
      <w:divBdr>
        <w:top w:val="none" w:sz="0" w:space="0" w:color="auto"/>
        <w:left w:val="none" w:sz="0" w:space="0" w:color="auto"/>
        <w:bottom w:val="none" w:sz="0" w:space="0" w:color="auto"/>
        <w:right w:val="none" w:sz="0" w:space="0" w:color="auto"/>
      </w:divBdr>
    </w:div>
    <w:div w:id="1106854124">
      <w:bodyDiv w:val="1"/>
      <w:marLeft w:val="0"/>
      <w:marRight w:val="0"/>
      <w:marTop w:val="0"/>
      <w:marBottom w:val="0"/>
      <w:divBdr>
        <w:top w:val="none" w:sz="0" w:space="0" w:color="auto"/>
        <w:left w:val="none" w:sz="0" w:space="0" w:color="auto"/>
        <w:bottom w:val="none" w:sz="0" w:space="0" w:color="auto"/>
        <w:right w:val="none" w:sz="0" w:space="0" w:color="auto"/>
      </w:divBdr>
    </w:div>
    <w:div w:id="1115372498">
      <w:bodyDiv w:val="1"/>
      <w:marLeft w:val="0"/>
      <w:marRight w:val="0"/>
      <w:marTop w:val="0"/>
      <w:marBottom w:val="0"/>
      <w:divBdr>
        <w:top w:val="none" w:sz="0" w:space="0" w:color="auto"/>
        <w:left w:val="none" w:sz="0" w:space="0" w:color="auto"/>
        <w:bottom w:val="none" w:sz="0" w:space="0" w:color="auto"/>
        <w:right w:val="none" w:sz="0" w:space="0" w:color="auto"/>
      </w:divBdr>
    </w:div>
    <w:div w:id="1125122317">
      <w:bodyDiv w:val="1"/>
      <w:marLeft w:val="0"/>
      <w:marRight w:val="0"/>
      <w:marTop w:val="0"/>
      <w:marBottom w:val="0"/>
      <w:divBdr>
        <w:top w:val="none" w:sz="0" w:space="0" w:color="auto"/>
        <w:left w:val="none" w:sz="0" w:space="0" w:color="auto"/>
        <w:bottom w:val="none" w:sz="0" w:space="0" w:color="auto"/>
        <w:right w:val="none" w:sz="0" w:space="0" w:color="auto"/>
      </w:divBdr>
    </w:div>
    <w:div w:id="1165780450">
      <w:bodyDiv w:val="1"/>
      <w:marLeft w:val="0"/>
      <w:marRight w:val="0"/>
      <w:marTop w:val="0"/>
      <w:marBottom w:val="0"/>
      <w:divBdr>
        <w:top w:val="none" w:sz="0" w:space="0" w:color="auto"/>
        <w:left w:val="none" w:sz="0" w:space="0" w:color="auto"/>
        <w:bottom w:val="none" w:sz="0" w:space="0" w:color="auto"/>
        <w:right w:val="none" w:sz="0" w:space="0" w:color="auto"/>
      </w:divBdr>
    </w:div>
    <w:div w:id="1178618508">
      <w:bodyDiv w:val="1"/>
      <w:marLeft w:val="0"/>
      <w:marRight w:val="0"/>
      <w:marTop w:val="0"/>
      <w:marBottom w:val="0"/>
      <w:divBdr>
        <w:top w:val="none" w:sz="0" w:space="0" w:color="auto"/>
        <w:left w:val="none" w:sz="0" w:space="0" w:color="auto"/>
        <w:bottom w:val="none" w:sz="0" w:space="0" w:color="auto"/>
        <w:right w:val="none" w:sz="0" w:space="0" w:color="auto"/>
      </w:divBdr>
    </w:div>
    <w:div w:id="1237057738">
      <w:bodyDiv w:val="1"/>
      <w:marLeft w:val="0"/>
      <w:marRight w:val="0"/>
      <w:marTop w:val="0"/>
      <w:marBottom w:val="0"/>
      <w:divBdr>
        <w:top w:val="none" w:sz="0" w:space="0" w:color="auto"/>
        <w:left w:val="none" w:sz="0" w:space="0" w:color="auto"/>
        <w:bottom w:val="none" w:sz="0" w:space="0" w:color="auto"/>
        <w:right w:val="none" w:sz="0" w:space="0" w:color="auto"/>
      </w:divBdr>
    </w:div>
    <w:div w:id="1271281251">
      <w:bodyDiv w:val="1"/>
      <w:marLeft w:val="0"/>
      <w:marRight w:val="0"/>
      <w:marTop w:val="0"/>
      <w:marBottom w:val="0"/>
      <w:divBdr>
        <w:top w:val="none" w:sz="0" w:space="0" w:color="auto"/>
        <w:left w:val="none" w:sz="0" w:space="0" w:color="auto"/>
        <w:bottom w:val="none" w:sz="0" w:space="0" w:color="auto"/>
        <w:right w:val="none" w:sz="0" w:space="0" w:color="auto"/>
      </w:divBdr>
    </w:div>
    <w:div w:id="1310283215">
      <w:bodyDiv w:val="1"/>
      <w:marLeft w:val="0"/>
      <w:marRight w:val="0"/>
      <w:marTop w:val="0"/>
      <w:marBottom w:val="0"/>
      <w:divBdr>
        <w:top w:val="none" w:sz="0" w:space="0" w:color="auto"/>
        <w:left w:val="none" w:sz="0" w:space="0" w:color="auto"/>
        <w:bottom w:val="none" w:sz="0" w:space="0" w:color="auto"/>
        <w:right w:val="none" w:sz="0" w:space="0" w:color="auto"/>
      </w:divBdr>
    </w:div>
    <w:div w:id="1340154108">
      <w:bodyDiv w:val="1"/>
      <w:marLeft w:val="0"/>
      <w:marRight w:val="0"/>
      <w:marTop w:val="0"/>
      <w:marBottom w:val="0"/>
      <w:divBdr>
        <w:top w:val="none" w:sz="0" w:space="0" w:color="auto"/>
        <w:left w:val="none" w:sz="0" w:space="0" w:color="auto"/>
        <w:bottom w:val="none" w:sz="0" w:space="0" w:color="auto"/>
        <w:right w:val="none" w:sz="0" w:space="0" w:color="auto"/>
      </w:divBdr>
    </w:div>
    <w:div w:id="1361395327">
      <w:bodyDiv w:val="1"/>
      <w:marLeft w:val="0"/>
      <w:marRight w:val="0"/>
      <w:marTop w:val="0"/>
      <w:marBottom w:val="0"/>
      <w:divBdr>
        <w:top w:val="none" w:sz="0" w:space="0" w:color="auto"/>
        <w:left w:val="none" w:sz="0" w:space="0" w:color="auto"/>
        <w:bottom w:val="none" w:sz="0" w:space="0" w:color="auto"/>
        <w:right w:val="none" w:sz="0" w:space="0" w:color="auto"/>
      </w:divBdr>
    </w:div>
    <w:div w:id="1369380519">
      <w:bodyDiv w:val="1"/>
      <w:marLeft w:val="0"/>
      <w:marRight w:val="0"/>
      <w:marTop w:val="0"/>
      <w:marBottom w:val="0"/>
      <w:divBdr>
        <w:top w:val="none" w:sz="0" w:space="0" w:color="auto"/>
        <w:left w:val="none" w:sz="0" w:space="0" w:color="auto"/>
        <w:bottom w:val="none" w:sz="0" w:space="0" w:color="auto"/>
        <w:right w:val="none" w:sz="0" w:space="0" w:color="auto"/>
      </w:divBdr>
    </w:div>
    <w:div w:id="1459954826">
      <w:bodyDiv w:val="1"/>
      <w:marLeft w:val="0"/>
      <w:marRight w:val="0"/>
      <w:marTop w:val="0"/>
      <w:marBottom w:val="0"/>
      <w:divBdr>
        <w:top w:val="none" w:sz="0" w:space="0" w:color="auto"/>
        <w:left w:val="none" w:sz="0" w:space="0" w:color="auto"/>
        <w:bottom w:val="none" w:sz="0" w:space="0" w:color="auto"/>
        <w:right w:val="none" w:sz="0" w:space="0" w:color="auto"/>
      </w:divBdr>
    </w:div>
    <w:div w:id="1480228238">
      <w:bodyDiv w:val="1"/>
      <w:marLeft w:val="0"/>
      <w:marRight w:val="0"/>
      <w:marTop w:val="0"/>
      <w:marBottom w:val="0"/>
      <w:divBdr>
        <w:top w:val="none" w:sz="0" w:space="0" w:color="auto"/>
        <w:left w:val="none" w:sz="0" w:space="0" w:color="auto"/>
        <w:bottom w:val="none" w:sz="0" w:space="0" w:color="auto"/>
        <w:right w:val="none" w:sz="0" w:space="0" w:color="auto"/>
      </w:divBdr>
    </w:div>
    <w:div w:id="1488395763">
      <w:bodyDiv w:val="1"/>
      <w:marLeft w:val="0"/>
      <w:marRight w:val="0"/>
      <w:marTop w:val="0"/>
      <w:marBottom w:val="0"/>
      <w:divBdr>
        <w:top w:val="none" w:sz="0" w:space="0" w:color="auto"/>
        <w:left w:val="none" w:sz="0" w:space="0" w:color="auto"/>
        <w:bottom w:val="none" w:sz="0" w:space="0" w:color="auto"/>
        <w:right w:val="none" w:sz="0" w:space="0" w:color="auto"/>
      </w:divBdr>
    </w:div>
    <w:div w:id="1510097246">
      <w:bodyDiv w:val="1"/>
      <w:marLeft w:val="0"/>
      <w:marRight w:val="0"/>
      <w:marTop w:val="0"/>
      <w:marBottom w:val="0"/>
      <w:divBdr>
        <w:top w:val="none" w:sz="0" w:space="0" w:color="auto"/>
        <w:left w:val="none" w:sz="0" w:space="0" w:color="auto"/>
        <w:bottom w:val="none" w:sz="0" w:space="0" w:color="auto"/>
        <w:right w:val="none" w:sz="0" w:space="0" w:color="auto"/>
      </w:divBdr>
    </w:div>
    <w:div w:id="1520050266">
      <w:bodyDiv w:val="1"/>
      <w:marLeft w:val="0"/>
      <w:marRight w:val="0"/>
      <w:marTop w:val="0"/>
      <w:marBottom w:val="0"/>
      <w:divBdr>
        <w:top w:val="none" w:sz="0" w:space="0" w:color="auto"/>
        <w:left w:val="none" w:sz="0" w:space="0" w:color="auto"/>
        <w:bottom w:val="none" w:sz="0" w:space="0" w:color="auto"/>
        <w:right w:val="none" w:sz="0" w:space="0" w:color="auto"/>
      </w:divBdr>
    </w:div>
    <w:div w:id="1530797639">
      <w:bodyDiv w:val="1"/>
      <w:marLeft w:val="0"/>
      <w:marRight w:val="0"/>
      <w:marTop w:val="0"/>
      <w:marBottom w:val="0"/>
      <w:divBdr>
        <w:top w:val="none" w:sz="0" w:space="0" w:color="auto"/>
        <w:left w:val="none" w:sz="0" w:space="0" w:color="auto"/>
        <w:bottom w:val="none" w:sz="0" w:space="0" w:color="auto"/>
        <w:right w:val="none" w:sz="0" w:space="0" w:color="auto"/>
      </w:divBdr>
    </w:div>
    <w:div w:id="1539513918">
      <w:bodyDiv w:val="1"/>
      <w:marLeft w:val="0"/>
      <w:marRight w:val="0"/>
      <w:marTop w:val="0"/>
      <w:marBottom w:val="0"/>
      <w:divBdr>
        <w:top w:val="none" w:sz="0" w:space="0" w:color="auto"/>
        <w:left w:val="none" w:sz="0" w:space="0" w:color="auto"/>
        <w:bottom w:val="none" w:sz="0" w:space="0" w:color="auto"/>
        <w:right w:val="none" w:sz="0" w:space="0" w:color="auto"/>
      </w:divBdr>
    </w:div>
    <w:div w:id="1553540282">
      <w:bodyDiv w:val="1"/>
      <w:marLeft w:val="0"/>
      <w:marRight w:val="0"/>
      <w:marTop w:val="0"/>
      <w:marBottom w:val="0"/>
      <w:divBdr>
        <w:top w:val="none" w:sz="0" w:space="0" w:color="auto"/>
        <w:left w:val="none" w:sz="0" w:space="0" w:color="auto"/>
        <w:bottom w:val="none" w:sz="0" w:space="0" w:color="auto"/>
        <w:right w:val="none" w:sz="0" w:space="0" w:color="auto"/>
      </w:divBdr>
    </w:div>
    <w:div w:id="1582175776">
      <w:bodyDiv w:val="1"/>
      <w:marLeft w:val="0"/>
      <w:marRight w:val="0"/>
      <w:marTop w:val="0"/>
      <w:marBottom w:val="0"/>
      <w:divBdr>
        <w:top w:val="none" w:sz="0" w:space="0" w:color="auto"/>
        <w:left w:val="none" w:sz="0" w:space="0" w:color="auto"/>
        <w:bottom w:val="none" w:sz="0" w:space="0" w:color="auto"/>
        <w:right w:val="none" w:sz="0" w:space="0" w:color="auto"/>
      </w:divBdr>
    </w:div>
    <w:div w:id="1602101521">
      <w:bodyDiv w:val="1"/>
      <w:marLeft w:val="0"/>
      <w:marRight w:val="0"/>
      <w:marTop w:val="0"/>
      <w:marBottom w:val="0"/>
      <w:divBdr>
        <w:top w:val="none" w:sz="0" w:space="0" w:color="auto"/>
        <w:left w:val="none" w:sz="0" w:space="0" w:color="auto"/>
        <w:bottom w:val="none" w:sz="0" w:space="0" w:color="auto"/>
        <w:right w:val="none" w:sz="0" w:space="0" w:color="auto"/>
      </w:divBdr>
    </w:div>
    <w:div w:id="1632443710">
      <w:bodyDiv w:val="1"/>
      <w:marLeft w:val="0"/>
      <w:marRight w:val="0"/>
      <w:marTop w:val="0"/>
      <w:marBottom w:val="0"/>
      <w:divBdr>
        <w:top w:val="none" w:sz="0" w:space="0" w:color="auto"/>
        <w:left w:val="none" w:sz="0" w:space="0" w:color="auto"/>
        <w:bottom w:val="none" w:sz="0" w:space="0" w:color="auto"/>
        <w:right w:val="none" w:sz="0" w:space="0" w:color="auto"/>
      </w:divBdr>
    </w:div>
    <w:div w:id="1647323563">
      <w:bodyDiv w:val="1"/>
      <w:marLeft w:val="0"/>
      <w:marRight w:val="0"/>
      <w:marTop w:val="0"/>
      <w:marBottom w:val="0"/>
      <w:divBdr>
        <w:top w:val="none" w:sz="0" w:space="0" w:color="auto"/>
        <w:left w:val="none" w:sz="0" w:space="0" w:color="auto"/>
        <w:bottom w:val="none" w:sz="0" w:space="0" w:color="auto"/>
        <w:right w:val="none" w:sz="0" w:space="0" w:color="auto"/>
      </w:divBdr>
    </w:div>
    <w:div w:id="1647542009">
      <w:bodyDiv w:val="1"/>
      <w:marLeft w:val="0"/>
      <w:marRight w:val="0"/>
      <w:marTop w:val="0"/>
      <w:marBottom w:val="0"/>
      <w:divBdr>
        <w:top w:val="none" w:sz="0" w:space="0" w:color="auto"/>
        <w:left w:val="none" w:sz="0" w:space="0" w:color="auto"/>
        <w:bottom w:val="none" w:sz="0" w:space="0" w:color="auto"/>
        <w:right w:val="none" w:sz="0" w:space="0" w:color="auto"/>
      </w:divBdr>
    </w:div>
    <w:div w:id="1670211080">
      <w:bodyDiv w:val="1"/>
      <w:marLeft w:val="0"/>
      <w:marRight w:val="0"/>
      <w:marTop w:val="0"/>
      <w:marBottom w:val="0"/>
      <w:divBdr>
        <w:top w:val="none" w:sz="0" w:space="0" w:color="auto"/>
        <w:left w:val="none" w:sz="0" w:space="0" w:color="auto"/>
        <w:bottom w:val="none" w:sz="0" w:space="0" w:color="auto"/>
        <w:right w:val="none" w:sz="0" w:space="0" w:color="auto"/>
      </w:divBdr>
    </w:div>
    <w:div w:id="1678770319">
      <w:bodyDiv w:val="1"/>
      <w:marLeft w:val="0"/>
      <w:marRight w:val="0"/>
      <w:marTop w:val="0"/>
      <w:marBottom w:val="0"/>
      <w:divBdr>
        <w:top w:val="none" w:sz="0" w:space="0" w:color="auto"/>
        <w:left w:val="none" w:sz="0" w:space="0" w:color="auto"/>
        <w:bottom w:val="none" w:sz="0" w:space="0" w:color="auto"/>
        <w:right w:val="none" w:sz="0" w:space="0" w:color="auto"/>
      </w:divBdr>
    </w:div>
    <w:div w:id="1708598046">
      <w:bodyDiv w:val="1"/>
      <w:marLeft w:val="0"/>
      <w:marRight w:val="0"/>
      <w:marTop w:val="0"/>
      <w:marBottom w:val="0"/>
      <w:divBdr>
        <w:top w:val="none" w:sz="0" w:space="0" w:color="auto"/>
        <w:left w:val="none" w:sz="0" w:space="0" w:color="auto"/>
        <w:bottom w:val="none" w:sz="0" w:space="0" w:color="auto"/>
        <w:right w:val="none" w:sz="0" w:space="0" w:color="auto"/>
      </w:divBdr>
    </w:div>
    <w:div w:id="1710454802">
      <w:bodyDiv w:val="1"/>
      <w:marLeft w:val="0"/>
      <w:marRight w:val="0"/>
      <w:marTop w:val="0"/>
      <w:marBottom w:val="0"/>
      <w:divBdr>
        <w:top w:val="none" w:sz="0" w:space="0" w:color="auto"/>
        <w:left w:val="none" w:sz="0" w:space="0" w:color="auto"/>
        <w:bottom w:val="none" w:sz="0" w:space="0" w:color="auto"/>
        <w:right w:val="none" w:sz="0" w:space="0" w:color="auto"/>
      </w:divBdr>
    </w:div>
    <w:div w:id="1762605824">
      <w:bodyDiv w:val="1"/>
      <w:marLeft w:val="0"/>
      <w:marRight w:val="0"/>
      <w:marTop w:val="0"/>
      <w:marBottom w:val="0"/>
      <w:divBdr>
        <w:top w:val="none" w:sz="0" w:space="0" w:color="auto"/>
        <w:left w:val="none" w:sz="0" w:space="0" w:color="auto"/>
        <w:bottom w:val="none" w:sz="0" w:space="0" w:color="auto"/>
        <w:right w:val="none" w:sz="0" w:space="0" w:color="auto"/>
      </w:divBdr>
    </w:div>
    <w:div w:id="1790780621">
      <w:bodyDiv w:val="1"/>
      <w:marLeft w:val="0"/>
      <w:marRight w:val="0"/>
      <w:marTop w:val="0"/>
      <w:marBottom w:val="0"/>
      <w:divBdr>
        <w:top w:val="none" w:sz="0" w:space="0" w:color="auto"/>
        <w:left w:val="none" w:sz="0" w:space="0" w:color="auto"/>
        <w:bottom w:val="none" w:sz="0" w:space="0" w:color="auto"/>
        <w:right w:val="none" w:sz="0" w:space="0" w:color="auto"/>
      </w:divBdr>
    </w:div>
    <w:div w:id="1792821725">
      <w:bodyDiv w:val="1"/>
      <w:marLeft w:val="0"/>
      <w:marRight w:val="0"/>
      <w:marTop w:val="0"/>
      <w:marBottom w:val="0"/>
      <w:divBdr>
        <w:top w:val="none" w:sz="0" w:space="0" w:color="auto"/>
        <w:left w:val="none" w:sz="0" w:space="0" w:color="auto"/>
        <w:bottom w:val="none" w:sz="0" w:space="0" w:color="auto"/>
        <w:right w:val="none" w:sz="0" w:space="0" w:color="auto"/>
      </w:divBdr>
    </w:div>
    <w:div w:id="1805348188">
      <w:bodyDiv w:val="1"/>
      <w:marLeft w:val="0"/>
      <w:marRight w:val="0"/>
      <w:marTop w:val="0"/>
      <w:marBottom w:val="0"/>
      <w:divBdr>
        <w:top w:val="none" w:sz="0" w:space="0" w:color="auto"/>
        <w:left w:val="none" w:sz="0" w:space="0" w:color="auto"/>
        <w:bottom w:val="none" w:sz="0" w:space="0" w:color="auto"/>
        <w:right w:val="none" w:sz="0" w:space="0" w:color="auto"/>
      </w:divBdr>
    </w:div>
    <w:div w:id="1861579223">
      <w:bodyDiv w:val="1"/>
      <w:marLeft w:val="0"/>
      <w:marRight w:val="0"/>
      <w:marTop w:val="0"/>
      <w:marBottom w:val="0"/>
      <w:divBdr>
        <w:top w:val="none" w:sz="0" w:space="0" w:color="auto"/>
        <w:left w:val="none" w:sz="0" w:space="0" w:color="auto"/>
        <w:bottom w:val="none" w:sz="0" w:space="0" w:color="auto"/>
        <w:right w:val="none" w:sz="0" w:space="0" w:color="auto"/>
      </w:divBdr>
    </w:div>
    <w:div w:id="1876649549">
      <w:bodyDiv w:val="1"/>
      <w:marLeft w:val="0"/>
      <w:marRight w:val="0"/>
      <w:marTop w:val="0"/>
      <w:marBottom w:val="0"/>
      <w:divBdr>
        <w:top w:val="none" w:sz="0" w:space="0" w:color="auto"/>
        <w:left w:val="none" w:sz="0" w:space="0" w:color="auto"/>
        <w:bottom w:val="none" w:sz="0" w:space="0" w:color="auto"/>
        <w:right w:val="none" w:sz="0" w:space="0" w:color="auto"/>
      </w:divBdr>
    </w:div>
    <w:div w:id="1900937427">
      <w:bodyDiv w:val="1"/>
      <w:marLeft w:val="0"/>
      <w:marRight w:val="0"/>
      <w:marTop w:val="0"/>
      <w:marBottom w:val="0"/>
      <w:divBdr>
        <w:top w:val="none" w:sz="0" w:space="0" w:color="auto"/>
        <w:left w:val="none" w:sz="0" w:space="0" w:color="auto"/>
        <w:bottom w:val="none" w:sz="0" w:space="0" w:color="auto"/>
        <w:right w:val="none" w:sz="0" w:space="0" w:color="auto"/>
      </w:divBdr>
    </w:div>
    <w:div w:id="1913394210">
      <w:bodyDiv w:val="1"/>
      <w:marLeft w:val="0"/>
      <w:marRight w:val="0"/>
      <w:marTop w:val="0"/>
      <w:marBottom w:val="0"/>
      <w:divBdr>
        <w:top w:val="none" w:sz="0" w:space="0" w:color="auto"/>
        <w:left w:val="none" w:sz="0" w:space="0" w:color="auto"/>
        <w:bottom w:val="none" w:sz="0" w:space="0" w:color="auto"/>
        <w:right w:val="none" w:sz="0" w:space="0" w:color="auto"/>
      </w:divBdr>
    </w:div>
    <w:div w:id="1931306597">
      <w:bodyDiv w:val="1"/>
      <w:marLeft w:val="0"/>
      <w:marRight w:val="0"/>
      <w:marTop w:val="0"/>
      <w:marBottom w:val="0"/>
      <w:divBdr>
        <w:top w:val="none" w:sz="0" w:space="0" w:color="auto"/>
        <w:left w:val="none" w:sz="0" w:space="0" w:color="auto"/>
        <w:bottom w:val="none" w:sz="0" w:space="0" w:color="auto"/>
        <w:right w:val="none" w:sz="0" w:space="0" w:color="auto"/>
      </w:divBdr>
    </w:div>
    <w:div w:id="1934361595">
      <w:bodyDiv w:val="1"/>
      <w:marLeft w:val="0"/>
      <w:marRight w:val="0"/>
      <w:marTop w:val="0"/>
      <w:marBottom w:val="0"/>
      <w:divBdr>
        <w:top w:val="none" w:sz="0" w:space="0" w:color="auto"/>
        <w:left w:val="none" w:sz="0" w:space="0" w:color="auto"/>
        <w:bottom w:val="none" w:sz="0" w:space="0" w:color="auto"/>
        <w:right w:val="none" w:sz="0" w:space="0" w:color="auto"/>
      </w:divBdr>
    </w:div>
    <w:div w:id="1965964385">
      <w:bodyDiv w:val="1"/>
      <w:marLeft w:val="0"/>
      <w:marRight w:val="0"/>
      <w:marTop w:val="0"/>
      <w:marBottom w:val="0"/>
      <w:divBdr>
        <w:top w:val="none" w:sz="0" w:space="0" w:color="auto"/>
        <w:left w:val="none" w:sz="0" w:space="0" w:color="auto"/>
        <w:bottom w:val="none" w:sz="0" w:space="0" w:color="auto"/>
        <w:right w:val="none" w:sz="0" w:space="0" w:color="auto"/>
      </w:divBdr>
    </w:div>
    <w:div w:id="1972511088">
      <w:bodyDiv w:val="1"/>
      <w:marLeft w:val="0"/>
      <w:marRight w:val="0"/>
      <w:marTop w:val="0"/>
      <w:marBottom w:val="0"/>
      <w:divBdr>
        <w:top w:val="none" w:sz="0" w:space="0" w:color="auto"/>
        <w:left w:val="none" w:sz="0" w:space="0" w:color="auto"/>
        <w:bottom w:val="none" w:sz="0" w:space="0" w:color="auto"/>
        <w:right w:val="none" w:sz="0" w:space="0" w:color="auto"/>
      </w:divBdr>
    </w:div>
    <w:div w:id="2017682216">
      <w:bodyDiv w:val="1"/>
      <w:marLeft w:val="0"/>
      <w:marRight w:val="0"/>
      <w:marTop w:val="0"/>
      <w:marBottom w:val="0"/>
      <w:divBdr>
        <w:top w:val="none" w:sz="0" w:space="0" w:color="auto"/>
        <w:left w:val="none" w:sz="0" w:space="0" w:color="auto"/>
        <w:bottom w:val="none" w:sz="0" w:space="0" w:color="auto"/>
        <w:right w:val="none" w:sz="0" w:space="0" w:color="auto"/>
      </w:divBdr>
    </w:div>
    <w:div w:id="2023169299">
      <w:bodyDiv w:val="1"/>
      <w:marLeft w:val="0"/>
      <w:marRight w:val="0"/>
      <w:marTop w:val="0"/>
      <w:marBottom w:val="0"/>
      <w:divBdr>
        <w:top w:val="none" w:sz="0" w:space="0" w:color="auto"/>
        <w:left w:val="none" w:sz="0" w:space="0" w:color="auto"/>
        <w:bottom w:val="none" w:sz="0" w:space="0" w:color="auto"/>
        <w:right w:val="none" w:sz="0" w:space="0" w:color="auto"/>
      </w:divBdr>
    </w:div>
    <w:div w:id="2072924760">
      <w:bodyDiv w:val="1"/>
      <w:marLeft w:val="0"/>
      <w:marRight w:val="0"/>
      <w:marTop w:val="0"/>
      <w:marBottom w:val="0"/>
      <w:divBdr>
        <w:top w:val="none" w:sz="0" w:space="0" w:color="auto"/>
        <w:left w:val="none" w:sz="0" w:space="0" w:color="auto"/>
        <w:bottom w:val="none" w:sz="0" w:space="0" w:color="auto"/>
        <w:right w:val="none" w:sz="0" w:space="0" w:color="auto"/>
      </w:divBdr>
    </w:div>
    <w:div w:id="2100323137">
      <w:bodyDiv w:val="1"/>
      <w:marLeft w:val="0"/>
      <w:marRight w:val="0"/>
      <w:marTop w:val="0"/>
      <w:marBottom w:val="0"/>
      <w:divBdr>
        <w:top w:val="none" w:sz="0" w:space="0" w:color="auto"/>
        <w:left w:val="none" w:sz="0" w:space="0" w:color="auto"/>
        <w:bottom w:val="none" w:sz="0" w:space="0" w:color="auto"/>
        <w:right w:val="none" w:sz="0" w:space="0" w:color="auto"/>
      </w:divBdr>
    </w:div>
    <w:div w:id="2123572946">
      <w:bodyDiv w:val="1"/>
      <w:marLeft w:val="0"/>
      <w:marRight w:val="0"/>
      <w:marTop w:val="0"/>
      <w:marBottom w:val="0"/>
      <w:divBdr>
        <w:top w:val="none" w:sz="0" w:space="0" w:color="auto"/>
        <w:left w:val="none" w:sz="0" w:space="0" w:color="auto"/>
        <w:bottom w:val="none" w:sz="0" w:space="0" w:color="auto"/>
        <w:right w:val="none" w:sz="0" w:space="0" w:color="auto"/>
      </w:divBdr>
    </w:div>
    <w:div w:id="2137134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78ADA-3300-46DB-A224-746EFC6CE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661</Words>
  <Characters>3768</Characters>
  <Application>Microsoft Office Word</Application>
  <DocSecurity>0</DocSecurity>
  <Lines>31</Lines>
  <Paragraphs>8</Paragraphs>
  <ScaleCrop>false</ScaleCrop>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Toxic Echo</dc:creator>
  <cp:keywords/>
  <dc:description/>
  <cp:lastModifiedBy>Xu Echo</cp:lastModifiedBy>
  <cp:revision>6</cp:revision>
  <cp:lastPrinted>2020-05-18T20:45:00Z</cp:lastPrinted>
  <dcterms:created xsi:type="dcterms:W3CDTF">2021-10-21T05:51:00Z</dcterms:created>
  <dcterms:modified xsi:type="dcterms:W3CDTF">2021-11-09T16:02:00Z</dcterms:modified>
</cp:coreProperties>
</file>