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0C1864" w14:textId="77777777" w:rsidR="000B60F0" w:rsidRPr="000B60F0" w:rsidRDefault="00D24C78">
      <w:pPr>
        <w:rPr>
          <w:rFonts w:ascii="Arial" w:hAnsi="Arial" w:cs="Arial"/>
          <w:b/>
        </w:rPr>
      </w:pPr>
      <w:bookmarkStart w:id="0" w:name="_GoBack"/>
      <w:bookmarkEnd w:id="0"/>
      <w:r>
        <w:rPr>
          <w:rFonts w:ascii="Arial" w:hAnsi="Arial" w:cs="Arial"/>
          <w:b/>
        </w:rPr>
        <w:t>Append x GRIPP2 – Short Form</w:t>
      </w:r>
      <w:r w:rsidR="000B60F0" w:rsidRPr="000B60F0">
        <w:rPr>
          <w:rFonts w:ascii="Arial" w:hAnsi="Arial" w:cs="Arial"/>
          <w:b/>
        </w:rPr>
        <w:t xml:space="preserve">: Public Involvement in </w:t>
      </w:r>
      <w:r>
        <w:rPr>
          <w:rFonts w:ascii="Arial" w:hAnsi="Arial" w:cs="Arial"/>
          <w:b/>
        </w:rPr>
        <w:t>CHEERS</w:t>
      </w:r>
    </w:p>
    <w:tbl>
      <w:tblPr>
        <w:tblStyle w:val="TableGrid"/>
        <w:tblW w:w="0" w:type="auto"/>
        <w:tblInd w:w="-572" w:type="dxa"/>
        <w:tblLook w:val="04A0" w:firstRow="1" w:lastRow="0" w:firstColumn="1" w:lastColumn="0" w:noHBand="0" w:noVBand="1"/>
      </w:tblPr>
      <w:tblGrid>
        <w:gridCol w:w="1276"/>
        <w:gridCol w:w="8312"/>
      </w:tblGrid>
      <w:tr w:rsidR="000B60F0" w:rsidRPr="00CD5BAA" w14:paraId="0342BB88" w14:textId="77777777" w:rsidTr="00CD5BAA">
        <w:tc>
          <w:tcPr>
            <w:tcW w:w="1276" w:type="dxa"/>
          </w:tcPr>
          <w:p w14:paraId="191070DF" w14:textId="77777777" w:rsidR="000B60F0" w:rsidRPr="00723941" w:rsidRDefault="000B60F0">
            <w:pPr>
              <w:rPr>
                <w:rFonts w:cstheme="minorHAnsi"/>
                <w:sz w:val="20"/>
                <w:szCs w:val="20"/>
              </w:rPr>
            </w:pPr>
            <w:r w:rsidRPr="00723941">
              <w:rPr>
                <w:rFonts w:cstheme="minorHAnsi"/>
                <w:sz w:val="20"/>
                <w:szCs w:val="20"/>
              </w:rPr>
              <w:t xml:space="preserve"> Aims</w:t>
            </w:r>
          </w:p>
        </w:tc>
        <w:tc>
          <w:tcPr>
            <w:tcW w:w="8312" w:type="dxa"/>
          </w:tcPr>
          <w:p w14:paraId="26C6EBDC" w14:textId="77777777" w:rsidR="00A00FD7" w:rsidRDefault="00A00FD7" w:rsidP="00723941">
            <w:pPr>
              <w:pStyle w:val="ListParagraph"/>
              <w:numPr>
                <w:ilvl w:val="0"/>
                <w:numId w:val="2"/>
              </w:numPr>
              <w:autoSpaceDE w:val="0"/>
              <w:autoSpaceDN w:val="0"/>
              <w:adjustRightInd w:val="0"/>
              <w:snapToGrid w:val="0"/>
              <w:rPr>
                <w:rFonts w:eastAsia="Times New Roman" w:cstheme="minorHAnsi"/>
                <w:color w:val="000000"/>
                <w:sz w:val="20"/>
                <w:szCs w:val="20"/>
              </w:rPr>
            </w:pPr>
            <w:r>
              <w:rPr>
                <w:rFonts w:eastAsia="Times New Roman" w:cstheme="minorHAnsi"/>
                <w:color w:val="000000"/>
                <w:sz w:val="20"/>
                <w:szCs w:val="20"/>
              </w:rPr>
              <w:t>To establish an international public reference grou</w:t>
            </w:r>
            <w:r w:rsidR="00D24C78">
              <w:rPr>
                <w:rFonts w:eastAsia="Times New Roman" w:cstheme="minorHAnsi"/>
                <w:color w:val="000000"/>
                <w:sz w:val="20"/>
                <w:szCs w:val="20"/>
              </w:rPr>
              <w:t>p to guide public involvement in CHEERS</w:t>
            </w:r>
            <w:r>
              <w:rPr>
                <w:rFonts w:eastAsia="Times New Roman" w:cstheme="minorHAnsi"/>
                <w:color w:val="000000"/>
                <w:sz w:val="20"/>
                <w:szCs w:val="20"/>
              </w:rPr>
              <w:t xml:space="preserve">. </w:t>
            </w:r>
          </w:p>
          <w:p w14:paraId="38533063" w14:textId="77777777" w:rsidR="00D24C78" w:rsidRPr="00D24C78" w:rsidRDefault="00723941" w:rsidP="00F53443">
            <w:pPr>
              <w:pStyle w:val="ListParagraph"/>
              <w:numPr>
                <w:ilvl w:val="0"/>
                <w:numId w:val="2"/>
              </w:numPr>
              <w:autoSpaceDE w:val="0"/>
              <w:autoSpaceDN w:val="0"/>
              <w:adjustRightInd w:val="0"/>
              <w:snapToGrid w:val="0"/>
              <w:rPr>
                <w:rFonts w:eastAsia="Times New Roman" w:cstheme="minorHAnsi"/>
                <w:color w:val="000000"/>
                <w:sz w:val="20"/>
                <w:szCs w:val="20"/>
              </w:rPr>
            </w:pPr>
            <w:r w:rsidRPr="00D24C78">
              <w:rPr>
                <w:rFonts w:eastAsia="Times New Roman" w:cstheme="minorHAnsi"/>
                <w:color w:val="000000"/>
                <w:sz w:val="20"/>
                <w:szCs w:val="20"/>
              </w:rPr>
              <w:t xml:space="preserve">To </w:t>
            </w:r>
            <w:r w:rsidR="00A00FD7" w:rsidRPr="00D24C78">
              <w:rPr>
                <w:rFonts w:eastAsia="Times New Roman" w:cstheme="minorHAnsi"/>
                <w:color w:val="000000"/>
                <w:sz w:val="20"/>
                <w:szCs w:val="20"/>
              </w:rPr>
              <w:t>embed p</w:t>
            </w:r>
            <w:r w:rsidR="00D24C78" w:rsidRPr="00D24C78">
              <w:rPr>
                <w:rFonts w:eastAsia="Times New Roman" w:cstheme="minorHAnsi"/>
                <w:color w:val="000000"/>
                <w:sz w:val="20"/>
                <w:szCs w:val="20"/>
              </w:rPr>
              <w:t>ublic involvement a</w:t>
            </w:r>
            <w:r w:rsidR="00691AAA">
              <w:rPr>
                <w:rFonts w:eastAsia="Times New Roman" w:cstheme="minorHAnsi"/>
                <w:color w:val="000000"/>
                <w:sz w:val="20"/>
                <w:szCs w:val="20"/>
              </w:rPr>
              <w:t xml:space="preserve">t each key stage of the CHEERS </w:t>
            </w:r>
            <w:r w:rsidR="00D24C78" w:rsidRPr="00D24C78">
              <w:rPr>
                <w:rFonts w:eastAsia="Times New Roman" w:cstheme="minorHAnsi"/>
                <w:color w:val="000000"/>
                <w:sz w:val="20"/>
                <w:szCs w:val="20"/>
              </w:rPr>
              <w:t>checklist update</w:t>
            </w:r>
            <w:r w:rsidR="00A00FD7" w:rsidRPr="00D24C78">
              <w:rPr>
                <w:rFonts w:eastAsia="Times New Roman" w:cstheme="minorHAnsi"/>
                <w:color w:val="000000"/>
                <w:sz w:val="20"/>
                <w:szCs w:val="20"/>
              </w:rPr>
              <w:t xml:space="preserve">. </w:t>
            </w:r>
          </w:p>
          <w:p w14:paraId="6A741B28" w14:textId="77777777" w:rsidR="000B60F0" w:rsidRPr="00723941" w:rsidRDefault="000B60F0" w:rsidP="00A00FD7">
            <w:pPr>
              <w:pStyle w:val="ListParagraph"/>
              <w:autoSpaceDE w:val="0"/>
              <w:autoSpaceDN w:val="0"/>
              <w:adjustRightInd w:val="0"/>
              <w:snapToGrid w:val="0"/>
              <w:ind w:left="714"/>
              <w:rPr>
                <w:rFonts w:cstheme="minorHAnsi"/>
                <w:sz w:val="20"/>
                <w:szCs w:val="20"/>
              </w:rPr>
            </w:pPr>
          </w:p>
        </w:tc>
      </w:tr>
      <w:tr w:rsidR="000B60F0" w:rsidRPr="00CD5BAA" w14:paraId="760203D8" w14:textId="77777777" w:rsidTr="00CD5BAA">
        <w:tc>
          <w:tcPr>
            <w:tcW w:w="1276" w:type="dxa"/>
          </w:tcPr>
          <w:p w14:paraId="3220F665" w14:textId="77777777" w:rsidR="000B60F0" w:rsidRPr="00CD5BAA" w:rsidRDefault="000B60F0" w:rsidP="000B60F0">
            <w:pPr>
              <w:rPr>
                <w:rFonts w:ascii="Arial" w:hAnsi="Arial" w:cs="Arial"/>
                <w:sz w:val="20"/>
                <w:szCs w:val="20"/>
              </w:rPr>
            </w:pPr>
            <w:r w:rsidRPr="00CD5BAA">
              <w:rPr>
                <w:rFonts w:ascii="Arial" w:hAnsi="Arial" w:cs="Arial"/>
                <w:sz w:val="20"/>
                <w:szCs w:val="20"/>
              </w:rPr>
              <w:t>Methods</w:t>
            </w:r>
          </w:p>
          <w:p w14:paraId="35995E0E" w14:textId="77777777" w:rsidR="000B60F0" w:rsidRPr="00CD5BAA" w:rsidRDefault="000B60F0">
            <w:pPr>
              <w:rPr>
                <w:rFonts w:ascii="Arial" w:hAnsi="Arial" w:cs="Arial"/>
                <w:sz w:val="20"/>
                <w:szCs w:val="20"/>
              </w:rPr>
            </w:pPr>
          </w:p>
        </w:tc>
        <w:tc>
          <w:tcPr>
            <w:tcW w:w="8312" w:type="dxa"/>
          </w:tcPr>
          <w:p w14:paraId="57BA1600" w14:textId="494C232C" w:rsidR="00BA2F8A" w:rsidRDefault="00BA2F8A" w:rsidP="00BA2F8A">
            <w:pPr>
              <w:rPr>
                <w:rFonts w:cstheme="minorHAnsi"/>
                <w:sz w:val="20"/>
                <w:szCs w:val="20"/>
              </w:rPr>
            </w:pPr>
            <w:r w:rsidRPr="00723941">
              <w:rPr>
                <w:rFonts w:cstheme="minorHAnsi"/>
                <w:sz w:val="20"/>
                <w:szCs w:val="20"/>
              </w:rPr>
              <w:t xml:space="preserve">We were unable to identify </w:t>
            </w:r>
            <w:r>
              <w:rPr>
                <w:rFonts w:cstheme="minorHAnsi"/>
                <w:sz w:val="20"/>
                <w:szCs w:val="20"/>
              </w:rPr>
              <w:t xml:space="preserve">specific reporting guidance to guide the reporting of patient and public </w:t>
            </w:r>
            <w:r w:rsidR="00D24C78">
              <w:rPr>
                <w:rFonts w:cstheme="minorHAnsi"/>
                <w:sz w:val="20"/>
                <w:szCs w:val="20"/>
              </w:rPr>
              <w:t>in</w:t>
            </w:r>
            <w:r>
              <w:rPr>
                <w:rFonts w:cstheme="minorHAnsi"/>
                <w:sz w:val="20"/>
                <w:szCs w:val="20"/>
              </w:rPr>
              <w:t>volvement and engagement</w:t>
            </w:r>
            <w:r w:rsidR="00A33B4C">
              <w:rPr>
                <w:rFonts w:cstheme="minorHAnsi"/>
                <w:sz w:val="20"/>
                <w:szCs w:val="20"/>
              </w:rPr>
              <w:t xml:space="preserve"> (PPIE)</w:t>
            </w:r>
            <w:r w:rsidR="00AC4FDF">
              <w:rPr>
                <w:rFonts w:cstheme="minorHAnsi"/>
                <w:sz w:val="20"/>
                <w:szCs w:val="20"/>
              </w:rPr>
              <w:t xml:space="preserve"> in health economic evaluation</w:t>
            </w:r>
            <w:r>
              <w:rPr>
                <w:rFonts w:cstheme="minorHAnsi"/>
                <w:sz w:val="20"/>
                <w:szCs w:val="20"/>
              </w:rPr>
              <w:t xml:space="preserve">, although GRIPP2 provides generic guidance on high quality PPIE reporting (Staniszewska et al 2017). Recognising the </w:t>
            </w:r>
            <w:r w:rsidR="00A33B4C">
              <w:rPr>
                <w:rFonts w:cstheme="minorHAnsi"/>
                <w:sz w:val="20"/>
                <w:szCs w:val="20"/>
              </w:rPr>
              <w:t xml:space="preserve">potential </w:t>
            </w:r>
            <w:r>
              <w:rPr>
                <w:rFonts w:cstheme="minorHAnsi"/>
                <w:sz w:val="20"/>
                <w:szCs w:val="20"/>
              </w:rPr>
              <w:t xml:space="preserve">for </w:t>
            </w:r>
            <w:r w:rsidR="00A33B4C">
              <w:rPr>
                <w:rFonts w:cstheme="minorHAnsi"/>
                <w:sz w:val="20"/>
                <w:szCs w:val="20"/>
              </w:rPr>
              <w:t xml:space="preserve">PPIE </w:t>
            </w:r>
            <w:r>
              <w:rPr>
                <w:rFonts w:cstheme="minorHAnsi"/>
                <w:sz w:val="20"/>
                <w:szCs w:val="20"/>
              </w:rPr>
              <w:t>in health economics research</w:t>
            </w:r>
            <w:r w:rsidR="00A33B4C">
              <w:rPr>
                <w:rFonts w:cstheme="minorHAnsi"/>
                <w:sz w:val="20"/>
                <w:szCs w:val="20"/>
              </w:rPr>
              <w:t xml:space="preserve"> more generally</w:t>
            </w:r>
            <w:r>
              <w:rPr>
                <w:rFonts w:cstheme="minorHAnsi"/>
                <w:sz w:val="20"/>
                <w:szCs w:val="20"/>
              </w:rPr>
              <w:t xml:space="preserve">, we identified the need for CHEERS to include items that enable reporting of </w:t>
            </w:r>
            <w:r w:rsidR="00A33B4C">
              <w:rPr>
                <w:rFonts w:cstheme="minorHAnsi"/>
                <w:sz w:val="20"/>
                <w:szCs w:val="20"/>
              </w:rPr>
              <w:t xml:space="preserve">PPIE </w:t>
            </w:r>
            <w:r w:rsidR="00CB7403">
              <w:rPr>
                <w:rFonts w:cstheme="minorHAnsi"/>
                <w:sz w:val="20"/>
                <w:szCs w:val="20"/>
              </w:rPr>
              <w:t xml:space="preserve">and community engagement </w:t>
            </w:r>
            <w:r>
              <w:rPr>
                <w:rFonts w:cstheme="minorHAnsi"/>
                <w:sz w:val="20"/>
                <w:szCs w:val="20"/>
              </w:rPr>
              <w:t>in health economic evaluation</w:t>
            </w:r>
            <w:r w:rsidR="00A33B4C">
              <w:rPr>
                <w:rFonts w:cstheme="minorHAnsi"/>
                <w:sz w:val="20"/>
                <w:szCs w:val="20"/>
              </w:rPr>
              <w:t xml:space="preserve">. </w:t>
            </w:r>
            <w:r>
              <w:rPr>
                <w:rFonts w:cstheme="minorHAnsi"/>
                <w:sz w:val="20"/>
                <w:szCs w:val="20"/>
              </w:rPr>
              <w:t xml:space="preserve">  </w:t>
            </w:r>
          </w:p>
          <w:p w14:paraId="18EAF2D1" w14:textId="77777777" w:rsidR="00BA2F8A" w:rsidRDefault="00BA2F8A">
            <w:pPr>
              <w:rPr>
                <w:rFonts w:cstheme="minorHAnsi"/>
                <w:sz w:val="20"/>
                <w:szCs w:val="20"/>
              </w:rPr>
            </w:pPr>
          </w:p>
          <w:p w14:paraId="0871F639" w14:textId="77777777" w:rsidR="000B60F0" w:rsidRDefault="000B60F0">
            <w:pPr>
              <w:rPr>
                <w:rFonts w:cstheme="minorHAnsi"/>
                <w:sz w:val="20"/>
                <w:szCs w:val="20"/>
              </w:rPr>
            </w:pPr>
            <w:r w:rsidRPr="00723941">
              <w:rPr>
                <w:rFonts w:cstheme="minorHAnsi"/>
                <w:sz w:val="20"/>
                <w:szCs w:val="20"/>
              </w:rPr>
              <w:t xml:space="preserve">We established a </w:t>
            </w:r>
            <w:r w:rsidR="00723941" w:rsidRPr="00723941">
              <w:rPr>
                <w:rFonts w:cstheme="minorHAnsi"/>
                <w:sz w:val="20"/>
                <w:szCs w:val="20"/>
              </w:rPr>
              <w:t>p</w:t>
            </w:r>
            <w:r w:rsidRPr="00723941">
              <w:rPr>
                <w:rFonts w:cstheme="minorHAnsi"/>
                <w:sz w:val="20"/>
                <w:szCs w:val="20"/>
              </w:rPr>
              <w:t xml:space="preserve">ublic </w:t>
            </w:r>
            <w:r w:rsidR="00723941" w:rsidRPr="00723941">
              <w:rPr>
                <w:rFonts w:cstheme="minorHAnsi"/>
                <w:sz w:val="20"/>
                <w:szCs w:val="20"/>
              </w:rPr>
              <w:t>r</w:t>
            </w:r>
            <w:r w:rsidRPr="00723941">
              <w:rPr>
                <w:rFonts w:cstheme="minorHAnsi"/>
                <w:sz w:val="20"/>
                <w:szCs w:val="20"/>
              </w:rPr>
              <w:t xml:space="preserve">eference </w:t>
            </w:r>
            <w:r w:rsidR="00723941" w:rsidRPr="00723941">
              <w:rPr>
                <w:rFonts w:cstheme="minorHAnsi"/>
                <w:sz w:val="20"/>
                <w:szCs w:val="20"/>
              </w:rPr>
              <w:t>g</w:t>
            </w:r>
            <w:r w:rsidRPr="00723941">
              <w:rPr>
                <w:rFonts w:cstheme="minorHAnsi"/>
                <w:sz w:val="20"/>
                <w:szCs w:val="20"/>
              </w:rPr>
              <w:t xml:space="preserve">roup made up of individuals with an interest in </w:t>
            </w:r>
            <w:r w:rsidR="00AE0CEA">
              <w:rPr>
                <w:rFonts w:cstheme="minorHAnsi"/>
                <w:sz w:val="20"/>
                <w:szCs w:val="20"/>
              </w:rPr>
              <w:t xml:space="preserve">the reporting of health economic evaluation, who have knowledge of research and HTA and have been involved in a range of studies. </w:t>
            </w:r>
            <w:r w:rsidR="00A749F8">
              <w:rPr>
                <w:rFonts w:cstheme="minorHAnsi"/>
                <w:sz w:val="20"/>
                <w:szCs w:val="20"/>
              </w:rPr>
              <w:t xml:space="preserve">We purposively selected individuals who would represent a public view, rather than a specific area of patient experience, as we recognised that the discussion about CHEERS items would happen at a macro level, rather than focusing on specific areas of patient experience. </w:t>
            </w:r>
          </w:p>
          <w:p w14:paraId="16FFA853" w14:textId="77777777" w:rsidR="00A33B4C" w:rsidRDefault="00A33B4C">
            <w:pPr>
              <w:rPr>
                <w:rFonts w:cstheme="minorHAnsi"/>
                <w:sz w:val="20"/>
                <w:szCs w:val="20"/>
              </w:rPr>
            </w:pPr>
          </w:p>
          <w:p w14:paraId="68E933CB" w14:textId="6CA87E9F" w:rsidR="00A86B73" w:rsidRDefault="000B60F0">
            <w:pPr>
              <w:rPr>
                <w:rFonts w:cstheme="minorHAnsi"/>
                <w:sz w:val="20"/>
                <w:szCs w:val="20"/>
              </w:rPr>
            </w:pPr>
            <w:r w:rsidRPr="00723941">
              <w:rPr>
                <w:rFonts w:cstheme="minorHAnsi"/>
                <w:sz w:val="20"/>
                <w:szCs w:val="20"/>
              </w:rPr>
              <w:t>We used a series of meetings or ‘knowledge sp</w:t>
            </w:r>
            <w:r w:rsidR="00331D3C" w:rsidRPr="00723941">
              <w:rPr>
                <w:rFonts w:cstheme="minorHAnsi"/>
                <w:sz w:val="20"/>
                <w:szCs w:val="20"/>
              </w:rPr>
              <w:t>aces</w:t>
            </w:r>
            <w:r w:rsidR="007C05E4" w:rsidRPr="00723941">
              <w:rPr>
                <w:rFonts w:cstheme="minorHAnsi"/>
                <w:sz w:val="20"/>
                <w:szCs w:val="20"/>
              </w:rPr>
              <w:t xml:space="preserve">’ to create opportunities for </w:t>
            </w:r>
            <w:r w:rsidR="00723941">
              <w:rPr>
                <w:rFonts w:cstheme="minorHAnsi"/>
                <w:sz w:val="20"/>
                <w:szCs w:val="20"/>
              </w:rPr>
              <w:t xml:space="preserve">deliberative </w:t>
            </w:r>
            <w:r w:rsidR="007C05E4" w:rsidRPr="00723941">
              <w:rPr>
                <w:rFonts w:cstheme="minorHAnsi"/>
                <w:sz w:val="20"/>
                <w:szCs w:val="20"/>
              </w:rPr>
              <w:t xml:space="preserve">dialogue about </w:t>
            </w:r>
            <w:r w:rsidR="00A33B4C">
              <w:rPr>
                <w:rFonts w:cstheme="minorHAnsi"/>
                <w:sz w:val="20"/>
                <w:szCs w:val="20"/>
              </w:rPr>
              <w:t xml:space="preserve">CHEERS. </w:t>
            </w:r>
            <w:r w:rsidR="00A749F8">
              <w:rPr>
                <w:rFonts w:cstheme="minorHAnsi"/>
                <w:sz w:val="20"/>
                <w:szCs w:val="20"/>
              </w:rPr>
              <w:t xml:space="preserve">These meetings included the research team presenting on the background and development of CHEERS. </w:t>
            </w:r>
            <w:r w:rsidR="00A86B73">
              <w:rPr>
                <w:rFonts w:cstheme="minorHAnsi"/>
                <w:sz w:val="20"/>
                <w:szCs w:val="20"/>
              </w:rPr>
              <w:t xml:space="preserve">In the first meeting we reviewed the CHEERS items with public contributors commenting on item wording and meaning. Each item was considered </w:t>
            </w:r>
            <w:r w:rsidR="00A749F8">
              <w:rPr>
                <w:rFonts w:cstheme="minorHAnsi"/>
                <w:sz w:val="20"/>
                <w:szCs w:val="20"/>
              </w:rPr>
              <w:t xml:space="preserve">separately. The research team then edited the items, drafted new PPIE items and circulated that to the Public Reference group.  </w:t>
            </w:r>
            <w:r w:rsidR="00602A66">
              <w:rPr>
                <w:rFonts w:cstheme="minorHAnsi"/>
                <w:sz w:val="20"/>
                <w:szCs w:val="20"/>
              </w:rPr>
              <w:t>These items were then discussed at the second meeting, prior to the Delphi exercise, ensuring PPI</w:t>
            </w:r>
            <w:r w:rsidR="000164CF">
              <w:rPr>
                <w:rFonts w:cstheme="minorHAnsi"/>
                <w:sz w:val="20"/>
                <w:szCs w:val="20"/>
              </w:rPr>
              <w:t>E</w:t>
            </w:r>
            <w:r w:rsidR="00602A66">
              <w:rPr>
                <w:rFonts w:cstheme="minorHAnsi"/>
                <w:sz w:val="20"/>
                <w:szCs w:val="20"/>
              </w:rPr>
              <w:t xml:space="preserve"> was built in early in the process. </w:t>
            </w:r>
            <w:r w:rsidR="00D24C78">
              <w:rPr>
                <w:rFonts w:cstheme="minorHAnsi"/>
                <w:sz w:val="20"/>
                <w:szCs w:val="20"/>
              </w:rPr>
              <w:t xml:space="preserve">In meeting three the focus was on </w:t>
            </w:r>
            <w:r w:rsidR="000164CF">
              <w:rPr>
                <w:rFonts w:cstheme="minorHAnsi"/>
                <w:sz w:val="20"/>
                <w:szCs w:val="20"/>
              </w:rPr>
              <w:t xml:space="preserve">reviewing progress, developing ideas for resources to support patient and public in dissemination of CHEERS. </w:t>
            </w:r>
            <w:r w:rsidR="00240ADA">
              <w:rPr>
                <w:rFonts w:cstheme="minorHAnsi"/>
                <w:sz w:val="20"/>
                <w:szCs w:val="20"/>
              </w:rPr>
              <w:t>The draft paper</w:t>
            </w:r>
            <w:r w:rsidR="00CB7403">
              <w:rPr>
                <w:rFonts w:cstheme="minorHAnsi"/>
                <w:sz w:val="20"/>
                <w:szCs w:val="20"/>
              </w:rPr>
              <w:t xml:space="preserve">, the document supporting PPIE in involvement in health economic evaluation </w:t>
            </w:r>
            <w:r w:rsidR="00240ADA">
              <w:rPr>
                <w:rFonts w:cstheme="minorHAnsi"/>
                <w:sz w:val="20"/>
                <w:szCs w:val="20"/>
              </w:rPr>
              <w:t xml:space="preserve"> and final checklist was sent to the PPIE Reference group for comment</w:t>
            </w:r>
            <w:r w:rsidR="00CB7403">
              <w:rPr>
                <w:rFonts w:cstheme="minorHAnsi"/>
                <w:sz w:val="20"/>
                <w:szCs w:val="20"/>
              </w:rPr>
              <w:t xml:space="preserve"> and input which was acted on</w:t>
            </w:r>
            <w:r w:rsidR="00240ADA">
              <w:rPr>
                <w:rFonts w:cstheme="minorHAnsi"/>
                <w:sz w:val="20"/>
                <w:szCs w:val="20"/>
              </w:rPr>
              <w:t xml:space="preserve">. </w:t>
            </w:r>
          </w:p>
          <w:p w14:paraId="0037C15F" w14:textId="77777777" w:rsidR="000B60F0" w:rsidRPr="00723941" w:rsidRDefault="000B60F0" w:rsidP="00CB7403">
            <w:pPr>
              <w:rPr>
                <w:rFonts w:cstheme="minorHAnsi"/>
                <w:sz w:val="20"/>
                <w:szCs w:val="20"/>
              </w:rPr>
            </w:pPr>
          </w:p>
        </w:tc>
      </w:tr>
      <w:tr w:rsidR="000B60F0" w:rsidRPr="00CD5BAA" w14:paraId="5E3AB40A" w14:textId="77777777" w:rsidTr="00CD5BAA">
        <w:tc>
          <w:tcPr>
            <w:tcW w:w="1276" w:type="dxa"/>
          </w:tcPr>
          <w:p w14:paraId="465A675C" w14:textId="77777777" w:rsidR="000B60F0" w:rsidRPr="00CD5BAA" w:rsidRDefault="000B60F0" w:rsidP="000B60F0">
            <w:pPr>
              <w:rPr>
                <w:rFonts w:ascii="Arial" w:hAnsi="Arial" w:cs="Arial"/>
                <w:sz w:val="20"/>
                <w:szCs w:val="20"/>
              </w:rPr>
            </w:pPr>
            <w:r w:rsidRPr="00CD5BAA">
              <w:rPr>
                <w:rFonts w:ascii="Arial" w:hAnsi="Arial" w:cs="Arial"/>
                <w:sz w:val="20"/>
                <w:szCs w:val="20"/>
              </w:rPr>
              <w:t>Results</w:t>
            </w:r>
          </w:p>
          <w:p w14:paraId="153C203F" w14:textId="77777777" w:rsidR="000B60F0" w:rsidRPr="00CD5BAA" w:rsidRDefault="000B60F0">
            <w:pPr>
              <w:rPr>
                <w:rFonts w:ascii="Arial" w:hAnsi="Arial" w:cs="Arial"/>
                <w:sz w:val="20"/>
                <w:szCs w:val="20"/>
              </w:rPr>
            </w:pPr>
          </w:p>
        </w:tc>
        <w:tc>
          <w:tcPr>
            <w:tcW w:w="8312" w:type="dxa"/>
          </w:tcPr>
          <w:p w14:paraId="3EADD2F9" w14:textId="170E7AB9" w:rsidR="00A86B73" w:rsidRDefault="00A86B73" w:rsidP="00600808">
            <w:pPr>
              <w:rPr>
                <w:rFonts w:cstheme="minorHAnsi"/>
                <w:sz w:val="20"/>
                <w:szCs w:val="20"/>
              </w:rPr>
            </w:pPr>
            <w:r>
              <w:rPr>
                <w:rFonts w:cstheme="minorHAnsi"/>
                <w:sz w:val="20"/>
                <w:szCs w:val="20"/>
              </w:rPr>
              <w:t xml:space="preserve">Each item was reviewed by the Public </w:t>
            </w:r>
            <w:r w:rsidR="009E5EE2">
              <w:rPr>
                <w:rFonts w:cstheme="minorHAnsi"/>
                <w:sz w:val="20"/>
                <w:szCs w:val="20"/>
              </w:rPr>
              <w:t>R</w:t>
            </w:r>
            <w:r>
              <w:rPr>
                <w:rFonts w:cstheme="minorHAnsi"/>
                <w:sz w:val="20"/>
                <w:szCs w:val="20"/>
              </w:rPr>
              <w:t xml:space="preserve">eference </w:t>
            </w:r>
            <w:r w:rsidR="009E5EE2">
              <w:rPr>
                <w:rFonts w:cstheme="minorHAnsi"/>
                <w:sz w:val="20"/>
                <w:szCs w:val="20"/>
              </w:rPr>
              <w:t>G</w:t>
            </w:r>
            <w:r>
              <w:rPr>
                <w:rFonts w:cstheme="minorHAnsi"/>
                <w:sz w:val="20"/>
                <w:szCs w:val="20"/>
              </w:rPr>
              <w:t>roup and discussed with some editing to clarify meaning</w:t>
            </w:r>
            <w:r w:rsidR="00D24C78">
              <w:rPr>
                <w:rFonts w:cstheme="minorHAnsi"/>
                <w:sz w:val="20"/>
                <w:szCs w:val="20"/>
              </w:rPr>
              <w:t xml:space="preserve"> form a public perspective</w:t>
            </w:r>
            <w:r w:rsidR="007F33FF">
              <w:rPr>
                <w:rFonts w:cstheme="minorHAnsi"/>
                <w:sz w:val="20"/>
                <w:szCs w:val="20"/>
              </w:rPr>
              <w:t xml:space="preserve">. </w:t>
            </w:r>
            <w:r w:rsidR="00D24C78">
              <w:rPr>
                <w:rFonts w:cstheme="minorHAnsi"/>
                <w:sz w:val="20"/>
                <w:szCs w:val="20"/>
              </w:rPr>
              <w:t xml:space="preserve"> </w:t>
            </w:r>
          </w:p>
          <w:p w14:paraId="2D837C3D" w14:textId="77777777" w:rsidR="00D24C78" w:rsidRDefault="00D24C78" w:rsidP="00600808">
            <w:pPr>
              <w:rPr>
                <w:rFonts w:cstheme="minorHAnsi"/>
                <w:sz w:val="20"/>
                <w:szCs w:val="20"/>
              </w:rPr>
            </w:pPr>
          </w:p>
          <w:p w14:paraId="28420B93" w14:textId="3F6B4A9E" w:rsidR="00A86B73" w:rsidRDefault="00D24C78" w:rsidP="00600808">
            <w:pPr>
              <w:rPr>
                <w:rFonts w:cstheme="minorHAnsi"/>
                <w:sz w:val="20"/>
                <w:szCs w:val="20"/>
              </w:rPr>
            </w:pPr>
            <w:r>
              <w:rPr>
                <w:rFonts w:cstheme="minorHAnsi"/>
                <w:sz w:val="20"/>
                <w:szCs w:val="20"/>
              </w:rPr>
              <w:t>The Public reference Group i</w:t>
            </w:r>
            <w:r w:rsidR="00A86B73">
              <w:rPr>
                <w:rFonts w:cstheme="minorHAnsi"/>
                <w:sz w:val="20"/>
                <w:szCs w:val="20"/>
              </w:rPr>
              <w:t xml:space="preserve">dentified the need for additional items to </w:t>
            </w:r>
            <w:r>
              <w:rPr>
                <w:rFonts w:cstheme="minorHAnsi"/>
                <w:sz w:val="20"/>
                <w:szCs w:val="20"/>
              </w:rPr>
              <w:t xml:space="preserve">capture any patient and public involvement in a health economic evaluation. </w:t>
            </w:r>
            <w:r w:rsidR="00691AAA">
              <w:rPr>
                <w:rFonts w:cstheme="minorHAnsi"/>
                <w:sz w:val="20"/>
                <w:szCs w:val="20"/>
              </w:rPr>
              <w:t xml:space="preserve">After discussion with the Public Reference group and with wider collaborators and following a process of editing and refinement, two key items were included in the checklist. </w:t>
            </w:r>
            <w:r>
              <w:rPr>
                <w:rFonts w:cstheme="minorHAnsi"/>
                <w:sz w:val="20"/>
                <w:szCs w:val="20"/>
              </w:rPr>
              <w:t xml:space="preserve">These items are </w:t>
            </w:r>
            <w:r w:rsidR="007F33FF">
              <w:rPr>
                <w:rFonts w:cstheme="minorHAnsi"/>
                <w:sz w:val="20"/>
                <w:szCs w:val="20"/>
              </w:rPr>
              <w:t>Items 21 and 25.</w:t>
            </w:r>
          </w:p>
          <w:p w14:paraId="08C2D0F6" w14:textId="77777777" w:rsidR="00691AAA" w:rsidRDefault="00691AAA" w:rsidP="00600808">
            <w:pPr>
              <w:rPr>
                <w:rFonts w:cstheme="minorHAnsi"/>
                <w:sz w:val="20"/>
                <w:szCs w:val="20"/>
              </w:rPr>
            </w:pPr>
          </w:p>
          <w:p w14:paraId="34D71694" w14:textId="49930E24" w:rsidR="00691AAA" w:rsidRDefault="00691AAA" w:rsidP="00600808">
            <w:pPr>
              <w:rPr>
                <w:rFonts w:cstheme="minorHAnsi"/>
                <w:sz w:val="20"/>
                <w:szCs w:val="20"/>
              </w:rPr>
            </w:pPr>
            <w:r>
              <w:rPr>
                <w:rFonts w:cstheme="minorHAnsi"/>
                <w:sz w:val="20"/>
                <w:szCs w:val="20"/>
              </w:rPr>
              <w:t>In addition to discussions about the items, the Public Reference Group also discussed the need to create resources that support patients and public contributors to engage in discussions about health economics.</w:t>
            </w:r>
            <w:r w:rsidR="00CB7403">
              <w:rPr>
                <w:rFonts w:cstheme="minorHAnsi"/>
                <w:sz w:val="20"/>
                <w:szCs w:val="20"/>
              </w:rPr>
              <w:t xml:space="preserve"> In response to input from the public reference group</w:t>
            </w:r>
            <w:r w:rsidR="00CB7403" w:rsidRPr="00CB7403">
              <w:rPr>
                <w:rFonts w:cstheme="minorHAnsi"/>
                <w:sz w:val="20"/>
                <w:szCs w:val="20"/>
              </w:rPr>
              <w:t xml:space="preserve"> we developed </w:t>
            </w:r>
            <w:r w:rsidR="00CB7403" w:rsidRPr="00780EBC">
              <w:rPr>
                <w:rFonts w:ascii="Calibri" w:hAnsi="Calibri" w:cs="Calibri"/>
                <w:color w:val="1F497D"/>
                <w:sz w:val="20"/>
                <w:szCs w:val="20"/>
              </w:rPr>
              <w:t>a guide to support patient and public involvement in health economic evaluation</w:t>
            </w:r>
            <w:r w:rsidR="00CB7403">
              <w:rPr>
                <w:rFonts w:ascii="Calibri" w:hAnsi="Calibri" w:cs="Calibri"/>
                <w:color w:val="1F497D"/>
                <w:sz w:val="20"/>
                <w:szCs w:val="20"/>
              </w:rPr>
              <w:t>,</w:t>
            </w:r>
            <w:r w:rsidR="00CB7403" w:rsidRPr="00780EBC">
              <w:rPr>
                <w:rFonts w:ascii="Calibri" w:hAnsi="Calibri" w:cs="Calibri"/>
                <w:color w:val="1F497D"/>
                <w:sz w:val="20"/>
                <w:szCs w:val="20"/>
              </w:rPr>
              <w:t xml:space="preserve"> which the public reference group commented on</w:t>
            </w:r>
            <w:r w:rsidR="00CB7403">
              <w:rPr>
                <w:rFonts w:ascii="Calibri" w:hAnsi="Calibri" w:cs="Calibri"/>
                <w:color w:val="1F497D"/>
                <w:sz w:val="20"/>
                <w:szCs w:val="20"/>
              </w:rPr>
              <w:t xml:space="preserve">, resulting in </w:t>
            </w:r>
            <w:r w:rsidR="00CB7403" w:rsidRPr="00780EBC">
              <w:rPr>
                <w:rFonts w:ascii="Calibri" w:hAnsi="Calibri" w:cs="Calibri"/>
                <w:color w:val="1F497D"/>
                <w:sz w:val="20"/>
                <w:szCs w:val="20"/>
              </w:rPr>
              <w:t xml:space="preserve">further </w:t>
            </w:r>
            <w:r w:rsidR="00CB7403">
              <w:rPr>
                <w:rFonts w:ascii="Calibri" w:hAnsi="Calibri" w:cs="Calibri"/>
                <w:color w:val="1F497D"/>
                <w:sz w:val="20"/>
                <w:szCs w:val="20"/>
              </w:rPr>
              <w:t xml:space="preserve">refinements. For examples, they suggested we </w:t>
            </w:r>
            <w:r w:rsidR="00CB7403" w:rsidRPr="00780EBC">
              <w:rPr>
                <w:rFonts w:ascii="Calibri" w:hAnsi="Calibri" w:cs="Calibri"/>
                <w:color w:val="1F497D"/>
                <w:sz w:val="20"/>
                <w:szCs w:val="20"/>
              </w:rPr>
              <w:t>include all items rather than a selection of indicative items</w:t>
            </w:r>
            <w:r w:rsidR="00B61EC1">
              <w:rPr>
                <w:rFonts w:ascii="Calibri" w:hAnsi="Calibri" w:cs="Calibri"/>
                <w:color w:val="1F497D"/>
                <w:sz w:val="20"/>
                <w:szCs w:val="20"/>
              </w:rPr>
              <w:t xml:space="preserve">. This document will </w:t>
            </w:r>
            <w:r w:rsidR="00CB7403">
              <w:rPr>
                <w:rFonts w:ascii="Calibri" w:hAnsi="Calibri" w:cs="Calibri"/>
                <w:color w:val="1F497D"/>
                <w:sz w:val="20"/>
                <w:szCs w:val="20"/>
              </w:rPr>
              <w:t>be published separately</w:t>
            </w:r>
            <w:r>
              <w:rPr>
                <w:rFonts w:cstheme="minorHAnsi"/>
                <w:sz w:val="20"/>
                <w:szCs w:val="20"/>
              </w:rPr>
              <w:t xml:space="preserve"> The Group also identified a range of dissemination approaches that would support public awareness and potential use of CHEERS.</w:t>
            </w:r>
          </w:p>
          <w:p w14:paraId="3A8A01DC" w14:textId="77777777" w:rsidR="00691AAA" w:rsidRDefault="00691AAA" w:rsidP="00600808">
            <w:pPr>
              <w:rPr>
                <w:rFonts w:cstheme="minorHAnsi"/>
                <w:sz w:val="20"/>
                <w:szCs w:val="20"/>
              </w:rPr>
            </w:pPr>
          </w:p>
          <w:p w14:paraId="5B762372" w14:textId="77777777" w:rsidR="00331D3C" w:rsidRPr="00723941" w:rsidRDefault="00331D3C" w:rsidP="00D24C78">
            <w:pPr>
              <w:rPr>
                <w:rFonts w:cstheme="minorHAnsi"/>
                <w:sz w:val="20"/>
                <w:szCs w:val="20"/>
              </w:rPr>
            </w:pPr>
          </w:p>
        </w:tc>
      </w:tr>
      <w:tr w:rsidR="000B60F0" w:rsidRPr="00CD5BAA" w14:paraId="295410F6" w14:textId="77777777" w:rsidTr="00CD5BAA">
        <w:tc>
          <w:tcPr>
            <w:tcW w:w="1276" w:type="dxa"/>
          </w:tcPr>
          <w:p w14:paraId="0D19C57E" w14:textId="77777777" w:rsidR="000B60F0" w:rsidRPr="00CD5BAA" w:rsidRDefault="000B60F0" w:rsidP="000B60F0">
            <w:pPr>
              <w:rPr>
                <w:rFonts w:ascii="Arial" w:hAnsi="Arial" w:cs="Arial"/>
                <w:sz w:val="20"/>
                <w:szCs w:val="20"/>
              </w:rPr>
            </w:pPr>
            <w:r w:rsidRPr="00CD5BAA">
              <w:rPr>
                <w:rFonts w:ascii="Arial" w:hAnsi="Arial" w:cs="Arial"/>
                <w:sz w:val="20"/>
                <w:szCs w:val="20"/>
              </w:rPr>
              <w:t>Discussion</w:t>
            </w:r>
          </w:p>
          <w:p w14:paraId="30BA2ECB" w14:textId="77777777" w:rsidR="000B60F0" w:rsidRPr="00CD5BAA" w:rsidRDefault="000B60F0">
            <w:pPr>
              <w:rPr>
                <w:rFonts w:ascii="Arial" w:hAnsi="Arial" w:cs="Arial"/>
                <w:sz w:val="20"/>
                <w:szCs w:val="20"/>
              </w:rPr>
            </w:pPr>
          </w:p>
        </w:tc>
        <w:tc>
          <w:tcPr>
            <w:tcW w:w="8312" w:type="dxa"/>
          </w:tcPr>
          <w:p w14:paraId="71A1E82D" w14:textId="299264A7" w:rsidR="00331D3C" w:rsidRDefault="000C29AC" w:rsidP="00D24C78">
            <w:pPr>
              <w:rPr>
                <w:rFonts w:cstheme="minorHAnsi"/>
                <w:sz w:val="20"/>
                <w:szCs w:val="20"/>
              </w:rPr>
            </w:pPr>
            <w:r w:rsidRPr="00723941">
              <w:rPr>
                <w:rFonts w:cstheme="minorHAnsi"/>
                <w:sz w:val="20"/>
                <w:szCs w:val="20"/>
              </w:rPr>
              <w:t xml:space="preserve">Public involvement in a </w:t>
            </w:r>
            <w:r w:rsidR="00D24C78">
              <w:rPr>
                <w:rFonts w:cstheme="minorHAnsi"/>
                <w:sz w:val="20"/>
                <w:szCs w:val="20"/>
              </w:rPr>
              <w:t xml:space="preserve">health economic evaluation is in its infancy but it has the potential to contribute new forms of knowledge, important insights and ultimately enhance the validity, trustworthiness, legitimacy and accountability of health economic evaluation. The </w:t>
            </w:r>
            <w:r w:rsidR="00CB7403">
              <w:rPr>
                <w:rFonts w:cstheme="minorHAnsi"/>
                <w:sz w:val="20"/>
                <w:szCs w:val="20"/>
              </w:rPr>
              <w:t xml:space="preserve">CHEERS </w:t>
            </w:r>
            <w:r w:rsidR="00D24C78">
              <w:rPr>
                <w:rFonts w:cstheme="minorHAnsi"/>
                <w:sz w:val="20"/>
                <w:szCs w:val="20"/>
              </w:rPr>
              <w:t>PPIE items will enable the reporting of patient and public involvement and contribute to a strengthening evidence base underpinning health economic evaluation</w:t>
            </w:r>
            <w:r w:rsidR="007F33FF">
              <w:rPr>
                <w:rFonts w:cstheme="minorHAnsi"/>
                <w:sz w:val="20"/>
                <w:szCs w:val="20"/>
              </w:rPr>
              <w:t>.</w:t>
            </w:r>
          </w:p>
          <w:p w14:paraId="6B54FCA8" w14:textId="77777777" w:rsidR="00240ADA" w:rsidRDefault="00240ADA" w:rsidP="00D24C78">
            <w:pPr>
              <w:rPr>
                <w:rFonts w:cstheme="minorHAnsi"/>
                <w:sz w:val="20"/>
                <w:szCs w:val="20"/>
              </w:rPr>
            </w:pPr>
          </w:p>
          <w:p w14:paraId="366DB20B" w14:textId="77777777" w:rsidR="00D24C78" w:rsidRPr="00723941" w:rsidRDefault="00D24C78" w:rsidP="00D24C78">
            <w:pPr>
              <w:rPr>
                <w:rFonts w:cstheme="minorHAnsi"/>
                <w:sz w:val="20"/>
                <w:szCs w:val="20"/>
              </w:rPr>
            </w:pPr>
          </w:p>
        </w:tc>
      </w:tr>
      <w:tr w:rsidR="000B60F0" w:rsidRPr="00CD5BAA" w14:paraId="4FD5132F" w14:textId="77777777" w:rsidTr="00CD5BAA">
        <w:tc>
          <w:tcPr>
            <w:tcW w:w="1276" w:type="dxa"/>
          </w:tcPr>
          <w:p w14:paraId="191B735A" w14:textId="77777777" w:rsidR="000B60F0" w:rsidRPr="00CD5BAA" w:rsidRDefault="000B60F0">
            <w:pPr>
              <w:rPr>
                <w:rFonts w:ascii="Arial" w:hAnsi="Arial" w:cs="Arial"/>
                <w:sz w:val="20"/>
                <w:szCs w:val="20"/>
              </w:rPr>
            </w:pPr>
            <w:r w:rsidRPr="00CD5BAA">
              <w:rPr>
                <w:rFonts w:ascii="Arial" w:hAnsi="Arial" w:cs="Arial"/>
                <w:sz w:val="20"/>
                <w:szCs w:val="20"/>
              </w:rPr>
              <w:lastRenderedPageBreak/>
              <w:t xml:space="preserve">Reflections </w:t>
            </w:r>
          </w:p>
          <w:p w14:paraId="4D251032" w14:textId="77777777" w:rsidR="000B60F0" w:rsidRPr="00CD5BAA" w:rsidRDefault="000B60F0">
            <w:pPr>
              <w:rPr>
                <w:rFonts w:ascii="Arial" w:hAnsi="Arial" w:cs="Arial"/>
                <w:sz w:val="20"/>
                <w:szCs w:val="20"/>
              </w:rPr>
            </w:pPr>
          </w:p>
        </w:tc>
        <w:tc>
          <w:tcPr>
            <w:tcW w:w="8312" w:type="dxa"/>
          </w:tcPr>
          <w:p w14:paraId="21EB3977" w14:textId="0A74562B" w:rsidR="00D24C78" w:rsidRDefault="00D24C78" w:rsidP="00D24C78">
            <w:pPr>
              <w:rPr>
                <w:rFonts w:cstheme="minorHAnsi"/>
                <w:sz w:val="20"/>
                <w:szCs w:val="20"/>
              </w:rPr>
            </w:pPr>
            <w:r>
              <w:rPr>
                <w:rFonts w:cstheme="minorHAnsi"/>
                <w:sz w:val="20"/>
                <w:szCs w:val="20"/>
              </w:rPr>
              <w:t xml:space="preserve">CHEERS PPIE items will encourage reporting of involvement and engagement when it is carried out but also encourage health economics to consider the potential benefits of involving patients and the public in their work. </w:t>
            </w:r>
          </w:p>
          <w:p w14:paraId="580841E7" w14:textId="77777777" w:rsidR="00D24C78" w:rsidRPr="00723941" w:rsidRDefault="00D24C78" w:rsidP="00D24C78">
            <w:pPr>
              <w:rPr>
                <w:rFonts w:cstheme="minorHAnsi"/>
                <w:sz w:val="20"/>
                <w:szCs w:val="20"/>
              </w:rPr>
            </w:pPr>
          </w:p>
        </w:tc>
      </w:tr>
    </w:tbl>
    <w:p w14:paraId="3C4DCADD" w14:textId="77777777" w:rsidR="000B60F0" w:rsidRPr="00124AE4" w:rsidRDefault="000B60F0" w:rsidP="00600808">
      <w:pPr>
        <w:rPr>
          <w:sz w:val="16"/>
          <w:szCs w:val="16"/>
        </w:rPr>
      </w:pPr>
    </w:p>
    <w:sectPr w:rsidR="000B60F0" w:rsidRPr="00124AE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EB514A"/>
    <w:multiLevelType w:val="hybridMultilevel"/>
    <w:tmpl w:val="96F0DD20"/>
    <w:lvl w:ilvl="0" w:tplc="A8F8D130">
      <w:start w:val="1"/>
      <w:numFmt w:val="decimal"/>
      <w:lvlText w:val="%1."/>
      <w:lvlJc w:val="left"/>
      <w:pPr>
        <w:ind w:left="720" w:hanging="360"/>
      </w:pPr>
      <w:rPr>
        <w:rFonts w:asciiTheme="minorHAnsi" w:eastAsia="Times New Roman" w:hAnsiTheme="minorHAnsi" w:cstheme="minorHAns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A9E4DC1"/>
    <w:multiLevelType w:val="hybridMultilevel"/>
    <w:tmpl w:val="B57CD83C"/>
    <w:lvl w:ilvl="0" w:tplc="5504DBC6">
      <w:start w:val="5"/>
      <w:numFmt w:val="bullet"/>
      <w:lvlText w:val=""/>
      <w:lvlJc w:val="left"/>
      <w:pPr>
        <w:ind w:left="720" w:hanging="360"/>
      </w:pPr>
      <w:rPr>
        <w:rFonts w:ascii="Symbol" w:eastAsiaTheme="minorHAnsi" w:hAnsi="Symbol" w:cs="Arial" w:hint="default"/>
        <w:b/>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0F0"/>
    <w:rsid w:val="000164CF"/>
    <w:rsid w:val="000A38AA"/>
    <w:rsid w:val="000B60F0"/>
    <w:rsid w:val="000C29AC"/>
    <w:rsid w:val="00124AE4"/>
    <w:rsid w:val="001A76E5"/>
    <w:rsid w:val="001E61D7"/>
    <w:rsid w:val="00240ADA"/>
    <w:rsid w:val="00331D3C"/>
    <w:rsid w:val="00373E82"/>
    <w:rsid w:val="005D269A"/>
    <w:rsid w:val="00600808"/>
    <w:rsid w:val="00602A66"/>
    <w:rsid w:val="00691AAA"/>
    <w:rsid w:val="00723941"/>
    <w:rsid w:val="007C05E4"/>
    <w:rsid w:val="007F33FF"/>
    <w:rsid w:val="008F2126"/>
    <w:rsid w:val="00976687"/>
    <w:rsid w:val="00976FB6"/>
    <w:rsid w:val="009A71D7"/>
    <w:rsid w:val="009E5EE2"/>
    <w:rsid w:val="00A00FD7"/>
    <w:rsid w:val="00A33B4C"/>
    <w:rsid w:val="00A749F8"/>
    <w:rsid w:val="00A86B73"/>
    <w:rsid w:val="00AC4FDF"/>
    <w:rsid w:val="00AE0CEA"/>
    <w:rsid w:val="00B61EC1"/>
    <w:rsid w:val="00BA2F8A"/>
    <w:rsid w:val="00BD1274"/>
    <w:rsid w:val="00CB7403"/>
    <w:rsid w:val="00CD5BAA"/>
    <w:rsid w:val="00D24C78"/>
    <w:rsid w:val="00F50161"/>
    <w:rsid w:val="00FF7F0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19F21"/>
  <w15:chartTrackingRefBased/>
  <w15:docId w15:val="{80278A1C-810A-4C1C-964D-F8B6A6FA5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B60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76FB6"/>
    <w:pPr>
      <w:ind w:left="720"/>
      <w:contextualSpacing/>
    </w:pPr>
  </w:style>
  <w:style w:type="character" w:styleId="CommentReference">
    <w:name w:val="annotation reference"/>
    <w:basedOn w:val="DefaultParagraphFont"/>
    <w:uiPriority w:val="99"/>
    <w:semiHidden/>
    <w:unhideWhenUsed/>
    <w:rsid w:val="00CB7403"/>
    <w:rPr>
      <w:sz w:val="16"/>
      <w:szCs w:val="16"/>
    </w:rPr>
  </w:style>
  <w:style w:type="paragraph" w:styleId="CommentText">
    <w:name w:val="annotation text"/>
    <w:basedOn w:val="Normal"/>
    <w:link w:val="CommentTextChar"/>
    <w:uiPriority w:val="99"/>
    <w:semiHidden/>
    <w:unhideWhenUsed/>
    <w:rsid w:val="00CB7403"/>
    <w:pPr>
      <w:spacing w:line="240" w:lineRule="auto"/>
    </w:pPr>
    <w:rPr>
      <w:sz w:val="20"/>
      <w:szCs w:val="20"/>
    </w:rPr>
  </w:style>
  <w:style w:type="character" w:customStyle="1" w:styleId="CommentTextChar">
    <w:name w:val="Comment Text Char"/>
    <w:basedOn w:val="DefaultParagraphFont"/>
    <w:link w:val="CommentText"/>
    <w:uiPriority w:val="99"/>
    <w:semiHidden/>
    <w:rsid w:val="00CB7403"/>
    <w:rPr>
      <w:sz w:val="20"/>
      <w:szCs w:val="20"/>
    </w:rPr>
  </w:style>
  <w:style w:type="paragraph" w:styleId="CommentSubject">
    <w:name w:val="annotation subject"/>
    <w:basedOn w:val="CommentText"/>
    <w:next w:val="CommentText"/>
    <w:link w:val="CommentSubjectChar"/>
    <w:uiPriority w:val="99"/>
    <w:semiHidden/>
    <w:unhideWhenUsed/>
    <w:rsid w:val="00CB7403"/>
    <w:rPr>
      <w:b/>
      <w:bCs/>
    </w:rPr>
  </w:style>
  <w:style w:type="character" w:customStyle="1" w:styleId="CommentSubjectChar">
    <w:name w:val="Comment Subject Char"/>
    <w:basedOn w:val="CommentTextChar"/>
    <w:link w:val="CommentSubject"/>
    <w:uiPriority w:val="99"/>
    <w:semiHidden/>
    <w:rsid w:val="00CB740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8083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606</Words>
  <Characters>3460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Warwick</Company>
  <LinksUpToDate>false</LinksUpToDate>
  <CharactersWithSpaces>4058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Staniszewska, Sophie</dc:creator>
  <cp:keywords/>
  <dc:description/>
  <cp:lastModifiedBy>Lin Lee</cp:lastModifiedBy>
  <cp:revision>2</cp:revision>
  <dcterms:created xsi:type="dcterms:W3CDTF">2021-11-03T13:39:00Z</dcterms:created>
  <dcterms:modified xsi:type="dcterms:W3CDTF">2021-11-03T13:39:00Z</dcterms:modified>
</cp:coreProperties>
</file>