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C62F" w14:textId="77777777" w:rsidR="000A3CE2" w:rsidRDefault="000A3CE2" w:rsidP="000A3CE2">
      <w:pPr>
        <w:wordWrap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194A6EF" w14:textId="4E5A5FDB" w:rsidR="000A3CE2" w:rsidRDefault="000A3CE2" w:rsidP="000A3CE2">
      <w:p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510B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Table </w:t>
      </w:r>
      <w:r w:rsidR="00DC510B" w:rsidRPr="00DC510B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DC510B">
        <w:rPr>
          <w:rFonts w:ascii="Times New Roman" w:hAnsi="Times New Roman" w:cs="Times New Roman"/>
          <w:b/>
          <w:color w:val="FF0000"/>
          <w:sz w:val="24"/>
          <w:szCs w:val="24"/>
        </w:rPr>
        <w:t>1.</w:t>
      </w:r>
      <w:r w:rsidRPr="00DC510B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8C6B0C">
        <w:rPr>
          <w:rFonts w:ascii="Times New Roman" w:hAnsi="Times New Roman" w:cs="Times New Roman"/>
          <w:bCs/>
          <w:sz w:val="24"/>
          <w:szCs w:val="24"/>
        </w:rPr>
        <w:t>Multivariable-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djusted 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azard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atios for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8C6B0C">
        <w:rPr>
          <w:rFonts w:ascii="Times New Roman" w:hAnsi="Times New Roman" w:cs="Times New Roman"/>
          <w:bCs/>
          <w:sz w:val="24"/>
          <w:szCs w:val="24"/>
        </w:rPr>
        <w:t>iver-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elated and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8C6B0C">
        <w:rPr>
          <w:rFonts w:ascii="Times New Roman" w:hAnsi="Times New Roman" w:cs="Times New Roman"/>
          <w:bCs/>
          <w:sz w:val="24"/>
          <w:szCs w:val="24"/>
        </w:rPr>
        <w:t>ll-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ause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8C6B0C">
        <w:rPr>
          <w:rFonts w:ascii="Times New Roman" w:hAnsi="Times New Roman" w:cs="Times New Roman"/>
          <w:bCs/>
          <w:sz w:val="24"/>
          <w:szCs w:val="24"/>
        </w:rPr>
        <w:t>ortality</w:t>
      </w:r>
      <w:r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a</w:t>
      </w:r>
      <w:r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ssociated 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w</w:t>
      </w:r>
      <w:r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ith 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a</w:t>
      </w:r>
      <w:r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lcohol 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i</w:t>
      </w:r>
      <w:r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ntake by 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a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lanine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minotransferase (ALT)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8C6B0C">
        <w:rPr>
          <w:rFonts w:ascii="Times New Roman" w:hAnsi="Times New Roman" w:cs="Times New Roman"/>
          <w:bCs/>
          <w:sz w:val="24"/>
          <w:szCs w:val="24"/>
        </w:rPr>
        <w:t xml:space="preserve">evel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8C6B0C">
        <w:rPr>
          <w:rFonts w:ascii="Times New Roman" w:hAnsi="Times New Roman" w:cs="Times New Roman"/>
          <w:bCs/>
          <w:sz w:val="24"/>
          <w:szCs w:val="24"/>
        </w:rPr>
        <w:t>tatus</w:t>
      </w:r>
      <w:r>
        <w:rPr>
          <w:rFonts w:ascii="Times New Roman" w:hAnsi="Times New Roman" w:cs="Times New Roman"/>
          <w:bCs/>
          <w:sz w:val="24"/>
          <w:szCs w:val="24"/>
        </w:rPr>
        <w:t xml:space="preserve"> in sensitivity analys</w:t>
      </w:r>
      <w:r w:rsidR="00793FA7">
        <w:rPr>
          <w:rFonts w:ascii="Times New Roman" w:hAnsi="Times New Roman" w:cs="Times New Roman" w:hint="eastAsia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s.</w:t>
      </w:r>
    </w:p>
    <w:p w14:paraId="3ED4D898" w14:textId="77777777" w:rsidR="000A3CE2" w:rsidRPr="00C3672A" w:rsidRDefault="000A3CE2" w:rsidP="000A3CE2">
      <w:pPr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</w:p>
    <w:tbl>
      <w:tblPr>
        <w:tblW w:w="8826" w:type="dxa"/>
        <w:tblInd w:w="-47" w:type="dxa"/>
        <w:tblBorders>
          <w:top w:val="single" w:sz="8" w:space="0" w:color="auto"/>
          <w:bottom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8"/>
        <w:gridCol w:w="1984"/>
        <w:gridCol w:w="1985"/>
        <w:gridCol w:w="1549"/>
      </w:tblGrid>
      <w:tr w:rsidR="000A3CE2" w:rsidRPr="003D2285" w14:paraId="49ACEED4" w14:textId="77777777" w:rsidTr="006C1DF3">
        <w:trPr>
          <w:trHeight w:val="340"/>
        </w:trPr>
        <w:tc>
          <w:tcPr>
            <w:tcW w:w="3308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61AC9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 intake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1BE4E9C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Alanine aminotransferase</w:t>
            </w:r>
            <w:r w:rsidRPr="00FB6F1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A9C59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p</w:t>
            </w: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for interaction</w:t>
            </w:r>
          </w:p>
        </w:tc>
      </w:tr>
      <w:tr w:rsidR="000A3CE2" w:rsidRPr="003D2285" w14:paraId="614F0E55" w14:textId="77777777" w:rsidTr="006C1DF3">
        <w:trPr>
          <w:trHeight w:val="340"/>
        </w:trPr>
        <w:tc>
          <w:tcPr>
            <w:tcW w:w="330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531575" w14:textId="77777777" w:rsidR="000A3CE2" w:rsidRPr="003D228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06AE632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Normal</w:t>
            </w:r>
          </w:p>
          <w:p w14:paraId="100DEAF4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FB3D81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Elevated</w:t>
            </w:r>
          </w:p>
          <w:p w14:paraId="41732D71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549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A32F00" w14:textId="77777777" w:rsidR="000A3CE2" w:rsidRPr="003D228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7608E18C" w14:textId="77777777" w:rsidTr="006C1DF3">
        <w:trPr>
          <w:trHeight w:val="340"/>
        </w:trPr>
        <w:tc>
          <w:tcPr>
            <w:tcW w:w="8826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0E5AC1F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Excluding participants </w:t>
            </w:r>
            <w:r w:rsidRPr="000A4F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who died in the first 2 years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(N = 365,575)</w:t>
            </w:r>
          </w:p>
        </w:tc>
      </w:tr>
      <w:tr w:rsidR="000A3CE2" w:rsidRPr="004934DA" w14:paraId="14D4B542" w14:textId="77777777" w:rsidTr="006C1DF3">
        <w:trPr>
          <w:trHeight w:val="340"/>
        </w:trPr>
        <w:tc>
          <w:tcPr>
            <w:tcW w:w="330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DC1B237" w14:textId="77777777" w:rsidR="000A3CE2" w:rsidRPr="00FC2C50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C2C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Liver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-related mortality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ADED9A6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2507DD5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4F84DFE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0A3CE2" w:rsidRPr="004934DA" w14:paraId="2379901D" w14:textId="77777777" w:rsidTr="006C1DF3">
        <w:trPr>
          <w:trHeight w:val="340"/>
        </w:trPr>
        <w:tc>
          <w:tcPr>
            <w:tcW w:w="33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3A705B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F5228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3B9713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1F868D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590030F9" w14:textId="77777777" w:rsidTr="006C1DF3">
        <w:trPr>
          <w:trHeight w:val="340"/>
        </w:trPr>
        <w:tc>
          <w:tcPr>
            <w:tcW w:w="3308" w:type="dxa"/>
            <w:tcBorders>
              <w:top w:val="nil"/>
            </w:tcBorders>
            <w:shd w:val="clear" w:color="auto" w:fill="auto"/>
            <w:vAlign w:val="center"/>
          </w:tcPr>
          <w:p w14:paraId="099A678E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835CD9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58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8DB564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749EE3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26FF753F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7763975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2B30C53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9ECACE2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7B1470C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3835522B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3141BC38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DE6B03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CBC348D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B38AC43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20889BBE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709E0E90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A1AD6F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78776BC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2E2C412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0A3CE2" w:rsidRPr="004934DA" w14:paraId="00D57D8F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33CB7A27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19F181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, 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83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529258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0C50173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5211BFDF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193E9631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1494F8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95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05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A3B1CA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, 1.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77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BE883B6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665C0CF7" w14:textId="77777777" w:rsidTr="006C1DF3">
        <w:trPr>
          <w:trHeight w:val="340"/>
        </w:trPr>
        <w:tc>
          <w:tcPr>
            <w:tcW w:w="8826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DFAB770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893C8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Excluding participants who died in the first 2 years </w:t>
            </w:r>
            <w:r w:rsidRPr="00BB7D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and had ≥ 1 of Charlson comorbidity index (N = 249,862)</w:t>
            </w:r>
          </w:p>
        </w:tc>
      </w:tr>
      <w:tr w:rsidR="000A3CE2" w:rsidRPr="004934DA" w14:paraId="1ECCACAA" w14:textId="77777777" w:rsidTr="006C1DF3">
        <w:trPr>
          <w:trHeight w:val="340"/>
        </w:trPr>
        <w:tc>
          <w:tcPr>
            <w:tcW w:w="330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746A524B" w14:textId="26A2B3DA" w:rsidR="000A3CE2" w:rsidRPr="00FC2C50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C2C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Liver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-related mortality</w:t>
            </w:r>
            <w:r w:rsidR="0027737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DE3FD09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E6F0A6E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4EFCE5E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0A3CE2" w:rsidRPr="004934DA" w14:paraId="7A46B5D9" w14:textId="77777777" w:rsidTr="006C1DF3">
        <w:trPr>
          <w:trHeight w:val="340"/>
        </w:trPr>
        <w:tc>
          <w:tcPr>
            <w:tcW w:w="33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8B84C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92FA79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9FDD02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EE6287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094E327A" w14:textId="77777777" w:rsidTr="006C1DF3">
        <w:trPr>
          <w:trHeight w:val="340"/>
        </w:trPr>
        <w:tc>
          <w:tcPr>
            <w:tcW w:w="3308" w:type="dxa"/>
            <w:tcBorders>
              <w:top w:val="nil"/>
            </w:tcBorders>
            <w:shd w:val="clear" w:color="auto" w:fill="auto"/>
            <w:vAlign w:val="center"/>
          </w:tcPr>
          <w:p w14:paraId="05BB39C0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A32E39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36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3138BE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5AAA90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4BFF4736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17F335D5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738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864F91A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92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53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B55AA7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C6363FA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1CC9D707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1B5BB0D8" w14:textId="4ADA68AB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All-cause mortality</w:t>
            </w:r>
            <w:r w:rsidR="0027737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79C1A39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AA6C8B0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B6DC275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49811281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064AD6D4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2027BC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CA10AEC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92CDF57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0A3CE2" w:rsidRPr="004934DA" w14:paraId="54785CAE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77AFA91D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F7BDF7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67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, 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33F6D18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3490CAE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797C72E5" w14:textId="77777777" w:rsidTr="006C1DF3">
        <w:trPr>
          <w:trHeight w:val="340"/>
        </w:trPr>
        <w:tc>
          <w:tcPr>
            <w:tcW w:w="3308" w:type="dxa"/>
            <w:shd w:val="clear" w:color="auto" w:fill="auto"/>
            <w:vAlign w:val="center"/>
          </w:tcPr>
          <w:p w14:paraId="28886796" w14:textId="77777777" w:rsidR="000A3CE2" w:rsidRPr="0022620E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FAC04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94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B04FD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69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36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7F4E831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3650A5E4" w14:textId="77777777" w:rsidR="000A3CE2" w:rsidRDefault="000A3CE2" w:rsidP="000A3CE2">
      <w:pPr>
        <w:wordWrap/>
        <w:autoSpaceDE/>
        <w:autoSpaceDN/>
        <w:spacing w:before="100" w:after="0" w:line="240" w:lineRule="auto"/>
        <w:jc w:val="left"/>
        <w:rPr>
          <w:rFonts w:ascii="Times New Roman" w:hAnsi="Times New Roman" w:cs="Times New Roman"/>
          <w:sz w:val="22"/>
        </w:rPr>
      </w:pPr>
      <w:r w:rsidRPr="008C6B0C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Abbreviation: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HR, hazard ratio; CI, confidence interval</w:t>
      </w:r>
    </w:p>
    <w:p w14:paraId="4210D0CB" w14:textId="77777777" w:rsidR="0027737F" w:rsidRDefault="000A3CE2" w:rsidP="0027737F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eastAsia="굴림" w:hAnsi="Times New Roman" w:cs="Times New Roman"/>
          <w:color w:val="000000"/>
          <w:kern w:val="0"/>
          <w:sz w:val="22"/>
        </w:rPr>
        <w:t>HRs and 95% CIs were obtained from proportional hazards models with a</w:t>
      </w:r>
      <w:r w:rsidRPr="00A85474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ge as time scale 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and a</w:t>
      </w:r>
      <w:r w:rsidRPr="00A85474">
        <w:rPr>
          <w:rFonts w:ascii="Times New Roman" w:hAnsi="Times New Roman" w:cs="Times New Roman"/>
          <w:sz w:val="22"/>
        </w:rPr>
        <w:t xml:space="preserve">djusted for sex, body mass index, Charlson comorbidity index, </w:t>
      </w:r>
      <w:r>
        <w:rPr>
          <w:rFonts w:ascii="Times New Roman" w:hAnsi="Times New Roman" w:cs="Times New Roman"/>
          <w:sz w:val="22"/>
        </w:rPr>
        <w:t xml:space="preserve">diabetes, hypertension, hyperlipidemia, </w:t>
      </w:r>
      <w:r w:rsidRPr="00A85474">
        <w:rPr>
          <w:rFonts w:ascii="Times New Roman" w:hAnsi="Times New Roman" w:cs="Times New Roman"/>
          <w:sz w:val="22"/>
        </w:rPr>
        <w:t>smoking status (never, ever or unknown),</w:t>
      </w:r>
      <w:r>
        <w:rPr>
          <w:rFonts w:ascii="Times New Roman" w:hAnsi="Times New Roman" w:cs="Times New Roman"/>
          <w:sz w:val="22"/>
        </w:rPr>
        <w:t xml:space="preserve"> residential area (metropolitan, </w:t>
      </w:r>
      <w:r w:rsidRPr="00A85474">
        <w:rPr>
          <w:rFonts w:ascii="Times New Roman" w:hAnsi="Times New Roman" w:cs="Times New Roman"/>
          <w:sz w:val="22"/>
        </w:rPr>
        <w:t>rural</w:t>
      </w:r>
      <w:r>
        <w:rPr>
          <w:rFonts w:ascii="Times New Roman" w:hAnsi="Times New Roman" w:cs="Times New Roman"/>
          <w:sz w:val="22"/>
        </w:rPr>
        <w:t xml:space="preserve"> and unknown</w:t>
      </w:r>
      <w:r w:rsidRPr="00A8547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 and </w:t>
      </w:r>
      <w:r w:rsidRPr="00A85474">
        <w:rPr>
          <w:rFonts w:ascii="Times New Roman" w:hAnsi="Times New Roman" w:cs="Times New Roman"/>
          <w:sz w:val="22"/>
        </w:rPr>
        <w:t>income percentile (</w:t>
      </w:r>
      <w:r w:rsidRPr="00F17FC8">
        <w:rPr>
          <w:rFonts w:ascii="Times New Roman" w:hAnsi="Times New Roman"/>
          <w:kern w:val="0"/>
          <w:sz w:val="22"/>
          <w:szCs w:val="24"/>
        </w:rPr>
        <w:sym w:font="Symbol" w:char="F0A3"/>
      </w:r>
      <w:r w:rsidRPr="00F17FC8">
        <w:rPr>
          <w:rFonts w:ascii="Times New Roman" w:hAnsi="Times New Roman"/>
          <w:kern w:val="0"/>
          <w:sz w:val="22"/>
          <w:szCs w:val="24"/>
        </w:rPr>
        <w:t>30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, &gt;30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–</w:t>
      </w:r>
      <w:r w:rsidRPr="00F17FC8">
        <w:rPr>
          <w:rFonts w:ascii="Times New Roman" w:hAnsi="Times New Roman"/>
          <w:kern w:val="0"/>
          <w:sz w:val="22"/>
          <w:szCs w:val="24"/>
        </w:rPr>
        <w:sym w:font="Symbol" w:char="F0A3"/>
      </w:r>
      <w:r w:rsidRPr="00F17FC8">
        <w:rPr>
          <w:rFonts w:ascii="Times New Roman" w:hAnsi="Times New Roman"/>
          <w:kern w:val="0"/>
          <w:sz w:val="22"/>
          <w:szCs w:val="24"/>
        </w:rPr>
        <w:t>70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, &gt;70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904736">
        <w:rPr>
          <w:rFonts w:ascii="Times New Roman" w:hAnsi="Times New Roman"/>
          <w:kern w:val="0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</w:rPr>
        <w:t>and unknown)</w:t>
      </w:r>
      <w:r w:rsidR="0027737F">
        <w:rPr>
          <w:rFonts w:ascii="Times New Roman" w:hAnsi="Times New Roman" w:cs="Times New Roman"/>
          <w:sz w:val="22"/>
        </w:rPr>
        <w:t xml:space="preserve"> </w:t>
      </w:r>
    </w:p>
    <w:p w14:paraId="5F9784C2" w14:textId="77777777" w:rsidR="0027737F" w:rsidRDefault="0027737F" w:rsidP="0027737F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sz w:val="22"/>
        </w:rPr>
      </w:pPr>
      <w:bookmarkStart w:id="0" w:name="_Hlk87294185"/>
      <w:r w:rsidRPr="00855ADA">
        <w:rPr>
          <w:rFonts w:ascii="Times New Roman" w:hAnsi="Times New Roman" w:cs="Times New Roman"/>
          <w:sz w:val="22"/>
        </w:rPr>
        <w:t>*The model was not adjusted for Charlson comorbidity index as participants who had at least 1 Charlson comorbidity were excluded in the model.</w:t>
      </w:r>
      <w:r>
        <w:rPr>
          <w:rFonts w:ascii="Times New Roman" w:hAnsi="Times New Roman" w:cs="Times New Roman"/>
          <w:sz w:val="22"/>
        </w:rPr>
        <w:t xml:space="preserve"> </w:t>
      </w:r>
    </w:p>
    <w:bookmarkEnd w:id="0"/>
    <w:p w14:paraId="3DFB898E" w14:textId="1A26DA75" w:rsidR="000A3CE2" w:rsidRDefault="000A3CE2" w:rsidP="0027737F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sz w:val="22"/>
        </w:rPr>
      </w:pPr>
      <w:r w:rsidRPr="00FB6F1B">
        <w:rPr>
          <w:rFonts w:ascii="Times New Roman" w:eastAsia="맑은 고딕" w:hAnsi="Times New Roman" w:cs="Times New Roman"/>
          <w:bCs/>
          <w:color w:val="000000"/>
          <w:kern w:val="0"/>
          <w:sz w:val="24"/>
          <w:szCs w:val="24"/>
          <w:vertAlign w:val="superscript"/>
        </w:rPr>
        <w:t>a</w:t>
      </w:r>
      <w:r w:rsidRPr="00FB6F1B">
        <w:rPr>
          <w:rFonts w:ascii="Times New Roman" w:hAnsi="Times New Roman" w:cs="Times New Roman"/>
          <w:sz w:val="22"/>
        </w:rPr>
        <w:t>Normal: &lt;34 U/L for men and &lt;25 U/L for women; elevated: ≥34 U/L for men and ≥25 U/L for women</w:t>
      </w:r>
    </w:p>
    <w:p w14:paraId="75D8E260" w14:textId="77777777" w:rsidR="000A3CE2" w:rsidRDefault="000A3CE2" w:rsidP="000A3CE2">
      <w:pPr>
        <w:wordWrap/>
        <w:spacing w:after="0" w:line="240" w:lineRule="auto"/>
        <w:jc w:val="left"/>
        <w:rPr>
          <w:rFonts w:ascii="Times New Roman" w:hAnsi="Times New Roman" w:cs="Times New Roman"/>
          <w:sz w:val="22"/>
        </w:rPr>
      </w:pPr>
    </w:p>
    <w:p w14:paraId="1C717C41" w14:textId="77777777" w:rsidR="000A3CE2" w:rsidRDefault="000A3CE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B89B5C" w14:textId="77777777" w:rsidR="000A3CE2" w:rsidRDefault="000A3CE2" w:rsidP="000A3CE2">
      <w:pPr>
        <w:wordWrap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D2CF8C7" w14:textId="7D70B042" w:rsidR="000A3CE2" w:rsidRDefault="00DC510B" w:rsidP="000A3CE2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C510B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Table </w:t>
      </w:r>
      <w:r w:rsidRPr="00DC510B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DC510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0A3CE2" w:rsidRPr="0027557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>Multivariable-</w:t>
      </w:r>
      <w:r w:rsidR="000A3CE2">
        <w:rPr>
          <w:rFonts w:ascii="Times New Roman" w:hAnsi="Times New Roman" w:cs="Times New Roman"/>
          <w:bCs/>
          <w:sz w:val="24"/>
          <w:szCs w:val="24"/>
        </w:rPr>
        <w:t>a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djusted </w:t>
      </w:r>
      <w:r w:rsidR="000A3CE2">
        <w:rPr>
          <w:rFonts w:ascii="Times New Roman" w:hAnsi="Times New Roman" w:cs="Times New Roman"/>
          <w:bCs/>
          <w:sz w:val="24"/>
          <w:szCs w:val="24"/>
        </w:rPr>
        <w:t>h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azard </w:t>
      </w:r>
      <w:r w:rsidR="000A3CE2">
        <w:rPr>
          <w:rFonts w:ascii="Times New Roman" w:hAnsi="Times New Roman" w:cs="Times New Roman"/>
          <w:bCs/>
          <w:sz w:val="24"/>
          <w:szCs w:val="24"/>
        </w:rPr>
        <w:t>r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atios for </w:t>
      </w:r>
      <w:r w:rsidR="000A3CE2">
        <w:rPr>
          <w:rFonts w:ascii="Times New Roman" w:hAnsi="Times New Roman" w:cs="Times New Roman"/>
          <w:bCs/>
          <w:sz w:val="24"/>
          <w:szCs w:val="24"/>
        </w:rPr>
        <w:t>l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>iver-</w:t>
      </w:r>
      <w:r w:rsidR="000A3CE2">
        <w:rPr>
          <w:rFonts w:ascii="Times New Roman" w:hAnsi="Times New Roman" w:cs="Times New Roman"/>
          <w:bCs/>
          <w:sz w:val="24"/>
          <w:szCs w:val="24"/>
        </w:rPr>
        <w:t>r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elated and </w:t>
      </w:r>
      <w:r w:rsidR="000A3CE2">
        <w:rPr>
          <w:rFonts w:ascii="Times New Roman" w:hAnsi="Times New Roman" w:cs="Times New Roman"/>
          <w:bCs/>
          <w:sz w:val="24"/>
          <w:szCs w:val="24"/>
        </w:rPr>
        <w:t>a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>ll-</w:t>
      </w:r>
      <w:r w:rsidR="000A3CE2">
        <w:rPr>
          <w:rFonts w:ascii="Times New Roman" w:hAnsi="Times New Roman" w:cs="Times New Roman"/>
          <w:bCs/>
          <w:sz w:val="24"/>
          <w:szCs w:val="24"/>
        </w:rPr>
        <w:t>c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ause </w:t>
      </w:r>
      <w:r w:rsidR="000A3CE2">
        <w:rPr>
          <w:rFonts w:ascii="Times New Roman" w:hAnsi="Times New Roman" w:cs="Times New Roman"/>
          <w:bCs/>
          <w:sz w:val="24"/>
          <w:szCs w:val="24"/>
        </w:rPr>
        <w:t>m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>ortality</w:t>
      </w:r>
      <w:r w:rsidR="000A3CE2"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 </w:t>
      </w:r>
      <w:r w:rsidR="000A3CE2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a</w:t>
      </w:r>
      <w:r w:rsidR="000A3CE2"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ssociated </w:t>
      </w:r>
      <w:r w:rsidR="000A3CE2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w</w:t>
      </w:r>
      <w:r w:rsidR="000A3CE2"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ith </w:t>
      </w:r>
      <w:r w:rsidR="000A3CE2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e</w:t>
      </w:r>
      <w:r w:rsidR="000A3CE2" w:rsidRPr="008C6B0C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levated </w:t>
      </w:r>
      <w:r w:rsidR="000A3CE2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a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lanine </w:t>
      </w:r>
      <w:r w:rsidR="000A3CE2">
        <w:rPr>
          <w:rFonts w:ascii="Times New Roman" w:hAnsi="Times New Roman" w:cs="Times New Roman"/>
          <w:bCs/>
          <w:sz w:val="24"/>
          <w:szCs w:val="24"/>
        </w:rPr>
        <w:t>a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minotransferase (ALT) </w:t>
      </w:r>
      <w:r w:rsidR="000A3CE2">
        <w:rPr>
          <w:rFonts w:ascii="Times New Roman" w:hAnsi="Times New Roman" w:cs="Times New Roman"/>
          <w:bCs/>
          <w:sz w:val="24"/>
          <w:szCs w:val="24"/>
        </w:rPr>
        <w:t>l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evels by </w:t>
      </w:r>
      <w:r w:rsidR="000A3CE2">
        <w:rPr>
          <w:rFonts w:ascii="Times New Roman" w:hAnsi="Times New Roman" w:cs="Times New Roman"/>
          <w:bCs/>
          <w:sz w:val="24"/>
          <w:szCs w:val="24"/>
        </w:rPr>
        <w:t>a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lcohol </w:t>
      </w:r>
      <w:r w:rsidR="000A3CE2">
        <w:rPr>
          <w:rFonts w:ascii="Times New Roman" w:hAnsi="Times New Roman" w:cs="Times New Roman"/>
          <w:bCs/>
          <w:sz w:val="24"/>
          <w:szCs w:val="24"/>
        </w:rPr>
        <w:t>i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 xml:space="preserve">ntake </w:t>
      </w:r>
      <w:r w:rsidR="000A3CE2">
        <w:rPr>
          <w:rFonts w:ascii="Times New Roman" w:hAnsi="Times New Roman" w:cs="Times New Roman"/>
          <w:bCs/>
          <w:sz w:val="24"/>
          <w:szCs w:val="24"/>
        </w:rPr>
        <w:t>s</w:t>
      </w:r>
      <w:r w:rsidR="000A3CE2" w:rsidRPr="008C6B0C">
        <w:rPr>
          <w:rFonts w:ascii="Times New Roman" w:hAnsi="Times New Roman" w:cs="Times New Roman"/>
          <w:bCs/>
          <w:sz w:val="24"/>
          <w:szCs w:val="24"/>
        </w:rPr>
        <w:t>tatus</w:t>
      </w:r>
      <w:r w:rsidR="000A3CE2">
        <w:rPr>
          <w:rFonts w:ascii="Times New Roman" w:hAnsi="Times New Roman" w:cs="Times New Roman"/>
          <w:bCs/>
          <w:sz w:val="24"/>
          <w:szCs w:val="24"/>
        </w:rPr>
        <w:t xml:space="preserve"> in sensitivity analyses.</w:t>
      </w:r>
    </w:p>
    <w:p w14:paraId="7150DAC2" w14:textId="77777777" w:rsidR="000A3CE2" w:rsidRPr="0027557F" w:rsidRDefault="000A3CE2" w:rsidP="000A3CE2">
      <w:pPr>
        <w:wordWrap/>
        <w:autoSpaceDE/>
        <w:autoSpaceDN/>
        <w:spacing w:after="0" w:line="240" w:lineRule="auto"/>
        <w:contextualSpacing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</w:p>
    <w:tbl>
      <w:tblPr>
        <w:tblW w:w="9120" w:type="dxa"/>
        <w:jc w:val="center"/>
        <w:tblBorders>
          <w:top w:val="single" w:sz="8" w:space="0" w:color="auto"/>
          <w:bottom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41"/>
        <w:gridCol w:w="2268"/>
        <w:gridCol w:w="2286"/>
        <w:gridCol w:w="1825"/>
      </w:tblGrid>
      <w:tr w:rsidR="000A3CE2" w:rsidRPr="003D2285" w14:paraId="2ABEE7FD" w14:textId="77777777" w:rsidTr="006C1DF3">
        <w:trPr>
          <w:trHeight w:val="340"/>
          <w:jc w:val="center"/>
        </w:trPr>
        <w:tc>
          <w:tcPr>
            <w:tcW w:w="2741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5370B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Alcohol intake</w:t>
            </w:r>
          </w:p>
        </w:tc>
        <w:tc>
          <w:tcPr>
            <w:tcW w:w="455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57D7080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Alanine aminotransferase</w:t>
            </w:r>
            <w:r w:rsidRPr="00FB6F1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25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8743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p</w:t>
            </w: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for interaction</w:t>
            </w:r>
          </w:p>
        </w:tc>
      </w:tr>
      <w:tr w:rsidR="000A3CE2" w:rsidRPr="003D2285" w14:paraId="1D28FCEF" w14:textId="77777777" w:rsidTr="006C1DF3">
        <w:trPr>
          <w:trHeight w:val="340"/>
          <w:jc w:val="center"/>
        </w:trPr>
        <w:tc>
          <w:tcPr>
            <w:tcW w:w="2741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D695CB" w14:textId="77777777" w:rsidR="000A3CE2" w:rsidRPr="003D228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B3D987C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Normal</w:t>
            </w:r>
          </w:p>
          <w:p w14:paraId="650FC41B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22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E331B4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Elevated</w:t>
            </w:r>
          </w:p>
          <w:p w14:paraId="2EF67D77" w14:textId="77777777" w:rsidR="000A3CE2" w:rsidRPr="008C6B0C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8C6B0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825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38051D" w14:textId="77777777" w:rsidR="000A3CE2" w:rsidRPr="003D228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5B7E80A7" w14:textId="77777777" w:rsidTr="006C1DF3">
        <w:tblPrEx>
          <w:jc w:val="left"/>
        </w:tblPrEx>
        <w:trPr>
          <w:trHeight w:val="340"/>
        </w:trPr>
        <w:tc>
          <w:tcPr>
            <w:tcW w:w="9120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87C16AB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Excluding participants </w:t>
            </w:r>
            <w:r w:rsidRPr="000A4F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who died in the first 2 years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(N = 365,575)</w:t>
            </w:r>
          </w:p>
        </w:tc>
      </w:tr>
      <w:tr w:rsidR="000A3CE2" w:rsidRPr="003D2285" w14:paraId="53B41AED" w14:textId="77777777" w:rsidTr="006C1DF3">
        <w:trPr>
          <w:trHeight w:val="340"/>
          <w:jc w:val="center"/>
        </w:trPr>
        <w:tc>
          <w:tcPr>
            <w:tcW w:w="7295" w:type="dxa"/>
            <w:gridSpan w:val="3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F1A5B0A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C2C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Liver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-related mortality</w:t>
            </w:r>
          </w:p>
        </w:tc>
        <w:tc>
          <w:tcPr>
            <w:tcW w:w="182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1235657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&lt; </w:t>
            </w:r>
            <w:r w:rsidRPr="004934D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0.</w:t>
            </w: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01</w:t>
            </w:r>
          </w:p>
        </w:tc>
      </w:tr>
      <w:tr w:rsidR="000A3CE2" w:rsidRPr="003D2285" w14:paraId="3669E6AF" w14:textId="77777777" w:rsidTr="006C1DF3">
        <w:trPr>
          <w:trHeight w:val="340"/>
          <w:jc w:val="center"/>
        </w:trPr>
        <w:tc>
          <w:tcPr>
            <w:tcW w:w="27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79CF56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13FCE5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D9B12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6F49AA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3480F910" w14:textId="77777777" w:rsidTr="006C1DF3">
        <w:trPr>
          <w:trHeight w:val="340"/>
          <w:jc w:val="center"/>
        </w:trPr>
        <w:tc>
          <w:tcPr>
            <w:tcW w:w="2741" w:type="dxa"/>
            <w:tcBorders>
              <w:top w:val="nil"/>
            </w:tcBorders>
            <w:shd w:val="clear" w:color="auto" w:fill="auto"/>
            <w:vAlign w:val="center"/>
          </w:tcPr>
          <w:p w14:paraId="17C39EF2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B55573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9BE4B6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A1DBFB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6A33B9BE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52DF9C39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79267F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2DC6D6A4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88)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402518C3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2B93532D" w14:textId="77777777" w:rsidTr="006C1DF3">
        <w:trPr>
          <w:trHeight w:val="340"/>
          <w:jc w:val="center"/>
        </w:trPr>
        <w:tc>
          <w:tcPr>
            <w:tcW w:w="7295" w:type="dxa"/>
            <w:gridSpan w:val="3"/>
            <w:shd w:val="clear" w:color="auto" w:fill="auto"/>
            <w:vAlign w:val="center"/>
          </w:tcPr>
          <w:p w14:paraId="5D69A41C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38C9AA34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0A3CE2" w:rsidRPr="003D2285" w14:paraId="721B2DB1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4DEAA75C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E234F3C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6BA39054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93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85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7CE4D70E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7603DD50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17B4D803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CFB68C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2693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2E9AC8F7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031C76BD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2574432C" w14:textId="77777777" w:rsidTr="006C1DF3">
        <w:trPr>
          <w:trHeight w:val="340"/>
          <w:jc w:val="center"/>
        </w:trPr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4E5029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65F64F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2693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6FE21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, 1.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701220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4934DA" w14:paraId="0C38758E" w14:textId="77777777" w:rsidTr="006C1DF3">
        <w:trPr>
          <w:trHeight w:val="340"/>
          <w:jc w:val="center"/>
        </w:trPr>
        <w:tc>
          <w:tcPr>
            <w:tcW w:w="9120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41B7E3" w14:textId="77777777" w:rsidR="000A3CE2" w:rsidRPr="00BB7DA0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7DA0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Excluding participants who died in the first 2 years and had </w:t>
            </w:r>
            <w:r w:rsidRPr="00BB7DA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≥ 1 of </w:t>
            </w:r>
            <w:r w:rsidRPr="00BB7DA0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Charlson comorbidity index (N = 249,862)</w:t>
            </w:r>
          </w:p>
        </w:tc>
      </w:tr>
      <w:tr w:rsidR="000A3CE2" w:rsidRPr="003D2285" w14:paraId="37B806B8" w14:textId="77777777" w:rsidTr="006C1DF3">
        <w:trPr>
          <w:trHeight w:val="340"/>
          <w:jc w:val="center"/>
        </w:trPr>
        <w:tc>
          <w:tcPr>
            <w:tcW w:w="7295" w:type="dxa"/>
            <w:gridSpan w:val="3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D028640" w14:textId="7267E0C2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C2C5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Liver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-related mortality</w:t>
            </w:r>
            <w:r w:rsidR="0027737F" w:rsidRPr="00855ADA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82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4E531E6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 xml:space="preserve">&lt; </w:t>
            </w:r>
            <w:r w:rsidRPr="004934DA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0.</w:t>
            </w: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01</w:t>
            </w:r>
          </w:p>
        </w:tc>
      </w:tr>
      <w:tr w:rsidR="000A3CE2" w:rsidRPr="003D2285" w14:paraId="188DAE27" w14:textId="77777777" w:rsidTr="006C1DF3">
        <w:trPr>
          <w:trHeight w:val="340"/>
          <w:jc w:val="center"/>
        </w:trPr>
        <w:tc>
          <w:tcPr>
            <w:tcW w:w="27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6833B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4545BB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90BB7F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75E98D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269EDD99" w14:textId="77777777" w:rsidTr="006C1DF3">
        <w:trPr>
          <w:trHeight w:val="340"/>
          <w:jc w:val="center"/>
        </w:trPr>
        <w:tc>
          <w:tcPr>
            <w:tcW w:w="2741" w:type="dxa"/>
            <w:tcBorders>
              <w:top w:val="nil"/>
            </w:tcBorders>
            <w:shd w:val="clear" w:color="auto" w:fill="auto"/>
            <w:vAlign w:val="center"/>
          </w:tcPr>
          <w:p w14:paraId="0E5EBF40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DBACC0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7F2BEC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C4E556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44BA4B07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37A809C1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48AFC6B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23025D67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2CC60BAA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3157BC1C" w14:textId="77777777" w:rsidTr="006C1DF3">
        <w:trPr>
          <w:trHeight w:val="340"/>
          <w:jc w:val="center"/>
        </w:trPr>
        <w:tc>
          <w:tcPr>
            <w:tcW w:w="7295" w:type="dxa"/>
            <w:gridSpan w:val="3"/>
            <w:shd w:val="clear" w:color="auto" w:fill="auto"/>
            <w:vAlign w:val="center"/>
          </w:tcPr>
          <w:p w14:paraId="39DD3651" w14:textId="162659A8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All-cause mortality</w:t>
            </w:r>
            <w:r w:rsidR="0027737F" w:rsidRPr="00855ADA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7679950B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4934DA"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0A3CE2" w:rsidRPr="003D2285" w14:paraId="0514FC70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0DD8546B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2B42F8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1802D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79B50379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89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77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03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305341ED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212DBF53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</w:tcPr>
          <w:p w14:paraId="11251847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Light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210920" w14:textId="77777777" w:rsidR="000A3CE2" w:rsidRPr="00F2693D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2693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2967E658" w14:textId="77777777" w:rsidR="000A3CE2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11FC9005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A3CE2" w:rsidRPr="003D2285" w14:paraId="7AF31263" w14:textId="77777777" w:rsidTr="006C1DF3">
        <w:trPr>
          <w:trHeight w:val="340"/>
          <w:jc w:val="center"/>
        </w:trPr>
        <w:tc>
          <w:tcPr>
            <w:tcW w:w="2741" w:type="dxa"/>
            <w:shd w:val="clear" w:color="auto" w:fill="auto"/>
            <w:vAlign w:val="center"/>
            <w:hideMark/>
          </w:tcPr>
          <w:p w14:paraId="73118CC5" w14:textId="77777777" w:rsidR="000A3CE2" w:rsidRPr="00C91D38" w:rsidRDefault="000A3CE2" w:rsidP="006C1DF3">
            <w:pPr>
              <w:wordWrap/>
              <w:autoSpaceDE/>
              <w:autoSpaceDN/>
              <w:spacing w:after="0" w:line="240" w:lineRule="auto"/>
              <w:ind w:firstLineChars="100" w:firstLine="240"/>
              <w:contextualSpacing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2620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52558F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2693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286" w:type="dxa"/>
            <w:shd w:val="clear" w:color="auto" w:fill="auto"/>
            <w:noWrap/>
            <w:vAlign w:val="center"/>
          </w:tcPr>
          <w:p w14:paraId="08A90952" w14:textId="77777777" w:rsidR="000A3CE2" w:rsidRPr="001802D5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, 1.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96</w:t>
            </w:r>
            <w:r>
              <w:rPr>
                <w:rFonts w:ascii="Times New Roman" w:eastAsia="맑은 고딕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57D7555F" w14:textId="77777777" w:rsidR="000A3CE2" w:rsidRPr="004934DA" w:rsidRDefault="000A3CE2" w:rsidP="006C1DF3">
            <w:pPr>
              <w:wordWrap/>
              <w:autoSpaceDE/>
              <w:autoSpaceDN/>
              <w:spacing w:after="0" w:line="240" w:lineRule="auto"/>
              <w:contextualSpacing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155EAB" w14:textId="77777777" w:rsidR="000A3CE2" w:rsidRDefault="000A3CE2" w:rsidP="000A3CE2">
      <w:pPr>
        <w:wordWrap/>
        <w:autoSpaceDE/>
        <w:autoSpaceDN/>
        <w:spacing w:before="100" w:after="0" w:line="240" w:lineRule="auto"/>
        <w:jc w:val="left"/>
        <w:rPr>
          <w:rFonts w:ascii="Times New Roman" w:hAnsi="Times New Roman" w:cs="Times New Roman"/>
          <w:sz w:val="22"/>
        </w:rPr>
      </w:pPr>
      <w:r w:rsidRPr="008C6B0C">
        <w:rPr>
          <w:rFonts w:ascii="Times New Roman" w:eastAsia="맑은 고딕" w:hAnsi="Times New Roman" w:cs="Times New Roman"/>
          <w:i/>
          <w:color w:val="000000"/>
          <w:kern w:val="0"/>
          <w:sz w:val="22"/>
        </w:rPr>
        <w:t>Abbreviation:</w:t>
      </w: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HR, hazard ratio; CI, confidence interval</w:t>
      </w:r>
    </w:p>
    <w:p w14:paraId="00DDA5F5" w14:textId="065A8DF0" w:rsidR="000A3CE2" w:rsidRDefault="000A3CE2" w:rsidP="000A3CE2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eastAsia="굴림" w:hAnsi="Times New Roman" w:cs="Times New Roman"/>
          <w:color w:val="000000"/>
          <w:kern w:val="0"/>
          <w:sz w:val="22"/>
        </w:rPr>
        <w:t>HRs and 95% CIs were obtained from proportional hazards models with a</w:t>
      </w:r>
      <w:r w:rsidRPr="00A85474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ge as time scale 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and a</w:t>
      </w:r>
      <w:r w:rsidRPr="00A85474">
        <w:rPr>
          <w:rFonts w:ascii="Times New Roman" w:hAnsi="Times New Roman" w:cs="Times New Roman"/>
          <w:sz w:val="22"/>
        </w:rPr>
        <w:t xml:space="preserve">djusted for sex, body mass index, Charlson comorbidity index, </w:t>
      </w:r>
      <w:r>
        <w:rPr>
          <w:rFonts w:ascii="Times New Roman" w:hAnsi="Times New Roman" w:cs="Times New Roman"/>
          <w:sz w:val="22"/>
        </w:rPr>
        <w:t xml:space="preserve">diabetes, hypertension, hyperlipidemia, </w:t>
      </w:r>
      <w:r w:rsidRPr="00A85474">
        <w:rPr>
          <w:rFonts w:ascii="Times New Roman" w:hAnsi="Times New Roman" w:cs="Times New Roman"/>
          <w:sz w:val="22"/>
        </w:rPr>
        <w:t>smoking status (never, ever or unknown),</w:t>
      </w:r>
      <w:r>
        <w:rPr>
          <w:rFonts w:ascii="Times New Roman" w:hAnsi="Times New Roman" w:cs="Times New Roman"/>
          <w:sz w:val="22"/>
        </w:rPr>
        <w:t xml:space="preserve"> residential area (metropolitan, </w:t>
      </w:r>
      <w:r w:rsidRPr="00A85474">
        <w:rPr>
          <w:rFonts w:ascii="Times New Roman" w:hAnsi="Times New Roman" w:cs="Times New Roman"/>
          <w:sz w:val="22"/>
        </w:rPr>
        <w:t>rural</w:t>
      </w:r>
      <w:r>
        <w:rPr>
          <w:rFonts w:ascii="Times New Roman" w:hAnsi="Times New Roman" w:cs="Times New Roman"/>
          <w:sz w:val="22"/>
        </w:rPr>
        <w:t xml:space="preserve"> and unknown</w:t>
      </w:r>
      <w:r w:rsidRPr="00A8547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 and </w:t>
      </w:r>
      <w:r w:rsidRPr="00A85474">
        <w:rPr>
          <w:rFonts w:ascii="Times New Roman" w:hAnsi="Times New Roman" w:cs="Times New Roman"/>
          <w:sz w:val="22"/>
        </w:rPr>
        <w:t>income percentile (</w:t>
      </w:r>
      <w:r w:rsidRPr="00F17FC8">
        <w:rPr>
          <w:rFonts w:ascii="Times New Roman" w:hAnsi="Times New Roman"/>
          <w:kern w:val="0"/>
          <w:sz w:val="22"/>
          <w:szCs w:val="24"/>
        </w:rPr>
        <w:sym w:font="Symbol" w:char="F0A3"/>
      </w:r>
      <w:r w:rsidRPr="00F17FC8">
        <w:rPr>
          <w:rFonts w:ascii="Times New Roman" w:hAnsi="Times New Roman"/>
          <w:kern w:val="0"/>
          <w:sz w:val="22"/>
          <w:szCs w:val="24"/>
        </w:rPr>
        <w:t>30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, &gt;30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–</w:t>
      </w:r>
      <w:r w:rsidRPr="00F17FC8">
        <w:rPr>
          <w:rFonts w:ascii="Times New Roman" w:hAnsi="Times New Roman"/>
          <w:kern w:val="0"/>
          <w:sz w:val="22"/>
          <w:szCs w:val="24"/>
        </w:rPr>
        <w:sym w:font="Symbol" w:char="F0A3"/>
      </w:r>
      <w:r w:rsidRPr="00F17FC8">
        <w:rPr>
          <w:rFonts w:ascii="Times New Roman" w:hAnsi="Times New Roman"/>
          <w:kern w:val="0"/>
          <w:sz w:val="22"/>
          <w:szCs w:val="24"/>
        </w:rPr>
        <w:t>70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F17FC8">
        <w:rPr>
          <w:rFonts w:ascii="Times New Roman" w:hAnsi="Times New Roman"/>
          <w:kern w:val="0"/>
          <w:sz w:val="22"/>
          <w:szCs w:val="24"/>
        </w:rPr>
        <w:t>, &gt;70</w:t>
      </w:r>
      <w:r w:rsidRPr="00F17FC8">
        <w:rPr>
          <w:rFonts w:ascii="Times New Roman" w:hAnsi="Times New Roman"/>
          <w:kern w:val="0"/>
          <w:sz w:val="22"/>
          <w:szCs w:val="24"/>
          <w:vertAlign w:val="superscript"/>
        </w:rPr>
        <w:t>th</w:t>
      </w:r>
      <w:r w:rsidRPr="00904736">
        <w:rPr>
          <w:rFonts w:ascii="Times New Roman" w:hAnsi="Times New Roman"/>
          <w:kern w:val="0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</w:rPr>
        <w:t>and unknown)</w:t>
      </w:r>
    </w:p>
    <w:p w14:paraId="3F6A009F" w14:textId="77777777" w:rsidR="0027737F" w:rsidRDefault="0027737F" w:rsidP="0027737F">
      <w:pPr>
        <w:wordWrap/>
        <w:autoSpaceDE/>
        <w:autoSpaceDN/>
        <w:spacing w:after="0" w:line="240" w:lineRule="auto"/>
        <w:contextualSpacing/>
        <w:jc w:val="left"/>
        <w:rPr>
          <w:rFonts w:ascii="Times New Roman" w:hAnsi="Times New Roman" w:cs="Times New Roman"/>
          <w:sz w:val="22"/>
        </w:rPr>
      </w:pPr>
      <w:r w:rsidRPr="00855ADA">
        <w:rPr>
          <w:rFonts w:ascii="Times New Roman" w:hAnsi="Times New Roman" w:cs="Times New Roman"/>
          <w:sz w:val="22"/>
        </w:rPr>
        <w:t>*The model was not adjusted for Charlson comorbidity index as participants who had at least 1 Charlson comorbidity were excluded in the model.</w:t>
      </w:r>
      <w:r>
        <w:rPr>
          <w:rFonts w:ascii="Times New Roman" w:hAnsi="Times New Roman" w:cs="Times New Roman"/>
          <w:sz w:val="22"/>
        </w:rPr>
        <w:t xml:space="preserve"> </w:t>
      </w:r>
    </w:p>
    <w:p w14:paraId="523467B1" w14:textId="77777777" w:rsidR="000A3CE2" w:rsidRDefault="000A3CE2" w:rsidP="000A3CE2">
      <w:pPr>
        <w:wordWrap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FB6F1B">
        <w:rPr>
          <w:rFonts w:ascii="Times New Roman" w:eastAsia="맑은 고딕" w:hAnsi="Times New Roman" w:cs="Times New Roman"/>
          <w:bCs/>
          <w:color w:val="000000"/>
          <w:kern w:val="0"/>
          <w:sz w:val="24"/>
          <w:szCs w:val="24"/>
          <w:vertAlign w:val="superscript"/>
        </w:rPr>
        <w:t>a</w:t>
      </w:r>
      <w:r w:rsidRPr="00FB6F1B">
        <w:rPr>
          <w:rFonts w:ascii="Times New Roman" w:hAnsi="Times New Roman" w:cs="Times New Roman"/>
          <w:sz w:val="22"/>
        </w:rPr>
        <w:t>Normal: &lt;34 U/L for men and &lt;25 U/L for women; elevated: ≥34 U/L for men and ≥25 U/L for women</w:t>
      </w:r>
    </w:p>
    <w:p w14:paraId="3F7ADA47" w14:textId="77777777" w:rsidR="004C602F" w:rsidRPr="000A3CE2" w:rsidRDefault="004C602F"/>
    <w:sectPr w:rsidR="004C602F" w:rsidRPr="000A3C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C32B" w14:textId="77777777" w:rsidR="00686A81" w:rsidRDefault="00686A81" w:rsidP="00DC510B">
      <w:pPr>
        <w:spacing w:after="0" w:line="240" w:lineRule="auto"/>
      </w:pPr>
      <w:r>
        <w:separator/>
      </w:r>
    </w:p>
  </w:endnote>
  <w:endnote w:type="continuationSeparator" w:id="0">
    <w:p w14:paraId="5B465824" w14:textId="77777777" w:rsidR="00686A81" w:rsidRDefault="00686A81" w:rsidP="00DC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4A51" w14:textId="77777777" w:rsidR="00686A81" w:rsidRDefault="00686A81" w:rsidP="00DC510B">
      <w:pPr>
        <w:spacing w:after="0" w:line="240" w:lineRule="auto"/>
      </w:pPr>
      <w:r>
        <w:separator/>
      </w:r>
    </w:p>
  </w:footnote>
  <w:footnote w:type="continuationSeparator" w:id="0">
    <w:p w14:paraId="16077B70" w14:textId="77777777" w:rsidR="00686A81" w:rsidRDefault="00686A81" w:rsidP="00DC5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E2"/>
    <w:rsid w:val="000A3CE2"/>
    <w:rsid w:val="0027737F"/>
    <w:rsid w:val="004C602F"/>
    <w:rsid w:val="00686A81"/>
    <w:rsid w:val="00793FA7"/>
    <w:rsid w:val="00DC510B"/>
    <w:rsid w:val="00E9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AFA45"/>
  <w15:chartTrackingRefBased/>
  <w15:docId w15:val="{6B41FD80-B40B-458F-A0D0-9296B17F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CE2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51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C510B"/>
  </w:style>
  <w:style w:type="paragraph" w:styleId="a4">
    <w:name w:val="footer"/>
    <w:basedOn w:val="a"/>
    <w:link w:val="Char0"/>
    <w:uiPriority w:val="99"/>
    <w:unhideWhenUsed/>
    <w:rsid w:val="00DC51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C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DB400TCA</dc:creator>
  <cp:keywords/>
  <dc:description/>
  <cp:lastModifiedBy>SINN DONG HYUN</cp:lastModifiedBy>
  <cp:revision>4</cp:revision>
  <dcterms:created xsi:type="dcterms:W3CDTF">2021-11-07T22:39:00Z</dcterms:created>
  <dcterms:modified xsi:type="dcterms:W3CDTF">2021-12-11T11:05:00Z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D:\1_간\2_연구\03_fatty liver disease\2020_ALT_mortality\BMC medicine\Supplementary Table.docx</vt:lpwstr>
  </property>
</Properties>
</file>