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05163" w14:textId="1AED1A46" w:rsidR="00F779B0" w:rsidRPr="00A226B5" w:rsidRDefault="00502F9B" w:rsidP="00F779B0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387D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87DDF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F779B0" w:rsidRPr="00A226B5">
        <w:rPr>
          <w:rFonts w:ascii="Times New Roman" w:hAnsi="Times New Roman" w:cs="Times New Roman"/>
          <w:b/>
          <w:bCs/>
          <w:sz w:val="22"/>
        </w:rPr>
        <w:t xml:space="preserve"> Clinical characteristics of patients with</w:t>
      </w:r>
      <w:r w:rsidR="00F779B0">
        <w:rPr>
          <w:rFonts w:ascii="Times New Roman" w:hAnsi="Times New Roman" w:cs="Times New Roman"/>
          <w:b/>
          <w:bCs/>
          <w:sz w:val="22"/>
        </w:rPr>
        <w:t xml:space="preserve"> </w:t>
      </w:r>
      <w:r w:rsidR="00F779B0" w:rsidRPr="00A226B5">
        <w:rPr>
          <w:rFonts w:ascii="Times New Roman" w:hAnsi="Times New Roman" w:cs="Times New Roman"/>
          <w:b/>
          <w:bCs/>
          <w:sz w:val="22"/>
        </w:rPr>
        <w:t>HFpEF</w:t>
      </w:r>
      <w:r w:rsidR="00422453">
        <w:rPr>
          <w:rFonts w:ascii="Times New Roman" w:hAnsi="Times New Roman" w:cs="Times New Roman"/>
          <w:b/>
          <w:bCs/>
          <w:sz w:val="22"/>
        </w:rPr>
        <w:t xml:space="preserve"> and non-HF patients</w:t>
      </w:r>
      <w:r w:rsidR="00E92102">
        <w:rPr>
          <w:rFonts w:ascii="Times New Roman" w:hAnsi="Times New Roman" w:cs="Times New Roman"/>
          <w:b/>
          <w:bCs/>
          <w:sz w:val="22"/>
        </w:rPr>
        <w:t xml:space="preserve"> </w:t>
      </w:r>
      <w:r w:rsidR="00CE34E6">
        <w:rPr>
          <w:rFonts w:ascii="Times New Roman" w:hAnsi="Times New Roman" w:cs="Times New Roman"/>
          <w:b/>
          <w:bCs/>
          <w:sz w:val="22"/>
        </w:rPr>
        <w:t>using ESC criteria</w:t>
      </w:r>
      <w:r w:rsidR="00CE34E6" w:rsidRPr="00A226B5">
        <w:rPr>
          <w:rFonts w:ascii="Times New Roman" w:hAnsi="Times New Roman" w:cs="Times New Roman"/>
          <w:b/>
          <w:bCs/>
          <w:sz w:val="22"/>
        </w:rPr>
        <w:t xml:space="preserve"> </w:t>
      </w:r>
      <w:r w:rsidR="00F779B0" w:rsidRPr="00A226B5">
        <w:rPr>
          <w:rFonts w:ascii="Times New Roman" w:hAnsi="Times New Roman" w:cs="Times New Roman"/>
          <w:b/>
          <w:bCs/>
          <w:sz w:val="22"/>
        </w:rPr>
        <w:t>in HCM</w:t>
      </w:r>
      <w:r w:rsidR="00E53160">
        <w:rPr>
          <w:rFonts w:ascii="Times New Roman" w:hAnsi="Times New Roman" w:cs="Times New Roman"/>
          <w:b/>
          <w:bCs/>
          <w:sz w:val="22"/>
        </w:rPr>
        <w:t>.</w:t>
      </w:r>
    </w:p>
    <w:tbl>
      <w:tblPr>
        <w:tblStyle w:val="a7"/>
        <w:tblW w:w="107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2268"/>
        <w:gridCol w:w="2268"/>
        <w:gridCol w:w="1417"/>
      </w:tblGrid>
      <w:tr w:rsidR="00F779B0" w:rsidRPr="00A226B5" w14:paraId="57F569FF" w14:textId="77777777" w:rsidTr="00EC50F3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0CF27D2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Parameters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63769A6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All (n=1178)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DCCE48" w14:textId="3D4412EA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HFpEF</w:t>
            </w:r>
            <w:r w:rsidR="00FC76ED" w:rsidRPr="00A226B5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  <w:r w:rsidRPr="00A226B5">
              <w:rPr>
                <w:rFonts w:ascii="Times New Roman" w:hAnsi="Times New Roman" w:cs="Times New Roman"/>
                <w:sz w:val="22"/>
              </w:rPr>
              <w:t xml:space="preserve"> (n=761)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E29D36" w14:textId="7E4B5908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Non-HF</w:t>
            </w:r>
            <w:r w:rsidR="00FC76ED" w:rsidRPr="00A226B5">
              <w:rPr>
                <w:rFonts w:ascii="Times New Roman" w:hAnsi="Times New Roman" w:cs="Times New Roman"/>
                <w:sz w:val="22"/>
                <w:vertAlign w:val="superscript"/>
              </w:rPr>
              <w:t>#</w:t>
            </w:r>
            <w:r w:rsidRPr="00A226B5">
              <w:rPr>
                <w:rFonts w:ascii="Times New Roman" w:hAnsi="Times New Roman" w:cs="Times New Roman"/>
                <w:sz w:val="22"/>
              </w:rPr>
              <w:t xml:space="preserve"> (n=417)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3114F5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P-value</w:t>
            </w:r>
            <w:r w:rsidRPr="00A226B5">
              <w:rPr>
                <w:rFonts w:ascii="Times New Roman" w:hAnsi="Times New Roman" w:cs="Times New Roman"/>
                <w:sz w:val="22"/>
                <w:vertAlign w:val="superscript"/>
              </w:rPr>
              <w:t>*</w:t>
            </w:r>
          </w:p>
        </w:tc>
      </w:tr>
      <w:tr w:rsidR="00F779B0" w:rsidRPr="00A226B5" w14:paraId="3F2109CB" w14:textId="77777777" w:rsidTr="00EC50F3">
        <w:tc>
          <w:tcPr>
            <w:tcW w:w="2694" w:type="dxa"/>
            <w:tcBorders>
              <w:top w:val="single" w:sz="4" w:space="0" w:color="auto"/>
            </w:tcBorders>
          </w:tcPr>
          <w:p w14:paraId="7CF03AF1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Age at evaluation (y)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712318E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bookmarkStart w:id="0" w:name="OLE_LINK7"/>
            <w:r w:rsidRPr="00A226B5">
              <w:rPr>
                <w:rFonts w:ascii="Times New Roman" w:hAnsi="Times New Roman" w:cs="Times New Roman"/>
                <w:sz w:val="22"/>
              </w:rPr>
              <w:t>49</w:t>
            </w:r>
            <m:oMath>
              <m:r>
                <w:rPr>
                  <w:rFonts w:ascii="Cambria Math" w:hAnsi="Cambria Math" w:cs="Times New Roman"/>
                  <w:sz w:val="22"/>
                </w:rPr>
                <m:t>±</m:t>
              </m:r>
            </m:oMath>
            <w:r w:rsidRPr="00A226B5">
              <w:rPr>
                <w:rFonts w:ascii="Times New Roman" w:hAnsi="Times New Roman" w:cs="Times New Roman"/>
                <w:sz w:val="22"/>
              </w:rPr>
              <w:t>14</w:t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003CDC3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50</w:t>
            </w:r>
            <m:oMath>
              <m:r>
                <w:rPr>
                  <w:rFonts w:ascii="Cambria Math" w:hAnsi="Cambria Math" w:cs="Times New Roman"/>
                  <w:sz w:val="22"/>
                </w:rPr>
                <m:t>±</m:t>
              </m:r>
            </m:oMath>
            <w:r w:rsidRPr="00A226B5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CF955A8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47</w:t>
            </w:r>
            <m:oMath>
              <m:r>
                <w:rPr>
                  <w:rFonts w:ascii="Cambria Math" w:hAnsi="Cambria Math" w:cs="Times New Roman"/>
                  <w:sz w:val="22"/>
                </w:rPr>
                <m:t>±</m:t>
              </m:r>
            </m:oMath>
            <w:r w:rsidRPr="00A226B5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CBB5C0F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 w:rsidR="00F779B0" w:rsidRPr="00A226B5" w14:paraId="3332450E" w14:textId="77777777" w:rsidTr="00EC50F3">
        <w:tc>
          <w:tcPr>
            <w:tcW w:w="2694" w:type="dxa"/>
          </w:tcPr>
          <w:p w14:paraId="71818CC1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2126" w:type="dxa"/>
          </w:tcPr>
          <w:p w14:paraId="1201CA6B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415 (35.2)</w:t>
            </w:r>
          </w:p>
        </w:tc>
        <w:tc>
          <w:tcPr>
            <w:tcW w:w="2268" w:type="dxa"/>
          </w:tcPr>
          <w:p w14:paraId="69BF198D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302 (39.7)</w:t>
            </w:r>
          </w:p>
        </w:tc>
        <w:tc>
          <w:tcPr>
            <w:tcW w:w="2268" w:type="dxa"/>
          </w:tcPr>
          <w:p w14:paraId="63441647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113 (27.1)</w:t>
            </w:r>
          </w:p>
        </w:tc>
        <w:tc>
          <w:tcPr>
            <w:tcW w:w="1417" w:type="dxa"/>
          </w:tcPr>
          <w:p w14:paraId="01FC0CBF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F779B0" w:rsidRPr="00A226B5" w14:paraId="1A2A37F0" w14:textId="77777777" w:rsidTr="00EC50F3">
        <w:tc>
          <w:tcPr>
            <w:tcW w:w="2694" w:type="dxa"/>
          </w:tcPr>
          <w:p w14:paraId="2A8FFDA2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MWT (mm)</w:t>
            </w:r>
          </w:p>
        </w:tc>
        <w:tc>
          <w:tcPr>
            <w:tcW w:w="2126" w:type="dxa"/>
          </w:tcPr>
          <w:p w14:paraId="7101F7A1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23 (20-26)</w:t>
            </w:r>
          </w:p>
        </w:tc>
        <w:tc>
          <w:tcPr>
            <w:tcW w:w="2268" w:type="dxa"/>
          </w:tcPr>
          <w:p w14:paraId="7385DC23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23 (20-27)</w:t>
            </w:r>
          </w:p>
        </w:tc>
        <w:tc>
          <w:tcPr>
            <w:tcW w:w="2268" w:type="dxa"/>
          </w:tcPr>
          <w:p w14:paraId="715B2645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21 (18-26)</w:t>
            </w:r>
          </w:p>
        </w:tc>
        <w:tc>
          <w:tcPr>
            <w:tcW w:w="1417" w:type="dxa"/>
          </w:tcPr>
          <w:p w14:paraId="4BFB8761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F779B0" w:rsidRPr="00A226B5" w14:paraId="716504A8" w14:textId="77777777" w:rsidTr="00EC50F3">
        <w:tc>
          <w:tcPr>
            <w:tcW w:w="2694" w:type="dxa"/>
          </w:tcPr>
          <w:p w14:paraId="60B0B9E4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LVEF(%)</w:t>
            </w:r>
          </w:p>
        </w:tc>
        <w:tc>
          <w:tcPr>
            <w:tcW w:w="2126" w:type="dxa"/>
          </w:tcPr>
          <w:p w14:paraId="76D85982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68</w:t>
            </w:r>
            <m:oMath>
              <m:r>
                <w:rPr>
                  <w:rFonts w:ascii="Cambria Math" w:hAnsi="Cambria Math" w:cs="Times New Roman"/>
                  <w:sz w:val="22"/>
                </w:rPr>
                <m:t>±</m:t>
              </m:r>
            </m:oMath>
            <w:r w:rsidRPr="00A226B5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2268" w:type="dxa"/>
          </w:tcPr>
          <w:p w14:paraId="64EECFD4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69</w:t>
            </w:r>
            <m:oMath>
              <m:r>
                <w:rPr>
                  <w:rFonts w:ascii="Cambria Math" w:hAnsi="Cambria Math" w:cs="Times New Roman"/>
                  <w:sz w:val="22"/>
                </w:rPr>
                <m:t>±</m:t>
              </m:r>
            </m:oMath>
            <w:r w:rsidRPr="00A226B5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2268" w:type="dxa"/>
          </w:tcPr>
          <w:p w14:paraId="38A7DEBE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68</w:t>
            </w:r>
            <m:oMath>
              <m:r>
                <w:rPr>
                  <w:rFonts w:ascii="Cambria Math" w:hAnsi="Cambria Math" w:cs="Times New Roman"/>
                  <w:sz w:val="22"/>
                </w:rPr>
                <m:t>±</m:t>
              </m:r>
            </m:oMath>
            <w:r w:rsidRPr="00A226B5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417" w:type="dxa"/>
          </w:tcPr>
          <w:p w14:paraId="002E4FC2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 w:rsidR="00F779B0" w:rsidRPr="00A226B5" w14:paraId="5DA93AF5" w14:textId="77777777" w:rsidTr="00EC50F3">
        <w:tc>
          <w:tcPr>
            <w:tcW w:w="2694" w:type="dxa"/>
          </w:tcPr>
          <w:p w14:paraId="4B709F93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LVedd (mm)</w:t>
            </w:r>
          </w:p>
        </w:tc>
        <w:tc>
          <w:tcPr>
            <w:tcW w:w="2126" w:type="dxa"/>
          </w:tcPr>
          <w:p w14:paraId="3AA6B361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44</w:t>
            </w:r>
            <m:oMath>
              <m:r>
                <w:rPr>
                  <w:rFonts w:ascii="Cambria Math" w:hAnsi="Cambria Math" w:cs="Times New Roman"/>
                  <w:sz w:val="22"/>
                </w:rPr>
                <m:t>±</m:t>
              </m:r>
            </m:oMath>
            <w:r w:rsidRPr="00A226B5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2268" w:type="dxa"/>
          </w:tcPr>
          <w:p w14:paraId="283C5613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43</w:t>
            </w:r>
            <m:oMath>
              <m:r>
                <w:rPr>
                  <w:rFonts w:ascii="Cambria Math" w:hAnsi="Cambria Math" w:cs="Times New Roman"/>
                  <w:sz w:val="22"/>
                </w:rPr>
                <m:t>±</m:t>
              </m:r>
            </m:oMath>
            <w:r w:rsidRPr="00A226B5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2268" w:type="dxa"/>
          </w:tcPr>
          <w:p w14:paraId="2DBED578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44</w:t>
            </w:r>
            <m:oMath>
              <m:r>
                <w:rPr>
                  <w:rFonts w:ascii="Cambria Math" w:hAnsi="Cambria Math" w:cs="Times New Roman"/>
                  <w:sz w:val="22"/>
                </w:rPr>
                <m:t>±</m:t>
              </m:r>
            </m:oMath>
            <w:r w:rsidRPr="00A226B5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417" w:type="dxa"/>
          </w:tcPr>
          <w:p w14:paraId="0B145582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0.004</w:t>
            </w:r>
          </w:p>
        </w:tc>
      </w:tr>
      <w:tr w:rsidR="00F779B0" w:rsidRPr="00A226B5" w14:paraId="0DCAEFD1" w14:textId="77777777" w:rsidTr="00EC50F3">
        <w:tc>
          <w:tcPr>
            <w:tcW w:w="2694" w:type="dxa"/>
          </w:tcPr>
          <w:p w14:paraId="4047B294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Unexplained syncope</w:t>
            </w:r>
          </w:p>
        </w:tc>
        <w:tc>
          <w:tcPr>
            <w:tcW w:w="2126" w:type="dxa"/>
          </w:tcPr>
          <w:p w14:paraId="199AAEFC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149 (12.6)</w:t>
            </w:r>
          </w:p>
        </w:tc>
        <w:tc>
          <w:tcPr>
            <w:tcW w:w="2268" w:type="dxa"/>
          </w:tcPr>
          <w:p w14:paraId="5E37BD81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108 (14.2)</w:t>
            </w:r>
          </w:p>
        </w:tc>
        <w:tc>
          <w:tcPr>
            <w:tcW w:w="2268" w:type="dxa"/>
          </w:tcPr>
          <w:p w14:paraId="1B6DF467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41 (9.8)</w:t>
            </w:r>
          </w:p>
        </w:tc>
        <w:tc>
          <w:tcPr>
            <w:tcW w:w="1417" w:type="dxa"/>
          </w:tcPr>
          <w:p w14:paraId="585F0FC6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0.030</w:t>
            </w:r>
          </w:p>
        </w:tc>
      </w:tr>
      <w:tr w:rsidR="00F779B0" w:rsidRPr="00A226B5" w14:paraId="357A54F2" w14:textId="77777777" w:rsidTr="00EC50F3">
        <w:tc>
          <w:tcPr>
            <w:tcW w:w="2694" w:type="dxa"/>
          </w:tcPr>
          <w:p w14:paraId="3D5ED3FB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Atrial fibrillation</w:t>
            </w:r>
          </w:p>
        </w:tc>
        <w:tc>
          <w:tcPr>
            <w:tcW w:w="2126" w:type="dxa"/>
          </w:tcPr>
          <w:p w14:paraId="79F720B8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230 (19.5)</w:t>
            </w:r>
          </w:p>
        </w:tc>
        <w:tc>
          <w:tcPr>
            <w:tcW w:w="2268" w:type="dxa"/>
          </w:tcPr>
          <w:p w14:paraId="18AF1933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175 (23.0)</w:t>
            </w:r>
          </w:p>
        </w:tc>
        <w:tc>
          <w:tcPr>
            <w:tcW w:w="2268" w:type="dxa"/>
          </w:tcPr>
          <w:p w14:paraId="106671CD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55 (13.2)</w:t>
            </w:r>
          </w:p>
        </w:tc>
        <w:tc>
          <w:tcPr>
            <w:tcW w:w="1417" w:type="dxa"/>
          </w:tcPr>
          <w:p w14:paraId="643D3198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F779B0" w:rsidRPr="00A226B5" w14:paraId="5A4A7251" w14:textId="77777777" w:rsidTr="00EC50F3">
        <w:tc>
          <w:tcPr>
            <w:tcW w:w="2694" w:type="dxa"/>
          </w:tcPr>
          <w:p w14:paraId="3119873B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Maximal LVOT gradient</w:t>
            </w:r>
          </w:p>
        </w:tc>
        <w:tc>
          <w:tcPr>
            <w:tcW w:w="2126" w:type="dxa"/>
          </w:tcPr>
          <w:p w14:paraId="3B65A891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44 (10-80)</w:t>
            </w:r>
          </w:p>
        </w:tc>
        <w:tc>
          <w:tcPr>
            <w:tcW w:w="2268" w:type="dxa"/>
          </w:tcPr>
          <w:p w14:paraId="46009D1D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59 (20-87)</w:t>
            </w:r>
          </w:p>
        </w:tc>
        <w:tc>
          <w:tcPr>
            <w:tcW w:w="2268" w:type="dxa"/>
          </w:tcPr>
          <w:p w14:paraId="20984498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16 (8-60)</w:t>
            </w:r>
          </w:p>
        </w:tc>
        <w:tc>
          <w:tcPr>
            <w:tcW w:w="1417" w:type="dxa"/>
          </w:tcPr>
          <w:p w14:paraId="6D53ED6A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F779B0" w:rsidRPr="00A226B5" w14:paraId="5E8514FE" w14:textId="77777777" w:rsidTr="00EC50F3">
        <w:tc>
          <w:tcPr>
            <w:tcW w:w="2694" w:type="dxa"/>
          </w:tcPr>
          <w:p w14:paraId="75107161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NT-proBNP</w:t>
            </w:r>
          </w:p>
        </w:tc>
        <w:tc>
          <w:tcPr>
            <w:tcW w:w="2126" w:type="dxa"/>
          </w:tcPr>
          <w:p w14:paraId="12DA7BEB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988.0 (494.1-1934.4)</w:t>
            </w:r>
          </w:p>
        </w:tc>
        <w:tc>
          <w:tcPr>
            <w:tcW w:w="2268" w:type="dxa"/>
          </w:tcPr>
          <w:p w14:paraId="62D0AC94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1239.3 (625.6-2277.0)</w:t>
            </w:r>
          </w:p>
        </w:tc>
        <w:tc>
          <w:tcPr>
            <w:tcW w:w="2268" w:type="dxa"/>
          </w:tcPr>
          <w:p w14:paraId="7A798B2B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626.8 (277.7-1260.9)</w:t>
            </w:r>
          </w:p>
        </w:tc>
        <w:tc>
          <w:tcPr>
            <w:tcW w:w="1417" w:type="dxa"/>
          </w:tcPr>
          <w:p w14:paraId="333D69FB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F779B0" w:rsidRPr="00A226B5" w14:paraId="599B1C4D" w14:textId="77777777" w:rsidTr="00EC50F3">
        <w:tc>
          <w:tcPr>
            <w:tcW w:w="2694" w:type="dxa"/>
          </w:tcPr>
          <w:p w14:paraId="32834D22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NYHA class</w:t>
            </w:r>
          </w:p>
        </w:tc>
        <w:tc>
          <w:tcPr>
            <w:tcW w:w="2126" w:type="dxa"/>
          </w:tcPr>
          <w:p w14:paraId="7232EAAA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26616961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02147E31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</w:tcPr>
          <w:p w14:paraId="5006403A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F779B0" w:rsidRPr="00A226B5" w14:paraId="5E19DFC2" w14:textId="77777777" w:rsidTr="00EC50F3">
        <w:tc>
          <w:tcPr>
            <w:tcW w:w="2694" w:type="dxa"/>
          </w:tcPr>
          <w:p w14:paraId="2E99AC10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I</w:t>
            </w:r>
          </w:p>
        </w:tc>
        <w:tc>
          <w:tcPr>
            <w:tcW w:w="2126" w:type="dxa"/>
          </w:tcPr>
          <w:p w14:paraId="586A9F7A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385 (32.7)</w:t>
            </w:r>
          </w:p>
        </w:tc>
        <w:tc>
          <w:tcPr>
            <w:tcW w:w="2268" w:type="dxa"/>
          </w:tcPr>
          <w:p w14:paraId="0D74F7F8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0 (0.0)</w:t>
            </w:r>
          </w:p>
        </w:tc>
        <w:tc>
          <w:tcPr>
            <w:tcW w:w="2268" w:type="dxa"/>
          </w:tcPr>
          <w:p w14:paraId="5B59A71B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385 (92.3)</w:t>
            </w:r>
          </w:p>
        </w:tc>
        <w:tc>
          <w:tcPr>
            <w:tcW w:w="1417" w:type="dxa"/>
          </w:tcPr>
          <w:p w14:paraId="364A0DCA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F779B0" w:rsidRPr="00A226B5" w14:paraId="00055C8D" w14:textId="77777777" w:rsidTr="00EC50F3">
        <w:tc>
          <w:tcPr>
            <w:tcW w:w="2694" w:type="dxa"/>
          </w:tcPr>
          <w:p w14:paraId="21AA0040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lastRenderedPageBreak/>
              <w:t>II</w:t>
            </w:r>
          </w:p>
        </w:tc>
        <w:tc>
          <w:tcPr>
            <w:tcW w:w="2126" w:type="dxa"/>
          </w:tcPr>
          <w:p w14:paraId="11D86AE0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514 (43.6)</w:t>
            </w:r>
          </w:p>
        </w:tc>
        <w:tc>
          <w:tcPr>
            <w:tcW w:w="2268" w:type="dxa"/>
          </w:tcPr>
          <w:p w14:paraId="3688BBC3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495 (65.0)</w:t>
            </w:r>
          </w:p>
        </w:tc>
        <w:tc>
          <w:tcPr>
            <w:tcW w:w="2268" w:type="dxa"/>
          </w:tcPr>
          <w:p w14:paraId="3697FE02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19 (4.6)</w:t>
            </w:r>
          </w:p>
        </w:tc>
        <w:tc>
          <w:tcPr>
            <w:tcW w:w="1417" w:type="dxa"/>
          </w:tcPr>
          <w:p w14:paraId="1143DA11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F779B0" w:rsidRPr="00A226B5" w14:paraId="0630BA00" w14:textId="77777777" w:rsidTr="00EC50F3">
        <w:tc>
          <w:tcPr>
            <w:tcW w:w="2694" w:type="dxa"/>
          </w:tcPr>
          <w:p w14:paraId="68BC34B5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III/IV</w:t>
            </w:r>
          </w:p>
        </w:tc>
        <w:tc>
          <w:tcPr>
            <w:tcW w:w="2126" w:type="dxa"/>
          </w:tcPr>
          <w:p w14:paraId="173EF965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279 (23.7)</w:t>
            </w:r>
          </w:p>
        </w:tc>
        <w:tc>
          <w:tcPr>
            <w:tcW w:w="2268" w:type="dxa"/>
          </w:tcPr>
          <w:p w14:paraId="65F25FC5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266 (35.0)</w:t>
            </w:r>
          </w:p>
        </w:tc>
        <w:tc>
          <w:tcPr>
            <w:tcW w:w="2268" w:type="dxa"/>
          </w:tcPr>
          <w:p w14:paraId="1E50FEBB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13 (3.1)</w:t>
            </w:r>
          </w:p>
        </w:tc>
        <w:tc>
          <w:tcPr>
            <w:tcW w:w="1417" w:type="dxa"/>
          </w:tcPr>
          <w:p w14:paraId="79095446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 w:rsidRPr="00A226B5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F779B0" w:rsidRPr="00A226B5" w14:paraId="0479C217" w14:textId="77777777" w:rsidTr="00EC50F3">
        <w:tc>
          <w:tcPr>
            <w:tcW w:w="2694" w:type="dxa"/>
          </w:tcPr>
          <w:p w14:paraId="165C3EBC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edicine treatment</w:t>
            </w:r>
          </w:p>
        </w:tc>
        <w:tc>
          <w:tcPr>
            <w:tcW w:w="2126" w:type="dxa"/>
          </w:tcPr>
          <w:p w14:paraId="6BDF76A1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76D6F180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8" w:type="dxa"/>
          </w:tcPr>
          <w:p w14:paraId="2EFBB4CF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</w:tcPr>
          <w:p w14:paraId="4FF21D5A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F779B0" w:rsidRPr="00A226B5" w14:paraId="7AACF950" w14:textId="77777777" w:rsidTr="00EC50F3">
        <w:tc>
          <w:tcPr>
            <w:tcW w:w="2694" w:type="dxa"/>
          </w:tcPr>
          <w:p w14:paraId="4E179DBC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eta-blockers</w:t>
            </w:r>
          </w:p>
        </w:tc>
        <w:tc>
          <w:tcPr>
            <w:tcW w:w="2126" w:type="dxa"/>
          </w:tcPr>
          <w:p w14:paraId="7B0B03AB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  <w:r>
              <w:rPr>
                <w:rFonts w:ascii="Times New Roman" w:hAnsi="Times New Roman" w:cs="Times New Roman"/>
                <w:sz w:val="22"/>
              </w:rPr>
              <w:t>61 (73.1)</w:t>
            </w:r>
          </w:p>
        </w:tc>
        <w:tc>
          <w:tcPr>
            <w:tcW w:w="2268" w:type="dxa"/>
          </w:tcPr>
          <w:p w14:paraId="7098B72C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  <w:r>
              <w:rPr>
                <w:rFonts w:ascii="Times New Roman" w:hAnsi="Times New Roman" w:cs="Times New Roman"/>
                <w:sz w:val="22"/>
              </w:rPr>
              <w:t>68 (74.6)</w:t>
            </w:r>
          </w:p>
        </w:tc>
        <w:tc>
          <w:tcPr>
            <w:tcW w:w="2268" w:type="dxa"/>
          </w:tcPr>
          <w:p w14:paraId="2DB7FD29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93 (70.3)</w:t>
            </w:r>
          </w:p>
        </w:tc>
        <w:tc>
          <w:tcPr>
            <w:tcW w:w="1417" w:type="dxa"/>
          </w:tcPr>
          <w:p w14:paraId="3EF569D1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.105</w:t>
            </w:r>
          </w:p>
        </w:tc>
      </w:tr>
      <w:tr w:rsidR="00F779B0" w:rsidRPr="00A226B5" w14:paraId="234346F5" w14:textId="77777777" w:rsidTr="00EC50F3">
        <w:tc>
          <w:tcPr>
            <w:tcW w:w="2694" w:type="dxa"/>
          </w:tcPr>
          <w:p w14:paraId="58E57D6E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CEI/ARB</w:t>
            </w: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</w:p>
        </w:tc>
        <w:tc>
          <w:tcPr>
            <w:tcW w:w="2126" w:type="dxa"/>
          </w:tcPr>
          <w:p w14:paraId="7709B91A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32 (19.7)</w:t>
            </w:r>
          </w:p>
        </w:tc>
        <w:tc>
          <w:tcPr>
            <w:tcW w:w="2268" w:type="dxa"/>
          </w:tcPr>
          <w:p w14:paraId="4B0F19F9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24 (16.3)</w:t>
            </w:r>
          </w:p>
        </w:tc>
        <w:tc>
          <w:tcPr>
            <w:tcW w:w="2268" w:type="dxa"/>
          </w:tcPr>
          <w:p w14:paraId="1D64454B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08 (25.9)</w:t>
            </w:r>
          </w:p>
        </w:tc>
        <w:tc>
          <w:tcPr>
            <w:tcW w:w="1417" w:type="dxa"/>
          </w:tcPr>
          <w:p w14:paraId="7E12E84D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 w:rsidR="00F779B0" w:rsidRPr="00A226B5" w14:paraId="099377AE" w14:textId="77777777" w:rsidTr="00EC50F3">
        <w:tc>
          <w:tcPr>
            <w:tcW w:w="2694" w:type="dxa"/>
          </w:tcPr>
          <w:p w14:paraId="6705E2E5" w14:textId="77777777" w:rsidR="00F779B0" w:rsidRDefault="00F779B0" w:rsidP="00B110B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alcium-channel blocker</w:t>
            </w:r>
          </w:p>
        </w:tc>
        <w:tc>
          <w:tcPr>
            <w:tcW w:w="2126" w:type="dxa"/>
          </w:tcPr>
          <w:p w14:paraId="67DE4661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30 (19.5)</w:t>
            </w:r>
          </w:p>
        </w:tc>
        <w:tc>
          <w:tcPr>
            <w:tcW w:w="2268" w:type="dxa"/>
          </w:tcPr>
          <w:p w14:paraId="553ED340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37 (18.0)</w:t>
            </w:r>
          </w:p>
        </w:tc>
        <w:tc>
          <w:tcPr>
            <w:tcW w:w="2268" w:type="dxa"/>
          </w:tcPr>
          <w:p w14:paraId="663B1A2F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9</w:t>
            </w:r>
            <w:r>
              <w:rPr>
                <w:rFonts w:ascii="Times New Roman" w:hAnsi="Times New Roman" w:cs="Times New Roman"/>
                <w:sz w:val="22"/>
              </w:rPr>
              <w:t>3 (22.3)</w:t>
            </w:r>
          </w:p>
        </w:tc>
        <w:tc>
          <w:tcPr>
            <w:tcW w:w="1417" w:type="dxa"/>
          </w:tcPr>
          <w:p w14:paraId="4B7471BA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.075</w:t>
            </w:r>
          </w:p>
        </w:tc>
      </w:tr>
      <w:tr w:rsidR="00F779B0" w:rsidRPr="00A226B5" w14:paraId="0B40771A" w14:textId="77777777" w:rsidTr="00EC50F3">
        <w:tc>
          <w:tcPr>
            <w:tcW w:w="2694" w:type="dxa"/>
          </w:tcPr>
          <w:p w14:paraId="796316D0" w14:textId="77777777" w:rsidR="00F779B0" w:rsidRDefault="00F779B0" w:rsidP="00B110B9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iuretic</w:t>
            </w:r>
          </w:p>
        </w:tc>
        <w:tc>
          <w:tcPr>
            <w:tcW w:w="2126" w:type="dxa"/>
          </w:tcPr>
          <w:p w14:paraId="696F2A23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69 (22.8)</w:t>
            </w:r>
          </w:p>
        </w:tc>
        <w:tc>
          <w:tcPr>
            <w:tcW w:w="2268" w:type="dxa"/>
          </w:tcPr>
          <w:p w14:paraId="68B0753A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05 (26.9)</w:t>
            </w:r>
          </w:p>
        </w:tc>
        <w:tc>
          <w:tcPr>
            <w:tcW w:w="2268" w:type="dxa"/>
          </w:tcPr>
          <w:p w14:paraId="548E1D38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>4 (15.3)</w:t>
            </w:r>
          </w:p>
        </w:tc>
        <w:tc>
          <w:tcPr>
            <w:tcW w:w="1417" w:type="dxa"/>
          </w:tcPr>
          <w:p w14:paraId="2D28DDFE" w14:textId="77777777" w:rsidR="00F779B0" w:rsidRPr="00A226B5" w:rsidRDefault="00F779B0" w:rsidP="00B110B9">
            <w:pPr>
              <w:spacing w:line="48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&lt;</w:t>
            </w:r>
            <w:r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</w:tbl>
    <w:p w14:paraId="4325E5AE" w14:textId="77777777" w:rsidR="00F779B0" w:rsidRPr="00A226B5" w:rsidRDefault="00F779B0" w:rsidP="00F779B0">
      <w:pPr>
        <w:spacing w:line="480" w:lineRule="auto"/>
        <w:rPr>
          <w:rFonts w:ascii="Times New Roman" w:hAnsi="Times New Roman" w:cs="Times New Roman"/>
          <w:sz w:val="22"/>
        </w:rPr>
      </w:pPr>
      <w:r w:rsidRPr="00A226B5">
        <w:rPr>
          <w:rFonts w:ascii="Times New Roman" w:hAnsi="Times New Roman" w:cs="Times New Roman"/>
          <w:sz w:val="22"/>
        </w:rPr>
        <w:t>Values are presented as the mean±SD, median (interquartile range) or n (%).</w:t>
      </w:r>
    </w:p>
    <w:p w14:paraId="05192A60" w14:textId="0C56AC5B" w:rsidR="0033618D" w:rsidRPr="006241CC" w:rsidRDefault="0033618D" w:rsidP="0033618D">
      <w:pPr>
        <w:spacing w:line="480" w:lineRule="auto"/>
        <w:rPr>
          <w:rFonts w:ascii="Times New Roman" w:hAnsi="Times New Roman" w:cs="Times New Roman"/>
          <w:sz w:val="22"/>
        </w:rPr>
      </w:pPr>
      <w:r w:rsidRPr="00A226B5">
        <w:rPr>
          <w:rFonts w:ascii="Times New Roman" w:hAnsi="Times New Roman" w:cs="Times New Roman"/>
          <w:sz w:val="22"/>
          <w:vertAlign w:val="superscript"/>
        </w:rPr>
        <w:t>#</w:t>
      </w:r>
      <w:r w:rsidRPr="00A226B5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Heart failure phenotypes were identified using </w:t>
      </w:r>
      <w:r w:rsidR="005B2FF5">
        <w:rPr>
          <w:rFonts w:ascii="Times New Roman" w:hAnsi="Times New Roman" w:cs="Times New Roman"/>
          <w:sz w:val="22"/>
        </w:rPr>
        <w:t>ESC</w:t>
      </w:r>
      <w:r>
        <w:rPr>
          <w:rFonts w:ascii="Times New Roman" w:hAnsi="Times New Roman" w:cs="Times New Roman"/>
          <w:sz w:val="22"/>
        </w:rPr>
        <w:t xml:space="preserve"> criteria. </w:t>
      </w:r>
    </w:p>
    <w:p w14:paraId="317B4851" w14:textId="77777777" w:rsidR="0033618D" w:rsidRDefault="0033618D" w:rsidP="0033618D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* </w:t>
      </w:r>
      <w:r w:rsidRPr="00A226B5">
        <w:rPr>
          <w:rFonts w:ascii="Times New Roman" w:hAnsi="Times New Roman" w:cs="Times New Roman"/>
          <w:sz w:val="22"/>
        </w:rPr>
        <w:t xml:space="preserve">Comparison between patients with HFpEF and non-HF </w:t>
      </w:r>
      <w:r>
        <w:rPr>
          <w:rFonts w:ascii="Times New Roman" w:hAnsi="Times New Roman" w:cs="Times New Roman"/>
          <w:sz w:val="22"/>
        </w:rPr>
        <w:t>patients.</w:t>
      </w:r>
    </w:p>
    <w:p w14:paraId="275FB6EE" w14:textId="6310693D" w:rsidR="00387DDF" w:rsidRDefault="00F779B0" w:rsidP="00F779B0">
      <w:pPr>
        <w:spacing w:line="480" w:lineRule="auto"/>
        <w:rPr>
          <w:rFonts w:ascii="Times New Roman" w:hAnsi="Times New Roman" w:cs="Times New Roman"/>
          <w:sz w:val="22"/>
        </w:rPr>
      </w:pPr>
      <w:r w:rsidRPr="00A226B5">
        <w:rPr>
          <w:rFonts w:ascii="Times New Roman" w:hAnsi="Times New Roman" w:cs="Times New Roman"/>
          <w:sz w:val="22"/>
        </w:rPr>
        <w:t>In our cohort, the data on the maximal LVOT gradient were not available in 15 (1.3%) patients and the missing values were imputed using the median.</w:t>
      </w:r>
    </w:p>
    <w:p w14:paraId="75626A87" w14:textId="015E9F2D" w:rsidR="003F5165" w:rsidRPr="006722E0" w:rsidRDefault="00EE3137" w:rsidP="004F4FD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26B5">
        <w:rPr>
          <w:rFonts w:ascii="Times New Roman" w:hAnsi="Times New Roman" w:cs="Times New Roman"/>
          <w:sz w:val="22"/>
        </w:rPr>
        <w:t>ESC, European Society of Cardiology; LVedd, left ventricular end-diastolic dimension; LVEF, left ventricular ejection fraction; LVOT, left ventricular outflow tract; MWT, maximal wall thickness; NYHA, New York Heart Association;</w:t>
      </w:r>
    </w:p>
    <w:sectPr w:rsidR="003F5165" w:rsidRPr="006722E0" w:rsidSect="00C04EF5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FD179" w14:textId="77777777" w:rsidR="00803301" w:rsidRDefault="00803301" w:rsidP="00E06CA2">
      <w:r>
        <w:separator/>
      </w:r>
    </w:p>
  </w:endnote>
  <w:endnote w:type="continuationSeparator" w:id="0">
    <w:p w14:paraId="11652018" w14:textId="77777777" w:rsidR="00803301" w:rsidRDefault="00803301" w:rsidP="00E06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9E049" w14:textId="77777777" w:rsidR="00803301" w:rsidRDefault="00803301" w:rsidP="00E06CA2">
      <w:r>
        <w:separator/>
      </w:r>
    </w:p>
  </w:footnote>
  <w:footnote w:type="continuationSeparator" w:id="0">
    <w:p w14:paraId="78C1909B" w14:textId="77777777" w:rsidR="00803301" w:rsidRDefault="00803301" w:rsidP="00E06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DFE"/>
    <w:rsid w:val="00003159"/>
    <w:rsid w:val="00107A75"/>
    <w:rsid w:val="00156424"/>
    <w:rsid w:val="001A6B89"/>
    <w:rsid w:val="00243922"/>
    <w:rsid w:val="0033618D"/>
    <w:rsid w:val="00387DDF"/>
    <w:rsid w:val="003D4D19"/>
    <w:rsid w:val="003F1D47"/>
    <w:rsid w:val="003F5165"/>
    <w:rsid w:val="00422453"/>
    <w:rsid w:val="0046567F"/>
    <w:rsid w:val="004F4FD6"/>
    <w:rsid w:val="00502F9B"/>
    <w:rsid w:val="005B2FF5"/>
    <w:rsid w:val="005D268E"/>
    <w:rsid w:val="006429E6"/>
    <w:rsid w:val="006722E0"/>
    <w:rsid w:val="006D172D"/>
    <w:rsid w:val="007605AC"/>
    <w:rsid w:val="007630E7"/>
    <w:rsid w:val="00803301"/>
    <w:rsid w:val="008B6058"/>
    <w:rsid w:val="0097533D"/>
    <w:rsid w:val="009D4DFE"/>
    <w:rsid w:val="00AB7CEF"/>
    <w:rsid w:val="00B32FD2"/>
    <w:rsid w:val="00C234F6"/>
    <w:rsid w:val="00CC37F3"/>
    <w:rsid w:val="00CE34E6"/>
    <w:rsid w:val="00D14A3C"/>
    <w:rsid w:val="00D552ED"/>
    <w:rsid w:val="00D7646B"/>
    <w:rsid w:val="00DD09F8"/>
    <w:rsid w:val="00E06CA2"/>
    <w:rsid w:val="00E53160"/>
    <w:rsid w:val="00E92102"/>
    <w:rsid w:val="00EC50F3"/>
    <w:rsid w:val="00EE3137"/>
    <w:rsid w:val="00F779B0"/>
    <w:rsid w:val="00FC76ED"/>
    <w:rsid w:val="00FE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94935"/>
  <w15:chartTrackingRefBased/>
  <w15:docId w15:val="{DFD8F8CE-6ACD-4B2B-923B-649373C0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C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C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6C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6C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6CA2"/>
    <w:rPr>
      <w:sz w:val="18"/>
      <w:szCs w:val="18"/>
    </w:rPr>
  </w:style>
  <w:style w:type="table" w:styleId="a7">
    <w:name w:val="Table Grid"/>
    <w:basedOn w:val="a1"/>
    <w:uiPriority w:val="39"/>
    <w:rsid w:val="00F77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Jie</dc:creator>
  <cp:keywords/>
  <dc:description/>
  <cp:lastModifiedBy>Liu Jie</cp:lastModifiedBy>
  <cp:revision>35</cp:revision>
  <dcterms:created xsi:type="dcterms:W3CDTF">2021-04-30T14:59:00Z</dcterms:created>
  <dcterms:modified xsi:type="dcterms:W3CDTF">2021-12-03T03:31:00Z</dcterms:modified>
</cp:coreProperties>
</file>