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830DE" w:rsidRDefault="00462F90">
      <w:r w:rsidRPr="004941F6">
        <w:rPr>
          <w:b/>
          <w:noProof/>
        </w:rPr>
        <w:drawing>
          <wp:inline distT="0" distB="0" distL="0" distR="0" wp14:anchorId="3D5D8559" wp14:editId="47D16FCA">
            <wp:extent cx="5731510" cy="51474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14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2F90" w:rsidRDefault="00462F90"/>
    <w:p w:rsidR="00462F90" w:rsidRDefault="00462F90"/>
    <w:p w:rsidR="00462F90" w:rsidRDefault="00462F90"/>
    <w:p w:rsidR="00462F90" w:rsidRPr="00462F90" w:rsidRDefault="00462F90" w:rsidP="00462F90">
      <w:pPr>
        <w:rPr>
          <w:rFonts w:ascii="Times New Roman" w:hAnsi="Times New Roman" w:cs="Times New Roman"/>
          <w:b/>
        </w:rPr>
      </w:pPr>
      <w:r w:rsidRPr="00462F90">
        <w:rPr>
          <w:rFonts w:ascii="Times New Roman" w:hAnsi="Times New Roman" w:cs="Times New Roman"/>
          <w:b/>
        </w:rPr>
        <w:t>Additional file 1:Figure S1.  Heat map of relative abundance data for the top 50 most prevalent vaginal bacterial species and relationship with different clinical outcomes (n=167).</w:t>
      </w:r>
    </w:p>
    <w:p w:rsidR="00462F90" w:rsidRPr="00462F90" w:rsidRDefault="00462F90" w:rsidP="00462F90">
      <w:pPr>
        <w:jc w:val="both"/>
        <w:rPr>
          <w:rFonts w:ascii="Times New Roman" w:hAnsi="Times New Roman" w:cs="Times New Roman"/>
          <w:b/>
        </w:rPr>
      </w:pPr>
      <w:r w:rsidRPr="00462F90">
        <w:rPr>
          <w:rFonts w:ascii="Times New Roman" w:hAnsi="Times New Roman" w:cs="Times New Roman"/>
        </w:rPr>
        <w:t xml:space="preserve">Mixed universal primers 28F-YM GAGTTTGATYMTGGCTCAG, 28F-Borrellia GAGTTTGATCCTGGCTTAG, 28F-Chloroflex GAATTTGATCTTGGTTCAG and 28F-Bifdo GGGTTCGATTCTGGCTCAG at a ratio of 4:1:1:1 with 388R reverse primers were used to amplify the V1-V2 region of 16S rRNA followed by sequencing using the Illumina </w:t>
      </w:r>
      <w:proofErr w:type="spellStart"/>
      <w:r w:rsidRPr="00462F90">
        <w:rPr>
          <w:rFonts w:ascii="Times New Roman" w:hAnsi="Times New Roman" w:cs="Times New Roman"/>
        </w:rPr>
        <w:t>MiSeq</w:t>
      </w:r>
      <w:proofErr w:type="spellEnd"/>
      <w:r w:rsidRPr="00462F90">
        <w:rPr>
          <w:rFonts w:ascii="Times New Roman" w:hAnsi="Times New Roman" w:cs="Times New Roman"/>
        </w:rPr>
        <w:t xml:space="preserve"> platform. The data was processed using the </w:t>
      </w:r>
      <w:proofErr w:type="spellStart"/>
      <w:r w:rsidRPr="00462F90">
        <w:rPr>
          <w:rFonts w:ascii="Times New Roman" w:hAnsi="Times New Roman" w:cs="Times New Roman"/>
        </w:rPr>
        <w:t>MiSeq</w:t>
      </w:r>
      <w:proofErr w:type="spellEnd"/>
      <w:r w:rsidRPr="00462F90">
        <w:rPr>
          <w:rFonts w:ascii="Times New Roman" w:hAnsi="Times New Roman" w:cs="Times New Roman"/>
        </w:rPr>
        <w:t xml:space="preserve"> SOP Pipeline of the </w:t>
      </w:r>
      <w:proofErr w:type="spellStart"/>
      <w:r w:rsidRPr="00462F90">
        <w:rPr>
          <w:rFonts w:ascii="Times New Roman" w:hAnsi="Times New Roman" w:cs="Times New Roman"/>
        </w:rPr>
        <w:t>Mothur</w:t>
      </w:r>
      <w:proofErr w:type="spellEnd"/>
      <w:r w:rsidRPr="00462F90">
        <w:rPr>
          <w:rFonts w:ascii="Times New Roman" w:hAnsi="Times New Roman" w:cs="Times New Roman"/>
        </w:rPr>
        <w:t xml:space="preserve"> package and classification used RDP. Ward hierarchical clustering separated patient samples in clusters that were </w:t>
      </w:r>
      <w:r w:rsidRPr="00462F90">
        <w:rPr>
          <w:rFonts w:ascii="Times New Roman" w:hAnsi="Times New Roman" w:cs="Times New Roman"/>
          <w:i/>
        </w:rPr>
        <w:t xml:space="preserve">Lactobacillus </w:t>
      </w:r>
      <w:proofErr w:type="spellStart"/>
      <w:r w:rsidRPr="00462F90">
        <w:rPr>
          <w:rFonts w:ascii="Times New Roman" w:hAnsi="Times New Roman" w:cs="Times New Roman"/>
          <w:i/>
        </w:rPr>
        <w:t>crispatus</w:t>
      </w:r>
      <w:proofErr w:type="spellEnd"/>
      <w:r w:rsidRPr="00462F90">
        <w:rPr>
          <w:rFonts w:ascii="Times New Roman" w:hAnsi="Times New Roman" w:cs="Times New Roman"/>
          <w:i/>
        </w:rPr>
        <w:t xml:space="preserve"> </w:t>
      </w:r>
      <w:r w:rsidRPr="00462F90">
        <w:rPr>
          <w:rFonts w:ascii="Times New Roman" w:hAnsi="Times New Roman" w:cs="Times New Roman"/>
          <w:iCs/>
        </w:rPr>
        <w:t>(37%),</w:t>
      </w:r>
      <w:r w:rsidRPr="00462F90">
        <w:rPr>
          <w:rFonts w:ascii="Times New Roman" w:hAnsi="Times New Roman" w:cs="Times New Roman"/>
          <w:i/>
        </w:rPr>
        <w:t xml:space="preserve"> Lactobacillus</w:t>
      </w:r>
      <w:r w:rsidRPr="00462F90">
        <w:rPr>
          <w:rFonts w:ascii="Times New Roman" w:hAnsi="Times New Roman" w:cs="Times New Roman"/>
          <w:iCs/>
        </w:rPr>
        <w:t xml:space="preserve"> </w:t>
      </w:r>
      <w:proofErr w:type="spellStart"/>
      <w:r w:rsidRPr="00462F90">
        <w:rPr>
          <w:rFonts w:ascii="Times New Roman" w:hAnsi="Times New Roman" w:cs="Times New Roman"/>
          <w:i/>
        </w:rPr>
        <w:t>iners</w:t>
      </w:r>
      <w:proofErr w:type="spellEnd"/>
      <w:r w:rsidRPr="00462F90">
        <w:rPr>
          <w:rFonts w:ascii="Times New Roman" w:hAnsi="Times New Roman" w:cs="Times New Roman"/>
          <w:i/>
        </w:rPr>
        <w:t xml:space="preserve"> </w:t>
      </w:r>
      <w:r w:rsidRPr="00462F90">
        <w:rPr>
          <w:rFonts w:ascii="Times New Roman" w:hAnsi="Times New Roman" w:cs="Times New Roman"/>
          <w:iCs/>
        </w:rPr>
        <w:t>(19%),</w:t>
      </w:r>
      <w:r w:rsidRPr="00462F90">
        <w:rPr>
          <w:rFonts w:ascii="Times New Roman" w:hAnsi="Times New Roman" w:cs="Times New Roman"/>
          <w:i/>
        </w:rPr>
        <w:t xml:space="preserve"> Lactobacillus </w:t>
      </w:r>
      <w:proofErr w:type="spellStart"/>
      <w:r w:rsidRPr="00462F90">
        <w:rPr>
          <w:rFonts w:ascii="Times New Roman" w:hAnsi="Times New Roman" w:cs="Times New Roman"/>
          <w:i/>
        </w:rPr>
        <w:t>gasseri</w:t>
      </w:r>
      <w:proofErr w:type="spellEnd"/>
      <w:r w:rsidRPr="00462F90">
        <w:rPr>
          <w:rFonts w:ascii="Times New Roman" w:hAnsi="Times New Roman" w:cs="Times New Roman"/>
          <w:i/>
        </w:rPr>
        <w:t xml:space="preserve"> </w:t>
      </w:r>
      <w:r w:rsidRPr="00462F90">
        <w:rPr>
          <w:rFonts w:ascii="Times New Roman" w:hAnsi="Times New Roman" w:cs="Times New Roman"/>
          <w:iCs/>
        </w:rPr>
        <w:t xml:space="preserve">(11%), </w:t>
      </w:r>
      <w:r w:rsidRPr="00462F90">
        <w:rPr>
          <w:rFonts w:ascii="Times New Roman" w:hAnsi="Times New Roman" w:cs="Times New Roman"/>
          <w:i/>
        </w:rPr>
        <w:t>Lactobacillus</w:t>
      </w:r>
      <w:r w:rsidRPr="00462F90">
        <w:rPr>
          <w:rFonts w:ascii="Times New Roman" w:hAnsi="Times New Roman" w:cs="Times New Roman"/>
        </w:rPr>
        <w:t xml:space="preserve"> </w:t>
      </w:r>
      <w:proofErr w:type="spellStart"/>
      <w:r w:rsidRPr="00462F90">
        <w:rPr>
          <w:rFonts w:ascii="Times New Roman" w:hAnsi="Times New Roman" w:cs="Times New Roman"/>
          <w:i/>
          <w:iCs/>
        </w:rPr>
        <w:t>jensenii</w:t>
      </w:r>
      <w:proofErr w:type="spellEnd"/>
      <w:r w:rsidRPr="00462F90">
        <w:rPr>
          <w:rFonts w:ascii="Times New Roman" w:hAnsi="Times New Roman" w:cs="Times New Roman"/>
        </w:rPr>
        <w:t xml:space="preserve"> (10%), </w:t>
      </w:r>
      <w:r w:rsidRPr="00462F90">
        <w:rPr>
          <w:rFonts w:ascii="Times New Roman" w:hAnsi="Times New Roman" w:cs="Times New Roman"/>
          <w:i/>
        </w:rPr>
        <w:t>Lactobacillus</w:t>
      </w:r>
      <w:r w:rsidRPr="00462F90">
        <w:rPr>
          <w:rFonts w:ascii="Times New Roman" w:hAnsi="Times New Roman" w:cs="Times New Roman"/>
        </w:rPr>
        <w:t xml:space="preserve"> </w:t>
      </w:r>
      <w:r w:rsidRPr="00462F90">
        <w:rPr>
          <w:rFonts w:ascii="Times New Roman" w:hAnsi="Times New Roman" w:cs="Times New Roman"/>
          <w:i/>
          <w:iCs/>
        </w:rPr>
        <w:t>acidophilus</w:t>
      </w:r>
      <w:r w:rsidRPr="00462F90">
        <w:rPr>
          <w:rFonts w:ascii="Times New Roman" w:hAnsi="Times New Roman" w:cs="Times New Roman"/>
        </w:rPr>
        <w:t xml:space="preserve"> (2%), </w:t>
      </w:r>
      <w:r w:rsidRPr="00462F90">
        <w:rPr>
          <w:rFonts w:ascii="Times New Roman" w:hAnsi="Times New Roman" w:cs="Times New Roman"/>
          <w:i/>
          <w:iCs/>
        </w:rPr>
        <w:t>Gardnerella</w:t>
      </w:r>
      <w:r w:rsidRPr="00462F90">
        <w:rPr>
          <w:rFonts w:ascii="Times New Roman" w:hAnsi="Times New Roman" w:cs="Times New Roman"/>
        </w:rPr>
        <w:t xml:space="preserve"> </w:t>
      </w:r>
      <w:r w:rsidRPr="00462F90">
        <w:rPr>
          <w:rFonts w:ascii="Times New Roman" w:hAnsi="Times New Roman" w:cs="Times New Roman"/>
          <w:i/>
          <w:iCs/>
        </w:rPr>
        <w:t xml:space="preserve">vaginalis </w:t>
      </w:r>
      <w:r w:rsidRPr="00462F90">
        <w:rPr>
          <w:rFonts w:ascii="Times New Roman" w:hAnsi="Times New Roman" w:cs="Times New Roman"/>
        </w:rPr>
        <w:t>(15%), and a highly diverse group (8%).</w:t>
      </w:r>
    </w:p>
    <w:p w:rsidR="00462F90" w:rsidRPr="00462F90" w:rsidRDefault="00462F90">
      <w:pPr>
        <w:rPr>
          <w:rFonts w:ascii="Times New Roman" w:hAnsi="Times New Roman" w:cs="Times New Roman"/>
        </w:rPr>
      </w:pPr>
    </w:p>
    <w:p w:rsidR="00462F90" w:rsidRPr="00462F90" w:rsidRDefault="00462F90">
      <w:pPr>
        <w:rPr>
          <w:rFonts w:ascii="Times New Roman" w:hAnsi="Times New Roman" w:cs="Times New Roman"/>
        </w:rPr>
      </w:pPr>
    </w:p>
    <w:p w:rsidR="00462F90" w:rsidRPr="00462F90" w:rsidRDefault="00462F90">
      <w:pPr>
        <w:rPr>
          <w:rFonts w:ascii="Times New Roman" w:hAnsi="Times New Roman" w:cs="Times New Roman"/>
        </w:rPr>
      </w:pPr>
    </w:p>
    <w:p w:rsidR="00462F90" w:rsidRPr="00462F90" w:rsidRDefault="00462F90">
      <w:pPr>
        <w:rPr>
          <w:rFonts w:ascii="Times New Roman" w:hAnsi="Times New Roman" w:cs="Times New Roman"/>
        </w:rPr>
      </w:pPr>
    </w:p>
    <w:p w:rsidR="00462F90" w:rsidRPr="00462F90" w:rsidRDefault="00462F90">
      <w:pPr>
        <w:rPr>
          <w:rFonts w:ascii="Times New Roman" w:hAnsi="Times New Roman" w:cs="Times New Roman"/>
        </w:rPr>
      </w:pPr>
    </w:p>
    <w:p w:rsidR="00462F90" w:rsidRPr="00462F90" w:rsidRDefault="00462F90">
      <w:pPr>
        <w:rPr>
          <w:rFonts w:ascii="Times New Roman" w:hAnsi="Times New Roman" w:cs="Times New Roman"/>
        </w:rPr>
      </w:pPr>
    </w:p>
    <w:p w:rsidR="00462F90" w:rsidRDefault="00462F90"/>
    <w:p w:rsidR="00462F90" w:rsidRDefault="00462F90">
      <w:r w:rsidRPr="004941F6">
        <w:rPr>
          <w:b/>
          <w:noProof/>
        </w:rPr>
        <w:drawing>
          <wp:inline distT="0" distB="0" distL="0" distR="0" wp14:anchorId="707B3DE0" wp14:editId="4301B87B">
            <wp:extent cx="3771900" cy="5867400"/>
            <wp:effectExtent l="0" t="0" r="0" b="0"/>
            <wp:docPr id="11" name="Picture 1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Diagram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2F90" w:rsidRDefault="00462F90"/>
    <w:p w:rsidR="00462F90" w:rsidRDefault="00462F90"/>
    <w:p w:rsidR="00462F90" w:rsidRPr="00462F90" w:rsidRDefault="00462F90" w:rsidP="00462F90">
      <w:pPr>
        <w:jc w:val="both"/>
        <w:rPr>
          <w:rFonts w:ascii="Times New Roman" w:hAnsi="Times New Roman" w:cs="Times New Roman"/>
          <w:noProof/>
        </w:rPr>
      </w:pPr>
      <w:r w:rsidRPr="00462F90">
        <w:rPr>
          <w:rFonts w:ascii="Times New Roman" w:hAnsi="Times New Roman" w:cs="Times New Roman"/>
          <w:b/>
        </w:rPr>
        <w:t xml:space="preserve">Additional file 1: Figure S2. </w:t>
      </w:r>
      <w:r w:rsidRPr="00462F90">
        <w:rPr>
          <w:rFonts w:ascii="Times New Roman" w:hAnsi="Times New Roman" w:cs="Times New Roman"/>
          <w:b/>
          <w:bCs/>
          <w:noProof/>
        </w:rPr>
        <w:t>Clinical outcomes according to vaginal microbial composition in sporadic miscarriage. Patients with recurrent miscarriage (n=13) were excluded using the stricter criteria  ( ≥3 miscarriages with no live birth).</w:t>
      </w:r>
      <w:r w:rsidRPr="00462F90">
        <w:rPr>
          <w:rFonts w:ascii="Times New Roman" w:hAnsi="Times New Roman" w:cs="Times New Roman"/>
          <w:noProof/>
        </w:rPr>
        <w:t xml:space="preserve"> </w:t>
      </w:r>
      <w:r w:rsidRPr="00462F90">
        <w:rPr>
          <w:rFonts w:ascii="Times New Roman" w:hAnsi="Times New Roman" w:cs="Times New Roman"/>
        </w:rPr>
        <w:t xml:space="preserve">Increased </w:t>
      </w:r>
      <w:r w:rsidRPr="00462F90">
        <w:rPr>
          <w:rFonts w:ascii="Times New Roman" w:hAnsi="Times New Roman" w:cs="Times New Roman"/>
          <w:i/>
        </w:rPr>
        <w:t>Lactobacillus spp.</w:t>
      </w:r>
      <w:r w:rsidRPr="00462F90">
        <w:rPr>
          <w:rFonts w:ascii="Times New Roman" w:hAnsi="Times New Roman" w:cs="Times New Roman"/>
        </w:rPr>
        <w:t xml:space="preserve"> depleted vaginal microbial communities were observed in sporadic euploid miscarriages compared to sporadic aneuploid miscarriages (</w:t>
      </w:r>
      <w:r w:rsidRPr="00462F90">
        <w:rPr>
          <w:rFonts w:ascii="Times New Roman" w:hAnsi="Times New Roman" w:cs="Times New Roman"/>
          <w:i/>
          <w:iCs/>
        </w:rPr>
        <w:t>P</w:t>
      </w:r>
      <w:r w:rsidRPr="00462F90">
        <w:rPr>
          <w:rFonts w:ascii="Times New Roman" w:hAnsi="Times New Roman" w:cs="Times New Roman"/>
        </w:rPr>
        <w:t>=0.01 two-tailed Fisher’s exact test) and viable term pregnancies (</w:t>
      </w:r>
      <w:r w:rsidRPr="00462F90">
        <w:rPr>
          <w:rFonts w:ascii="Times New Roman" w:hAnsi="Times New Roman" w:cs="Times New Roman"/>
          <w:i/>
          <w:iCs/>
        </w:rPr>
        <w:t>P</w:t>
      </w:r>
      <w:r w:rsidRPr="00462F90">
        <w:rPr>
          <w:rFonts w:ascii="Times New Roman" w:hAnsi="Times New Roman" w:cs="Times New Roman"/>
        </w:rPr>
        <w:t xml:space="preserve">=0.04 two-tailed Fisher’s exact test, </w:t>
      </w:r>
      <w:r w:rsidRPr="00462F90">
        <w:rPr>
          <w:rFonts w:ascii="Times New Roman" w:hAnsi="Times New Roman" w:cs="Times New Roman"/>
          <w:b/>
          <w:bCs/>
        </w:rPr>
        <w:t>a</w:t>
      </w:r>
      <w:r w:rsidRPr="00462F90">
        <w:rPr>
          <w:rFonts w:ascii="Times New Roman" w:hAnsi="Times New Roman" w:cs="Times New Roman"/>
        </w:rPr>
        <w:t>). No significant difference was seen between euploid and aneuploid miscarriages in the recurrent miscarriage group (</w:t>
      </w:r>
      <w:r w:rsidRPr="00462F90">
        <w:rPr>
          <w:rFonts w:ascii="Times New Roman" w:hAnsi="Times New Roman" w:cs="Times New Roman"/>
          <w:b/>
          <w:bCs/>
        </w:rPr>
        <w:t>b</w:t>
      </w:r>
      <w:r w:rsidRPr="00462F90">
        <w:rPr>
          <w:rFonts w:ascii="Times New Roman" w:hAnsi="Times New Roman" w:cs="Times New Roman"/>
        </w:rPr>
        <w:t>). A significantly increased prevalence of Non-Gardnerella vaginal bacterial communities was seen in euploid miscarriages compared to aneuploid miscarriage, (</w:t>
      </w:r>
      <w:r w:rsidRPr="00462F90">
        <w:rPr>
          <w:rFonts w:ascii="Times New Roman" w:hAnsi="Times New Roman" w:cs="Times New Roman"/>
          <w:i/>
          <w:iCs/>
        </w:rPr>
        <w:t>P</w:t>
      </w:r>
      <w:r w:rsidRPr="00462F90">
        <w:rPr>
          <w:rFonts w:ascii="Times New Roman" w:hAnsi="Times New Roman" w:cs="Times New Roman"/>
        </w:rPr>
        <w:t>=0.02 two-tailed  Fisher’s exact test) and viable pregnancy (</w:t>
      </w:r>
      <w:r w:rsidRPr="00462F90">
        <w:rPr>
          <w:rFonts w:ascii="Times New Roman" w:hAnsi="Times New Roman" w:cs="Times New Roman"/>
          <w:i/>
          <w:iCs/>
        </w:rPr>
        <w:t>P</w:t>
      </w:r>
      <w:r w:rsidRPr="00462F90">
        <w:rPr>
          <w:rFonts w:ascii="Times New Roman" w:hAnsi="Times New Roman" w:cs="Times New Roman"/>
        </w:rPr>
        <w:t xml:space="preserve">=0.04 two-tailed Fisher’s exact test, </w:t>
      </w:r>
      <w:r w:rsidRPr="00462F90">
        <w:rPr>
          <w:rFonts w:ascii="Times New Roman" w:hAnsi="Times New Roman" w:cs="Times New Roman"/>
          <w:b/>
          <w:bCs/>
        </w:rPr>
        <w:t>c</w:t>
      </w:r>
      <w:r w:rsidRPr="00462F90">
        <w:rPr>
          <w:rFonts w:ascii="Times New Roman" w:hAnsi="Times New Roman" w:cs="Times New Roman"/>
        </w:rPr>
        <w:t xml:space="preserve">). Data represented as percentages in </w:t>
      </w:r>
      <w:r w:rsidRPr="00462F90">
        <w:rPr>
          <w:rFonts w:ascii="Times New Roman" w:hAnsi="Times New Roman" w:cs="Times New Roman"/>
          <w:b/>
          <w:bCs/>
        </w:rPr>
        <w:t>a</w:t>
      </w:r>
      <w:r w:rsidRPr="00462F90">
        <w:rPr>
          <w:rFonts w:ascii="Times New Roman" w:hAnsi="Times New Roman" w:cs="Times New Roman"/>
        </w:rPr>
        <w:t xml:space="preserve">, </w:t>
      </w:r>
      <w:r w:rsidRPr="00462F90">
        <w:rPr>
          <w:rFonts w:ascii="Times New Roman" w:hAnsi="Times New Roman" w:cs="Times New Roman"/>
          <w:b/>
          <w:bCs/>
        </w:rPr>
        <w:t>b</w:t>
      </w:r>
      <w:r w:rsidRPr="00462F90">
        <w:rPr>
          <w:rFonts w:ascii="Times New Roman" w:hAnsi="Times New Roman" w:cs="Times New Roman"/>
        </w:rPr>
        <w:t xml:space="preserve">, </w:t>
      </w:r>
      <w:r w:rsidRPr="00462F90">
        <w:rPr>
          <w:rFonts w:ascii="Times New Roman" w:hAnsi="Times New Roman" w:cs="Times New Roman"/>
          <w:b/>
          <w:bCs/>
        </w:rPr>
        <w:t>c</w:t>
      </w:r>
      <w:r w:rsidRPr="00462F90">
        <w:rPr>
          <w:rFonts w:ascii="Times New Roman" w:hAnsi="Times New Roman" w:cs="Times New Roman"/>
        </w:rPr>
        <w:t xml:space="preserve"> and </w:t>
      </w:r>
      <w:r w:rsidRPr="00462F90">
        <w:rPr>
          <w:rFonts w:ascii="Times New Roman" w:hAnsi="Times New Roman" w:cs="Times New Roman"/>
          <w:b/>
          <w:bCs/>
        </w:rPr>
        <w:t>d.</w:t>
      </w:r>
      <w:r w:rsidRPr="00462F90">
        <w:rPr>
          <w:rFonts w:ascii="Times New Roman" w:hAnsi="Times New Roman" w:cs="Times New Roman"/>
        </w:rPr>
        <w:t xml:space="preserve"> Differentially abundant taxa identified by LDA in euploid miscarriage compared to viable pregnancy (</w:t>
      </w:r>
      <w:r w:rsidRPr="00462F90">
        <w:rPr>
          <w:rFonts w:ascii="Times New Roman" w:hAnsi="Times New Roman" w:cs="Times New Roman"/>
          <w:b/>
          <w:bCs/>
        </w:rPr>
        <w:t>e</w:t>
      </w:r>
      <w:r w:rsidRPr="00462F90">
        <w:rPr>
          <w:rFonts w:ascii="Times New Roman" w:hAnsi="Times New Roman" w:cs="Times New Roman"/>
        </w:rPr>
        <w:t>).</w:t>
      </w:r>
    </w:p>
    <w:p w:rsidR="00462F90" w:rsidRDefault="00462F90"/>
    <w:p w:rsidR="00462F90" w:rsidRDefault="00462F90"/>
    <w:p w:rsidR="00462F90" w:rsidRPr="00462F90" w:rsidRDefault="00462F90">
      <w:pPr>
        <w:rPr>
          <w:b/>
          <w:bCs/>
        </w:rPr>
      </w:pPr>
      <w:r>
        <w:rPr>
          <w:b/>
          <w:bCs/>
        </w:rPr>
        <w:t>a</w:t>
      </w:r>
    </w:p>
    <w:p w:rsidR="00462F90" w:rsidRDefault="00462F90"/>
    <w:tbl>
      <w:tblPr>
        <w:tblW w:w="3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3"/>
        <w:gridCol w:w="1670"/>
      </w:tblGrid>
      <w:tr w:rsidR="00462F90" w:rsidRPr="004941F6" w:rsidTr="00FA7918">
        <w:trPr>
          <w:trHeight w:val="320"/>
        </w:trPr>
        <w:tc>
          <w:tcPr>
            <w:tcW w:w="2153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941F6">
              <w:rPr>
                <w:b/>
                <w:bCs/>
                <w:color w:val="000000"/>
                <w:sz w:val="22"/>
                <w:szCs w:val="22"/>
              </w:rPr>
              <w:t>Genus</w:t>
            </w:r>
          </w:p>
        </w:tc>
        <w:tc>
          <w:tcPr>
            <w:tcW w:w="1670" w:type="dxa"/>
            <w:vAlign w:val="bottom"/>
          </w:tcPr>
          <w:p w:rsidR="00462F90" w:rsidRPr="004941F6" w:rsidRDefault="00462F90" w:rsidP="00FA791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941F6">
              <w:rPr>
                <w:b/>
                <w:bCs/>
                <w:color w:val="000000"/>
                <w:sz w:val="22"/>
                <w:szCs w:val="22"/>
              </w:rPr>
              <w:t>Code</w:t>
            </w:r>
          </w:p>
        </w:tc>
      </w:tr>
      <w:tr w:rsidR="00462F90" w:rsidRPr="004941F6" w:rsidTr="00FA7918">
        <w:trPr>
          <w:trHeight w:val="320"/>
        </w:trPr>
        <w:tc>
          <w:tcPr>
            <w:tcW w:w="2153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Timonensis</w:t>
            </w:r>
            <w:proofErr w:type="spellEnd"/>
          </w:p>
        </w:tc>
        <w:tc>
          <w:tcPr>
            <w:tcW w:w="1670" w:type="dxa"/>
            <w:vAlign w:val="bottom"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r w:rsidRPr="004941F6">
              <w:rPr>
                <w:color w:val="000000"/>
                <w:sz w:val="22"/>
                <w:szCs w:val="22"/>
              </w:rPr>
              <w:t>Tim</w:t>
            </w:r>
          </w:p>
        </w:tc>
      </w:tr>
      <w:tr w:rsidR="00462F90" w:rsidRPr="004941F6" w:rsidTr="00FA7918">
        <w:trPr>
          <w:trHeight w:val="320"/>
        </w:trPr>
        <w:tc>
          <w:tcPr>
            <w:tcW w:w="2153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r w:rsidRPr="004941F6">
              <w:rPr>
                <w:color w:val="000000"/>
                <w:sz w:val="22"/>
                <w:szCs w:val="22"/>
              </w:rPr>
              <w:t>Bifidobacterium</w:t>
            </w:r>
          </w:p>
        </w:tc>
        <w:tc>
          <w:tcPr>
            <w:tcW w:w="1670" w:type="dxa"/>
            <w:vAlign w:val="bottom"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r w:rsidRPr="004941F6">
              <w:rPr>
                <w:color w:val="000000"/>
                <w:sz w:val="22"/>
                <w:szCs w:val="22"/>
              </w:rPr>
              <w:t>Bfd</w:t>
            </w:r>
          </w:p>
        </w:tc>
      </w:tr>
      <w:tr w:rsidR="00462F90" w:rsidRPr="004941F6" w:rsidTr="00FA7918">
        <w:trPr>
          <w:trHeight w:val="320"/>
        </w:trPr>
        <w:tc>
          <w:tcPr>
            <w:tcW w:w="2153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r w:rsidRPr="004941F6">
              <w:rPr>
                <w:color w:val="000000"/>
                <w:sz w:val="22"/>
                <w:szCs w:val="22"/>
              </w:rPr>
              <w:t>Lactobacillus</w:t>
            </w:r>
          </w:p>
        </w:tc>
        <w:tc>
          <w:tcPr>
            <w:tcW w:w="1670" w:type="dxa"/>
            <w:vAlign w:val="bottom"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Lact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2153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GeneraX</w:t>
            </w:r>
            <w:proofErr w:type="spellEnd"/>
          </w:p>
        </w:tc>
        <w:tc>
          <w:tcPr>
            <w:tcW w:w="1670" w:type="dxa"/>
            <w:vAlign w:val="bottom"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r w:rsidRPr="004941F6">
              <w:rPr>
                <w:color w:val="000000"/>
                <w:sz w:val="22"/>
                <w:szCs w:val="22"/>
              </w:rPr>
              <w:t>Gen</w:t>
            </w:r>
          </w:p>
        </w:tc>
      </w:tr>
      <w:tr w:rsidR="00462F90" w:rsidRPr="004941F6" w:rsidTr="00FA7918">
        <w:trPr>
          <w:trHeight w:val="320"/>
        </w:trPr>
        <w:tc>
          <w:tcPr>
            <w:tcW w:w="2153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Atopobium</w:t>
            </w:r>
            <w:proofErr w:type="spellEnd"/>
          </w:p>
        </w:tc>
        <w:tc>
          <w:tcPr>
            <w:tcW w:w="1670" w:type="dxa"/>
            <w:vAlign w:val="bottom"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Atp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2153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r w:rsidRPr="004941F6">
              <w:rPr>
                <w:color w:val="000000"/>
                <w:sz w:val="22"/>
                <w:szCs w:val="22"/>
              </w:rPr>
              <w:t>Gardnerella</w:t>
            </w:r>
          </w:p>
        </w:tc>
        <w:tc>
          <w:tcPr>
            <w:tcW w:w="1670" w:type="dxa"/>
            <w:vAlign w:val="bottom"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r w:rsidRPr="004941F6">
              <w:rPr>
                <w:color w:val="000000"/>
                <w:sz w:val="22"/>
                <w:szCs w:val="22"/>
              </w:rPr>
              <w:t>Gard</w:t>
            </w:r>
          </w:p>
        </w:tc>
      </w:tr>
      <w:tr w:rsidR="00462F90" w:rsidRPr="004941F6" w:rsidTr="00FA7918">
        <w:trPr>
          <w:trHeight w:val="320"/>
        </w:trPr>
        <w:tc>
          <w:tcPr>
            <w:tcW w:w="2153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Alloscardovia</w:t>
            </w:r>
            <w:proofErr w:type="spellEnd"/>
          </w:p>
        </w:tc>
        <w:tc>
          <w:tcPr>
            <w:tcW w:w="1670" w:type="dxa"/>
            <w:vAlign w:val="bottom"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Als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2153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Sneathia</w:t>
            </w:r>
            <w:proofErr w:type="spellEnd"/>
          </w:p>
        </w:tc>
        <w:tc>
          <w:tcPr>
            <w:tcW w:w="1670" w:type="dxa"/>
            <w:vAlign w:val="bottom"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Sne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2153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Prevotella</w:t>
            </w:r>
            <w:proofErr w:type="spellEnd"/>
          </w:p>
        </w:tc>
        <w:tc>
          <w:tcPr>
            <w:tcW w:w="1670" w:type="dxa"/>
            <w:vAlign w:val="bottom"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Prev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2153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Finegoldia</w:t>
            </w:r>
            <w:proofErr w:type="spellEnd"/>
          </w:p>
        </w:tc>
        <w:tc>
          <w:tcPr>
            <w:tcW w:w="1670" w:type="dxa"/>
            <w:vAlign w:val="bottom"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Fng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2153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Parvimonas</w:t>
            </w:r>
            <w:proofErr w:type="spellEnd"/>
          </w:p>
        </w:tc>
        <w:tc>
          <w:tcPr>
            <w:tcW w:w="1670" w:type="dxa"/>
            <w:vAlign w:val="bottom"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Parv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2153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Anaerotruncus</w:t>
            </w:r>
            <w:proofErr w:type="spellEnd"/>
          </w:p>
        </w:tc>
        <w:tc>
          <w:tcPr>
            <w:tcW w:w="1670" w:type="dxa"/>
            <w:vAlign w:val="bottom"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Anaero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2153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Megasphaera</w:t>
            </w:r>
            <w:proofErr w:type="spellEnd"/>
          </w:p>
        </w:tc>
        <w:tc>
          <w:tcPr>
            <w:tcW w:w="1670" w:type="dxa"/>
            <w:vAlign w:val="bottom"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r w:rsidRPr="004941F6">
              <w:rPr>
                <w:color w:val="000000"/>
                <w:sz w:val="22"/>
                <w:szCs w:val="22"/>
              </w:rPr>
              <w:t>Meg</w:t>
            </w:r>
          </w:p>
        </w:tc>
      </w:tr>
      <w:tr w:rsidR="00462F90" w:rsidRPr="004941F6" w:rsidTr="00FA7918">
        <w:trPr>
          <w:trHeight w:val="320"/>
        </w:trPr>
        <w:tc>
          <w:tcPr>
            <w:tcW w:w="2153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Dialister</w:t>
            </w:r>
            <w:proofErr w:type="spellEnd"/>
          </w:p>
        </w:tc>
        <w:tc>
          <w:tcPr>
            <w:tcW w:w="1670" w:type="dxa"/>
            <w:vAlign w:val="bottom"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Dls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2153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Anaerococcus</w:t>
            </w:r>
            <w:proofErr w:type="spellEnd"/>
          </w:p>
        </w:tc>
        <w:tc>
          <w:tcPr>
            <w:tcW w:w="1670" w:type="dxa"/>
            <w:vAlign w:val="bottom"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Anaer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2153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r w:rsidRPr="004941F6">
              <w:rPr>
                <w:color w:val="000000"/>
                <w:sz w:val="22"/>
                <w:szCs w:val="22"/>
              </w:rPr>
              <w:t>Streptococcus</w:t>
            </w:r>
          </w:p>
        </w:tc>
        <w:tc>
          <w:tcPr>
            <w:tcW w:w="1670" w:type="dxa"/>
            <w:vAlign w:val="bottom"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r w:rsidRPr="004941F6">
              <w:rPr>
                <w:color w:val="000000"/>
                <w:sz w:val="22"/>
                <w:szCs w:val="22"/>
              </w:rPr>
              <w:t>Strep</w:t>
            </w:r>
          </w:p>
        </w:tc>
      </w:tr>
      <w:tr w:rsidR="00462F90" w:rsidRPr="004941F6" w:rsidTr="00FA7918">
        <w:trPr>
          <w:trHeight w:val="320"/>
        </w:trPr>
        <w:tc>
          <w:tcPr>
            <w:tcW w:w="2153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Peptoniphilus</w:t>
            </w:r>
            <w:proofErr w:type="spellEnd"/>
          </w:p>
        </w:tc>
        <w:tc>
          <w:tcPr>
            <w:tcW w:w="1670" w:type="dxa"/>
            <w:vAlign w:val="bottom"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r w:rsidRPr="004941F6">
              <w:rPr>
                <w:color w:val="000000"/>
                <w:sz w:val="22"/>
                <w:szCs w:val="22"/>
              </w:rPr>
              <w:t>Ppt</w:t>
            </w:r>
          </w:p>
        </w:tc>
      </w:tr>
      <w:tr w:rsidR="00462F90" w:rsidRPr="004941F6" w:rsidTr="00FA7918">
        <w:trPr>
          <w:trHeight w:val="320"/>
        </w:trPr>
        <w:tc>
          <w:tcPr>
            <w:tcW w:w="2153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Porphyromonas</w:t>
            </w:r>
            <w:proofErr w:type="spellEnd"/>
          </w:p>
        </w:tc>
        <w:tc>
          <w:tcPr>
            <w:tcW w:w="1670" w:type="dxa"/>
            <w:vAlign w:val="bottom"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Prp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2153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Mobiluncus</w:t>
            </w:r>
            <w:proofErr w:type="spellEnd"/>
          </w:p>
        </w:tc>
        <w:tc>
          <w:tcPr>
            <w:tcW w:w="1670" w:type="dxa"/>
            <w:vAlign w:val="bottom"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r w:rsidRPr="004941F6">
              <w:rPr>
                <w:color w:val="000000"/>
                <w:sz w:val="22"/>
                <w:szCs w:val="22"/>
              </w:rPr>
              <w:t>Mob</w:t>
            </w:r>
          </w:p>
        </w:tc>
      </w:tr>
      <w:tr w:rsidR="00462F90" w:rsidRPr="004941F6" w:rsidTr="00FA7918">
        <w:trPr>
          <w:trHeight w:val="320"/>
        </w:trPr>
        <w:tc>
          <w:tcPr>
            <w:tcW w:w="2153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r w:rsidRPr="004941F6">
              <w:rPr>
                <w:color w:val="000000"/>
                <w:sz w:val="22"/>
                <w:szCs w:val="22"/>
              </w:rPr>
              <w:t>Flavobacterium</w:t>
            </w:r>
          </w:p>
        </w:tc>
        <w:tc>
          <w:tcPr>
            <w:tcW w:w="1670" w:type="dxa"/>
            <w:vAlign w:val="bottom"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Flv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2153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Catonella</w:t>
            </w:r>
            <w:proofErr w:type="spellEnd"/>
          </w:p>
        </w:tc>
        <w:tc>
          <w:tcPr>
            <w:tcW w:w="1670" w:type="dxa"/>
            <w:vAlign w:val="bottom"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r w:rsidRPr="004941F6">
              <w:rPr>
                <w:color w:val="000000"/>
                <w:sz w:val="22"/>
                <w:szCs w:val="22"/>
              </w:rPr>
              <w:t>Cat</w:t>
            </w:r>
          </w:p>
        </w:tc>
      </w:tr>
      <w:tr w:rsidR="00462F90" w:rsidRPr="004941F6" w:rsidTr="00FA7918">
        <w:trPr>
          <w:trHeight w:val="320"/>
        </w:trPr>
        <w:tc>
          <w:tcPr>
            <w:tcW w:w="2153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r w:rsidRPr="004941F6">
              <w:rPr>
                <w:color w:val="000000"/>
                <w:sz w:val="22"/>
                <w:szCs w:val="22"/>
              </w:rPr>
              <w:t>Staphylococcus</w:t>
            </w:r>
          </w:p>
        </w:tc>
        <w:tc>
          <w:tcPr>
            <w:tcW w:w="1670" w:type="dxa"/>
            <w:vAlign w:val="bottom"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r w:rsidRPr="004941F6">
              <w:rPr>
                <w:color w:val="000000"/>
                <w:sz w:val="22"/>
                <w:szCs w:val="22"/>
              </w:rPr>
              <w:t>Staph</w:t>
            </w:r>
          </w:p>
        </w:tc>
      </w:tr>
      <w:tr w:rsidR="00462F90" w:rsidRPr="004941F6" w:rsidTr="00FA7918">
        <w:trPr>
          <w:trHeight w:val="320"/>
        </w:trPr>
        <w:tc>
          <w:tcPr>
            <w:tcW w:w="2153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Ureaplasma</w:t>
            </w:r>
            <w:proofErr w:type="spellEnd"/>
          </w:p>
        </w:tc>
        <w:tc>
          <w:tcPr>
            <w:tcW w:w="1670" w:type="dxa"/>
            <w:vAlign w:val="bottom"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Ure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2153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Veillonella</w:t>
            </w:r>
            <w:proofErr w:type="spellEnd"/>
          </w:p>
        </w:tc>
        <w:tc>
          <w:tcPr>
            <w:tcW w:w="1670" w:type="dxa"/>
            <w:vAlign w:val="bottom"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Vel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2153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jc w:val="center"/>
              <w:rPr>
                <w:color w:val="000000"/>
                <w:sz w:val="22"/>
                <w:szCs w:val="22"/>
              </w:rPr>
            </w:pPr>
            <w:r w:rsidRPr="004941F6">
              <w:rPr>
                <w:color w:val="000000"/>
                <w:sz w:val="22"/>
                <w:szCs w:val="22"/>
              </w:rPr>
              <w:t>Escherichia/Shigella</w:t>
            </w:r>
          </w:p>
        </w:tc>
        <w:tc>
          <w:tcPr>
            <w:tcW w:w="1670" w:type="dxa"/>
            <w:vAlign w:val="bottom"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Shg</w:t>
            </w:r>
            <w:proofErr w:type="spellEnd"/>
          </w:p>
        </w:tc>
      </w:tr>
    </w:tbl>
    <w:p w:rsidR="00462F90" w:rsidRDefault="00462F90"/>
    <w:p w:rsidR="00462F90" w:rsidRPr="00462F90" w:rsidRDefault="00462F90">
      <w:pPr>
        <w:rPr>
          <w:b/>
          <w:bCs/>
        </w:rPr>
      </w:pPr>
      <w:r w:rsidRPr="00462F90">
        <w:rPr>
          <w:b/>
          <w:bCs/>
        </w:rPr>
        <w:t>b</w:t>
      </w:r>
    </w:p>
    <w:p w:rsidR="00462F90" w:rsidRDefault="00462F90"/>
    <w:tbl>
      <w:tblPr>
        <w:tblW w:w="5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0"/>
        <w:gridCol w:w="1300"/>
      </w:tblGrid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941F6">
              <w:rPr>
                <w:b/>
                <w:bCs/>
                <w:color w:val="000000"/>
                <w:sz w:val="22"/>
                <w:szCs w:val="22"/>
              </w:rPr>
              <w:t>Species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941F6">
              <w:rPr>
                <w:b/>
                <w:bCs/>
                <w:color w:val="000000"/>
                <w:sz w:val="22"/>
                <w:szCs w:val="22"/>
              </w:rPr>
              <w:t>Code</w:t>
            </w:r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Alloscardovia_omnicolens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r w:rsidRPr="004941F6">
              <w:rPr>
                <w:color w:val="000000"/>
                <w:sz w:val="22"/>
                <w:szCs w:val="22"/>
              </w:rPr>
              <w:t>Al_</w:t>
            </w:r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Anaerococcus_lactolyticus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AN_l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Anaerococcus_obesiensis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An_b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Anaerococcus_tetradius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An_t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Anaerococcus_unclassified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An_l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Anaerotruncus_unclassified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Atr</w:t>
            </w:r>
            <w:proofErr w:type="spellEnd"/>
            <w:r w:rsidRPr="004941F6">
              <w:rPr>
                <w:color w:val="000000"/>
                <w:sz w:val="22"/>
                <w:szCs w:val="22"/>
              </w:rPr>
              <w:t>_</w:t>
            </w:r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Atopobium_vaginae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At_v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Bifidobacterium_breve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Bf_b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Bifidobacterium_longum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Bf_l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lastRenderedPageBreak/>
              <w:t>Catonella_unclassified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r w:rsidRPr="004941F6">
              <w:rPr>
                <w:color w:val="000000"/>
                <w:sz w:val="22"/>
                <w:szCs w:val="22"/>
              </w:rPr>
              <w:t>Ct_</w:t>
            </w:r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Dialister_micraerophilus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Dl_m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Dialister_unclassified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Dl_n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Escherichia_coli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E_c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Finegoldia_magna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Fn</w:t>
            </w:r>
            <w:proofErr w:type="spellEnd"/>
            <w:r w:rsidRPr="004941F6">
              <w:rPr>
                <w:color w:val="000000"/>
                <w:sz w:val="22"/>
                <w:szCs w:val="22"/>
              </w:rPr>
              <w:t>_</w:t>
            </w:r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Flavobacterium_unclassified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r w:rsidRPr="004941F6">
              <w:rPr>
                <w:color w:val="000000"/>
                <w:sz w:val="22"/>
                <w:szCs w:val="22"/>
              </w:rPr>
              <w:t>Fl_</w:t>
            </w:r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Gardnerella_vaginalis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r w:rsidRPr="004941F6">
              <w:rPr>
                <w:color w:val="000000"/>
                <w:sz w:val="22"/>
                <w:szCs w:val="22"/>
              </w:rPr>
              <w:t>Gr_</w:t>
            </w:r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Lactobacillus_acidophilus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L_cd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Lactobacillus_coleohominis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L_cl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Lactobacillus_crispatus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L_cr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Lactobacillus_gasseri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L_g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Lactobacillus_iners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L_n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Lactobacillus_psittaci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L_j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Lactobacillus_vaginalis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L_v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Megasphaera_unclassified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r w:rsidRPr="004941F6">
              <w:rPr>
                <w:color w:val="000000"/>
                <w:sz w:val="22"/>
                <w:szCs w:val="22"/>
              </w:rPr>
              <w:t>Mg_</w:t>
            </w:r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Mobiluncus_mulieris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r w:rsidRPr="004941F6">
              <w:rPr>
                <w:color w:val="000000"/>
                <w:sz w:val="22"/>
                <w:szCs w:val="22"/>
              </w:rPr>
              <w:t>Mb_</w:t>
            </w:r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Parvimonas_unclassified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Prv_n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Peptoniphilus_indolicus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Pp_n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Peptoniphilus_lacrimalis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Pp_l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Porphyromonas_uenonis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Prp</w:t>
            </w:r>
            <w:proofErr w:type="spellEnd"/>
            <w:r w:rsidRPr="004941F6">
              <w:rPr>
                <w:color w:val="000000"/>
                <w:sz w:val="22"/>
                <w:szCs w:val="22"/>
              </w:rPr>
              <w:t>_</w:t>
            </w:r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Prevotella_amnii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Prv_am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Prevotella_bivia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Prv_bv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Prevotella_buccalis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Prv_bu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Prevotella_colorans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Prv_c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Prevotella_disiens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Prv_d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Prevotella_jejuni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Prv_j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Prevotella_melaninogenica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Prv_m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Prevotella_timonensis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Prv_t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Sneathia_sanguinegens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Sn_s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Sneathia_unclassified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Sn_n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SpeciesX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Sp</w:t>
            </w:r>
            <w:proofErr w:type="spellEnd"/>
            <w:r w:rsidRPr="004941F6">
              <w:rPr>
                <w:color w:val="000000"/>
                <w:sz w:val="22"/>
                <w:szCs w:val="22"/>
              </w:rPr>
              <w:t>_</w:t>
            </w:r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Staphylococcus_epidermidis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Stp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Streptococcus_agalactiae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Stp_g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Streptococcus_anginosus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Stp_n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Streptococcus_pneumoniae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Stp_p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Streptococcus_urinalis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Stp_r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Streptococcus_vestibularis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Stp_v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Telmatospirillum_unclassified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r w:rsidRPr="004941F6">
              <w:rPr>
                <w:color w:val="000000"/>
                <w:sz w:val="22"/>
                <w:szCs w:val="22"/>
              </w:rPr>
              <w:t>Tl_</w:t>
            </w:r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Ureaplasma_parvum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Ur_p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Ureaplasma_urealyticum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Ur_r</w:t>
            </w:r>
            <w:proofErr w:type="spellEnd"/>
          </w:p>
        </w:tc>
      </w:tr>
      <w:tr w:rsidR="00462F90" w:rsidRPr="004941F6" w:rsidTr="00FA7918">
        <w:trPr>
          <w:trHeight w:val="320"/>
        </w:trPr>
        <w:tc>
          <w:tcPr>
            <w:tcW w:w="388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Veillonella_montpellierensis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462F90" w:rsidRPr="004941F6" w:rsidRDefault="00462F90" w:rsidP="00FA79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41F6">
              <w:rPr>
                <w:color w:val="000000"/>
                <w:sz w:val="22"/>
                <w:szCs w:val="22"/>
              </w:rPr>
              <w:t>V_m</w:t>
            </w:r>
            <w:proofErr w:type="spellEnd"/>
          </w:p>
        </w:tc>
      </w:tr>
    </w:tbl>
    <w:p w:rsidR="00462F90" w:rsidRDefault="00462F90"/>
    <w:p w:rsidR="00462F90" w:rsidRDefault="00462F90"/>
    <w:p w:rsidR="00462F90" w:rsidRPr="00462F90" w:rsidRDefault="00462F90" w:rsidP="00462F90">
      <w:pPr>
        <w:spacing w:line="276" w:lineRule="auto"/>
        <w:rPr>
          <w:rFonts w:ascii="Times New Roman" w:hAnsi="Times New Roman" w:cs="Times New Roman"/>
          <w:b/>
        </w:rPr>
      </w:pPr>
      <w:r w:rsidRPr="00462F90">
        <w:rPr>
          <w:rFonts w:ascii="Times New Roman" w:hAnsi="Times New Roman" w:cs="Times New Roman"/>
          <w:b/>
        </w:rPr>
        <w:t xml:space="preserve">Additional file 1: Figure S3 </w:t>
      </w:r>
    </w:p>
    <w:p w:rsidR="00462F90" w:rsidRPr="00462F90" w:rsidRDefault="00462F90" w:rsidP="00462F90">
      <w:pPr>
        <w:spacing w:line="276" w:lineRule="auto"/>
        <w:rPr>
          <w:rFonts w:ascii="Times New Roman" w:hAnsi="Times New Roman" w:cs="Times New Roman"/>
          <w:b/>
        </w:rPr>
      </w:pPr>
      <w:r w:rsidRPr="00462F90">
        <w:rPr>
          <w:rFonts w:ascii="Times New Roman" w:hAnsi="Times New Roman" w:cs="Times New Roman"/>
          <w:bCs/>
        </w:rPr>
        <w:t>A key of code names for the co-occurrence network analysis of vaginal bacterial taxa in Figure 3.</w:t>
      </w:r>
    </w:p>
    <w:p w:rsidR="00462F90" w:rsidRDefault="00462F90"/>
    <w:sectPr w:rsidR="00462F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F90"/>
    <w:rsid w:val="0015130B"/>
    <w:rsid w:val="001D702A"/>
    <w:rsid w:val="00233C30"/>
    <w:rsid w:val="0024450E"/>
    <w:rsid w:val="002D3624"/>
    <w:rsid w:val="00462F90"/>
    <w:rsid w:val="007A59F6"/>
    <w:rsid w:val="00A10018"/>
    <w:rsid w:val="00A132DE"/>
    <w:rsid w:val="00A321A8"/>
    <w:rsid w:val="00A33FF7"/>
    <w:rsid w:val="00B32E3A"/>
    <w:rsid w:val="00BD2D94"/>
    <w:rsid w:val="00D711BB"/>
    <w:rsid w:val="00DD6AEE"/>
    <w:rsid w:val="00E707D7"/>
    <w:rsid w:val="00E70AF0"/>
    <w:rsid w:val="00E859BB"/>
    <w:rsid w:val="00F5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9FE39"/>
  <w15:chartTrackingRefBased/>
  <w15:docId w15:val="{F5AF346A-2D39-1F42-9B24-DCB792983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597</Words>
  <Characters>3403</Characters>
  <Application>Microsoft Office Word</Application>
  <DocSecurity>0</DocSecurity>
  <Lines>28</Lines>
  <Paragraphs>7</Paragraphs>
  <ScaleCrop>false</ScaleCrop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Grewal</dc:creator>
  <cp:keywords/>
  <dc:description/>
  <cp:lastModifiedBy>Karen Grewal</cp:lastModifiedBy>
  <cp:revision>2</cp:revision>
  <dcterms:created xsi:type="dcterms:W3CDTF">2021-12-15T11:04:00Z</dcterms:created>
  <dcterms:modified xsi:type="dcterms:W3CDTF">2021-12-15T11:04:00Z</dcterms:modified>
</cp:coreProperties>
</file>