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B1B5DA" w14:textId="77777777" w:rsidR="00C16307" w:rsidRDefault="00C16307" w:rsidP="002A090E">
      <w:pPr>
        <w:spacing w:after="0" w:line="240" w:lineRule="auto"/>
        <w:ind w:left="0" w:firstLine="0"/>
        <w:jc w:val="both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A25CE19" wp14:editId="27607D29">
            <wp:extent cx="6645910" cy="7476490"/>
            <wp:effectExtent l="0" t="0" r="2540" b="0"/>
            <wp:docPr id="1" name="Picture 1" descr="Chart, 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cal_BMC_Med_rev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47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A30FB" w14:textId="28B80554" w:rsidR="00C16307" w:rsidRDefault="00575A6A" w:rsidP="0095333F">
      <w:pPr>
        <w:ind w:left="0" w:firstLine="0"/>
        <w:jc w:val="both"/>
        <w:rPr>
          <w:b/>
          <w:bCs/>
        </w:rPr>
      </w:pPr>
      <w:r w:rsidRPr="00575A6A">
        <w:rPr>
          <w:b/>
          <w:bCs/>
          <w:lang w:val="en-US"/>
        </w:rPr>
        <w:t>Fig. S</w:t>
      </w:r>
      <w:r w:rsidR="00C16307" w:rsidRPr="00575A6A">
        <w:rPr>
          <w:b/>
          <w:bCs/>
          <w:lang w:val="en-US"/>
        </w:rPr>
        <w:t>1.</w:t>
      </w:r>
      <w:r w:rsidR="00C16307" w:rsidRPr="00B8613C">
        <w:rPr>
          <w:lang w:val="en-US"/>
        </w:rPr>
        <w:t xml:space="preserve"> </w:t>
      </w:r>
      <w:r w:rsidR="00C16307">
        <w:rPr>
          <w:lang w:val="en-US"/>
        </w:rPr>
        <w:t>L</w:t>
      </w:r>
      <w:r w:rsidR="00C16307" w:rsidRPr="00B8613C">
        <w:rPr>
          <w:rFonts w:hint="eastAsia"/>
          <w:lang w:val="en-US"/>
        </w:rPr>
        <w:t>ocal</w:t>
      </w:r>
      <w:r w:rsidR="00C16307" w:rsidRPr="00B8613C">
        <w:rPr>
          <w:lang w:val="en-US"/>
        </w:rPr>
        <w:t xml:space="preserve"> genetic correlation</w:t>
      </w:r>
      <w:r w:rsidR="00C16307">
        <w:rPr>
          <w:lang w:val="en-US"/>
        </w:rPr>
        <w:t>, genetic covariance</w:t>
      </w:r>
      <w:r w:rsidR="00DB6F54">
        <w:rPr>
          <w:lang w:val="en-US"/>
        </w:rPr>
        <w:t>,</w:t>
      </w:r>
      <w:r w:rsidR="00C16307">
        <w:rPr>
          <w:lang w:val="en-US"/>
        </w:rPr>
        <w:t xml:space="preserve"> and SNP heritability</w:t>
      </w:r>
      <w:r w:rsidR="00C16307" w:rsidRPr="00B8613C">
        <w:rPr>
          <w:lang w:val="en-US"/>
        </w:rPr>
        <w:t xml:space="preserve"> </w:t>
      </w:r>
      <w:r w:rsidR="00C16307" w:rsidRPr="00BF0E0F">
        <w:rPr>
          <w:lang w:val="en-US"/>
        </w:rPr>
        <w:t xml:space="preserve">between </w:t>
      </w:r>
      <w:r w:rsidR="00B95665" w:rsidRPr="00BF0E0F">
        <w:rPr>
          <w:lang w:val="en-US"/>
        </w:rPr>
        <w:t xml:space="preserve">childhood </w:t>
      </w:r>
      <w:r w:rsidR="00C16307" w:rsidRPr="00BF0E0F">
        <w:rPr>
          <w:lang w:val="en-US"/>
        </w:rPr>
        <w:t>BMI</w:t>
      </w:r>
      <w:r w:rsidR="00B95665">
        <w:rPr>
          <w:lang w:val="en-US"/>
        </w:rPr>
        <w:t xml:space="preserve">, WHR, </w:t>
      </w:r>
      <w:proofErr w:type="spellStart"/>
      <w:r w:rsidR="00B95665">
        <w:rPr>
          <w:lang w:val="en-US"/>
        </w:rPr>
        <w:t>WHR</w:t>
      </w:r>
      <w:r w:rsidR="00B95665" w:rsidRPr="00BF0E0F">
        <w:rPr>
          <w:vertAlign w:val="subscript"/>
          <w:lang w:val="en-US"/>
        </w:rPr>
        <w:t>adj</w:t>
      </w:r>
      <w:r w:rsidR="00B95665">
        <w:rPr>
          <w:lang w:val="en-US"/>
        </w:rPr>
        <w:t>BMI</w:t>
      </w:r>
      <w:proofErr w:type="spellEnd"/>
      <w:r w:rsidR="00C16307" w:rsidRPr="00B8613C">
        <w:rPr>
          <w:lang w:val="en-US"/>
        </w:rPr>
        <w:t xml:space="preserve"> and PCOS.</w:t>
      </w:r>
      <w:r w:rsidR="00C16307">
        <w:rPr>
          <w:lang w:val="en-US"/>
        </w:rPr>
        <w:t xml:space="preserve"> Colored bars represent loci that have significant local genetic correlation and covariance after multiple testing adjustment.</w:t>
      </w:r>
      <w:r w:rsidR="00C16307" w:rsidRPr="00C16307">
        <w:rPr>
          <w:lang w:val="en-US"/>
        </w:rPr>
        <w:t xml:space="preserve"> </w:t>
      </w:r>
      <w:r w:rsidR="00C16307" w:rsidRPr="007852AE">
        <w:rPr>
          <w:lang w:val="en-US"/>
        </w:rPr>
        <w:t>WHR, waist-to-hip ratio;</w:t>
      </w:r>
      <w:r w:rsidR="00C16307" w:rsidRPr="00B8613C">
        <w:rPr>
          <w:lang w:val="en-US"/>
        </w:rPr>
        <w:t xml:space="preserve"> PCOS, polycystic ovary syndrome</w:t>
      </w:r>
      <w:r w:rsidR="00C16307">
        <w:rPr>
          <w:lang w:val="en-US"/>
        </w:rPr>
        <w:t>;</w:t>
      </w:r>
      <w:r w:rsidR="00C16307" w:rsidRPr="007852AE">
        <w:rPr>
          <w:lang w:val="en-US"/>
        </w:rPr>
        <w:t xml:space="preserve"> </w:t>
      </w:r>
      <w:proofErr w:type="spellStart"/>
      <w:r w:rsidR="00C16307" w:rsidRPr="007852AE">
        <w:rPr>
          <w:lang w:val="en-US"/>
        </w:rPr>
        <w:t>WHR</w:t>
      </w:r>
      <w:r w:rsidR="00C16307" w:rsidRPr="00F04320">
        <w:rPr>
          <w:vertAlign w:val="subscript"/>
          <w:lang w:val="en-US"/>
        </w:rPr>
        <w:t>adj</w:t>
      </w:r>
      <w:r w:rsidR="00C16307" w:rsidRPr="007852AE">
        <w:rPr>
          <w:lang w:val="en-US"/>
        </w:rPr>
        <w:t>BMI</w:t>
      </w:r>
      <w:proofErr w:type="spellEnd"/>
      <w:r w:rsidR="00C16307" w:rsidRPr="007852AE">
        <w:rPr>
          <w:lang w:val="en-US"/>
        </w:rPr>
        <w:t>, waist-to-hip ratio adjusted for body mass index; CBMI, childhood body mass index</w:t>
      </w:r>
      <w:r w:rsidR="00C16307">
        <w:rPr>
          <w:lang w:val="en-US"/>
        </w:rPr>
        <w:t>.</w:t>
      </w:r>
      <w:r w:rsidR="00C16307">
        <w:rPr>
          <w:b/>
          <w:bCs/>
          <w:lang w:val="en-US"/>
        </w:rPr>
        <w:t xml:space="preserve"> </w:t>
      </w:r>
      <w:r w:rsidR="00C16307">
        <w:rPr>
          <w:b/>
          <w:bCs/>
        </w:rPr>
        <w:br w:type="page"/>
      </w:r>
    </w:p>
    <w:p w14:paraId="23CB2856" w14:textId="77777777" w:rsidR="0095333F" w:rsidRDefault="0095333F" w:rsidP="0095333F">
      <w:pPr>
        <w:pStyle w:val="ListParagraph"/>
        <w:snapToGrid w:val="0"/>
        <w:spacing w:after="120" w:line="360" w:lineRule="auto"/>
        <w:ind w:left="0"/>
        <w:contextualSpacing w:val="0"/>
        <w:jc w:val="both"/>
        <w:rPr>
          <w:b/>
          <w:bCs/>
        </w:rPr>
      </w:pPr>
      <w:r w:rsidRPr="00897577">
        <w:rPr>
          <w:rFonts w:ascii="Times New Roman" w:eastAsia="Times New Roman" w:hAnsi="Times New Roman" w:cs="Times New Roman"/>
          <w:noProof/>
          <w:color w:val="0000FF"/>
          <w:sz w:val="22"/>
          <w:szCs w:val="22"/>
        </w:rPr>
        <w:lastRenderedPageBreak/>
        <w:drawing>
          <wp:inline distT="0" distB="0" distL="0" distR="0" wp14:anchorId="0EFF14D6" wp14:editId="07550D02">
            <wp:extent cx="6648450" cy="7365619"/>
            <wp:effectExtent l="0" t="0" r="0" b="6985"/>
            <wp:docPr id="4" name="Picture 4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uma_all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8576" cy="7454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355DD48" w14:textId="5A38AC8E" w:rsidR="002A090E" w:rsidRDefault="00575A6A" w:rsidP="0095333F">
      <w:pPr>
        <w:pStyle w:val="ListParagraph"/>
        <w:snapToGrid w:val="0"/>
        <w:spacing w:after="120" w:line="360" w:lineRule="auto"/>
        <w:ind w:left="0"/>
        <w:contextualSpacing w:val="0"/>
        <w:jc w:val="both"/>
        <w:rPr>
          <w:rFonts w:ascii="Calibri" w:eastAsia="Times New Roman" w:hAnsi="Calibri" w:cs="Calibri"/>
          <w:b/>
          <w:bCs/>
          <w:color w:val="000000"/>
        </w:rPr>
      </w:pPr>
      <w:r>
        <w:rPr>
          <w:b/>
          <w:bCs/>
        </w:rPr>
        <w:t>Fig. S</w:t>
      </w:r>
      <w:r w:rsidR="00152566">
        <w:rPr>
          <w:b/>
          <w:bCs/>
        </w:rPr>
        <w:t>2</w:t>
      </w:r>
      <w:r w:rsidR="002A090E" w:rsidRPr="00575A6A">
        <w:rPr>
          <w:b/>
          <w:bCs/>
        </w:rPr>
        <w:t>.</w:t>
      </w:r>
      <w:r w:rsidR="0095333F" w:rsidRPr="0095333F">
        <w:t xml:space="preserve"> </w:t>
      </w:r>
      <w:proofErr w:type="spellStart"/>
      <w:r w:rsidR="0095333F" w:rsidRPr="0095333F">
        <w:t>GTEx</w:t>
      </w:r>
      <w:proofErr w:type="spellEnd"/>
      <w:r w:rsidR="0095333F" w:rsidRPr="0095333F">
        <w:t xml:space="preserve"> tissue enrichment analysis for expression of all cross-phenotype associated genes within clumping area </w:t>
      </w:r>
      <w:r w:rsidR="00F67892">
        <w:t xml:space="preserve">identified by CPASSOC </w:t>
      </w:r>
      <w:r w:rsidR="0095333F" w:rsidRPr="0095333F">
        <w:t>for obesity-related traits and PCOS</w:t>
      </w:r>
      <w:r w:rsidR="0095333F">
        <w:t>.</w:t>
      </w:r>
      <w:r w:rsidR="002A090E">
        <w:t xml:space="preserve"> </w:t>
      </w:r>
      <w:r w:rsidR="002A090E" w:rsidRPr="00C803D2">
        <w:t>Red represents significant tissue enrichment after Benjamin-Hochberg correction</w:t>
      </w:r>
      <w:r w:rsidR="002A090E" w:rsidRPr="007852AE">
        <w:t xml:space="preserve">. BMI, adult body mass index; PCOS, polycystic ovary syndrome; WHR, waist-to-hip ratio; </w:t>
      </w:r>
      <w:proofErr w:type="spellStart"/>
      <w:r w:rsidR="002A090E" w:rsidRPr="007852AE">
        <w:t>WHR</w:t>
      </w:r>
      <w:r w:rsidR="002A090E" w:rsidRPr="00B95665">
        <w:rPr>
          <w:vertAlign w:val="subscript"/>
        </w:rPr>
        <w:t>adj</w:t>
      </w:r>
      <w:r w:rsidR="002A090E" w:rsidRPr="007852AE">
        <w:t>BMI</w:t>
      </w:r>
      <w:proofErr w:type="spellEnd"/>
      <w:r w:rsidR="002A090E" w:rsidRPr="007852AE">
        <w:t>, waist-to-hip ratio adjusted for body mass index; CBMI, childhood body mass index.</w:t>
      </w:r>
    </w:p>
    <w:p w14:paraId="0016F3AB" w14:textId="77777777" w:rsidR="002A090E" w:rsidRDefault="002A090E">
      <w:pPr>
        <w:rPr>
          <w:lang w:val="en-US"/>
        </w:rPr>
        <w:sectPr w:rsidR="002A090E" w:rsidSect="002A090E">
          <w:pgSz w:w="11906" w:h="16838"/>
          <w:pgMar w:top="720" w:right="720" w:bottom="720" w:left="720" w:header="720" w:footer="720" w:gutter="0"/>
          <w:cols w:space="720"/>
          <w:docGrid w:linePitch="360"/>
        </w:sectPr>
      </w:pPr>
    </w:p>
    <w:p w14:paraId="5E11CA28" w14:textId="2D77B202" w:rsidR="00B607F2" w:rsidRDefault="00D8349B" w:rsidP="00DB6F54">
      <w:pPr>
        <w:pStyle w:val="ListParagraph"/>
        <w:snapToGrid w:val="0"/>
        <w:spacing w:after="120" w:line="360" w:lineRule="auto"/>
        <w:ind w:left="0"/>
        <w:contextualSpacing w:val="0"/>
        <w:jc w:val="both"/>
        <w:rPr>
          <w:noProof/>
        </w:rPr>
      </w:pPr>
      <w:r>
        <w:rPr>
          <w:noProof/>
        </w:rPr>
        <w:lastRenderedPageBreak/>
        <w:drawing>
          <wp:inline distT="0" distB="0" distL="0" distR="0" wp14:anchorId="4C53726A" wp14:editId="5FE6D965">
            <wp:extent cx="5769864" cy="2404872"/>
            <wp:effectExtent l="0" t="0" r="2540" b="0"/>
            <wp:docPr id="2" name="Picture 2" descr="A picture containing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Nas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9864" cy="2404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58F587" wp14:editId="362EEB4F">
            <wp:extent cx="5769864" cy="2404872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3K9ac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9864" cy="2404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4A0F06" wp14:editId="4105F397">
            <wp:extent cx="5769864" cy="2404872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3K4me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9864" cy="2404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99A5DB" wp14:editId="1C5EC30C">
            <wp:extent cx="5769864" cy="2404872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3K4me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9864" cy="2404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D0595C" wp14:editId="7A6D5901">
            <wp:extent cx="5769864" cy="2404872"/>
            <wp:effectExtent l="0" t="0" r="2540" b="0"/>
            <wp:docPr id="7" name="Picture 7" descr="A picture containing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3K27ac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9864" cy="2404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966E0E" wp14:editId="4FFC7DAA">
            <wp:extent cx="5769864" cy="2404872"/>
            <wp:effectExtent l="0" t="0" r="2540" b="0"/>
            <wp:docPr id="8" name="Picture 8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3K36me3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9864" cy="2404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83D72" w14:textId="5A3791B9" w:rsidR="00B607F2" w:rsidRPr="00B607F2" w:rsidRDefault="00575A6A" w:rsidP="00D8349B">
      <w:pPr>
        <w:pStyle w:val="ListParagraph"/>
        <w:snapToGrid w:val="0"/>
        <w:spacing w:after="120" w:line="360" w:lineRule="auto"/>
        <w:ind w:left="0"/>
        <w:jc w:val="both"/>
        <w:rPr>
          <w:sz w:val="22"/>
          <w:szCs w:val="22"/>
        </w:rPr>
      </w:pPr>
      <w:bookmarkStart w:id="1" w:name="_Hlk90999783"/>
      <w:r>
        <w:rPr>
          <w:b/>
          <w:bCs/>
        </w:rPr>
        <w:t>Fig. S</w:t>
      </w:r>
      <w:r w:rsidR="00B607F2">
        <w:rPr>
          <w:b/>
          <w:bCs/>
        </w:rPr>
        <w:t>3</w:t>
      </w:r>
      <w:r w:rsidR="00B607F2" w:rsidRPr="00575A6A">
        <w:rPr>
          <w:b/>
          <w:bCs/>
          <w:sz w:val="22"/>
          <w:szCs w:val="22"/>
        </w:rPr>
        <w:t>.</w:t>
      </w:r>
      <w:r w:rsidR="00B607F2" w:rsidRPr="00B607F2">
        <w:rPr>
          <w:sz w:val="22"/>
          <w:szCs w:val="22"/>
        </w:rPr>
        <w:t xml:space="preserve"> Heatmaps of cell-type</w:t>
      </w:r>
      <w:r w:rsidR="007B59DA">
        <w:rPr>
          <w:sz w:val="22"/>
          <w:szCs w:val="22"/>
        </w:rPr>
        <w:t xml:space="preserve"> specific </w:t>
      </w:r>
      <w:r w:rsidR="00B607F2" w:rsidRPr="00B607F2">
        <w:rPr>
          <w:sz w:val="22"/>
          <w:szCs w:val="22"/>
        </w:rPr>
        <w:t xml:space="preserve">enrichment over six histone marks. We performed 396 tissues and cell-type-specific annotation analysis in PCOS as well as in four obesity-related traits. We compared these enrichment results using a heatmap. Each checker reflects the beta coefficient z-score, scaled by traits. Red indicates enrichment, blue indicates depletion. Deeper color represents </w:t>
      </w:r>
      <w:r w:rsidR="00DB6F54">
        <w:rPr>
          <w:sz w:val="22"/>
          <w:szCs w:val="22"/>
        </w:rPr>
        <w:t xml:space="preserve">a </w:t>
      </w:r>
      <w:r w:rsidR="00B607F2" w:rsidRPr="00B607F2">
        <w:rPr>
          <w:sz w:val="22"/>
          <w:szCs w:val="22"/>
        </w:rPr>
        <w:t>stronger magnitude of effects. Asterisk represents statistical significance withstood Bonferroni correction (</w:t>
      </w:r>
      <w:r w:rsidR="00B607F2" w:rsidRPr="004F7F61">
        <w:rPr>
          <w:i/>
          <w:iCs/>
          <w:sz w:val="22"/>
          <w:szCs w:val="22"/>
        </w:rPr>
        <w:t>P</w:t>
      </w:r>
      <w:r w:rsidR="00B607F2" w:rsidRPr="00B607F2">
        <w:rPr>
          <w:sz w:val="22"/>
          <w:szCs w:val="22"/>
        </w:rPr>
        <w:t>&lt;0.05/396). The category of cell</w:t>
      </w:r>
      <w:r w:rsidR="007B59DA">
        <w:rPr>
          <w:sz w:val="22"/>
          <w:szCs w:val="22"/>
        </w:rPr>
        <w:t xml:space="preserve"> </w:t>
      </w:r>
      <w:r w:rsidR="00B607F2" w:rsidRPr="00B607F2">
        <w:rPr>
          <w:sz w:val="22"/>
          <w:szCs w:val="22"/>
        </w:rPr>
        <w:t xml:space="preserve">types is </w:t>
      </w:r>
      <w:r w:rsidR="00DB6F54">
        <w:rPr>
          <w:sz w:val="22"/>
          <w:szCs w:val="22"/>
        </w:rPr>
        <w:t>color-coded</w:t>
      </w:r>
      <w:r w:rsidR="00B607F2" w:rsidRPr="00B607F2">
        <w:rPr>
          <w:sz w:val="22"/>
          <w:szCs w:val="22"/>
        </w:rPr>
        <w:t xml:space="preserve"> to the left. A) DNase, B) H3K9ac, C) H3K4me3, D) H3K4me1, E) H3K27ac and F) H3K34me3.</w:t>
      </w:r>
    </w:p>
    <w:bookmarkEnd w:id="1"/>
    <w:p w14:paraId="65DC9ABB" w14:textId="6A746E29" w:rsidR="00B607F2" w:rsidRDefault="00B607F2" w:rsidP="002A090E">
      <w:pPr>
        <w:ind w:left="0" w:firstLine="0"/>
        <w:rPr>
          <w:b/>
          <w:bCs/>
          <w:lang w:val="en-US"/>
        </w:rPr>
        <w:sectPr w:rsidR="00B607F2" w:rsidSect="002A6123">
          <w:pgSz w:w="11906" w:h="16838"/>
          <w:pgMar w:top="720" w:right="720" w:bottom="720" w:left="720" w:header="720" w:footer="720" w:gutter="0"/>
          <w:cols w:space="720"/>
          <w:docGrid w:linePitch="360"/>
        </w:sectPr>
      </w:pPr>
    </w:p>
    <w:p w14:paraId="0B8E98CD" w14:textId="5B584F07" w:rsidR="002A090E" w:rsidRDefault="002A090E" w:rsidP="002A090E">
      <w:pPr>
        <w:ind w:left="0" w:firstLine="0"/>
        <w:rPr>
          <w:b/>
          <w:bCs/>
          <w:lang w:val="en-US"/>
        </w:rPr>
      </w:pPr>
    </w:p>
    <w:p w14:paraId="7888B45B" w14:textId="77777777" w:rsidR="002A090E" w:rsidRDefault="002A090E" w:rsidP="002A090E">
      <w:pPr>
        <w:ind w:left="0" w:firstLine="0"/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60DF4CBC" wp14:editId="718FA97A">
            <wp:simplePos x="0" y="0"/>
            <wp:positionH relativeFrom="margin">
              <wp:align>center</wp:align>
            </wp:positionH>
            <wp:positionV relativeFrom="paragraph">
              <wp:posOffset>513715</wp:posOffset>
            </wp:positionV>
            <wp:extent cx="4572000" cy="3048000"/>
            <wp:effectExtent l="0" t="0" r="0" b="0"/>
            <wp:wrapTopAndBottom/>
            <wp:docPr id="18" name="Picture 18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loo_obs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7C0449" w14:textId="502DE021" w:rsidR="002A090E" w:rsidRDefault="00575A6A" w:rsidP="002A090E">
      <w:pPr>
        <w:ind w:left="0" w:firstLine="0"/>
        <w:jc w:val="both"/>
        <w:rPr>
          <w:lang w:val="en-US"/>
        </w:rPr>
        <w:sectPr w:rsidR="002A090E" w:rsidSect="002A090E">
          <w:pgSz w:w="16838" w:h="11906" w:orient="landscape"/>
          <w:pgMar w:top="1417" w:right="1417" w:bottom="1417" w:left="1417" w:header="720" w:footer="720" w:gutter="0"/>
          <w:cols w:space="720"/>
          <w:docGrid w:linePitch="360"/>
        </w:sectPr>
      </w:pPr>
      <w:r>
        <w:rPr>
          <w:b/>
          <w:bCs/>
          <w:lang w:val="en-US"/>
        </w:rPr>
        <w:t>Fig. S</w:t>
      </w:r>
      <w:r w:rsidR="00A7533F">
        <w:rPr>
          <w:b/>
          <w:bCs/>
          <w:lang w:val="en-US"/>
        </w:rPr>
        <w:t>4</w:t>
      </w:r>
      <w:r w:rsidR="002A090E" w:rsidRPr="0057472B">
        <w:rPr>
          <w:b/>
          <w:bCs/>
          <w:lang w:val="en-US"/>
        </w:rPr>
        <w:t>.</w:t>
      </w:r>
      <w:r w:rsidR="002A090E">
        <w:rPr>
          <w:lang w:val="en-US"/>
        </w:rPr>
        <w:t xml:space="preserve"> Box plot of betas in leave-one-out analysis. </w:t>
      </w:r>
      <w:r w:rsidR="002A090E" w:rsidRPr="00F60F7E">
        <w:rPr>
          <w:lang w:val="en-US"/>
        </w:rPr>
        <w:t>B</w:t>
      </w:r>
      <w:r w:rsidR="002A090E">
        <w:rPr>
          <w:lang w:val="en-US"/>
        </w:rPr>
        <w:t>eta</w:t>
      </w:r>
      <w:r w:rsidR="002A090E" w:rsidRPr="00F60F7E">
        <w:rPr>
          <w:lang w:val="en-US"/>
        </w:rPr>
        <w:t>: effect allele beta coefficient</w:t>
      </w:r>
      <w:r w:rsidR="002A090E">
        <w:rPr>
          <w:lang w:val="en-US"/>
        </w:rPr>
        <w:t>;</w:t>
      </w:r>
      <w:r w:rsidR="002A090E" w:rsidRPr="00F60F7E">
        <w:rPr>
          <w:lang w:val="en-US"/>
        </w:rPr>
        <w:t xml:space="preserve"> BMI: </w:t>
      </w:r>
      <w:r w:rsidR="004F7F61">
        <w:rPr>
          <w:lang w:val="en-US"/>
        </w:rPr>
        <w:t xml:space="preserve">adult </w:t>
      </w:r>
      <w:r w:rsidR="002A090E" w:rsidRPr="00F60F7E">
        <w:rPr>
          <w:lang w:val="en-US"/>
        </w:rPr>
        <w:t xml:space="preserve">body mass index; WHR: waist-to-hip ratio; </w:t>
      </w:r>
      <w:proofErr w:type="spellStart"/>
      <w:r w:rsidR="002A090E" w:rsidRPr="00F60F7E">
        <w:rPr>
          <w:lang w:val="en-US"/>
        </w:rPr>
        <w:t>WHR</w:t>
      </w:r>
      <w:r w:rsidR="002A090E" w:rsidRPr="00B95665">
        <w:rPr>
          <w:vertAlign w:val="subscript"/>
          <w:lang w:val="en-US"/>
        </w:rPr>
        <w:t>adj</w:t>
      </w:r>
      <w:r w:rsidR="002A090E" w:rsidRPr="00F60F7E">
        <w:rPr>
          <w:lang w:val="en-US"/>
        </w:rPr>
        <w:t>BMI</w:t>
      </w:r>
      <w:proofErr w:type="spellEnd"/>
      <w:r w:rsidR="002A090E" w:rsidRPr="00F60F7E">
        <w:rPr>
          <w:lang w:val="en-US"/>
        </w:rPr>
        <w:t>: waist-to-hip ratio adjusted for body mass index; CBMI: childhood body mass index</w:t>
      </w:r>
      <w:r w:rsidR="002A090E">
        <w:rPr>
          <w:lang w:val="en-US"/>
        </w:rPr>
        <w:t>.</w:t>
      </w:r>
    </w:p>
    <w:p w14:paraId="43BD2449" w14:textId="097A5B0D" w:rsidR="002A090E" w:rsidRDefault="002A090E" w:rsidP="002A090E">
      <w:pPr>
        <w:ind w:left="0" w:firstLine="0"/>
        <w:jc w:val="both"/>
        <w:rPr>
          <w:lang w:val="en-US"/>
        </w:rPr>
      </w:pPr>
      <w:r>
        <w:rPr>
          <w:b/>
          <w:bCs/>
          <w:noProof/>
          <w:lang w:val="en-US"/>
        </w:rPr>
        <w:lastRenderedPageBreak/>
        <w:drawing>
          <wp:anchor distT="0" distB="0" distL="114300" distR="114300" simplePos="0" relativeHeight="251661312" behindDoc="0" locked="0" layoutInCell="1" allowOverlap="1" wp14:anchorId="2F659DB7" wp14:editId="5D8A9C0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8133715" cy="5422900"/>
            <wp:effectExtent l="0" t="0" r="635" b="6350"/>
            <wp:wrapTopAndBottom/>
            <wp:docPr id="19" name="Picture 19" descr="Chart, 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clust_all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3715" cy="542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5A6A">
        <w:rPr>
          <w:b/>
          <w:bCs/>
          <w:lang w:val="en-US"/>
        </w:rPr>
        <w:t>Fig. S</w:t>
      </w:r>
      <w:r w:rsidR="00F9474B">
        <w:rPr>
          <w:b/>
          <w:bCs/>
          <w:lang w:val="en-US"/>
        </w:rPr>
        <w:t>5</w:t>
      </w:r>
      <w:r w:rsidRPr="00FA24F0">
        <w:rPr>
          <w:b/>
          <w:bCs/>
          <w:lang w:val="en-US"/>
        </w:rPr>
        <w:t>.</w:t>
      </w:r>
      <w:r w:rsidRPr="00FA24F0">
        <w:rPr>
          <w:lang w:val="en-US"/>
        </w:rPr>
        <w:t xml:space="preserve"> </w:t>
      </w:r>
      <w:r w:rsidR="0095333F" w:rsidRPr="0095333F">
        <w:rPr>
          <w:lang w:val="en-US"/>
        </w:rPr>
        <w:t>MR-</w:t>
      </w:r>
      <w:proofErr w:type="spellStart"/>
      <w:r w:rsidR="0095333F" w:rsidRPr="0095333F">
        <w:rPr>
          <w:lang w:val="en-US"/>
        </w:rPr>
        <w:t>clust</w:t>
      </w:r>
      <w:proofErr w:type="spellEnd"/>
      <w:r w:rsidR="0095333F" w:rsidRPr="0095333F">
        <w:rPr>
          <w:lang w:val="en-US"/>
        </w:rPr>
        <w:t xml:space="preserve"> analysis presenting genetic associations with obesity-related traits and PCOS disease risk (log odds) per additional obesity-related traits -increasing allele</w:t>
      </w:r>
      <w:r w:rsidR="0095333F">
        <w:rPr>
          <w:lang w:val="en-US"/>
        </w:rPr>
        <w:t>.</w:t>
      </w:r>
      <w:r w:rsidR="0095333F" w:rsidRPr="0095333F">
        <w:rPr>
          <w:lang w:val="en-US"/>
        </w:rPr>
        <w:t xml:space="preserve"> </w:t>
      </w:r>
      <w:r w:rsidRPr="00FA24F0">
        <w:rPr>
          <w:rFonts w:cstheme="minorHAnsi"/>
          <w:lang w:val="en-US"/>
        </w:rPr>
        <w:t>Each point represents a SNP; error bars represent 95% confidence intervals for the genetic associations; colors represent the clusters; dotted lines represent the cluster means. SNPs are only assigned to a cluster if the conditional probability is ≥</w:t>
      </w:r>
      <w:r w:rsidR="004F7F61">
        <w:rPr>
          <w:rFonts w:cstheme="minorHAnsi"/>
          <w:lang w:val="en-US"/>
        </w:rPr>
        <w:t xml:space="preserve"> </w:t>
      </w:r>
      <w:r w:rsidRPr="00FA24F0">
        <w:rPr>
          <w:rFonts w:cstheme="minorHAnsi"/>
          <w:lang w:val="en-US"/>
        </w:rPr>
        <w:t>0.8</w:t>
      </w:r>
      <w:r w:rsidRPr="00FA24F0">
        <w:rPr>
          <w:rFonts w:ascii="Tahoma" w:hAnsi="Tahoma" w:cs="Tahoma"/>
          <w:lang w:val="en-US"/>
        </w:rPr>
        <w:t>⁠</w:t>
      </w:r>
      <w:r w:rsidRPr="00FA24F0">
        <w:rPr>
          <w:rFonts w:cstheme="minorHAnsi"/>
          <w:lang w:val="en-US"/>
        </w:rPr>
        <w:t>, and clusters are only displayed if at least 4 SNPs are assigned to the cluster.</w:t>
      </w:r>
      <w:r w:rsidRPr="00FA24F0">
        <w:rPr>
          <w:rFonts w:cstheme="minorHAnsi"/>
          <w:b/>
          <w:bCs/>
          <w:lang w:val="en-US"/>
        </w:rPr>
        <w:t xml:space="preserve"> </w:t>
      </w:r>
      <w:r w:rsidRPr="00FA24F0">
        <w:rPr>
          <w:rFonts w:cstheme="minorHAnsi"/>
          <w:lang w:val="en-US"/>
        </w:rPr>
        <w:t>BMI:</w:t>
      </w:r>
      <w:r w:rsidR="004F7F61">
        <w:rPr>
          <w:rFonts w:cstheme="minorHAnsi"/>
          <w:lang w:val="en-US"/>
        </w:rPr>
        <w:t xml:space="preserve"> adult </w:t>
      </w:r>
      <w:r w:rsidRPr="00FA24F0">
        <w:rPr>
          <w:rFonts w:cstheme="minorHAnsi"/>
          <w:lang w:val="en-US"/>
        </w:rPr>
        <w:t xml:space="preserve">body mass index; WHR: waist-to-hip ratio; </w:t>
      </w:r>
      <w:proofErr w:type="spellStart"/>
      <w:r w:rsidRPr="00FA24F0">
        <w:rPr>
          <w:rFonts w:cstheme="minorHAnsi"/>
          <w:lang w:val="en-US"/>
        </w:rPr>
        <w:t>WHR</w:t>
      </w:r>
      <w:r w:rsidRPr="00B95665">
        <w:rPr>
          <w:rFonts w:cstheme="minorHAnsi"/>
          <w:vertAlign w:val="subscript"/>
          <w:lang w:val="en-US"/>
        </w:rPr>
        <w:t>adj</w:t>
      </w:r>
      <w:r w:rsidRPr="00FA24F0">
        <w:rPr>
          <w:rFonts w:cstheme="minorHAnsi"/>
          <w:lang w:val="en-US"/>
        </w:rPr>
        <w:t>BMI</w:t>
      </w:r>
      <w:proofErr w:type="spellEnd"/>
      <w:r w:rsidRPr="00FA24F0">
        <w:rPr>
          <w:rFonts w:cstheme="minorHAnsi"/>
          <w:lang w:val="en-US"/>
        </w:rPr>
        <w:t>: waist-to-hip ratio adjusted for body mass index; CBMI: childhood body mass index; PCOS, polycystic ovary syndrome</w:t>
      </w:r>
      <w:r>
        <w:rPr>
          <w:lang w:val="en-US"/>
        </w:rPr>
        <w:t>.</w:t>
      </w:r>
    </w:p>
    <w:sectPr w:rsidR="002A090E" w:rsidSect="002A090E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3380D2" w16cex:dateUtc="2021-11-08T02:56:00Z"/>
  <w16cex:commentExtensible w16cex:durableId="2533824D" w16cex:dateUtc="2021-11-08T03:02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90E"/>
    <w:rsid w:val="000D3FE5"/>
    <w:rsid w:val="00102511"/>
    <w:rsid w:val="0014232B"/>
    <w:rsid w:val="00152566"/>
    <w:rsid w:val="001A0C6B"/>
    <w:rsid w:val="002A090E"/>
    <w:rsid w:val="002A1E9C"/>
    <w:rsid w:val="002A450E"/>
    <w:rsid w:val="002A6123"/>
    <w:rsid w:val="002E1768"/>
    <w:rsid w:val="00372B99"/>
    <w:rsid w:val="00425BDC"/>
    <w:rsid w:val="0043493D"/>
    <w:rsid w:val="004F7F61"/>
    <w:rsid w:val="00575A6A"/>
    <w:rsid w:val="00577A62"/>
    <w:rsid w:val="005A365C"/>
    <w:rsid w:val="005B68C3"/>
    <w:rsid w:val="006D7345"/>
    <w:rsid w:val="007B59DA"/>
    <w:rsid w:val="008108D0"/>
    <w:rsid w:val="0084195E"/>
    <w:rsid w:val="009029C1"/>
    <w:rsid w:val="0095333F"/>
    <w:rsid w:val="00953625"/>
    <w:rsid w:val="00A176AE"/>
    <w:rsid w:val="00A7533F"/>
    <w:rsid w:val="00AB549E"/>
    <w:rsid w:val="00B30D2A"/>
    <w:rsid w:val="00B607F2"/>
    <w:rsid w:val="00B95665"/>
    <w:rsid w:val="00BF0E0F"/>
    <w:rsid w:val="00C16307"/>
    <w:rsid w:val="00C64C57"/>
    <w:rsid w:val="00C820BA"/>
    <w:rsid w:val="00CC63CD"/>
    <w:rsid w:val="00CD24FE"/>
    <w:rsid w:val="00D044BC"/>
    <w:rsid w:val="00D511CA"/>
    <w:rsid w:val="00D8349B"/>
    <w:rsid w:val="00DB6F54"/>
    <w:rsid w:val="00DE365D"/>
    <w:rsid w:val="00DF08F7"/>
    <w:rsid w:val="00DF66AA"/>
    <w:rsid w:val="00DF66E9"/>
    <w:rsid w:val="00E13967"/>
    <w:rsid w:val="00E263E4"/>
    <w:rsid w:val="00EC3F79"/>
    <w:rsid w:val="00F04320"/>
    <w:rsid w:val="00F67892"/>
    <w:rsid w:val="00F9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6603D"/>
  <w15:chartTrackingRefBased/>
  <w15:docId w15:val="{2F2B6063-6964-4963-A88A-DE2A57811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160" w:line="360" w:lineRule="auto"/>
        <w:ind w:left="288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A090E"/>
    <w:pPr>
      <w:ind w:left="792" w:hanging="432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09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90E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B607F2"/>
    <w:pPr>
      <w:spacing w:after="0" w:line="240" w:lineRule="auto"/>
      <w:ind w:left="720" w:firstLine="0"/>
      <w:contextualSpacing/>
    </w:pPr>
    <w:rPr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043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43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4320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43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4320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5B68C3"/>
    <w:pPr>
      <w:spacing w:after="0" w:line="240" w:lineRule="auto"/>
      <w:ind w:left="0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microsoft.com/office/2018/08/relationships/commentsExtensible" Target="commentsExtensible.xml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F2F7DF30CDD048A812D22EC2A4D366" ma:contentTypeVersion="4" ma:contentTypeDescription="Skapa ett nytt dokument." ma:contentTypeScope="" ma:versionID="dc52d4c54aaad6aaa6af4047a5a3fd9b">
  <xsd:schema xmlns:xsd="http://www.w3.org/2001/XMLSchema" xmlns:xs="http://www.w3.org/2001/XMLSchema" xmlns:p="http://schemas.microsoft.com/office/2006/metadata/properties" xmlns:ns3="378ff6cb-10a8-407d-8641-d47e7a34681c" targetNamespace="http://schemas.microsoft.com/office/2006/metadata/properties" ma:root="true" ma:fieldsID="3ef51e9fb61a38dd131f70ecb29e8000" ns3:_="">
    <xsd:import namespace="378ff6cb-10a8-407d-8641-d47e7a3468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ff6cb-10a8-407d-8641-d47e7a3468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164CAE-B178-478D-93AA-1AC6E59687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0E532FE-D759-442C-9852-ABE0C2327E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8ff6cb-10a8-407d-8641-d47e7a3468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512C50-4396-4ED3-B7A3-69093DB61A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386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Qianwen Liu</dc:creator>
  <cp:keywords/>
  <dc:description/>
  <cp:lastModifiedBy>Qianwen Liu</cp:lastModifiedBy>
  <cp:revision>9</cp:revision>
  <dcterms:created xsi:type="dcterms:W3CDTF">2021-11-08T12:06:00Z</dcterms:created>
  <dcterms:modified xsi:type="dcterms:W3CDTF">2021-12-21T23:39:00Z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0x0101007EF2F7DF30CDD048A812D22EC2A4D366</vt:lpwstr>
  </property>
</Properties>
</file>