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6241E" w14:textId="71DEFB74" w:rsidR="00CE0850" w:rsidRPr="0003045A" w:rsidRDefault="0003045A" w:rsidP="0003045A">
      <w:pPr>
        <w:spacing w:line="360" w:lineRule="auto"/>
        <w:rPr>
          <w:rFonts w:ascii="Times New Roman" w:hAnsi="Times New Roman" w:cs="Times New Roman"/>
          <w:b/>
          <w:bCs/>
          <w:sz w:val="24"/>
          <w:szCs w:val="24"/>
          <w:lang w:val="en-US"/>
        </w:rPr>
      </w:pPr>
      <w:r w:rsidRPr="0003045A">
        <w:rPr>
          <w:rFonts w:ascii="Times New Roman" w:hAnsi="Times New Roman" w:cs="Times New Roman"/>
          <w:b/>
          <w:bCs/>
          <w:sz w:val="24"/>
          <w:szCs w:val="24"/>
          <w:lang w:val="en-US"/>
        </w:rPr>
        <w:t>Systematic review of Mendelian randomization studies on risk of cancer</w:t>
      </w:r>
    </w:p>
    <w:p w14:paraId="1261837C" w14:textId="21920F13" w:rsidR="0003045A" w:rsidRDefault="0003045A">
      <w:pPr>
        <w:rPr>
          <w:lang w:val="en-US"/>
        </w:rPr>
      </w:pPr>
    </w:p>
    <w:p w14:paraId="252985C9" w14:textId="77777777" w:rsidR="0003045A" w:rsidRPr="00274FB4" w:rsidRDefault="0003045A" w:rsidP="00274FB4">
      <w:pPr>
        <w:pStyle w:val="Heading2"/>
      </w:pPr>
      <w:r w:rsidRPr="00274FB4">
        <w:t xml:space="preserve">Search Strategy </w:t>
      </w:r>
    </w:p>
    <w:p w14:paraId="7B591FE5" w14:textId="708598A7" w:rsidR="0003045A" w:rsidRDefault="0003045A" w:rsidP="0003045A">
      <w:pPr>
        <w:spacing w:line="360" w:lineRule="auto"/>
        <w:ind w:firstLine="720"/>
        <w:rPr>
          <w:lang w:val="en-US"/>
        </w:rPr>
      </w:pPr>
      <w:r w:rsidRPr="004A02E6">
        <w:rPr>
          <w:rFonts w:ascii="Times New Roman" w:hAnsi="Times New Roman" w:cs="Times New Roman"/>
          <w:sz w:val="24"/>
          <w:szCs w:val="24"/>
          <w:lang w:val="en-US"/>
        </w:rPr>
        <w:t xml:space="preserve">We searched </w:t>
      </w:r>
      <w:r>
        <w:rPr>
          <w:rFonts w:ascii="Times New Roman" w:hAnsi="Times New Roman" w:cs="Times New Roman"/>
          <w:sz w:val="24"/>
          <w:szCs w:val="24"/>
          <w:lang w:val="en-US"/>
        </w:rPr>
        <w:t xml:space="preserve">the </w:t>
      </w:r>
      <w:r w:rsidRPr="004A02E6">
        <w:rPr>
          <w:rFonts w:ascii="Times New Roman" w:hAnsi="Times New Roman" w:cs="Times New Roman"/>
          <w:sz w:val="24"/>
          <w:szCs w:val="24"/>
          <w:lang w:val="en-US"/>
        </w:rPr>
        <w:t xml:space="preserve">Medline (via PubMed) and Scopus databases from inception to October 2020 for MR studies </w:t>
      </w:r>
      <w:r w:rsidR="00F5544A">
        <w:rPr>
          <w:rFonts w:ascii="Times New Roman" w:hAnsi="Times New Roman" w:cs="Times New Roman"/>
          <w:sz w:val="24"/>
          <w:szCs w:val="24"/>
          <w:lang w:val="en-US"/>
        </w:rPr>
        <w:t>investigating</w:t>
      </w:r>
      <w:r w:rsidRPr="004A02E6">
        <w:rPr>
          <w:rFonts w:ascii="Times New Roman" w:hAnsi="Times New Roman" w:cs="Times New Roman"/>
          <w:sz w:val="24"/>
          <w:szCs w:val="24"/>
          <w:lang w:val="en-US"/>
        </w:rPr>
        <w:t xml:space="preserve"> the association of </w:t>
      </w:r>
      <w:r>
        <w:rPr>
          <w:rFonts w:ascii="Times New Roman" w:hAnsi="Times New Roman" w:cs="Times New Roman"/>
          <w:sz w:val="24"/>
          <w:szCs w:val="24"/>
          <w:lang w:val="en-US"/>
        </w:rPr>
        <w:t xml:space="preserve">genetically predicted </w:t>
      </w:r>
      <w:r w:rsidRPr="004A02E6">
        <w:rPr>
          <w:rFonts w:ascii="Times New Roman" w:hAnsi="Times New Roman" w:cs="Times New Roman"/>
          <w:sz w:val="24"/>
          <w:szCs w:val="24"/>
          <w:lang w:val="en-US"/>
        </w:rPr>
        <w:t xml:space="preserve">risk factors with </w:t>
      </w:r>
      <w:r>
        <w:rPr>
          <w:rFonts w:ascii="Times New Roman" w:hAnsi="Times New Roman" w:cs="Times New Roman"/>
          <w:sz w:val="24"/>
          <w:szCs w:val="24"/>
          <w:lang w:val="en-US"/>
        </w:rPr>
        <w:t xml:space="preserve">risk of </w:t>
      </w:r>
      <w:r w:rsidRPr="004A02E6">
        <w:rPr>
          <w:rFonts w:ascii="Times New Roman" w:hAnsi="Times New Roman" w:cs="Times New Roman"/>
          <w:sz w:val="24"/>
          <w:szCs w:val="24"/>
          <w:lang w:val="en-US"/>
        </w:rPr>
        <w:t xml:space="preserve">cancer development or mortality, using the algorithm “(Mendelian Randomization OR Mendelian Randomisation OR genetic instrumental variable OR genetic instrument) AND (cancer OR carcinoma OR tumour OR tumor OR malign* OR neoplasia OR neoplasm)”. The </w:t>
      </w:r>
      <w:r>
        <w:rPr>
          <w:rFonts w:ascii="Times New Roman" w:hAnsi="Times New Roman" w:cs="Times New Roman"/>
          <w:sz w:val="24"/>
          <w:szCs w:val="24"/>
          <w:lang w:val="en-US"/>
        </w:rPr>
        <w:t xml:space="preserve">electronic </w:t>
      </w:r>
      <w:r w:rsidRPr="004A02E6">
        <w:rPr>
          <w:rFonts w:ascii="Times New Roman" w:hAnsi="Times New Roman" w:cs="Times New Roman"/>
          <w:sz w:val="24"/>
          <w:szCs w:val="24"/>
          <w:lang w:val="en-US"/>
        </w:rPr>
        <w:t>search was complemented by reviewing the references of relevant reviews and the references of the included studies. Two authors (GM and D</w:t>
      </w:r>
      <w:r>
        <w:rPr>
          <w:rFonts w:ascii="Times New Roman" w:hAnsi="Times New Roman" w:cs="Times New Roman"/>
          <w:sz w:val="24"/>
          <w:szCs w:val="24"/>
          <w:lang w:val="en-US"/>
        </w:rPr>
        <w:t>K</w:t>
      </w:r>
      <w:r w:rsidRPr="004A02E6">
        <w:rPr>
          <w:rFonts w:ascii="Times New Roman" w:hAnsi="Times New Roman" w:cs="Times New Roman"/>
          <w:sz w:val="24"/>
          <w:szCs w:val="24"/>
          <w:lang w:val="en-US"/>
        </w:rPr>
        <w:t>) independently performed the screening of the titles, abstracts and full texts. Discrepancies were resolved by discussion with KKT until consensus was reached.</w:t>
      </w:r>
    </w:p>
    <w:p w14:paraId="61003DD4" w14:textId="77777777" w:rsidR="0003045A" w:rsidRPr="004A02E6" w:rsidRDefault="0003045A" w:rsidP="00274FB4">
      <w:pPr>
        <w:pStyle w:val="Heading2"/>
      </w:pPr>
      <w:r w:rsidRPr="004A02E6">
        <w:t>Inclusion-Exclusion criteria</w:t>
      </w:r>
    </w:p>
    <w:p w14:paraId="6150CF0C" w14:textId="467102F5" w:rsidR="0003045A" w:rsidRPr="004A02E6" w:rsidRDefault="0003045A" w:rsidP="0003045A">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MR</w:t>
      </w:r>
      <w:r w:rsidRPr="004A02E6">
        <w:rPr>
          <w:rFonts w:ascii="Times New Roman" w:hAnsi="Times New Roman" w:cs="Times New Roman"/>
          <w:sz w:val="24"/>
          <w:szCs w:val="24"/>
          <w:lang w:val="en-US"/>
        </w:rPr>
        <w:t xml:space="preserve"> studies that evaluated the association of any </w:t>
      </w:r>
      <w:r>
        <w:rPr>
          <w:rFonts w:ascii="Times New Roman" w:hAnsi="Times New Roman" w:cs="Times New Roman"/>
          <w:sz w:val="24"/>
          <w:szCs w:val="24"/>
          <w:lang w:val="en-US"/>
        </w:rPr>
        <w:t xml:space="preserve">genetically predicted </w:t>
      </w:r>
      <w:r w:rsidRPr="004A02E6">
        <w:rPr>
          <w:rFonts w:ascii="Times New Roman" w:hAnsi="Times New Roman" w:cs="Times New Roman"/>
          <w:sz w:val="24"/>
          <w:szCs w:val="24"/>
          <w:lang w:val="en-US"/>
        </w:rPr>
        <w:t xml:space="preserve">risk factor with risk of cancer development or mortality were deemed eligible. We only considered full </w:t>
      </w:r>
      <w:r>
        <w:rPr>
          <w:rFonts w:ascii="Times New Roman" w:hAnsi="Times New Roman" w:cs="Times New Roman"/>
          <w:sz w:val="24"/>
          <w:szCs w:val="24"/>
          <w:lang w:val="en-US"/>
        </w:rPr>
        <w:t xml:space="preserve">original </w:t>
      </w:r>
      <w:r w:rsidRPr="004A02E6">
        <w:rPr>
          <w:rFonts w:ascii="Times New Roman" w:hAnsi="Times New Roman" w:cs="Times New Roman"/>
          <w:sz w:val="24"/>
          <w:szCs w:val="24"/>
          <w:lang w:val="en-US"/>
        </w:rPr>
        <w:t>publications</w:t>
      </w:r>
      <w:r>
        <w:rPr>
          <w:rFonts w:ascii="Times New Roman" w:hAnsi="Times New Roman" w:cs="Times New Roman"/>
          <w:sz w:val="24"/>
          <w:szCs w:val="24"/>
          <w:lang w:val="en-US"/>
        </w:rPr>
        <w:t>, and</w:t>
      </w:r>
      <w:r w:rsidRPr="004A02E6">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Pr="004A02E6">
        <w:rPr>
          <w:rFonts w:ascii="Times New Roman" w:eastAsia="Times New Roman" w:hAnsi="Times New Roman" w:cs="Times New Roman"/>
          <w:sz w:val="24"/>
          <w:szCs w:val="24"/>
          <w:lang w:val="en-US"/>
        </w:rPr>
        <w:t>onference abstracts, letters, commentaries, editorials, reviews, study proposals and theoretical papers were excluded. We also excluded: a) studies that did not state that M</w:t>
      </w:r>
      <w:r>
        <w:rPr>
          <w:rFonts w:ascii="Times New Roman" w:eastAsia="Times New Roman" w:hAnsi="Times New Roman" w:cs="Times New Roman"/>
          <w:sz w:val="24"/>
          <w:szCs w:val="24"/>
          <w:lang w:val="en-US"/>
        </w:rPr>
        <w:t>R</w:t>
      </w:r>
      <w:r w:rsidRPr="004A02E6">
        <w:rPr>
          <w:rFonts w:ascii="Times New Roman" w:eastAsia="Times New Roman" w:hAnsi="Times New Roman" w:cs="Times New Roman"/>
          <w:sz w:val="24"/>
          <w:szCs w:val="24"/>
          <w:lang w:val="en-US"/>
        </w:rPr>
        <w:t xml:space="preserve"> or a genetic instrumental variable was used and b) studies that only evaluated </w:t>
      </w:r>
      <w:r w:rsidRPr="004A02E6">
        <w:rPr>
          <w:rFonts w:ascii="Times New Roman" w:hAnsi="Times New Roman" w:cs="Times New Roman"/>
          <w:sz w:val="24"/>
          <w:szCs w:val="24"/>
          <w:lang w:val="en-US"/>
        </w:rPr>
        <w:t>marginal genetic associations</w:t>
      </w:r>
      <w:r>
        <w:rPr>
          <w:rFonts w:ascii="Times New Roman" w:hAnsi="Times New Roman" w:cs="Times New Roman"/>
          <w:sz w:val="24"/>
          <w:szCs w:val="24"/>
          <w:lang w:val="en-US"/>
        </w:rPr>
        <w:t xml:space="preserve">, namely </w:t>
      </w:r>
      <w:r w:rsidRPr="004A02E6">
        <w:rPr>
          <w:rFonts w:ascii="Times New Roman" w:hAnsi="Times New Roman" w:cs="Times New Roman"/>
          <w:sz w:val="24"/>
          <w:szCs w:val="24"/>
          <w:lang w:val="en-US"/>
        </w:rPr>
        <w:t xml:space="preserve">direct associations of the </w:t>
      </w:r>
      <w:r>
        <w:rPr>
          <w:rFonts w:ascii="Times New Roman" w:hAnsi="Times New Roman" w:cs="Times New Roman"/>
          <w:sz w:val="24"/>
          <w:szCs w:val="24"/>
          <w:lang w:val="en-US"/>
        </w:rPr>
        <w:t xml:space="preserve">genetic </w:t>
      </w:r>
      <w:r w:rsidRPr="004A02E6">
        <w:rPr>
          <w:rFonts w:ascii="Times New Roman" w:hAnsi="Times New Roman" w:cs="Times New Roman"/>
          <w:sz w:val="24"/>
          <w:szCs w:val="24"/>
          <w:lang w:val="en-US"/>
        </w:rPr>
        <w:t xml:space="preserve">IVs with cancer without incorporating the association of the IVs with the risk factors. </w:t>
      </w:r>
      <w:r>
        <w:rPr>
          <w:rFonts w:ascii="Times New Roman" w:hAnsi="Times New Roman" w:cs="Times New Roman"/>
          <w:sz w:val="24"/>
          <w:szCs w:val="24"/>
          <w:lang w:val="en-US"/>
        </w:rPr>
        <w:t>M</w:t>
      </w:r>
      <w:r w:rsidRPr="004A02E6">
        <w:rPr>
          <w:rFonts w:ascii="Times New Roman" w:hAnsi="Times New Roman" w:cs="Times New Roman"/>
          <w:sz w:val="24"/>
          <w:szCs w:val="24"/>
          <w:lang w:val="en-US"/>
        </w:rPr>
        <w:t xml:space="preserve">ethodological studies using an application of </w:t>
      </w:r>
      <w:r>
        <w:rPr>
          <w:rFonts w:ascii="Times New Roman" w:hAnsi="Times New Roman" w:cs="Times New Roman"/>
          <w:sz w:val="24"/>
          <w:szCs w:val="24"/>
          <w:lang w:val="en-US"/>
        </w:rPr>
        <w:t>MR</w:t>
      </w:r>
      <w:r w:rsidRPr="004A02E6">
        <w:rPr>
          <w:rFonts w:ascii="Times New Roman" w:hAnsi="Times New Roman" w:cs="Times New Roman"/>
          <w:sz w:val="24"/>
          <w:szCs w:val="24"/>
          <w:lang w:val="en-US"/>
        </w:rPr>
        <w:t xml:space="preserve"> only as an example, and studies that </w:t>
      </w:r>
      <w:r w:rsidRPr="004A02E6">
        <w:rPr>
          <w:rFonts w:ascii="Times New Roman" w:eastAsia="Times New Roman" w:hAnsi="Times New Roman" w:cs="Times New Roman"/>
          <w:sz w:val="24"/>
          <w:szCs w:val="24"/>
          <w:lang w:val="en-US"/>
        </w:rPr>
        <w:t xml:space="preserve">identified potential genetic instruments for future </w:t>
      </w:r>
      <w:r>
        <w:rPr>
          <w:rFonts w:ascii="Times New Roman" w:eastAsia="Times New Roman" w:hAnsi="Times New Roman" w:cs="Times New Roman"/>
          <w:sz w:val="24"/>
          <w:szCs w:val="24"/>
          <w:lang w:val="en-US"/>
        </w:rPr>
        <w:t>MR</w:t>
      </w:r>
      <w:r w:rsidRPr="004A02E6">
        <w:rPr>
          <w:rFonts w:ascii="Times New Roman" w:eastAsia="Times New Roman" w:hAnsi="Times New Roman" w:cs="Times New Roman"/>
          <w:sz w:val="24"/>
          <w:szCs w:val="24"/>
          <w:lang w:val="en-US"/>
        </w:rPr>
        <w:t xml:space="preserve"> studies were also deemed ineligible. We did not include </w:t>
      </w:r>
      <w:r w:rsidRPr="004A02E6">
        <w:rPr>
          <w:rFonts w:ascii="Times New Roman" w:hAnsi="Times New Roman" w:cs="Times New Roman"/>
          <w:sz w:val="24"/>
          <w:szCs w:val="24"/>
          <w:lang w:val="en-US"/>
        </w:rPr>
        <w:t>studies on cancer prognosis</w:t>
      </w:r>
      <w:r w:rsidR="007B5350">
        <w:rPr>
          <w:rFonts w:ascii="Times New Roman" w:hAnsi="Times New Roman" w:cs="Times New Roman"/>
          <w:sz w:val="24"/>
          <w:szCs w:val="24"/>
          <w:lang w:val="en-US"/>
        </w:rPr>
        <w:t xml:space="preserve"> or cancer differentiation</w:t>
      </w:r>
      <w:r w:rsidRPr="004A02E6">
        <w:rPr>
          <w:rFonts w:ascii="Times New Roman" w:hAnsi="Times New Roman" w:cs="Times New Roman"/>
          <w:sz w:val="24"/>
          <w:szCs w:val="24"/>
          <w:lang w:val="en-US"/>
        </w:rPr>
        <w:t xml:space="preserve">. </w:t>
      </w:r>
      <w:r w:rsidRPr="004A02E6">
        <w:rPr>
          <w:rFonts w:ascii="Times New Roman" w:eastAsia="Times New Roman" w:hAnsi="Times New Roman" w:cs="Times New Roman"/>
          <w:sz w:val="24"/>
          <w:szCs w:val="24"/>
          <w:lang w:val="en-US"/>
        </w:rPr>
        <w:t>Finally, we excluded s</w:t>
      </w:r>
      <w:r w:rsidRPr="004A02E6">
        <w:rPr>
          <w:rFonts w:ascii="Times New Roman" w:hAnsi="Times New Roman" w:cs="Times New Roman"/>
          <w:sz w:val="24"/>
          <w:szCs w:val="24"/>
          <w:lang w:val="en-US"/>
        </w:rPr>
        <w:t>tudies that did not provide usable data</w:t>
      </w:r>
      <w:r>
        <w:rPr>
          <w:rFonts w:ascii="Times New Roman" w:hAnsi="Times New Roman" w:cs="Times New Roman"/>
          <w:sz w:val="24"/>
          <w:szCs w:val="24"/>
          <w:lang w:val="en-US"/>
        </w:rPr>
        <w:t>, namely</w:t>
      </w:r>
      <w:r w:rsidRPr="004A02E6">
        <w:rPr>
          <w:rFonts w:ascii="Times New Roman" w:hAnsi="Times New Roman" w:cs="Times New Roman"/>
          <w:sz w:val="24"/>
          <w:szCs w:val="24"/>
          <w:lang w:val="en-US"/>
        </w:rPr>
        <w:t xml:space="preserve"> </w:t>
      </w:r>
      <w:r>
        <w:rPr>
          <w:rFonts w:ascii="Times New Roman" w:hAnsi="Times New Roman" w:cs="Times New Roman"/>
          <w:sz w:val="24"/>
          <w:szCs w:val="24"/>
          <w:lang w:val="en-US"/>
        </w:rPr>
        <w:t>at</w:t>
      </w:r>
      <w:r w:rsidRPr="004A02E6">
        <w:rPr>
          <w:rFonts w:ascii="Times New Roman" w:hAnsi="Times New Roman" w:cs="Times New Roman"/>
          <w:sz w:val="24"/>
          <w:szCs w:val="24"/>
          <w:lang w:val="en-US"/>
        </w:rPr>
        <w:t xml:space="preserve"> least an effect size for the studied association and a corresponding measure of uncertainty. </w:t>
      </w:r>
    </w:p>
    <w:p w14:paraId="7423E1D0" w14:textId="77777777" w:rsidR="0003045A" w:rsidRPr="004A02E6" w:rsidRDefault="0003045A" w:rsidP="00274FB4">
      <w:pPr>
        <w:pStyle w:val="Heading2"/>
      </w:pPr>
      <w:r w:rsidRPr="004A02E6">
        <w:t>Data Extraction</w:t>
      </w:r>
    </w:p>
    <w:p w14:paraId="7045FA8A" w14:textId="6599D236" w:rsidR="00D879D4" w:rsidRDefault="0003045A" w:rsidP="00D879D4">
      <w:pPr>
        <w:spacing w:line="360" w:lineRule="auto"/>
        <w:ind w:firstLine="720"/>
        <w:rPr>
          <w:rFonts w:ascii="Times New Roman" w:hAnsi="Times New Roman" w:cs="Times New Roman"/>
          <w:sz w:val="24"/>
          <w:szCs w:val="24"/>
          <w:lang w:val="en-US"/>
        </w:rPr>
      </w:pPr>
      <w:r w:rsidRPr="004A02E6">
        <w:rPr>
          <w:rFonts w:ascii="Times New Roman" w:hAnsi="Times New Roman" w:cs="Times New Roman"/>
          <w:sz w:val="24"/>
          <w:szCs w:val="24"/>
          <w:lang w:val="en-US"/>
        </w:rPr>
        <w:t>From all the eligible studies the following information was retrieved: name of first author, year of publication, risk factor evaluated, type of cancer, number of subjects and number of cases for both the exposure and the outcome</w:t>
      </w:r>
      <w:r>
        <w:rPr>
          <w:rFonts w:ascii="Times New Roman" w:hAnsi="Times New Roman" w:cs="Times New Roman"/>
          <w:sz w:val="24"/>
          <w:szCs w:val="24"/>
          <w:lang w:val="en-US"/>
        </w:rPr>
        <w:t xml:space="preserve"> analyses</w:t>
      </w:r>
      <w:r w:rsidRPr="004A02E6">
        <w:rPr>
          <w:rFonts w:ascii="Times New Roman" w:hAnsi="Times New Roman" w:cs="Times New Roman"/>
          <w:sz w:val="24"/>
          <w:szCs w:val="24"/>
          <w:lang w:val="en-US"/>
        </w:rPr>
        <w:t xml:space="preserve">, </w:t>
      </w:r>
      <w:r w:rsidR="007E25F9">
        <w:rPr>
          <w:rFonts w:ascii="Times New Roman" w:hAnsi="Times New Roman" w:cs="Times New Roman"/>
          <w:sz w:val="24"/>
          <w:szCs w:val="24"/>
          <w:lang w:val="en-US"/>
        </w:rPr>
        <w:t>s</w:t>
      </w:r>
      <w:r w:rsidR="007E25F9" w:rsidRPr="007E25F9">
        <w:rPr>
          <w:rFonts w:ascii="Times New Roman" w:hAnsi="Times New Roman" w:cs="Times New Roman"/>
          <w:sz w:val="24"/>
          <w:szCs w:val="24"/>
          <w:lang w:val="en-US"/>
        </w:rPr>
        <w:t>ource of exposure and outcome populations</w:t>
      </w:r>
      <w:r w:rsidR="007E25F9">
        <w:rPr>
          <w:rFonts w:ascii="Times New Roman" w:hAnsi="Times New Roman" w:cs="Times New Roman"/>
          <w:sz w:val="24"/>
          <w:szCs w:val="24"/>
          <w:lang w:val="en-US"/>
        </w:rPr>
        <w:t xml:space="preserve">, </w:t>
      </w:r>
      <w:r w:rsidRPr="004A02E6">
        <w:rPr>
          <w:rFonts w:ascii="Times New Roman" w:hAnsi="Times New Roman" w:cs="Times New Roman"/>
          <w:sz w:val="24"/>
          <w:szCs w:val="24"/>
          <w:lang w:val="en-US"/>
        </w:rPr>
        <w:t>population ancestry (for both the exposure and the outcome</w:t>
      </w:r>
      <w:r>
        <w:rPr>
          <w:rFonts w:ascii="Times New Roman" w:hAnsi="Times New Roman" w:cs="Times New Roman"/>
          <w:sz w:val="24"/>
          <w:szCs w:val="24"/>
          <w:lang w:val="en-US"/>
        </w:rPr>
        <w:t xml:space="preserve"> analyses</w:t>
      </w:r>
      <w:r w:rsidRPr="004A02E6">
        <w:rPr>
          <w:rFonts w:ascii="Times New Roman" w:hAnsi="Times New Roman" w:cs="Times New Roman"/>
          <w:sz w:val="24"/>
          <w:szCs w:val="24"/>
          <w:lang w:val="en-US"/>
        </w:rPr>
        <w:t>), number of genetic instruments, exclusion criteria applied for the genetic instruments</w:t>
      </w:r>
      <w:r w:rsidR="007E25F9">
        <w:rPr>
          <w:rFonts w:ascii="Times New Roman" w:hAnsi="Times New Roman" w:cs="Times New Roman"/>
          <w:sz w:val="24"/>
          <w:szCs w:val="24"/>
          <w:lang w:val="en-US"/>
        </w:rPr>
        <w:t xml:space="preserve"> (p-value </w:t>
      </w:r>
      <w:r w:rsidR="007E25F9">
        <w:rPr>
          <w:rFonts w:ascii="Times New Roman" w:hAnsi="Times New Roman" w:cs="Times New Roman"/>
          <w:sz w:val="24"/>
          <w:szCs w:val="24"/>
          <w:lang w:val="en-US"/>
        </w:rPr>
        <w:lastRenderedPageBreak/>
        <w:t>threshold, threshold for linkage disequilibrium, biological relevance)</w:t>
      </w:r>
      <w:r w:rsidRPr="004A02E6">
        <w:rPr>
          <w:rFonts w:ascii="Times New Roman" w:hAnsi="Times New Roman" w:cs="Times New Roman"/>
          <w:sz w:val="24"/>
          <w:szCs w:val="24"/>
          <w:lang w:val="en-US"/>
        </w:rPr>
        <w:t xml:space="preserve">, power of the genetic instruments </w:t>
      </w:r>
      <w:r w:rsidR="007E25F9">
        <w:rPr>
          <w:rFonts w:ascii="Times New Roman" w:hAnsi="Times New Roman" w:cs="Times New Roman"/>
          <w:sz w:val="24"/>
          <w:szCs w:val="24"/>
          <w:lang w:val="en-US"/>
        </w:rPr>
        <w:t xml:space="preserve">and the corresponding effect estimate </w:t>
      </w:r>
      <w:r w:rsidRPr="004A02E6">
        <w:rPr>
          <w:rFonts w:ascii="Times New Roman" w:hAnsi="Times New Roman" w:cs="Times New Roman"/>
          <w:sz w:val="24"/>
          <w:szCs w:val="24"/>
          <w:lang w:val="en-US"/>
        </w:rPr>
        <w:t>(when available), percentage of variance explained by the instruments, MR design (one-sample or two-sample, based on whether the gene-exposure and gene-outcome associations were estimated on the same or different populations), the specific analytical approach used for the main analysis as defined by the original publication authors</w:t>
      </w:r>
      <w:r w:rsidR="007E25F9">
        <w:rPr>
          <w:rFonts w:ascii="Times New Roman" w:hAnsi="Times New Roman" w:cs="Times New Roman"/>
          <w:sz w:val="24"/>
          <w:szCs w:val="24"/>
          <w:lang w:val="en-US"/>
        </w:rPr>
        <w:t xml:space="preserve"> (if multiple analyses were presented but it was unclear which was </w:t>
      </w:r>
      <w:r w:rsidR="007E25F9" w:rsidRPr="007E25F9">
        <w:rPr>
          <w:rFonts w:ascii="Times New Roman" w:hAnsi="Times New Roman" w:cs="Times New Roman"/>
          <w:sz w:val="24"/>
          <w:szCs w:val="24"/>
          <w:lang w:val="en-US"/>
        </w:rPr>
        <w:t>the main MR analysis</w:t>
      </w:r>
      <w:r w:rsidR="007E25F9">
        <w:rPr>
          <w:rFonts w:ascii="Times New Roman" w:hAnsi="Times New Roman" w:cs="Times New Roman"/>
          <w:sz w:val="24"/>
          <w:szCs w:val="24"/>
          <w:lang w:val="en-US"/>
        </w:rPr>
        <w:t xml:space="preserve">, </w:t>
      </w:r>
      <w:r w:rsidR="007E25F9" w:rsidRPr="007E25F9">
        <w:rPr>
          <w:rFonts w:ascii="Times New Roman" w:hAnsi="Times New Roman" w:cs="Times New Roman"/>
          <w:sz w:val="24"/>
          <w:szCs w:val="24"/>
          <w:lang w:val="en-US"/>
        </w:rPr>
        <w:t xml:space="preserve">we </w:t>
      </w:r>
      <w:r w:rsidR="007E25F9">
        <w:rPr>
          <w:rFonts w:ascii="Times New Roman" w:hAnsi="Times New Roman" w:cs="Times New Roman"/>
          <w:sz w:val="24"/>
          <w:szCs w:val="24"/>
          <w:lang w:val="en-US"/>
        </w:rPr>
        <w:t>opted for the inverse-variance-weighted analyses</w:t>
      </w:r>
      <w:r w:rsidR="007E25F9" w:rsidRPr="007E25F9">
        <w:rPr>
          <w:rFonts w:ascii="Times New Roman" w:hAnsi="Times New Roman" w:cs="Times New Roman"/>
          <w:sz w:val="24"/>
          <w:szCs w:val="24"/>
          <w:lang w:val="en-US"/>
        </w:rPr>
        <w:t>, if available</w:t>
      </w:r>
      <w:r w:rsidR="007E25F9">
        <w:rPr>
          <w:rFonts w:ascii="Times New Roman" w:hAnsi="Times New Roman" w:cs="Times New Roman"/>
          <w:sz w:val="24"/>
          <w:szCs w:val="24"/>
          <w:lang w:val="en-US"/>
        </w:rPr>
        <w:t>)</w:t>
      </w:r>
      <w:r w:rsidRPr="004A02E6">
        <w:rPr>
          <w:rFonts w:ascii="Times New Roman" w:hAnsi="Times New Roman" w:cs="Times New Roman"/>
          <w:sz w:val="24"/>
          <w:szCs w:val="24"/>
          <w:lang w:val="en-US"/>
        </w:rPr>
        <w:t xml:space="preserve">, </w:t>
      </w:r>
      <w:r w:rsidR="007E25F9">
        <w:rPr>
          <w:rFonts w:ascii="Times New Roman" w:hAnsi="Times New Roman" w:cs="Times New Roman"/>
          <w:sz w:val="24"/>
          <w:szCs w:val="24"/>
          <w:lang w:val="en-US"/>
        </w:rPr>
        <w:t>unit of c</w:t>
      </w:r>
      <w:r w:rsidR="007E25F9" w:rsidRPr="007E25F9">
        <w:rPr>
          <w:rFonts w:ascii="Times New Roman" w:hAnsi="Times New Roman" w:cs="Times New Roman"/>
          <w:sz w:val="24"/>
          <w:szCs w:val="24"/>
          <w:lang w:val="en-US"/>
        </w:rPr>
        <w:t>omparison</w:t>
      </w:r>
      <w:r w:rsidR="007E25F9">
        <w:rPr>
          <w:rFonts w:ascii="Times New Roman" w:hAnsi="Times New Roman" w:cs="Times New Roman"/>
          <w:sz w:val="24"/>
          <w:szCs w:val="24"/>
          <w:lang w:val="en-US"/>
        </w:rPr>
        <w:t>,</w:t>
      </w:r>
      <w:r w:rsidR="007E25F9" w:rsidRPr="007E25F9">
        <w:rPr>
          <w:rFonts w:ascii="Times New Roman" w:hAnsi="Times New Roman" w:cs="Times New Roman"/>
          <w:sz w:val="24"/>
          <w:szCs w:val="24"/>
          <w:lang w:val="en-US"/>
        </w:rPr>
        <w:t xml:space="preserve"> </w:t>
      </w:r>
      <w:r w:rsidRPr="004A02E6">
        <w:rPr>
          <w:rFonts w:ascii="Times New Roman" w:hAnsi="Times New Roman" w:cs="Times New Roman"/>
          <w:sz w:val="24"/>
          <w:szCs w:val="24"/>
          <w:lang w:val="en-US"/>
        </w:rPr>
        <w:t xml:space="preserve">the effect metric assessed (Odds Ratio, Hazard Ratio, beta, etc.), the effect size and the corresponding 95% confidence interval (CI) and p-value, the Q-statistic for </w:t>
      </w:r>
      <w:r>
        <w:rPr>
          <w:rFonts w:ascii="Times New Roman" w:hAnsi="Times New Roman" w:cs="Times New Roman"/>
          <w:sz w:val="24"/>
          <w:szCs w:val="24"/>
          <w:lang w:val="en-US"/>
        </w:rPr>
        <w:t xml:space="preserve">heterogeneity for </w:t>
      </w:r>
      <w:r w:rsidRPr="004A02E6">
        <w:rPr>
          <w:rFonts w:ascii="Times New Roman" w:hAnsi="Times New Roman" w:cs="Times New Roman"/>
          <w:sz w:val="24"/>
          <w:szCs w:val="24"/>
          <w:lang w:val="en-US"/>
        </w:rPr>
        <w:t>the instrument and the accompanying I</w:t>
      </w:r>
      <w:r w:rsidRPr="004A02E6">
        <w:rPr>
          <w:rFonts w:ascii="Times New Roman" w:hAnsi="Times New Roman" w:cs="Times New Roman"/>
          <w:sz w:val="24"/>
          <w:szCs w:val="24"/>
          <w:vertAlign w:val="superscript"/>
          <w:lang w:val="en-US"/>
        </w:rPr>
        <w:t>2</w:t>
      </w:r>
      <w:r w:rsidRPr="004A02E6">
        <w:rPr>
          <w:rFonts w:ascii="Times New Roman" w:hAnsi="Times New Roman" w:cs="Times New Roman"/>
          <w:sz w:val="24"/>
          <w:szCs w:val="24"/>
          <w:lang w:val="en-US"/>
        </w:rPr>
        <w:t xml:space="preserve"> value. Since studies frequently assessed multiple risk factors </w:t>
      </w:r>
      <w:r>
        <w:rPr>
          <w:rFonts w:ascii="Times New Roman" w:hAnsi="Times New Roman" w:cs="Times New Roman"/>
          <w:sz w:val="24"/>
          <w:szCs w:val="24"/>
          <w:lang w:val="en-US"/>
        </w:rPr>
        <w:t>and/or</w:t>
      </w:r>
      <w:r w:rsidRPr="004A02E6">
        <w:rPr>
          <w:rFonts w:ascii="Times New Roman" w:hAnsi="Times New Roman" w:cs="Times New Roman"/>
          <w:sz w:val="24"/>
          <w:szCs w:val="24"/>
          <w:lang w:val="en-US"/>
        </w:rPr>
        <w:t xml:space="preserve"> cancer outcomes, we also extracted information on </w:t>
      </w:r>
      <w:r>
        <w:rPr>
          <w:rFonts w:ascii="Times New Roman" w:hAnsi="Times New Roman" w:cs="Times New Roman"/>
          <w:sz w:val="24"/>
          <w:szCs w:val="24"/>
          <w:lang w:val="en-US"/>
        </w:rPr>
        <w:t>any</w:t>
      </w:r>
      <w:r w:rsidRPr="004A02E6">
        <w:rPr>
          <w:rFonts w:ascii="Times New Roman" w:hAnsi="Times New Roman" w:cs="Times New Roman"/>
          <w:sz w:val="24"/>
          <w:szCs w:val="24"/>
          <w:lang w:val="en-US"/>
        </w:rPr>
        <w:t xml:space="preserve"> adjusted thresholds used for multiple testing and whether the reported associations survived these thresholds. We further extracted information on a number of sensitivity MR methods</w:t>
      </w:r>
      <w:r>
        <w:rPr>
          <w:rFonts w:ascii="Times New Roman" w:hAnsi="Times New Roman" w:cs="Times New Roman"/>
          <w:sz w:val="24"/>
          <w:szCs w:val="24"/>
          <w:lang w:val="en-US"/>
        </w:rPr>
        <w:t>,</w:t>
      </w:r>
      <w:r w:rsidRPr="004A02E6">
        <w:rPr>
          <w:rFonts w:ascii="Times New Roman" w:hAnsi="Times New Roman" w:cs="Times New Roman"/>
          <w:sz w:val="24"/>
          <w:szCs w:val="24"/>
          <w:lang w:val="en-US"/>
        </w:rPr>
        <w:t xml:space="preserve"> whenever these were performed and reported, namely MR-Egger, weighted median (WM), MRPRESSO and multivariable MR (MVMR). The MR-Egger is useful for the detection of IV assumption violation and correction by a) testing for directional pleiotropy, and b) testing and estimating a</w:t>
      </w:r>
      <w:r>
        <w:rPr>
          <w:rFonts w:ascii="Times New Roman" w:hAnsi="Times New Roman" w:cs="Times New Roman"/>
          <w:sz w:val="24"/>
          <w:szCs w:val="24"/>
          <w:lang w:val="en-US"/>
        </w:rPr>
        <w:t>n</w:t>
      </w:r>
      <w:r w:rsidRPr="004A02E6">
        <w:rPr>
          <w:rFonts w:ascii="Times New Roman" w:hAnsi="Times New Roman" w:cs="Times New Roman"/>
          <w:sz w:val="24"/>
          <w:szCs w:val="24"/>
          <w:lang w:val="en-US"/>
        </w:rPr>
        <w:t xml:space="preserve"> </w:t>
      </w:r>
      <w:r>
        <w:rPr>
          <w:rFonts w:ascii="Times New Roman" w:hAnsi="Times New Roman" w:cs="Times New Roman"/>
          <w:sz w:val="24"/>
          <w:szCs w:val="24"/>
          <w:lang w:val="en-US"/>
        </w:rPr>
        <w:t>association after correcting for directional pleiotropy</w:t>
      </w:r>
      <w:r w:rsidRPr="004A02E6">
        <w:rPr>
          <w:rFonts w:ascii="Times New Roman" w:hAnsi="Times New Roman" w:cs="Times New Roman"/>
          <w:sz w:val="24"/>
          <w:szCs w:val="24"/>
          <w:lang w:val="en-US"/>
        </w:rPr>
        <w:t>. The WM approach provides a consistent estimate if up to 50% of the information is derived from invalid instruments. MRPRESSO in an approach that allows for the evaluation of horizontal pleiotropy in three basic axes: a) detection</w:t>
      </w:r>
      <w:r>
        <w:rPr>
          <w:rFonts w:ascii="Times New Roman" w:hAnsi="Times New Roman" w:cs="Times New Roman"/>
          <w:sz w:val="24"/>
          <w:szCs w:val="24"/>
          <w:lang w:val="en-US"/>
        </w:rPr>
        <w:t xml:space="preserve"> of outlying genetic variants</w:t>
      </w:r>
      <w:r w:rsidRPr="004A02E6">
        <w:rPr>
          <w:rFonts w:ascii="Times New Roman" w:hAnsi="Times New Roman" w:cs="Times New Roman"/>
          <w:sz w:val="24"/>
          <w:szCs w:val="24"/>
          <w:lang w:val="en-US"/>
        </w:rPr>
        <w:t>, b) correction via outlier removal and c) testing for effect distortion after outlier removal. MVMR accounts for mutual pleiotropic effects of the SNPs across multiple risk factors. Specifically, for the MR-Egger we kept information on both the intercept and the slope, for MRPRESSO we kept the number of SNPs excluded as well as the pleiotropy-corrected effect estimates, while for the MVMR we kept the exposure(s) adjusted for and the corresponding effect estimates. All data in each study were extracted by one reviewer (GM, AK, OD, DK, XZ, LW) and independently double-checked by another (GM, AK, OD, DK). Disagreements were resolved by consensus.</w:t>
      </w:r>
    </w:p>
    <w:p w14:paraId="47F30B83" w14:textId="77777777" w:rsidR="00D879D4" w:rsidRDefault="00D879D4" w:rsidP="00D879D4">
      <w:pPr>
        <w:spacing w:line="360" w:lineRule="auto"/>
        <w:ind w:firstLine="720"/>
        <w:rPr>
          <w:rFonts w:ascii="Times New Roman" w:hAnsi="Times New Roman" w:cs="Times New Roman"/>
          <w:sz w:val="24"/>
          <w:szCs w:val="24"/>
          <w:lang w:val="en-US"/>
        </w:rPr>
      </w:pPr>
    </w:p>
    <w:p w14:paraId="561B8E5A" w14:textId="5922456C" w:rsidR="0003045A" w:rsidRPr="00D879D4" w:rsidRDefault="00D879D4" w:rsidP="00D879D4">
      <w:pPr>
        <w:rPr>
          <w:rFonts w:ascii="Times New Roman" w:hAnsi="Times New Roman" w:cs="Times New Roman"/>
          <w:sz w:val="24"/>
          <w:szCs w:val="24"/>
          <w:lang w:val="en-US"/>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Pr>
          <w:rFonts w:ascii="Times New Roman" w:hAnsi="Times New Roman" w:cs="Times New Roman"/>
          <w:sz w:val="24"/>
          <w:szCs w:val="24"/>
          <w:lang w:val="en-US"/>
        </w:rPr>
        <w:fldChar w:fldCharType="end"/>
      </w:r>
    </w:p>
    <w:sectPr w:rsidR="0003045A" w:rsidRPr="00D87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wweff5r0ap5lexs5cppw2ixtfxetwafa99&quot;&gt;MR_cancer_review&lt;record-ids&gt;&lt;item&gt;212&lt;/item&gt;&lt;/record-ids&gt;&lt;/item&gt;&lt;/Libraries&gt;"/>
  </w:docVars>
  <w:rsids>
    <w:rsidRoot w:val="0003045A"/>
    <w:rsid w:val="0003045A"/>
    <w:rsid w:val="000E37EA"/>
    <w:rsid w:val="001D72AE"/>
    <w:rsid w:val="00274FB4"/>
    <w:rsid w:val="00355A79"/>
    <w:rsid w:val="003A16ED"/>
    <w:rsid w:val="003C500C"/>
    <w:rsid w:val="007B5350"/>
    <w:rsid w:val="007E25F9"/>
    <w:rsid w:val="008841DE"/>
    <w:rsid w:val="00AA1B63"/>
    <w:rsid w:val="00AD30A7"/>
    <w:rsid w:val="00C850D0"/>
    <w:rsid w:val="00CE0850"/>
    <w:rsid w:val="00D879D4"/>
    <w:rsid w:val="00D93E15"/>
    <w:rsid w:val="00F5544A"/>
    <w:rsid w:val="00FF66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66AAD"/>
  <w15:chartTrackingRefBased/>
  <w15:docId w15:val="{7E1B9CD4-C648-41E0-B8AC-8F351B14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FB4"/>
    <w:pPr>
      <w:spacing w:after="200" w:line="360" w:lineRule="auto"/>
      <w:outlineLvl w:val="0"/>
    </w:pPr>
    <w:rPr>
      <w:rFonts w:ascii="Times New Roman" w:hAnsi="Times New Roman" w:cs="Times New Roman"/>
      <w:b/>
      <w:sz w:val="24"/>
      <w:szCs w:val="24"/>
      <w:lang w:val="en-US"/>
    </w:rPr>
  </w:style>
  <w:style w:type="paragraph" w:styleId="Heading2">
    <w:name w:val="heading 2"/>
    <w:basedOn w:val="Normal"/>
    <w:next w:val="Normal"/>
    <w:link w:val="Heading2Char"/>
    <w:unhideWhenUsed/>
    <w:qFormat/>
    <w:rsid w:val="00274FB4"/>
    <w:pPr>
      <w:spacing w:after="200" w:line="360" w:lineRule="auto"/>
      <w:outlineLvl w:val="1"/>
    </w:pPr>
    <w:rPr>
      <w:rFonts w:ascii="Times New Roman" w:hAnsi="Times New Roman" w:cs="Times New Roman"/>
      <w:b/>
      <w:i/>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74FB4"/>
    <w:rPr>
      <w:rFonts w:ascii="Times New Roman" w:hAnsi="Times New Roman" w:cs="Times New Roman"/>
      <w:b/>
      <w:i/>
      <w:sz w:val="24"/>
      <w:szCs w:val="24"/>
      <w:lang w:val="en-US"/>
    </w:rPr>
  </w:style>
  <w:style w:type="character" w:customStyle="1" w:styleId="Heading1Char">
    <w:name w:val="Heading 1 Char"/>
    <w:basedOn w:val="DefaultParagraphFont"/>
    <w:link w:val="Heading1"/>
    <w:uiPriority w:val="9"/>
    <w:rsid w:val="00274FB4"/>
    <w:rPr>
      <w:rFonts w:ascii="Times New Roman" w:hAnsi="Times New Roman" w:cs="Times New Roman"/>
      <w:b/>
      <w:sz w:val="24"/>
      <w:szCs w:val="24"/>
      <w:lang w:val="en-US"/>
    </w:rPr>
  </w:style>
  <w:style w:type="paragraph" w:customStyle="1" w:styleId="EndNoteBibliographyTitle">
    <w:name w:val="EndNote Bibliography Title"/>
    <w:basedOn w:val="Normal"/>
    <w:link w:val="EndNoteBibliographyTitleChar"/>
    <w:rsid w:val="00AA1B6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AA1B63"/>
    <w:rPr>
      <w:rFonts w:ascii="Calibri" w:hAnsi="Calibri" w:cs="Calibri"/>
      <w:noProof/>
      <w:lang w:val="en-US"/>
    </w:rPr>
  </w:style>
  <w:style w:type="paragraph" w:customStyle="1" w:styleId="EndNoteBibliography">
    <w:name w:val="EndNote Bibliography"/>
    <w:basedOn w:val="Normal"/>
    <w:link w:val="EndNoteBibliographyChar"/>
    <w:rsid w:val="00AA1B6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A1B63"/>
    <w:rPr>
      <w:rFonts w:ascii="Calibri" w:hAnsi="Calibri" w:cs="Calibri"/>
      <w:noProof/>
      <w:lang w:val="en-US"/>
    </w:rPr>
  </w:style>
  <w:style w:type="character" w:styleId="CommentReference">
    <w:name w:val="annotation reference"/>
    <w:basedOn w:val="DefaultParagraphFont"/>
    <w:uiPriority w:val="99"/>
    <w:semiHidden/>
    <w:unhideWhenUsed/>
    <w:rsid w:val="003C500C"/>
    <w:rPr>
      <w:sz w:val="16"/>
      <w:szCs w:val="16"/>
    </w:rPr>
  </w:style>
  <w:style w:type="paragraph" w:styleId="CommentText">
    <w:name w:val="annotation text"/>
    <w:basedOn w:val="Normal"/>
    <w:link w:val="CommentTextChar"/>
    <w:uiPriority w:val="99"/>
    <w:semiHidden/>
    <w:unhideWhenUsed/>
    <w:rsid w:val="003C500C"/>
    <w:pPr>
      <w:spacing w:line="240" w:lineRule="auto"/>
    </w:pPr>
    <w:rPr>
      <w:sz w:val="20"/>
      <w:szCs w:val="20"/>
    </w:rPr>
  </w:style>
  <w:style w:type="character" w:customStyle="1" w:styleId="CommentTextChar">
    <w:name w:val="Comment Text Char"/>
    <w:basedOn w:val="DefaultParagraphFont"/>
    <w:link w:val="CommentText"/>
    <w:uiPriority w:val="99"/>
    <w:semiHidden/>
    <w:rsid w:val="003C500C"/>
    <w:rPr>
      <w:sz w:val="20"/>
      <w:szCs w:val="20"/>
    </w:rPr>
  </w:style>
  <w:style w:type="paragraph" w:styleId="CommentSubject">
    <w:name w:val="annotation subject"/>
    <w:basedOn w:val="CommentText"/>
    <w:next w:val="CommentText"/>
    <w:link w:val="CommentSubjectChar"/>
    <w:uiPriority w:val="99"/>
    <w:semiHidden/>
    <w:unhideWhenUsed/>
    <w:rsid w:val="003C500C"/>
    <w:rPr>
      <w:b/>
      <w:bCs/>
    </w:rPr>
  </w:style>
  <w:style w:type="character" w:customStyle="1" w:styleId="CommentSubjectChar">
    <w:name w:val="Comment Subject Char"/>
    <w:basedOn w:val="CommentTextChar"/>
    <w:link w:val="CommentSubject"/>
    <w:uiPriority w:val="99"/>
    <w:semiHidden/>
    <w:rsid w:val="003C500C"/>
    <w:rPr>
      <w:b/>
      <w:bCs/>
      <w:sz w:val="20"/>
      <w:szCs w:val="20"/>
    </w:rPr>
  </w:style>
  <w:style w:type="paragraph" w:styleId="Revision">
    <w:name w:val="Revision"/>
    <w:hidden/>
    <w:uiPriority w:val="99"/>
    <w:semiHidden/>
    <w:rsid w:val="00D93E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85A9E-41CC-4897-8454-4287D9C57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752</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Markozannes</dc:creator>
  <cp:keywords/>
  <dc:description/>
  <cp:lastModifiedBy>Markozannes, Georgios</cp:lastModifiedBy>
  <cp:revision>5</cp:revision>
  <dcterms:created xsi:type="dcterms:W3CDTF">2021-05-12T13:58:00Z</dcterms:created>
  <dcterms:modified xsi:type="dcterms:W3CDTF">2022-01-07T14:04:00Z</dcterms:modified>
</cp:coreProperties>
</file>