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88A" w:rsidRPr="004B288A" w:rsidRDefault="004B288A" w:rsidP="004B288A">
      <w:pPr>
        <w:spacing w:line="360" w:lineRule="auto"/>
        <w:rPr>
          <w:rFonts w:ascii="Times New Roman" w:hAnsi="Times New Roman" w:cs="Times New Roman"/>
          <w:b/>
        </w:rPr>
      </w:pPr>
      <w:r w:rsidRPr="004B288A">
        <w:rPr>
          <w:rFonts w:ascii="Times New Roman" w:hAnsi="Times New Roman" w:cs="Times New Roman"/>
          <w:b/>
        </w:rPr>
        <w:t xml:space="preserve">Additional file </w:t>
      </w:r>
      <w:proofErr w:type="gramStart"/>
      <w:r w:rsidRPr="004B288A">
        <w:rPr>
          <w:rFonts w:ascii="Times New Roman" w:hAnsi="Times New Roman" w:cs="Times New Roman"/>
          <w:b/>
        </w:rPr>
        <w:t>4</w:t>
      </w:r>
      <w:proofErr w:type="gramEnd"/>
      <w:r w:rsidRPr="004B288A">
        <w:rPr>
          <w:rFonts w:ascii="Times New Roman" w:hAnsi="Times New Roman" w:cs="Times New Roman"/>
          <w:b/>
        </w:rPr>
        <w:t xml:space="preserve"> Table 1: Description of identified controlled trials of adults with hypertension reporting on </w:t>
      </w:r>
      <w:proofErr w:type="spellStart"/>
      <w:r w:rsidRPr="004B288A">
        <w:rPr>
          <w:rFonts w:ascii="Times New Roman" w:hAnsi="Times New Roman" w:cs="Times New Roman"/>
          <w:b/>
        </w:rPr>
        <w:t>fibre</w:t>
      </w:r>
      <w:proofErr w:type="spellEnd"/>
      <w:r w:rsidRPr="004B288A">
        <w:rPr>
          <w:rFonts w:ascii="Times New Roman" w:hAnsi="Times New Roman" w:cs="Times New Roman"/>
          <w:b/>
        </w:rPr>
        <w:t xml:space="preserve"> intake and </w:t>
      </w:r>
      <w:proofErr w:type="spellStart"/>
      <w:r w:rsidRPr="004B288A">
        <w:rPr>
          <w:rFonts w:ascii="Times New Roman" w:hAnsi="Times New Roman" w:cs="Times New Roman"/>
          <w:b/>
        </w:rPr>
        <w:t>cardiometabolic</w:t>
      </w:r>
      <w:proofErr w:type="spellEnd"/>
      <w:r w:rsidRPr="004B288A">
        <w:rPr>
          <w:rFonts w:ascii="Times New Roman" w:hAnsi="Times New Roman" w:cs="Times New Roman"/>
          <w:b/>
        </w:rPr>
        <w:t xml:space="preserve"> risk factors.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"/>
        <w:gridCol w:w="863"/>
        <w:gridCol w:w="1072"/>
        <w:gridCol w:w="1323"/>
        <w:gridCol w:w="1108"/>
        <w:gridCol w:w="902"/>
        <w:gridCol w:w="676"/>
        <w:gridCol w:w="1834"/>
        <w:gridCol w:w="906"/>
      </w:tblGrid>
      <w:tr w:rsidR="004B288A" w:rsidRPr="004B288A" w:rsidTr="004B288A">
        <w:trPr>
          <w:cantSplit/>
          <w:tblHeader/>
        </w:trPr>
        <w:tc>
          <w:tcPr>
            <w:tcW w:w="552" w:type="pct"/>
            <w:shd w:val="clear" w:color="auto" w:fill="auto"/>
            <w:noWrap/>
            <w:vAlign w:val="center"/>
            <w:hideMark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ID</w:t>
            </w:r>
          </w:p>
        </w:tc>
        <w:tc>
          <w:tcPr>
            <w:tcW w:w="413" w:type="pct"/>
            <w:shd w:val="clear" w:color="auto" w:fill="auto"/>
            <w:noWrap/>
            <w:vAlign w:val="center"/>
            <w:hideMark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Design</w:t>
            </w:r>
          </w:p>
        </w:tc>
        <w:tc>
          <w:tcPr>
            <w:tcW w:w="1140" w:type="pct"/>
            <w:shd w:val="clear" w:color="auto" w:fill="auto"/>
            <w:noWrap/>
            <w:vAlign w:val="center"/>
            <w:hideMark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Participants</w:t>
            </w:r>
          </w:p>
        </w:tc>
        <w:tc>
          <w:tcPr>
            <w:tcW w:w="504" w:type="pct"/>
            <w:shd w:val="clear" w:color="auto" w:fill="auto"/>
            <w:noWrap/>
            <w:vAlign w:val="center"/>
            <w:hideMark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Daily intervention (I)</w:t>
            </w:r>
          </w:p>
        </w:tc>
        <w:tc>
          <w:tcPr>
            <w:tcW w:w="413" w:type="pct"/>
            <w:shd w:val="clear" w:color="auto" w:fill="auto"/>
            <w:noWrap/>
            <w:vAlign w:val="center"/>
            <w:hideMark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Daily control (C)</w:t>
            </w:r>
          </w:p>
        </w:tc>
        <w:tc>
          <w:tcPr>
            <w:tcW w:w="504" w:type="pct"/>
            <w:shd w:val="clear" w:color="auto" w:fill="auto"/>
            <w:noWrap/>
            <w:vAlign w:val="center"/>
            <w:hideMark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Outcomes</w:t>
            </w:r>
          </w:p>
        </w:tc>
        <w:tc>
          <w:tcPr>
            <w:tcW w:w="321" w:type="pct"/>
            <w:shd w:val="clear" w:color="auto" w:fill="auto"/>
            <w:noWrap/>
            <w:vAlign w:val="center"/>
            <w:hideMark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Duration</w:t>
            </w:r>
          </w:p>
        </w:tc>
        <w:tc>
          <w:tcPr>
            <w:tcW w:w="419" w:type="pct"/>
            <w:shd w:val="clear" w:color="auto" w:fill="auto"/>
            <w:noWrap/>
            <w:vAlign w:val="center"/>
            <w:hideMark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Fibre</w:t>
            </w:r>
            <w:proofErr w:type="spellEnd"/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difference between I &amp; C</w:t>
            </w:r>
          </w:p>
        </w:tc>
        <w:tc>
          <w:tcPr>
            <w:tcW w:w="734" w:type="pct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Cochrane Risk of Bias tool</w:t>
            </w:r>
          </w:p>
        </w:tc>
      </w:tr>
      <w:tr w:rsidR="004B288A" w:rsidRPr="004B288A" w:rsidTr="004B288A">
        <w:trPr>
          <w:cantSplit/>
          <w:trHeight w:val="345"/>
        </w:trPr>
        <w:tc>
          <w:tcPr>
            <w:tcW w:w="5000" w:type="pct"/>
            <w:gridSpan w:val="9"/>
            <w:shd w:val="clear" w:color="auto" w:fill="D0CECE" w:themeFill="background2" w:themeFillShade="E6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Trials of adults with hypertension</w:t>
            </w:r>
          </w:p>
        </w:tc>
      </w:tr>
      <w:tr w:rsidR="004B288A" w:rsidRPr="004B288A" w:rsidTr="004B288A">
        <w:trPr>
          <w:cantSplit/>
        </w:trPr>
        <w:tc>
          <w:tcPr>
            <w:tcW w:w="552" w:type="pct"/>
            <w:shd w:val="clear" w:color="auto" w:fill="auto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bookmarkStart w:id="0" w:name="_GoBack"/>
            <w:bookmarkEnd w:id="0"/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Burke 2001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Australia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Randomised</w:t>
            </w:r>
            <w:proofErr w:type="spellEnd"/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controlled </w:t>
            </w:r>
            <w:r w:rsidRPr="004B288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parallel trial</w:t>
            </w: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40" w:type="pct"/>
            <w:shd w:val="clear" w:color="auto" w:fill="auto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 18 (11 women) mean age 56.5 mean weight 79.5kg. Eligibility included on hypertensive agents and SBD 130-160 mmHg</w:t>
            </w:r>
          </w:p>
        </w:tc>
        <w:tc>
          <w:tcPr>
            <w:tcW w:w="504" w:type="pct"/>
            <w:shd w:val="clear" w:color="auto" w:fill="auto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15g </w:t>
            </w:r>
            <w:proofErr w:type="spellStart"/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psyllium</w:t>
            </w:r>
            <w:proofErr w:type="spellEnd"/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and 66g </w:t>
            </w:r>
            <w:proofErr w:type="spellStart"/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maltodextrin</w:t>
            </w:r>
            <w:proofErr w:type="spellEnd"/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powder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66g </w:t>
            </w:r>
            <w:proofErr w:type="spellStart"/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maltodextrin</w:t>
            </w:r>
            <w:proofErr w:type="spellEnd"/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powder</w:t>
            </w:r>
          </w:p>
        </w:tc>
        <w:tc>
          <w:tcPr>
            <w:tcW w:w="504" w:type="pct"/>
            <w:shd w:val="clear" w:color="auto" w:fill="auto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SBP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DBP</w:t>
            </w:r>
          </w:p>
        </w:tc>
        <w:tc>
          <w:tcPr>
            <w:tcW w:w="321" w:type="pct"/>
            <w:shd w:val="clear" w:color="auto" w:fill="auto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 weeks</w:t>
            </w:r>
          </w:p>
        </w:tc>
        <w:tc>
          <w:tcPr>
            <w:tcW w:w="419" w:type="pct"/>
            <w:shd w:val="clear" w:color="auto" w:fill="auto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12g</w:t>
            </w:r>
          </w:p>
        </w:tc>
        <w:tc>
          <w:tcPr>
            <w:tcW w:w="734" w:type="pct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Sequence generation: L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Allocation concealment: U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Blinding of participants: H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Blinding of outcome: U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Incomplete data: L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Selective reporting: L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Other: L</w:t>
            </w:r>
          </w:p>
        </w:tc>
      </w:tr>
      <w:tr w:rsidR="004B288A" w:rsidRPr="004B288A" w:rsidTr="004B288A">
        <w:trPr>
          <w:cantSplit/>
        </w:trPr>
        <w:tc>
          <w:tcPr>
            <w:tcW w:w="552" w:type="pct"/>
            <w:shd w:val="clear" w:color="auto" w:fill="auto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Cicero 2007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Italy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Randomised</w:t>
            </w:r>
            <w:proofErr w:type="spellEnd"/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controlled </w:t>
            </w:r>
            <w:r w:rsidRPr="004B288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parallel trial</w:t>
            </w: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with two </w:t>
            </w:r>
            <w:proofErr w:type="spellStart"/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fibre</w:t>
            </w:r>
            <w:proofErr w:type="spellEnd"/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intervention arms and one control arm</w:t>
            </w:r>
          </w:p>
        </w:tc>
        <w:tc>
          <w:tcPr>
            <w:tcW w:w="1140" w:type="pct"/>
            <w:shd w:val="clear" w:color="auto" w:fill="auto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 141 (67 women) mean age 58 mean BMI 26.6. Eligibility included SBP &gt;140 or DBP &gt;90 mmHg, BMI 25-30, could include hypertensive agents</w:t>
            </w:r>
          </w:p>
        </w:tc>
        <w:tc>
          <w:tcPr>
            <w:tcW w:w="504" w:type="pct"/>
            <w:shd w:val="clear" w:color="auto" w:fill="auto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7g of </w:t>
            </w:r>
            <w:proofErr w:type="spellStart"/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psyllium</w:t>
            </w:r>
            <w:proofErr w:type="spellEnd"/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husk (48 participants) </w:t>
            </w: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>or</w:t>
            </w: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7g guar gum (48 other participants)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Standard diet (no placebo)</w:t>
            </w:r>
          </w:p>
        </w:tc>
        <w:tc>
          <w:tcPr>
            <w:tcW w:w="504" w:type="pct"/>
            <w:shd w:val="clear" w:color="auto" w:fill="auto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sz w:val="18"/>
                <w:szCs w:val="18"/>
              </w:rPr>
              <w:t>BMI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sz w:val="18"/>
                <w:szCs w:val="18"/>
              </w:rPr>
              <w:t>Total cholesterol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sz w:val="18"/>
                <w:szCs w:val="18"/>
              </w:rPr>
              <w:t>LDL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sz w:val="18"/>
                <w:szCs w:val="18"/>
              </w:rPr>
              <w:t>HDL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sz w:val="18"/>
                <w:szCs w:val="18"/>
              </w:rPr>
              <w:t>Triglycerides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sz w:val="18"/>
                <w:szCs w:val="18"/>
              </w:rPr>
              <w:t>SBP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sz w:val="18"/>
                <w:szCs w:val="18"/>
              </w:rPr>
              <w:t>DBP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sz w:val="18"/>
                <w:szCs w:val="18"/>
              </w:rPr>
              <w:t>Fasting insulin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sz w:val="18"/>
                <w:szCs w:val="18"/>
              </w:rPr>
              <w:t>Fasting glucose</w:t>
            </w:r>
          </w:p>
        </w:tc>
        <w:tc>
          <w:tcPr>
            <w:tcW w:w="321" w:type="pct"/>
            <w:shd w:val="clear" w:color="auto" w:fill="auto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 months</w:t>
            </w:r>
          </w:p>
        </w:tc>
        <w:tc>
          <w:tcPr>
            <w:tcW w:w="419" w:type="pct"/>
            <w:shd w:val="clear" w:color="auto" w:fill="auto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5.6g</w:t>
            </w:r>
          </w:p>
        </w:tc>
        <w:tc>
          <w:tcPr>
            <w:tcW w:w="734" w:type="pct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Sequence generation: L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Allocation concealment: L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Blinding of participants: L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Blinding of outcome: L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Incomplete data: L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Selective reporting: L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Other: L</w:t>
            </w:r>
          </w:p>
        </w:tc>
      </w:tr>
      <w:tr w:rsidR="004B288A" w:rsidRPr="004B288A" w:rsidTr="004B288A">
        <w:trPr>
          <w:cantSplit/>
        </w:trPr>
        <w:tc>
          <w:tcPr>
            <w:tcW w:w="552" w:type="pct"/>
            <w:shd w:val="clear" w:color="auto" w:fill="auto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Eliasson</w:t>
            </w:r>
            <w:proofErr w:type="spellEnd"/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1992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Sweden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Randomised</w:t>
            </w:r>
            <w:proofErr w:type="spellEnd"/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controlled </w:t>
            </w:r>
            <w:r w:rsidRPr="004B288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parallel trial</w:t>
            </w:r>
          </w:p>
        </w:tc>
        <w:tc>
          <w:tcPr>
            <w:tcW w:w="1140" w:type="pct"/>
            <w:shd w:val="clear" w:color="auto" w:fill="auto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63 (24 women) mean age 48 mean BMI 25.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Eligibility assessed as 2 supine DBP measures 90-115 mmHg. No current antihypertensive use</w:t>
            </w:r>
          </w:p>
        </w:tc>
        <w:tc>
          <w:tcPr>
            <w:tcW w:w="504" w:type="pct"/>
            <w:shd w:val="clear" w:color="auto" w:fill="auto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7g </w:t>
            </w:r>
            <w:proofErr w:type="spellStart"/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fibre</w:t>
            </w:r>
            <w:proofErr w:type="spellEnd"/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in tablet form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Placebo tablets containing 1g </w:t>
            </w:r>
            <w:proofErr w:type="spellStart"/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fibre</w:t>
            </w:r>
            <w:proofErr w:type="spellEnd"/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4" w:type="pct"/>
            <w:shd w:val="clear" w:color="auto" w:fill="auto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sz w:val="18"/>
                <w:szCs w:val="18"/>
              </w:rPr>
              <w:t>BMI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sz w:val="18"/>
                <w:szCs w:val="18"/>
              </w:rPr>
              <w:t>Total cholesterol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sz w:val="18"/>
                <w:szCs w:val="18"/>
              </w:rPr>
              <w:t>HDL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sz w:val="18"/>
                <w:szCs w:val="18"/>
              </w:rPr>
              <w:t>Triglycerides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sz w:val="18"/>
                <w:szCs w:val="18"/>
              </w:rPr>
              <w:t>SBP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sz w:val="18"/>
                <w:szCs w:val="18"/>
              </w:rPr>
              <w:t>DBP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sz w:val="18"/>
                <w:szCs w:val="18"/>
              </w:rPr>
              <w:t>Body weight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sz w:val="18"/>
                <w:szCs w:val="18"/>
              </w:rPr>
              <w:t>Fasting insulin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sz w:val="18"/>
                <w:szCs w:val="18"/>
              </w:rPr>
              <w:t>Fasting glucose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sz w:val="18"/>
                <w:szCs w:val="18"/>
              </w:rPr>
              <w:t>HbA1c</w:t>
            </w:r>
          </w:p>
        </w:tc>
        <w:tc>
          <w:tcPr>
            <w:tcW w:w="321" w:type="pct"/>
            <w:shd w:val="clear" w:color="auto" w:fill="auto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months</w:t>
            </w:r>
          </w:p>
        </w:tc>
        <w:tc>
          <w:tcPr>
            <w:tcW w:w="419" w:type="pct"/>
            <w:shd w:val="clear" w:color="auto" w:fill="auto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6g</w:t>
            </w:r>
          </w:p>
        </w:tc>
        <w:tc>
          <w:tcPr>
            <w:tcW w:w="734" w:type="pct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Sequence generation: U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Allocation concealment: L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Blinding of participants: L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Blinding of outcome: L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Incomplete data: L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Selective reporting: L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Other: L</w:t>
            </w:r>
          </w:p>
        </w:tc>
      </w:tr>
      <w:tr w:rsidR="004B288A" w:rsidRPr="004B288A" w:rsidTr="004B288A">
        <w:trPr>
          <w:cantSplit/>
        </w:trPr>
        <w:tc>
          <w:tcPr>
            <w:tcW w:w="552" w:type="pct"/>
            <w:shd w:val="clear" w:color="auto" w:fill="auto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He 2004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USA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Randomised</w:t>
            </w:r>
            <w:proofErr w:type="spellEnd"/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controlled </w:t>
            </w:r>
            <w:r w:rsidRPr="004B288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parallel trial</w:t>
            </w:r>
          </w:p>
        </w:tc>
        <w:tc>
          <w:tcPr>
            <w:tcW w:w="1140" w:type="pct"/>
            <w:shd w:val="clear" w:color="auto" w:fill="auto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 110 (66 women)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mean</w:t>
            </w:r>
            <w:proofErr w:type="gramEnd"/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age 48 mean BMI 29. Eligibility included SBP 125-159 and DBP &lt;95 mmHg average from three screening visits.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 current antihypertensive use.</w:t>
            </w:r>
          </w:p>
        </w:tc>
        <w:tc>
          <w:tcPr>
            <w:tcW w:w="504" w:type="pct"/>
            <w:shd w:val="clear" w:color="auto" w:fill="auto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60g oat bran and 84g oatmeal 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93g refined wheat and 42g corn flakes</w:t>
            </w:r>
          </w:p>
        </w:tc>
        <w:tc>
          <w:tcPr>
            <w:tcW w:w="504" w:type="pct"/>
            <w:shd w:val="clear" w:color="auto" w:fill="auto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Body weight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SBP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DBP</w:t>
            </w:r>
          </w:p>
        </w:tc>
        <w:tc>
          <w:tcPr>
            <w:tcW w:w="321" w:type="pct"/>
            <w:shd w:val="clear" w:color="auto" w:fill="auto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 weeks</w:t>
            </w:r>
          </w:p>
        </w:tc>
        <w:tc>
          <w:tcPr>
            <w:tcW w:w="419" w:type="pct"/>
            <w:shd w:val="clear" w:color="auto" w:fill="auto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10.7g</w:t>
            </w:r>
          </w:p>
        </w:tc>
        <w:tc>
          <w:tcPr>
            <w:tcW w:w="734" w:type="pct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Sequence generation: L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Allocation concealment: L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Blinding of participants: L 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Blinding of outcome: L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Incomplete data: L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Selective reporting: L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Other: U</w:t>
            </w:r>
          </w:p>
        </w:tc>
      </w:tr>
      <w:tr w:rsidR="004B288A" w:rsidRPr="004B288A" w:rsidTr="004B288A">
        <w:trPr>
          <w:cantSplit/>
        </w:trPr>
        <w:tc>
          <w:tcPr>
            <w:tcW w:w="552" w:type="pct"/>
            <w:shd w:val="clear" w:color="auto" w:fill="auto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Maki 2007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USA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Randomised</w:t>
            </w:r>
            <w:proofErr w:type="spellEnd"/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controlled </w:t>
            </w:r>
            <w:r w:rsidRPr="004B288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parallel trial</w:t>
            </w:r>
          </w:p>
        </w:tc>
        <w:tc>
          <w:tcPr>
            <w:tcW w:w="1140" w:type="pct"/>
            <w:shd w:val="clear" w:color="auto" w:fill="auto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Per protocol analysis of N 60 (27 women) mean age 59 mean BMI 32. Eligibility included SBP 130-179 and/or DBP 85-109 mmHg and waist circumference &gt;87 for women or &gt;95 cm for men. Included hypertensive use.</w:t>
            </w:r>
          </w:p>
        </w:tc>
        <w:tc>
          <w:tcPr>
            <w:tcW w:w="504" w:type="pct"/>
            <w:shd w:val="clear" w:color="auto" w:fill="auto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Oat products and oat beta-</w:t>
            </w:r>
            <w:proofErr w:type="spellStart"/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glucan</w:t>
            </w:r>
            <w:proofErr w:type="spellEnd"/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powder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Low </w:t>
            </w:r>
            <w:proofErr w:type="spellStart"/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fibre</w:t>
            </w:r>
            <w:proofErr w:type="spellEnd"/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cereals and </w:t>
            </w:r>
            <w:proofErr w:type="spellStart"/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maltodextrin</w:t>
            </w:r>
            <w:proofErr w:type="spellEnd"/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powder</w:t>
            </w:r>
          </w:p>
        </w:tc>
        <w:tc>
          <w:tcPr>
            <w:tcW w:w="504" w:type="pct"/>
            <w:shd w:val="clear" w:color="auto" w:fill="auto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sz w:val="18"/>
                <w:szCs w:val="18"/>
              </w:rPr>
              <w:t>Fasting insulin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sz w:val="18"/>
                <w:szCs w:val="18"/>
              </w:rPr>
              <w:t>Fasting glucose</w:t>
            </w:r>
          </w:p>
        </w:tc>
        <w:tc>
          <w:tcPr>
            <w:tcW w:w="321" w:type="pct"/>
            <w:shd w:val="clear" w:color="auto" w:fill="auto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 weeks</w:t>
            </w:r>
          </w:p>
        </w:tc>
        <w:tc>
          <w:tcPr>
            <w:tcW w:w="419" w:type="pct"/>
            <w:shd w:val="clear" w:color="auto" w:fill="auto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12g</w:t>
            </w:r>
          </w:p>
        </w:tc>
        <w:tc>
          <w:tcPr>
            <w:tcW w:w="734" w:type="pct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Sequence generation: U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Allocation concealment: L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Blinding of participants: L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Blinding of outcome: L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Incomplete data: L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Selective reporting: H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Other: U</w:t>
            </w:r>
          </w:p>
        </w:tc>
      </w:tr>
      <w:tr w:rsidR="004B288A" w:rsidRPr="004B288A" w:rsidTr="004B288A">
        <w:trPr>
          <w:cantSplit/>
        </w:trPr>
        <w:tc>
          <w:tcPr>
            <w:tcW w:w="552" w:type="pct"/>
            <w:shd w:val="clear" w:color="auto" w:fill="auto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Pins 2002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USA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Randomised</w:t>
            </w:r>
            <w:proofErr w:type="spellEnd"/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controlled </w:t>
            </w:r>
            <w:r w:rsidRPr="004B288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parallel trial</w:t>
            </w:r>
          </w:p>
        </w:tc>
        <w:tc>
          <w:tcPr>
            <w:tcW w:w="1140" w:type="pct"/>
            <w:shd w:val="clear" w:color="auto" w:fill="auto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 88 (43 women) mean age 48 mean BMI 31. Eligibility included one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hypertensive</w:t>
            </w:r>
            <w:proofErr w:type="gramEnd"/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use but with BP &lt;160/100. Medications were assessed and changed throughout interventions.</w:t>
            </w:r>
          </w:p>
        </w:tc>
        <w:tc>
          <w:tcPr>
            <w:tcW w:w="504" w:type="pct"/>
            <w:shd w:val="clear" w:color="auto" w:fill="auto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137g oat cereals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146g low </w:t>
            </w:r>
            <w:proofErr w:type="spellStart"/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fibre</w:t>
            </w:r>
            <w:proofErr w:type="spellEnd"/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cereals</w:t>
            </w:r>
          </w:p>
        </w:tc>
        <w:tc>
          <w:tcPr>
            <w:tcW w:w="504" w:type="pct"/>
            <w:shd w:val="clear" w:color="auto" w:fill="auto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sz w:val="18"/>
                <w:szCs w:val="18"/>
              </w:rPr>
              <w:t>Fasting glucose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sz w:val="18"/>
                <w:szCs w:val="18"/>
              </w:rPr>
              <w:t>Body weight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sz w:val="18"/>
                <w:szCs w:val="18"/>
              </w:rPr>
              <w:t>SBP of participants who did not reduce medication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sz w:val="18"/>
                <w:szCs w:val="18"/>
              </w:rPr>
              <w:t>DBP of participants who did not reduce medication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sz w:val="18"/>
                <w:szCs w:val="18"/>
              </w:rPr>
              <w:t>Total cholesterol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sz w:val="18"/>
                <w:szCs w:val="18"/>
              </w:rPr>
              <w:t>LDL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sz w:val="18"/>
                <w:szCs w:val="18"/>
              </w:rPr>
              <w:t>HDL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sz w:val="18"/>
                <w:szCs w:val="18"/>
              </w:rPr>
              <w:t>Triglycerides</w:t>
            </w:r>
          </w:p>
        </w:tc>
        <w:tc>
          <w:tcPr>
            <w:tcW w:w="321" w:type="pct"/>
            <w:shd w:val="clear" w:color="auto" w:fill="auto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 weeks</w:t>
            </w:r>
          </w:p>
        </w:tc>
        <w:tc>
          <w:tcPr>
            <w:tcW w:w="419" w:type="pct"/>
            <w:shd w:val="clear" w:color="auto" w:fill="auto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8.1g</w:t>
            </w:r>
          </w:p>
        </w:tc>
        <w:tc>
          <w:tcPr>
            <w:tcW w:w="734" w:type="pct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Sequence generation: U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Allocation concealment: L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Blinding of participants: L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Blinding of outcome: L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Incomplete data: L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Selective reporting: L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Other : H</w:t>
            </w:r>
          </w:p>
        </w:tc>
      </w:tr>
      <w:tr w:rsidR="004B288A" w:rsidRPr="004B288A" w:rsidTr="004B288A">
        <w:trPr>
          <w:cantSplit/>
        </w:trPr>
        <w:tc>
          <w:tcPr>
            <w:tcW w:w="552" w:type="pct"/>
            <w:shd w:val="clear" w:color="auto" w:fill="auto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Schlamowitz</w:t>
            </w:r>
            <w:proofErr w:type="spellEnd"/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1987 </w:t>
            </w:r>
            <w:r w:rsidRPr="004B288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Denmark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Randomised</w:t>
            </w:r>
            <w:proofErr w:type="spellEnd"/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controlled </w:t>
            </w:r>
            <w:r w:rsidRPr="004B288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parallel trial</w:t>
            </w:r>
          </w:p>
        </w:tc>
        <w:tc>
          <w:tcPr>
            <w:tcW w:w="1140" w:type="pct"/>
            <w:shd w:val="clear" w:color="auto" w:fill="auto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 46 lean patients with a BP between 140/95 and 195/110 mmHg. </w:t>
            </w:r>
          </w:p>
        </w:tc>
        <w:tc>
          <w:tcPr>
            <w:tcW w:w="504" w:type="pct"/>
            <w:shd w:val="clear" w:color="auto" w:fill="auto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Fibre</w:t>
            </w:r>
            <w:proofErr w:type="spellEnd"/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tables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Placebo tablets</w:t>
            </w:r>
          </w:p>
        </w:tc>
        <w:tc>
          <w:tcPr>
            <w:tcW w:w="504" w:type="pct"/>
            <w:shd w:val="clear" w:color="auto" w:fill="auto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sz w:val="18"/>
                <w:szCs w:val="18"/>
              </w:rPr>
              <w:t xml:space="preserve">SBP 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sz w:val="18"/>
                <w:szCs w:val="18"/>
              </w:rPr>
              <w:t xml:space="preserve">DBP 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sz w:val="18"/>
                <w:szCs w:val="18"/>
              </w:rPr>
              <w:t>Total cholesterol</w:t>
            </w:r>
          </w:p>
        </w:tc>
        <w:tc>
          <w:tcPr>
            <w:tcW w:w="321" w:type="pct"/>
            <w:shd w:val="clear" w:color="auto" w:fill="auto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months</w:t>
            </w:r>
          </w:p>
        </w:tc>
        <w:tc>
          <w:tcPr>
            <w:tcW w:w="419" w:type="pct"/>
            <w:shd w:val="clear" w:color="auto" w:fill="auto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7g</w:t>
            </w:r>
          </w:p>
        </w:tc>
        <w:tc>
          <w:tcPr>
            <w:tcW w:w="734" w:type="pct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Sequence generation: U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Allocation concealment: U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Blinding of participants: U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Blinding of outcome: U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Incomplete data: H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Selective reporting: H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Other : H</w:t>
            </w:r>
          </w:p>
        </w:tc>
      </w:tr>
      <w:tr w:rsidR="004B288A" w:rsidRPr="004B288A" w:rsidTr="004B288A">
        <w:trPr>
          <w:cantSplit/>
        </w:trPr>
        <w:tc>
          <w:tcPr>
            <w:tcW w:w="552" w:type="pct"/>
            <w:shd w:val="clear" w:color="auto" w:fill="auto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Xue</w:t>
            </w:r>
            <w:proofErr w:type="spellEnd"/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2021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China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Randomised</w:t>
            </w:r>
            <w:proofErr w:type="spellEnd"/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controlled </w:t>
            </w:r>
            <w:r w:rsidRPr="004B288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parallel trial</w:t>
            </w:r>
          </w:p>
        </w:tc>
        <w:tc>
          <w:tcPr>
            <w:tcW w:w="1140" w:type="pct"/>
            <w:shd w:val="clear" w:color="auto" w:fill="auto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 50 (13 women) mean age 48 mean BMI 25. Eligibility criteria included SBP 140-159 and/or DBP 90-99 mmHg.</w:t>
            </w:r>
          </w:p>
        </w:tc>
        <w:tc>
          <w:tcPr>
            <w:tcW w:w="504" w:type="pct"/>
            <w:shd w:val="clear" w:color="auto" w:fill="auto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30g oat bran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Not stated</w:t>
            </w:r>
          </w:p>
        </w:tc>
        <w:tc>
          <w:tcPr>
            <w:tcW w:w="504" w:type="pct"/>
            <w:shd w:val="clear" w:color="auto" w:fill="auto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SBP 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DBP</w:t>
            </w:r>
          </w:p>
        </w:tc>
        <w:tc>
          <w:tcPr>
            <w:tcW w:w="321" w:type="pct"/>
            <w:shd w:val="clear" w:color="auto" w:fill="auto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months</w:t>
            </w:r>
          </w:p>
        </w:tc>
        <w:tc>
          <w:tcPr>
            <w:tcW w:w="419" w:type="pct"/>
            <w:shd w:val="clear" w:color="auto" w:fill="auto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8.3g</w:t>
            </w:r>
          </w:p>
        </w:tc>
        <w:tc>
          <w:tcPr>
            <w:tcW w:w="734" w:type="pct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Sequence generation: L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Allocation concealment: U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Blinding of participants: H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Blinding of outcome: H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Incomplete data: H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Selective reporting: U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Other : H</w:t>
            </w:r>
          </w:p>
        </w:tc>
      </w:tr>
      <w:tr w:rsidR="004B288A" w:rsidRPr="004B288A" w:rsidTr="004B288A">
        <w:trPr>
          <w:cantSplit/>
        </w:trPr>
        <w:tc>
          <w:tcPr>
            <w:tcW w:w="552" w:type="pct"/>
            <w:shd w:val="clear" w:color="auto" w:fill="auto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Yoshinuma</w:t>
            </w:r>
            <w:proofErr w:type="spellEnd"/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2019 </w:t>
            </w:r>
            <w:r w:rsidRPr="004B288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Japan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Randomised</w:t>
            </w:r>
            <w:proofErr w:type="spellEnd"/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controlled </w:t>
            </w:r>
            <w:r w:rsidRPr="004B288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parallel trial</w:t>
            </w:r>
          </w:p>
        </w:tc>
        <w:tc>
          <w:tcPr>
            <w:tcW w:w="1140" w:type="pct"/>
            <w:shd w:val="clear" w:color="auto" w:fill="auto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 72 mean BMI 24. Eligibility criteria included SBP 130-139 and/or DBO 85-89 mmHg, high dietary sodium intakes, and BMI 18-35</w:t>
            </w:r>
          </w:p>
        </w:tc>
        <w:tc>
          <w:tcPr>
            <w:tcW w:w="504" w:type="pct"/>
            <w:shd w:val="clear" w:color="auto" w:fill="auto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Psyllium</w:t>
            </w:r>
            <w:proofErr w:type="spellEnd"/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husk with 10.8g dietary </w:t>
            </w:r>
            <w:proofErr w:type="spellStart"/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fibre</w:t>
            </w:r>
            <w:proofErr w:type="spellEnd"/>
          </w:p>
        </w:tc>
        <w:tc>
          <w:tcPr>
            <w:tcW w:w="413" w:type="pct"/>
            <w:shd w:val="clear" w:color="auto" w:fill="auto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Placebo powder with no </w:t>
            </w:r>
            <w:proofErr w:type="spellStart"/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fibre</w:t>
            </w:r>
            <w:proofErr w:type="spellEnd"/>
          </w:p>
        </w:tc>
        <w:tc>
          <w:tcPr>
            <w:tcW w:w="504" w:type="pct"/>
            <w:shd w:val="clear" w:color="auto" w:fill="auto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SBP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DBP</w:t>
            </w:r>
          </w:p>
        </w:tc>
        <w:tc>
          <w:tcPr>
            <w:tcW w:w="321" w:type="pct"/>
            <w:shd w:val="clear" w:color="auto" w:fill="auto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 weeks</w:t>
            </w:r>
          </w:p>
        </w:tc>
        <w:tc>
          <w:tcPr>
            <w:tcW w:w="419" w:type="pct"/>
            <w:shd w:val="clear" w:color="auto" w:fill="auto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10.8g</w:t>
            </w:r>
          </w:p>
        </w:tc>
        <w:tc>
          <w:tcPr>
            <w:tcW w:w="734" w:type="pct"/>
            <w:vAlign w:val="center"/>
          </w:tcPr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Sequence generation: U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Allocation concealment: U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Blinding of participants: L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Blinding of outcome: U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Incomplete data: H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Selective reporting: H</w:t>
            </w:r>
          </w:p>
          <w:p w:rsidR="004B288A" w:rsidRPr="004B288A" w:rsidRDefault="004B288A" w:rsidP="00954A67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28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Other : U</w:t>
            </w:r>
          </w:p>
        </w:tc>
      </w:tr>
    </w:tbl>
    <w:p w:rsidR="004B288A" w:rsidRPr="004B288A" w:rsidRDefault="004B288A" w:rsidP="004B288A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lang w:val="en-AU"/>
        </w:rPr>
      </w:pPr>
    </w:p>
    <w:p w:rsidR="004B288A" w:rsidRPr="004B288A" w:rsidRDefault="004B288A" w:rsidP="004B288A">
      <w:pPr>
        <w:spacing w:line="360" w:lineRule="auto"/>
        <w:rPr>
          <w:rFonts w:ascii="Times New Roman" w:hAnsi="Times New Roman" w:cs="Times New Roman"/>
          <w:b/>
          <w:color w:val="000000" w:themeColor="text1"/>
          <w:lang w:val="en-AU"/>
        </w:rPr>
      </w:pPr>
      <w:r w:rsidRPr="004B288A">
        <w:rPr>
          <w:rFonts w:ascii="Times New Roman" w:hAnsi="Times New Roman" w:cs="Times New Roman"/>
          <w:b/>
          <w:color w:val="000000" w:themeColor="text1"/>
          <w:lang w:val="en-AU"/>
        </w:rPr>
        <w:t>References</w:t>
      </w:r>
    </w:p>
    <w:p w:rsidR="004B288A" w:rsidRPr="004B288A" w:rsidRDefault="004B288A" w:rsidP="004B288A">
      <w:pPr>
        <w:spacing w:line="360" w:lineRule="auto"/>
        <w:rPr>
          <w:rFonts w:ascii="Times New Roman" w:hAnsi="Times New Roman" w:cs="Times New Roman"/>
          <w:color w:val="000000" w:themeColor="text1"/>
          <w:lang w:val="en-AU"/>
        </w:rPr>
      </w:pPr>
      <w:r w:rsidRPr="004B288A">
        <w:rPr>
          <w:rFonts w:ascii="Times New Roman" w:hAnsi="Times New Roman" w:cs="Times New Roman"/>
          <w:color w:val="000000" w:themeColor="text1"/>
          <w:lang w:val="en-AU"/>
        </w:rPr>
        <w:t>1.</w:t>
      </w:r>
      <w:r w:rsidRPr="004B288A">
        <w:rPr>
          <w:rFonts w:ascii="Times New Roman" w:hAnsi="Times New Roman" w:cs="Times New Roman"/>
          <w:color w:val="000000" w:themeColor="text1"/>
          <w:lang w:val="en-AU"/>
        </w:rPr>
        <w:tab/>
        <w:t xml:space="preserve">Burke V, Hodgson JM, </w:t>
      </w:r>
      <w:proofErr w:type="spellStart"/>
      <w:r w:rsidRPr="004B288A">
        <w:rPr>
          <w:rFonts w:ascii="Times New Roman" w:hAnsi="Times New Roman" w:cs="Times New Roman"/>
          <w:color w:val="000000" w:themeColor="text1"/>
          <w:lang w:val="en-AU"/>
        </w:rPr>
        <w:t>Beilin</w:t>
      </w:r>
      <w:proofErr w:type="spellEnd"/>
      <w:r w:rsidRPr="004B288A">
        <w:rPr>
          <w:rFonts w:ascii="Times New Roman" w:hAnsi="Times New Roman" w:cs="Times New Roman"/>
          <w:color w:val="000000" w:themeColor="text1"/>
          <w:lang w:val="en-AU"/>
        </w:rPr>
        <w:t xml:space="preserve"> LJ, </w:t>
      </w:r>
      <w:proofErr w:type="spellStart"/>
      <w:r w:rsidRPr="004B288A">
        <w:rPr>
          <w:rFonts w:ascii="Times New Roman" w:hAnsi="Times New Roman" w:cs="Times New Roman"/>
          <w:color w:val="000000" w:themeColor="text1"/>
          <w:lang w:val="en-AU"/>
        </w:rPr>
        <w:t>Giangiulioi</w:t>
      </w:r>
      <w:proofErr w:type="spellEnd"/>
      <w:r w:rsidRPr="004B288A">
        <w:rPr>
          <w:rFonts w:ascii="Times New Roman" w:hAnsi="Times New Roman" w:cs="Times New Roman"/>
          <w:color w:val="000000" w:themeColor="text1"/>
          <w:lang w:val="en-AU"/>
        </w:rPr>
        <w:t xml:space="preserve"> N, Rogers P, </w:t>
      </w:r>
      <w:proofErr w:type="spellStart"/>
      <w:r w:rsidRPr="004B288A">
        <w:rPr>
          <w:rFonts w:ascii="Times New Roman" w:hAnsi="Times New Roman" w:cs="Times New Roman"/>
          <w:color w:val="000000" w:themeColor="text1"/>
          <w:lang w:val="en-AU"/>
        </w:rPr>
        <w:t>Puddey</w:t>
      </w:r>
      <w:proofErr w:type="spellEnd"/>
      <w:r w:rsidRPr="004B288A">
        <w:rPr>
          <w:rFonts w:ascii="Times New Roman" w:hAnsi="Times New Roman" w:cs="Times New Roman"/>
          <w:color w:val="000000" w:themeColor="text1"/>
          <w:lang w:val="en-AU"/>
        </w:rPr>
        <w:t xml:space="preserve"> IB. Dietary protein and soluble </w:t>
      </w:r>
      <w:proofErr w:type="spellStart"/>
      <w:r w:rsidRPr="004B288A">
        <w:rPr>
          <w:rFonts w:ascii="Times New Roman" w:hAnsi="Times New Roman" w:cs="Times New Roman"/>
          <w:color w:val="000000" w:themeColor="text1"/>
          <w:lang w:val="en-AU"/>
        </w:rPr>
        <w:t>fiber</w:t>
      </w:r>
      <w:proofErr w:type="spellEnd"/>
      <w:r w:rsidRPr="004B288A">
        <w:rPr>
          <w:rFonts w:ascii="Times New Roman" w:hAnsi="Times New Roman" w:cs="Times New Roman"/>
          <w:color w:val="000000" w:themeColor="text1"/>
          <w:lang w:val="en-AU"/>
        </w:rPr>
        <w:t xml:space="preserve"> reduce ambulatory blood pressure in </w:t>
      </w:r>
      <w:r w:rsidRPr="004B288A">
        <w:rPr>
          <w:rFonts w:ascii="Times New Roman" w:hAnsi="Times New Roman" w:cs="Times New Roman"/>
          <w:color w:val="000000" w:themeColor="text1"/>
          <w:lang w:val="en-AU"/>
        </w:rPr>
        <w:tab/>
        <w:t xml:space="preserve">treated </w:t>
      </w:r>
      <w:proofErr w:type="spellStart"/>
      <w:r w:rsidRPr="004B288A">
        <w:rPr>
          <w:rFonts w:ascii="Times New Roman" w:hAnsi="Times New Roman" w:cs="Times New Roman"/>
          <w:color w:val="000000" w:themeColor="text1"/>
          <w:lang w:val="en-AU"/>
        </w:rPr>
        <w:t>hypertensives</w:t>
      </w:r>
      <w:proofErr w:type="spellEnd"/>
      <w:r w:rsidRPr="004B288A">
        <w:rPr>
          <w:rFonts w:ascii="Times New Roman" w:hAnsi="Times New Roman" w:cs="Times New Roman"/>
          <w:color w:val="000000" w:themeColor="text1"/>
          <w:lang w:val="en-AU"/>
        </w:rPr>
        <w:t>. Hypertension 2001; 38(4): 821-6.</w:t>
      </w:r>
    </w:p>
    <w:p w:rsidR="004B288A" w:rsidRPr="004B288A" w:rsidRDefault="004B288A" w:rsidP="004B288A">
      <w:pPr>
        <w:spacing w:line="360" w:lineRule="auto"/>
        <w:rPr>
          <w:rFonts w:ascii="Times New Roman" w:hAnsi="Times New Roman" w:cs="Times New Roman"/>
          <w:color w:val="000000" w:themeColor="text1"/>
          <w:lang w:val="en-AU"/>
        </w:rPr>
      </w:pPr>
      <w:r w:rsidRPr="004B288A">
        <w:rPr>
          <w:rFonts w:ascii="Times New Roman" w:hAnsi="Times New Roman" w:cs="Times New Roman"/>
          <w:color w:val="000000" w:themeColor="text1"/>
          <w:lang w:val="en-AU"/>
        </w:rPr>
        <w:t>2.</w:t>
      </w:r>
      <w:r w:rsidRPr="004B288A">
        <w:rPr>
          <w:rFonts w:ascii="Times New Roman" w:hAnsi="Times New Roman" w:cs="Times New Roman"/>
          <w:color w:val="000000" w:themeColor="text1"/>
          <w:lang w:val="en-AU"/>
        </w:rPr>
        <w:tab/>
        <w:t xml:space="preserve">Cicero AF, </w:t>
      </w:r>
      <w:proofErr w:type="spellStart"/>
      <w:r w:rsidRPr="004B288A">
        <w:rPr>
          <w:rFonts w:ascii="Times New Roman" w:hAnsi="Times New Roman" w:cs="Times New Roman"/>
          <w:color w:val="000000" w:themeColor="text1"/>
          <w:lang w:val="en-AU"/>
        </w:rPr>
        <w:t>Derosa</w:t>
      </w:r>
      <w:proofErr w:type="spellEnd"/>
      <w:r w:rsidRPr="004B288A">
        <w:rPr>
          <w:rFonts w:ascii="Times New Roman" w:hAnsi="Times New Roman" w:cs="Times New Roman"/>
          <w:color w:val="000000" w:themeColor="text1"/>
          <w:lang w:val="en-AU"/>
        </w:rPr>
        <w:t xml:space="preserve"> G, </w:t>
      </w:r>
      <w:proofErr w:type="spellStart"/>
      <w:r w:rsidRPr="004B288A">
        <w:rPr>
          <w:rFonts w:ascii="Times New Roman" w:hAnsi="Times New Roman" w:cs="Times New Roman"/>
          <w:color w:val="000000" w:themeColor="text1"/>
          <w:lang w:val="en-AU"/>
        </w:rPr>
        <w:t>Manca</w:t>
      </w:r>
      <w:proofErr w:type="spellEnd"/>
      <w:r w:rsidRPr="004B288A">
        <w:rPr>
          <w:rFonts w:ascii="Times New Roman" w:hAnsi="Times New Roman" w:cs="Times New Roman"/>
          <w:color w:val="000000" w:themeColor="text1"/>
          <w:lang w:val="en-AU"/>
        </w:rPr>
        <w:t xml:space="preserve"> M, </w:t>
      </w:r>
      <w:proofErr w:type="spellStart"/>
      <w:r w:rsidRPr="004B288A">
        <w:rPr>
          <w:rFonts w:ascii="Times New Roman" w:hAnsi="Times New Roman" w:cs="Times New Roman"/>
          <w:color w:val="000000" w:themeColor="text1"/>
          <w:lang w:val="en-AU"/>
        </w:rPr>
        <w:t>Bove</w:t>
      </w:r>
      <w:proofErr w:type="spellEnd"/>
      <w:r w:rsidRPr="004B288A">
        <w:rPr>
          <w:rFonts w:ascii="Times New Roman" w:hAnsi="Times New Roman" w:cs="Times New Roman"/>
          <w:color w:val="000000" w:themeColor="text1"/>
          <w:lang w:val="en-AU"/>
        </w:rPr>
        <w:t xml:space="preserve"> M, </w:t>
      </w:r>
      <w:proofErr w:type="spellStart"/>
      <w:r w:rsidRPr="004B288A">
        <w:rPr>
          <w:rFonts w:ascii="Times New Roman" w:hAnsi="Times New Roman" w:cs="Times New Roman"/>
          <w:color w:val="000000" w:themeColor="text1"/>
          <w:lang w:val="en-AU"/>
        </w:rPr>
        <w:t>Borghi</w:t>
      </w:r>
      <w:proofErr w:type="spellEnd"/>
      <w:r w:rsidRPr="004B288A">
        <w:rPr>
          <w:rFonts w:ascii="Times New Roman" w:hAnsi="Times New Roman" w:cs="Times New Roman"/>
          <w:color w:val="000000" w:themeColor="text1"/>
          <w:lang w:val="en-AU"/>
        </w:rPr>
        <w:t xml:space="preserve"> C, </w:t>
      </w:r>
      <w:proofErr w:type="spellStart"/>
      <w:r w:rsidRPr="004B288A">
        <w:rPr>
          <w:rFonts w:ascii="Times New Roman" w:hAnsi="Times New Roman" w:cs="Times New Roman"/>
          <w:color w:val="000000" w:themeColor="text1"/>
          <w:lang w:val="en-AU"/>
        </w:rPr>
        <w:t>Gaddi</w:t>
      </w:r>
      <w:proofErr w:type="spellEnd"/>
      <w:r w:rsidRPr="004B288A">
        <w:rPr>
          <w:rFonts w:ascii="Times New Roman" w:hAnsi="Times New Roman" w:cs="Times New Roman"/>
          <w:color w:val="000000" w:themeColor="text1"/>
          <w:lang w:val="en-AU"/>
        </w:rPr>
        <w:t xml:space="preserve"> AV. Different effect of </w:t>
      </w:r>
      <w:proofErr w:type="spellStart"/>
      <w:r w:rsidRPr="004B288A">
        <w:rPr>
          <w:rFonts w:ascii="Times New Roman" w:hAnsi="Times New Roman" w:cs="Times New Roman"/>
          <w:color w:val="000000" w:themeColor="text1"/>
          <w:lang w:val="en-AU"/>
        </w:rPr>
        <w:t>psyllium</w:t>
      </w:r>
      <w:proofErr w:type="spellEnd"/>
      <w:r w:rsidRPr="004B288A">
        <w:rPr>
          <w:rFonts w:ascii="Times New Roman" w:hAnsi="Times New Roman" w:cs="Times New Roman"/>
          <w:color w:val="000000" w:themeColor="text1"/>
          <w:lang w:val="en-AU"/>
        </w:rPr>
        <w:t xml:space="preserve"> and guar dietary supplementation on blood </w:t>
      </w:r>
      <w:r w:rsidRPr="004B288A">
        <w:rPr>
          <w:rFonts w:ascii="Times New Roman" w:hAnsi="Times New Roman" w:cs="Times New Roman"/>
          <w:color w:val="000000" w:themeColor="text1"/>
          <w:lang w:val="en-AU"/>
        </w:rPr>
        <w:tab/>
        <w:t xml:space="preserve">pressure control in hypertensive overweight patients: a six-month, randomized clinical trial. Clinical and experimental hypertension 2007; </w:t>
      </w:r>
      <w:r w:rsidRPr="004B288A">
        <w:rPr>
          <w:rFonts w:ascii="Times New Roman" w:hAnsi="Times New Roman" w:cs="Times New Roman"/>
          <w:color w:val="000000" w:themeColor="text1"/>
          <w:lang w:val="en-AU"/>
        </w:rPr>
        <w:tab/>
        <w:t>29(6): 383-94.</w:t>
      </w:r>
    </w:p>
    <w:p w:rsidR="004B288A" w:rsidRPr="004B288A" w:rsidRDefault="004B288A" w:rsidP="004B288A">
      <w:pPr>
        <w:spacing w:line="360" w:lineRule="auto"/>
        <w:rPr>
          <w:rFonts w:ascii="Times New Roman" w:hAnsi="Times New Roman" w:cs="Times New Roman"/>
          <w:color w:val="000000" w:themeColor="text1"/>
          <w:lang w:val="en-AU"/>
        </w:rPr>
      </w:pPr>
      <w:r w:rsidRPr="004B288A">
        <w:rPr>
          <w:rFonts w:ascii="Times New Roman" w:hAnsi="Times New Roman" w:cs="Times New Roman"/>
          <w:color w:val="000000" w:themeColor="text1"/>
          <w:lang w:val="en-AU"/>
        </w:rPr>
        <w:t>3.</w:t>
      </w:r>
      <w:r w:rsidRPr="004B288A">
        <w:rPr>
          <w:rFonts w:ascii="Times New Roman" w:hAnsi="Times New Roman" w:cs="Times New Roman"/>
          <w:color w:val="000000" w:themeColor="text1"/>
          <w:lang w:val="en-AU"/>
        </w:rPr>
        <w:tab/>
      </w:r>
      <w:proofErr w:type="spellStart"/>
      <w:r w:rsidRPr="004B288A">
        <w:rPr>
          <w:rFonts w:ascii="Times New Roman" w:hAnsi="Times New Roman" w:cs="Times New Roman"/>
          <w:color w:val="000000" w:themeColor="text1"/>
          <w:lang w:val="en-AU"/>
        </w:rPr>
        <w:t>Eliasson</w:t>
      </w:r>
      <w:proofErr w:type="spellEnd"/>
      <w:r w:rsidRPr="004B288A">
        <w:rPr>
          <w:rFonts w:ascii="Times New Roman" w:hAnsi="Times New Roman" w:cs="Times New Roman"/>
          <w:color w:val="000000" w:themeColor="text1"/>
          <w:lang w:val="en-AU"/>
        </w:rPr>
        <w:t xml:space="preserve"> K, </w:t>
      </w:r>
      <w:proofErr w:type="spellStart"/>
      <w:r w:rsidRPr="004B288A">
        <w:rPr>
          <w:rFonts w:ascii="Times New Roman" w:hAnsi="Times New Roman" w:cs="Times New Roman"/>
          <w:color w:val="000000" w:themeColor="text1"/>
          <w:lang w:val="en-AU"/>
        </w:rPr>
        <w:t>Ryttig</w:t>
      </w:r>
      <w:proofErr w:type="spellEnd"/>
      <w:r w:rsidRPr="004B288A">
        <w:rPr>
          <w:rFonts w:ascii="Times New Roman" w:hAnsi="Times New Roman" w:cs="Times New Roman"/>
          <w:color w:val="000000" w:themeColor="text1"/>
          <w:lang w:val="en-AU"/>
        </w:rPr>
        <w:t xml:space="preserve"> KR, </w:t>
      </w:r>
      <w:proofErr w:type="spellStart"/>
      <w:r w:rsidRPr="004B288A">
        <w:rPr>
          <w:rFonts w:ascii="Times New Roman" w:hAnsi="Times New Roman" w:cs="Times New Roman"/>
          <w:color w:val="000000" w:themeColor="text1"/>
          <w:lang w:val="en-AU"/>
        </w:rPr>
        <w:t>Hylander</w:t>
      </w:r>
      <w:proofErr w:type="spellEnd"/>
      <w:r w:rsidRPr="004B288A">
        <w:rPr>
          <w:rFonts w:ascii="Times New Roman" w:hAnsi="Times New Roman" w:cs="Times New Roman"/>
          <w:color w:val="000000" w:themeColor="text1"/>
          <w:lang w:val="en-AU"/>
        </w:rPr>
        <w:t xml:space="preserve"> B, </w:t>
      </w:r>
      <w:proofErr w:type="spellStart"/>
      <w:r w:rsidRPr="004B288A">
        <w:rPr>
          <w:rFonts w:ascii="Times New Roman" w:hAnsi="Times New Roman" w:cs="Times New Roman"/>
          <w:color w:val="000000" w:themeColor="text1"/>
          <w:lang w:val="en-AU"/>
        </w:rPr>
        <w:t>Rössner</w:t>
      </w:r>
      <w:proofErr w:type="spellEnd"/>
      <w:r w:rsidRPr="004B288A">
        <w:rPr>
          <w:rFonts w:ascii="Times New Roman" w:hAnsi="Times New Roman" w:cs="Times New Roman"/>
          <w:color w:val="000000" w:themeColor="text1"/>
          <w:lang w:val="en-AU"/>
        </w:rPr>
        <w:t xml:space="preserve"> S. </w:t>
      </w:r>
      <w:proofErr w:type="gramStart"/>
      <w:r w:rsidRPr="004B288A">
        <w:rPr>
          <w:rFonts w:ascii="Times New Roman" w:hAnsi="Times New Roman" w:cs="Times New Roman"/>
          <w:color w:val="000000" w:themeColor="text1"/>
          <w:lang w:val="en-AU"/>
        </w:rPr>
        <w:t>A dietary fibre supplement in the treatment of mild hypertension.</w:t>
      </w:r>
      <w:proofErr w:type="gramEnd"/>
      <w:r w:rsidRPr="004B288A">
        <w:rPr>
          <w:rFonts w:ascii="Times New Roman" w:hAnsi="Times New Roman" w:cs="Times New Roman"/>
          <w:color w:val="000000" w:themeColor="text1"/>
          <w:lang w:val="en-AU"/>
        </w:rPr>
        <w:t xml:space="preserve"> </w:t>
      </w:r>
      <w:proofErr w:type="gramStart"/>
      <w:r w:rsidRPr="004B288A">
        <w:rPr>
          <w:rFonts w:ascii="Times New Roman" w:hAnsi="Times New Roman" w:cs="Times New Roman"/>
          <w:color w:val="000000" w:themeColor="text1"/>
          <w:lang w:val="en-AU"/>
        </w:rPr>
        <w:t xml:space="preserve">A randomized, double-blind, </w:t>
      </w:r>
      <w:r w:rsidRPr="004B288A">
        <w:rPr>
          <w:rFonts w:ascii="Times New Roman" w:hAnsi="Times New Roman" w:cs="Times New Roman"/>
          <w:color w:val="000000" w:themeColor="text1"/>
          <w:lang w:val="en-AU"/>
        </w:rPr>
        <w:tab/>
        <w:t>placebo-controlled trial.</w:t>
      </w:r>
      <w:proofErr w:type="gramEnd"/>
      <w:r w:rsidRPr="004B288A">
        <w:rPr>
          <w:rFonts w:ascii="Times New Roman" w:hAnsi="Times New Roman" w:cs="Times New Roman"/>
          <w:color w:val="000000" w:themeColor="text1"/>
          <w:lang w:val="en-AU"/>
        </w:rPr>
        <w:t xml:space="preserve"> Journal of hypertension 1992; 10(2): 195-9.</w:t>
      </w:r>
    </w:p>
    <w:p w:rsidR="004B288A" w:rsidRPr="004B288A" w:rsidRDefault="004B288A" w:rsidP="004B288A">
      <w:pPr>
        <w:spacing w:line="360" w:lineRule="auto"/>
        <w:rPr>
          <w:rFonts w:ascii="Times New Roman" w:hAnsi="Times New Roman" w:cs="Times New Roman"/>
          <w:color w:val="000000" w:themeColor="text1"/>
          <w:lang w:val="en-AU"/>
        </w:rPr>
      </w:pPr>
      <w:r w:rsidRPr="004B288A">
        <w:rPr>
          <w:rFonts w:ascii="Times New Roman" w:hAnsi="Times New Roman" w:cs="Times New Roman"/>
          <w:color w:val="000000" w:themeColor="text1"/>
          <w:lang w:val="en-AU"/>
        </w:rPr>
        <w:t>4.</w:t>
      </w:r>
      <w:r w:rsidRPr="004B288A">
        <w:rPr>
          <w:rFonts w:ascii="Times New Roman" w:hAnsi="Times New Roman" w:cs="Times New Roman"/>
          <w:color w:val="000000" w:themeColor="text1"/>
          <w:lang w:val="en-AU"/>
        </w:rPr>
        <w:tab/>
        <w:t xml:space="preserve">He J, </w:t>
      </w:r>
      <w:proofErr w:type="spellStart"/>
      <w:r w:rsidRPr="004B288A">
        <w:rPr>
          <w:rFonts w:ascii="Times New Roman" w:hAnsi="Times New Roman" w:cs="Times New Roman"/>
          <w:color w:val="000000" w:themeColor="text1"/>
          <w:lang w:val="en-AU"/>
        </w:rPr>
        <w:t>Streiffer</w:t>
      </w:r>
      <w:proofErr w:type="spellEnd"/>
      <w:r w:rsidRPr="004B288A">
        <w:rPr>
          <w:rFonts w:ascii="Times New Roman" w:hAnsi="Times New Roman" w:cs="Times New Roman"/>
          <w:color w:val="000000" w:themeColor="text1"/>
          <w:lang w:val="en-AU"/>
        </w:rPr>
        <w:t xml:space="preserve"> RH, </w:t>
      </w:r>
      <w:proofErr w:type="spellStart"/>
      <w:r w:rsidRPr="004B288A">
        <w:rPr>
          <w:rFonts w:ascii="Times New Roman" w:hAnsi="Times New Roman" w:cs="Times New Roman"/>
          <w:color w:val="000000" w:themeColor="text1"/>
          <w:lang w:val="en-AU"/>
        </w:rPr>
        <w:t>Muntner</w:t>
      </w:r>
      <w:proofErr w:type="spellEnd"/>
      <w:r w:rsidRPr="004B288A">
        <w:rPr>
          <w:rFonts w:ascii="Times New Roman" w:hAnsi="Times New Roman" w:cs="Times New Roman"/>
          <w:color w:val="000000" w:themeColor="text1"/>
          <w:lang w:val="en-AU"/>
        </w:rPr>
        <w:t xml:space="preserve"> P, </w:t>
      </w:r>
      <w:proofErr w:type="spellStart"/>
      <w:r w:rsidRPr="004B288A">
        <w:rPr>
          <w:rFonts w:ascii="Times New Roman" w:hAnsi="Times New Roman" w:cs="Times New Roman"/>
          <w:color w:val="000000" w:themeColor="text1"/>
          <w:lang w:val="en-AU"/>
        </w:rPr>
        <w:t>Krousel</w:t>
      </w:r>
      <w:proofErr w:type="spellEnd"/>
      <w:r w:rsidRPr="004B288A">
        <w:rPr>
          <w:rFonts w:ascii="Times New Roman" w:hAnsi="Times New Roman" w:cs="Times New Roman"/>
          <w:color w:val="000000" w:themeColor="text1"/>
          <w:lang w:val="en-AU"/>
        </w:rPr>
        <w:t xml:space="preserve">-Wood MA, </w:t>
      </w:r>
      <w:proofErr w:type="spellStart"/>
      <w:r w:rsidRPr="004B288A">
        <w:rPr>
          <w:rFonts w:ascii="Times New Roman" w:hAnsi="Times New Roman" w:cs="Times New Roman"/>
          <w:color w:val="000000" w:themeColor="text1"/>
          <w:lang w:val="en-AU"/>
        </w:rPr>
        <w:t>Whelton</w:t>
      </w:r>
      <w:proofErr w:type="spellEnd"/>
      <w:r w:rsidRPr="004B288A">
        <w:rPr>
          <w:rFonts w:ascii="Times New Roman" w:hAnsi="Times New Roman" w:cs="Times New Roman"/>
          <w:color w:val="000000" w:themeColor="text1"/>
          <w:lang w:val="en-AU"/>
        </w:rPr>
        <w:t xml:space="preserve"> PK. Effect of dietary </w:t>
      </w:r>
      <w:proofErr w:type="spellStart"/>
      <w:r w:rsidRPr="004B288A">
        <w:rPr>
          <w:rFonts w:ascii="Times New Roman" w:hAnsi="Times New Roman" w:cs="Times New Roman"/>
          <w:color w:val="000000" w:themeColor="text1"/>
          <w:lang w:val="en-AU"/>
        </w:rPr>
        <w:t>fiber</w:t>
      </w:r>
      <w:proofErr w:type="spellEnd"/>
      <w:r w:rsidRPr="004B288A">
        <w:rPr>
          <w:rFonts w:ascii="Times New Roman" w:hAnsi="Times New Roman" w:cs="Times New Roman"/>
          <w:color w:val="000000" w:themeColor="text1"/>
          <w:lang w:val="en-AU"/>
        </w:rPr>
        <w:t xml:space="preserve"> intake on blood pressure: a randomized, double-blind, </w:t>
      </w:r>
      <w:r w:rsidRPr="004B288A">
        <w:rPr>
          <w:rFonts w:ascii="Times New Roman" w:hAnsi="Times New Roman" w:cs="Times New Roman"/>
          <w:color w:val="000000" w:themeColor="text1"/>
          <w:lang w:val="en-AU"/>
        </w:rPr>
        <w:tab/>
        <w:t>placebo-controlled trial. Journal of hypertension 2004; 22(1): 73-80.</w:t>
      </w:r>
    </w:p>
    <w:p w:rsidR="004B288A" w:rsidRPr="004B288A" w:rsidRDefault="004B288A" w:rsidP="004B288A">
      <w:pPr>
        <w:spacing w:line="360" w:lineRule="auto"/>
        <w:rPr>
          <w:rFonts w:ascii="Times New Roman" w:hAnsi="Times New Roman" w:cs="Times New Roman"/>
          <w:color w:val="000000" w:themeColor="text1"/>
          <w:lang w:val="en-AU"/>
        </w:rPr>
      </w:pPr>
      <w:r w:rsidRPr="004B288A">
        <w:rPr>
          <w:rFonts w:ascii="Times New Roman" w:hAnsi="Times New Roman" w:cs="Times New Roman"/>
          <w:color w:val="000000" w:themeColor="text1"/>
          <w:lang w:val="en-AU"/>
        </w:rPr>
        <w:t>5.</w:t>
      </w:r>
      <w:r w:rsidRPr="004B288A">
        <w:rPr>
          <w:rFonts w:ascii="Times New Roman" w:hAnsi="Times New Roman" w:cs="Times New Roman"/>
          <w:color w:val="000000" w:themeColor="text1"/>
          <w:lang w:val="en-AU"/>
        </w:rPr>
        <w:tab/>
        <w:t xml:space="preserve">Maki K, </w:t>
      </w:r>
      <w:proofErr w:type="spellStart"/>
      <w:r w:rsidRPr="004B288A">
        <w:rPr>
          <w:rFonts w:ascii="Times New Roman" w:hAnsi="Times New Roman" w:cs="Times New Roman"/>
          <w:color w:val="000000" w:themeColor="text1"/>
          <w:lang w:val="en-AU"/>
        </w:rPr>
        <w:t>Galant</w:t>
      </w:r>
      <w:proofErr w:type="spellEnd"/>
      <w:r w:rsidRPr="004B288A">
        <w:rPr>
          <w:rFonts w:ascii="Times New Roman" w:hAnsi="Times New Roman" w:cs="Times New Roman"/>
          <w:color w:val="000000" w:themeColor="text1"/>
          <w:lang w:val="en-AU"/>
        </w:rPr>
        <w:t xml:space="preserve"> R, Samuel P, et al. Effects of consuming foods containing oat β-</w:t>
      </w:r>
      <w:proofErr w:type="spellStart"/>
      <w:r w:rsidRPr="004B288A">
        <w:rPr>
          <w:rFonts w:ascii="Times New Roman" w:hAnsi="Times New Roman" w:cs="Times New Roman"/>
          <w:color w:val="000000" w:themeColor="text1"/>
          <w:lang w:val="en-AU"/>
        </w:rPr>
        <w:t>glucan</w:t>
      </w:r>
      <w:proofErr w:type="spellEnd"/>
      <w:r w:rsidRPr="004B288A">
        <w:rPr>
          <w:rFonts w:ascii="Times New Roman" w:hAnsi="Times New Roman" w:cs="Times New Roman"/>
          <w:color w:val="000000" w:themeColor="text1"/>
          <w:lang w:val="en-AU"/>
        </w:rPr>
        <w:t xml:space="preserve"> on blood </w:t>
      </w:r>
      <w:r w:rsidRPr="004B288A">
        <w:rPr>
          <w:rFonts w:ascii="Times New Roman" w:hAnsi="Times New Roman" w:cs="Times New Roman"/>
          <w:color w:val="000000" w:themeColor="text1"/>
          <w:lang w:val="en-AU"/>
        </w:rPr>
        <w:lastRenderedPageBreak/>
        <w:t xml:space="preserve">pressure, carbohydrate metabolism and </w:t>
      </w:r>
      <w:r w:rsidRPr="004B288A">
        <w:rPr>
          <w:rFonts w:ascii="Times New Roman" w:hAnsi="Times New Roman" w:cs="Times New Roman"/>
          <w:color w:val="000000" w:themeColor="text1"/>
          <w:lang w:val="en-AU"/>
        </w:rPr>
        <w:tab/>
        <w:t>biomarkers of oxidative stress in men and women with elevated blood pressure. European journal of clinical nutrition 2007; 61(6): 786-95.</w:t>
      </w:r>
    </w:p>
    <w:p w:rsidR="004B288A" w:rsidRPr="004B288A" w:rsidRDefault="004B288A" w:rsidP="004B288A">
      <w:pPr>
        <w:spacing w:line="360" w:lineRule="auto"/>
        <w:rPr>
          <w:rFonts w:ascii="Times New Roman" w:hAnsi="Times New Roman" w:cs="Times New Roman"/>
          <w:color w:val="000000" w:themeColor="text1"/>
          <w:lang w:val="en-AU"/>
        </w:rPr>
      </w:pPr>
      <w:r w:rsidRPr="004B288A">
        <w:rPr>
          <w:rFonts w:ascii="Times New Roman" w:hAnsi="Times New Roman" w:cs="Times New Roman"/>
          <w:color w:val="000000" w:themeColor="text1"/>
          <w:lang w:val="en-AU"/>
        </w:rPr>
        <w:t>6.</w:t>
      </w:r>
      <w:r w:rsidRPr="004B288A">
        <w:rPr>
          <w:rFonts w:ascii="Times New Roman" w:hAnsi="Times New Roman" w:cs="Times New Roman"/>
          <w:color w:val="000000" w:themeColor="text1"/>
          <w:lang w:val="en-AU"/>
        </w:rPr>
        <w:tab/>
        <w:t xml:space="preserve">Pins JJ, </w:t>
      </w:r>
      <w:proofErr w:type="spellStart"/>
      <w:r w:rsidRPr="004B288A">
        <w:rPr>
          <w:rFonts w:ascii="Times New Roman" w:hAnsi="Times New Roman" w:cs="Times New Roman"/>
          <w:color w:val="000000" w:themeColor="text1"/>
          <w:lang w:val="en-AU"/>
        </w:rPr>
        <w:t>Geleva</w:t>
      </w:r>
      <w:proofErr w:type="spellEnd"/>
      <w:r w:rsidRPr="004B288A">
        <w:rPr>
          <w:rFonts w:ascii="Times New Roman" w:hAnsi="Times New Roman" w:cs="Times New Roman"/>
          <w:color w:val="000000" w:themeColor="text1"/>
          <w:lang w:val="en-AU"/>
        </w:rPr>
        <w:t xml:space="preserve"> D, Keenan JM, </w:t>
      </w:r>
      <w:proofErr w:type="spellStart"/>
      <w:r w:rsidRPr="004B288A">
        <w:rPr>
          <w:rFonts w:ascii="Times New Roman" w:hAnsi="Times New Roman" w:cs="Times New Roman"/>
          <w:color w:val="000000" w:themeColor="text1"/>
          <w:lang w:val="en-AU"/>
        </w:rPr>
        <w:t>Frazel</w:t>
      </w:r>
      <w:proofErr w:type="spellEnd"/>
      <w:r w:rsidRPr="004B288A">
        <w:rPr>
          <w:rFonts w:ascii="Times New Roman" w:hAnsi="Times New Roman" w:cs="Times New Roman"/>
          <w:color w:val="000000" w:themeColor="text1"/>
          <w:lang w:val="en-AU"/>
        </w:rPr>
        <w:t xml:space="preserve"> C, O’Connor PJ, </w:t>
      </w:r>
      <w:proofErr w:type="spellStart"/>
      <w:r w:rsidRPr="004B288A">
        <w:rPr>
          <w:rFonts w:ascii="Times New Roman" w:hAnsi="Times New Roman" w:cs="Times New Roman"/>
          <w:color w:val="000000" w:themeColor="text1"/>
          <w:lang w:val="en-AU"/>
        </w:rPr>
        <w:t>Cherney</w:t>
      </w:r>
      <w:proofErr w:type="spellEnd"/>
      <w:r w:rsidRPr="004B288A">
        <w:rPr>
          <w:rFonts w:ascii="Times New Roman" w:hAnsi="Times New Roman" w:cs="Times New Roman"/>
          <w:color w:val="000000" w:themeColor="text1"/>
          <w:lang w:val="en-AU"/>
        </w:rPr>
        <w:t xml:space="preserve"> LM. Do whole-grain oat cereals reduce the need for antihypertensive </w:t>
      </w:r>
      <w:r w:rsidRPr="004B288A">
        <w:rPr>
          <w:rFonts w:ascii="Times New Roman" w:hAnsi="Times New Roman" w:cs="Times New Roman"/>
          <w:color w:val="000000" w:themeColor="text1"/>
          <w:lang w:val="en-AU"/>
        </w:rPr>
        <w:tab/>
        <w:t>medications and improve blood pressure control? The Journal of family practice 2002; 51(4): 353.</w:t>
      </w:r>
    </w:p>
    <w:p w:rsidR="004B288A" w:rsidRPr="004B288A" w:rsidRDefault="004B288A" w:rsidP="004B288A">
      <w:pPr>
        <w:spacing w:line="360" w:lineRule="auto"/>
        <w:rPr>
          <w:rFonts w:ascii="Times New Roman" w:hAnsi="Times New Roman" w:cs="Times New Roman"/>
          <w:color w:val="000000" w:themeColor="text1"/>
          <w:lang w:val="en-AU"/>
        </w:rPr>
      </w:pPr>
      <w:r w:rsidRPr="004B288A">
        <w:rPr>
          <w:rFonts w:ascii="Times New Roman" w:hAnsi="Times New Roman" w:cs="Times New Roman"/>
          <w:color w:val="000000" w:themeColor="text1"/>
          <w:lang w:val="en-AU"/>
        </w:rPr>
        <w:t>7.</w:t>
      </w:r>
      <w:r w:rsidRPr="004B288A">
        <w:rPr>
          <w:rFonts w:ascii="Times New Roman" w:hAnsi="Times New Roman" w:cs="Times New Roman"/>
          <w:color w:val="000000" w:themeColor="text1"/>
          <w:lang w:val="en-AU"/>
        </w:rPr>
        <w:tab/>
      </w:r>
      <w:proofErr w:type="spellStart"/>
      <w:r w:rsidRPr="004B288A">
        <w:rPr>
          <w:rFonts w:ascii="Times New Roman" w:hAnsi="Times New Roman" w:cs="Times New Roman"/>
          <w:color w:val="000000" w:themeColor="text1"/>
          <w:lang w:val="en-AU"/>
        </w:rPr>
        <w:t>Schlamowitz</w:t>
      </w:r>
      <w:proofErr w:type="spellEnd"/>
      <w:r w:rsidRPr="004B288A">
        <w:rPr>
          <w:rFonts w:ascii="Times New Roman" w:hAnsi="Times New Roman" w:cs="Times New Roman"/>
          <w:color w:val="000000" w:themeColor="text1"/>
          <w:lang w:val="en-AU"/>
        </w:rPr>
        <w:t xml:space="preserve"> P, </w:t>
      </w:r>
      <w:proofErr w:type="spellStart"/>
      <w:r w:rsidRPr="004B288A">
        <w:rPr>
          <w:rFonts w:ascii="Times New Roman" w:hAnsi="Times New Roman" w:cs="Times New Roman"/>
          <w:color w:val="000000" w:themeColor="text1"/>
          <w:lang w:val="en-AU"/>
        </w:rPr>
        <w:t>Halberg</w:t>
      </w:r>
      <w:proofErr w:type="spellEnd"/>
      <w:r w:rsidRPr="004B288A">
        <w:rPr>
          <w:rFonts w:ascii="Times New Roman" w:hAnsi="Times New Roman" w:cs="Times New Roman"/>
          <w:color w:val="000000" w:themeColor="text1"/>
          <w:lang w:val="en-AU"/>
        </w:rPr>
        <w:t xml:space="preserve"> T, </w:t>
      </w:r>
      <w:proofErr w:type="spellStart"/>
      <w:r w:rsidRPr="004B288A">
        <w:rPr>
          <w:rFonts w:ascii="Times New Roman" w:hAnsi="Times New Roman" w:cs="Times New Roman"/>
          <w:color w:val="000000" w:themeColor="text1"/>
          <w:lang w:val="en-AU"/>
        </w:rPr>
        <w:t>Warnoe</w:t>
      </w:r>
      <w:proofErr w:type="spellEnd"/>
      <w:r w:rsidRPr="004B288A">
        <w:rPr>
          <w:rFonts w:ascii="Times New Roman" w:hAnsi="Times New Roman" w:cs="Times New Roman"/>
          <w:color w:val="000000" w:themeColor="text1"/>
          <w:lang w:val="en-AU"/>
        </w:rPr>
        <w:t xml:space="preserve"> O, </w:t>
      </w:r>
      <w:proofErr w:type="spellStart"/>
      <w:r w:rsidRPr="004B288A">
        <w:rPr>
          <w:rFonts w:ascii="Times New Roman" w:hAnsi="Times New Roman" w:cs="Times New Roman"/>
          <w:color w:val="000000" w:themeColor="text1"/>
          <w:lang w:val="en-AU"/>
        </w:rPr>
        <w:t>Wilstrup</w:t>
      </w:r>
      <w:proofErr w:type="spellEnd"/>
      <w:r w:rsidRPr="004B288A">
        <w:rPr>
          <w:rFonts w:ascii="Times New Roman" w:hAnsi="Times New Roman" w:cs="Times New Roman"/>
          <w:color w:val="000000" w:themeColor="text1"/>
          <w:lang w:val="en-AU"/>
        </w:rPr>
        <w:t xml:space="preserve"> F, </w:t>
      </w:r>
      <w:proofErr w:type="spellStart"/>
      <w:r w:rsidRPr="004B288A">
        <w:rPr>
          <w:rFonts w:ascii="Times New Roman" w:hAnsi="Times New Roman" w:cs="Times New Roman"/>
          <w:color w:val="000000" w:themeColor="text1"/>
          <w:lang w:val="en-AU"/>
        </w:rPr>
        <w:t>Ryttig</w:t>
      </w:r>
      <w:proofErr w:type="spellEnd"/>
      <w:r w:rsidRPr="004B288A">
        <w:rPr>
          <w:rFonts w:ascii="Times New Roman" w:hAnsi="Times New Roman" w:cs="Times New Roman"/>
          <w:color w:val="000000" w:themeColor="text1"/>
          <w:lang w:val="en-AU"/>
        </w:rPr>
        <w:t xml:space="preserve"> K. Treatment of mild to moderate hypertension with dietary fibre. </w:t>
      </w:r>
      <w:proofErr w:type="gramStart"/>
      <w:r w:rsidRPr="004B288A">
        <w:rPr>
          <w:rFonts w:ascii="Times New Roman" w:hAnsi="Times New Roman" w:cs="Times New Roman"/>
          <w:color w:val="000000" w:themeColor="text1"/>
          <w:lang w:val="en-AU"/>
        </w:rPr>
        <w:t>Lancet 1987.</w:t>
      </w:r>
      <w:proofErr w:type="gramEnd"/>
    </w:p>
    <w:p w:rsidR="004B288A" w:rsidRPr="004B288A" w:rsidRDefault="004B288A" w:rsidP="004B288A">
      <w:pPr>
        <w:spacing w:line="360" w:lineRule="auto"/>
        <w:rPr>
          <w:rFonts w:ascii="Times New Roman" w:hAnsi="Times New Roman" w:cs="Times New Roman"/>
          <w:color w:val="000000" w:themeColor="text1"/>
          <w:lang w:val="en-AU"/>
        </w:rPr>
      </w:pPr>
      <w:r w:rsidRPr="004B288A">
        <w:rPr>
          <w:rFonts w:ascii="Times New Roman" w:hAnsi="Times New Roman" w:cs="Times New Roman"/>
          <w:color w:val="000000" w:themeColor="text1"/>
          <w:lang w:val="en-AU"/>
        </w:rPr>
        <w:t>8.</w:t>
      </w:r>
      <w:r w:rsidRPr="004B288A">
        <w:rPr>
          <w:rFonts w:ascii="Times New Roman" w:hAnsi="Times New Roman" w:cs="Times New Roman"/>
          <w:color w:val="000000" w:themeColor="text1"/>
          <w:lang w:val="en-AU"/>
        </w:rPr>
        <w:tab/>
      </w:r>
      <w:proofErr w:type="spellStart"/>
      <w:r w:rsidRPr="004B288A">
        <w:rPr>
          <w:rFonts w:ascii="Times New Roman" w:hAnsi="Times New Roman" w:cs="Times New Roman"/>
          <w:color w:val="000000" w:themeColor="text1"/>
          <w:lang w:val="en-AU"/>
        </w:rPr>
        <w:t>Xue</w:t>
      </w:r>
      <w:proofErr w:type="spellEnd"/>
      <w:r w:rsidRPr="004B288A">
        <w:rPr>
          <w:rFonts w:ascii="Times New Roman" w:hAnsi="Times New Roman" w:cs="Times New Roman"/>
          <w:color w:val="000000" w:themeColor="text1"/>
          <w:lang w:val="en-AU"/>
        </w:rPr>
        <w:t xml:space="preserve"> Y, Cui L, Qi J, et al. The effect of dietary </w:t>
      </w:r>
      <w:proofErr w:type="spellStart"/>
      <w:r w:rsidRPr="004B288A">
        <w:rPr>
          <w:rFonts w:ascii="Times New Roman" w:hAnsi="Times New Roman" w:cs="Times New Roman"/>
          <w:color w:val="000000" w:themeColor="text1"/>
          <w:lang w:val="en-AU"/>
        </w:rPr>
        <w:t>fiber</w:t>
      </w:r>
      <w:proofErr w:type="spellEnd"/>
      <w:r w:rsidRPr="004B288A">
        <w:rPr>
          <w:rFonts w:ascii="Times New Roman" w:hAnsi="Times New Roman" w:cs="Times New Roman"/>
          <w:color w:val="000000" w:themeColor="text1"/>
          <w:lang w:val="en-AU"/>
        </w:rPr>
        <w:t xml:space="preserve"> (oat bran) supplement on blood pressure in patients with essential hypertension: A </w:t>
      </w:r>
      <w:r w:rsidRPr="004B288A">
        <w:rPr>
          <w:rFonts w:ascii="Times New Roman" w:hAnsi="Times New Roman" w:cs="Times New Roman"/>
          <w:color w:val="000000" w:themeColor="text1"/>
          <w:lang w:val="en-AU"/>
        </w:rPr>
        <w:tab/>
        <w:t xml:space="preserve">randomized controlled trial. </w:t>
      </w:r>
      <w:proofErr w:type="gramStart"/>
      <w:r w:rsidRPr="004B288A">
        <w:rPr>
          <w:rFonts w:ascii="Times New Roman" w:hAnsi="Times New Roman" w:cs="Times New Roman"/>
          <w:color w:val="000000" w:themeColor="text1"/>
          <w:lang w:val="en-AU"/>
        </w:rPr>
        <w:t>Nutrition, Metabolism and Cardiovascular Diseases 2021.</w:t>
      </w:r>
      <w:proofErr w:type="gramEnd"/>
    </w:p>
    <w:p w:rsidR="004B288A" w:rsidRPr="004B288A" w:rsidRDefault="004B288A" w:rsidP="004B288A">
      <w:pPr>
        <w:spacing w:line="360" w:lineRule="auto"/>
        <w:rPr>
          <w:rFonts w:ascii="Times New Roman" w:hAnsi="Times New Roman" w:cs="Times New Roman"/>
          <w:color w:val="000000" w:themeColor="text1"/>
          <w:lang w:val="en-AU"/>
        </w:rPr>
      </w:pPr>
      <w:r w:rsidRPr="004B288A">
        <w:rPr>
          <w:rFonts w:ascii="Times New Roman" w:hAnsi="Times New Roman" w:cs="Times New Roman"/>
          <w:color w:val="000000" w:themeColor="text1"/>
          <w:lang w:val="en-AU"/>
        </w:rPr>
        <w:t>9.</w:t>
      </w:r>
      <w:r w:rsidRPr="004B288A">
        <w:rPr>
          <w:rFonts w:ascii="Times New Roman" w:hAnsi="Times New Roman" w:cs="Times New Roman"/>
          <w:color w:val="000000" w:themeColor="text1"/>
          <w:lang w:val="en-AU"/>
        </w:rPr>
        <w:tab/>
      </w:r>
      <w:proofErr w:type="spellStart"/>
      <w:r w:rsidRPr="004B288A">
        <w:rPr>
          <w:rFonts w:ascii="Times New Roman" w:hAnsi="Times New Roman" w:cs="Times New Roman"/>
          <w:color w:val="000000" w:themeColor="text1"/>
          <w:lang w:val="en-AU"/>
        </w:rPr>
        <w:t>Yoshinuma</w:t>
      </w:r>
      <w:proofErr w:type="spellEnd"/>
      <w:r w:rsidRPr="004B288A">
        <w:rPr>
          <w:rFonts w:ascii="Times New Roman" w:hAnsi="Times New Roman" w:cs="Times New Roman"/>
          <w:color w:val="000000" w:themeColor="text1"/>
          <w:lang w:val="en-AU"/>
        </w:rPr>
        <w:t xml:space="preserve"> H. Effects of Intake of </w:t>
      </w:r>
      <w:proofErr w:type="spellStart"/>
      <w:r w:rsidRPr="004B288A">
        <w:rPr>
          <w:rFonts w:ascii="Times New Roman" w:hAnsi="Times New Roman" w:cs="Times New Roman"/>
          <w:color w:val="000000" w:themeColor="text1"/>
          <w:lang w:val="en-AU"/>
        </w:rPr>
        <w:t>Psyllium</w:t>
      </w:r>
      <w:proofErr w:type="spellEnd"/>
      <w:r w:rsidRPr="004B288A">
        <w:rPr>
          <w:rFonts w:ascii="Times New Roman" w:hAnsi="Times New Roman" w:cs="Times New Roman"/>
          <w:color w:val="000000" w:themeColor="text1"/>
          <w:lang w:val="en-AU"/>
        </w:rPr>
        <w:t xml:space="preserve"> Husk on Blood Pressure in Subjects with High-normal Blood Pressure: Randomized, Double</w:t>
      </w:r>
      <w:r w:rsidRPr="004B288A">
        <w:rPr>
          <w:rFonts w:ascii="Times New Roman" w:hAnsi="Times New Roman" w:cs="Times New Roman"/>
          <w:color w:val="000000" w:themeColor="text1"/>
          <w:lang w:val="en-AU"/>
        </w:rPr>
        <w:tab/>
        <w:t xml:space="preserve">blind, Placebo controlled Parallel group Study. </w:t>
      </w:r>
      <w:r w:rsidRPr="004B288A">
        <w:rPr>
          <w:rFonts w:ascii="Times New Roman" w:eastAsia="MS Mincho" w:hAnsi="Times New Roman" w:cs="Times New Roman"/>
          <w:color w:val="000000" w:themeColor="text1"/>
          <w:lang w:val="en-AU"/>
        </w:rPr>
        <w:t xml:space="preserve">Japanese Pharmacology and Therapeutics </w:t>
      </w:r>
      <w:r w:rsidRPr="004B288A">
        <w:rPr>
          <w:rFonts w:ascii="Times New Roman" w:hAnsi="Times New Roman" w:cs="Times New Roman"/>
          <w:color w:val="000000" w:themeColor="text1"/>
          <w:lang w:val="en-AU"/>
        </w:rPr>
        <w:t>2019; 47(9): 1519-27.</w:t>
      </w:r>
    </w:p>
    <w:p w:rsidR="00587968" w:rsidRPr="004B288A" w:rsidRDefault="00587968">
      <w:pPr>
        <w:rPr>
          <w:rFonts w:ascii="Times New Roman" w:hAnsi="Times New Roman" w:cs="Times New Roman"/>
        </w:rPr>
      </w:pPr>
    </w:p>
    <w:sectPr w:rsidR="00587968" w:rsidRPr="004B28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游明朝">
    <w:altName w:val="MS Gothic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altName w:val="MS Gothic"/>
    <w:charset w:val="80"/>
    <w:family w:val="swiss"/>
    <w:pitch w:val="variable"/>
    <w:sig w:usb0="00000000" w:usb1="2AC7FDFF" w:usb2="00000016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88A"/>
    <w:rsid w:val="00003C20"/>
    <w:rsid w:val="00077696"/>
    <w:rsid w:val="00086E49"/>
    <w:rsid w:val="000D7173"/>
    <w:rsid w:val="001242D8"/>
    <w:rsid w:val="00127003"/>
    <w:rsid w:val="00174E9B"/>
    <w:rsid w:val="001D5162"/>
    <w:rsid w:val="001E01D3"/>
    <w:rsid w:val="00295F7C"/>
    <w:rsid w:val="0041115E"/>
    <w:rsid w:val="00470A27"/>
    <w:rsid w:val="004B288A"/>
    <w:rsid w:val="004B66C2"/>
    <w:rsid w:val="004C682F"/>
    <w:rsid w:val="004E14F1"/>
    <w:rsid w:val="00587968"/>
    <w:rsid w:val="005A6C5C"/>
    <w:rsid w:val="005B7828"/>
    <w:rsid w:val="005F23A3"/>
    <w:rsid w:val="006A3ADC"/>
    <w:rsid w:val="006A52CB"/>
    <w:rsid w:val="00761C4C"/>
    <w:rsid w:val="00797F7B"/>
    <w:rsid w:val="007D4020"/>
    <w:rsid w:val="00812B72"/>
    <w:rsid w:val="008F6B7B"/>
    <w:rsid w:val="009145AC"/>
    <w:rsid w:val="00941B76"/>
    <w:rsid w:val="0098628F"/>
    <w:rsid w:val="009F5D88"/>
    <w:rsid w:val="009F791C"/>
    <w:rsid w:val="00A03E66"/>
    <w:rsid w:val="00A124DE"/>
    <w:rsid w:val="00AB3671"/>
    <w:rsid w:val="00AE2A90"/>
    <w:rsid w:val="00B05695"/>
    <w:rsid w:val="00BA5E6C"/>
    <w:rsid w:val="00BC6997"/>
    <w:rsid w:val="00BD12AA"/>
    <w:rsid w:val="00BD4B24"/>
    <w:rsid w:val="00BE1A49"/>
    <w:rsid w:val="00BE7A97"/>
    <w:rsid w:val="00BF625A"/>
    <w:rsid w:val="00C05CC8"/>
    <w:rsid w:val="00C26348"/>
    <w:rsid w:val="00C7005B"/>
    <w:rsid w:val="00CF4C0B"/>
    <w:rsid w:val="00D569AA"/>
    <w:rsid w:val="00D605B2"/>
    <w:rsid w:val="00DA1ED8"/>
    <w:rsid w:val="00E73989"/>
    <w:rsid w:val="00EB43B7"/>
    <w:rsid w:val="00F222FA"/>
    <w:rsid w:val="00F34624"/>
    <w:rsid w:val="00F42E0B"/>
    <w:rsid w:val="00F47F0B"/>
    <w:rsid w:val="00F75D93"/>
    <w:rsid w:val="00FC0929"/>
    <w:rsid w:val="00FE3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24DE"/>
    <w:pPr>
      <w:widowControl w:val="0"/>
      <w:jc w:val="both"/>
    </w:pPr>
    <w:rPr>
      <w:szCs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24DE"/>
    <w:pPr>
      <w:keepNext/>
      <w:keepLines/>
      <w:widowControl/>
      <w:spacing w:before="24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24DE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24DE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24DE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24DE"/>
    <w:rPr>
      <w:rFonts w:asciiTheme="majorHAnsi" w:eastAsiaTheme="majorEastAsia" w:hAnsiTheme="majorHAnsi" w:cstheme="majorBidi"/>
      <w:szCs w:val="2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24DE"/>
    <w:rPr>
      <w:rFonts w:asciiTheme="majorHAnsi" w:eastAsiaTheme="majorEastAsia" w:hAnsiTheme="majorHAnsi" w:cstheme="majorBidi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24DE"/>
    <w:pPr>
      <w:widowControl w:val="0"/>
      <w:jc w:val="both"/>
    </w:pPr>
    <w:rPr>
      <w:szCs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24DE"/>
    <w:pPr>
      <w:keepNext/>
      <w:keepLines/>
      <w:widowControl/>
      <w:spacing w:before="24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24DE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24DE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24DE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24DE"/>
    <w:rPr>
      <w:rFonts w:asciiTheme="majorHAnsi" w:eastAsiaTheme="majorEastAsia" w:hAnsiTheme="majorHAnsi" w:cstheme="majorBidi"/>
      <w:szCs w:val="2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24DE"/>
    <w:rPr>
      <w:rFonts w:asciiTheme="majorHAnsi" w:eastAsiaTheme="majorEastAsia" w:hAnsiTheme="majorHAnsi" w:cstheme="majorBid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1054</Words>
  <Characters>5570</Characters>
  <Application>Microsoft Office Word</Application>
  <DocSecurity>0</DocSecurity>
  <Lines>293</Lines>
  <Paragraphs>228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GBALAOBAO</dc:creator>
  <cp:lastModifiedBy>GBALAOBAO</cp:lastModifiedBy>
  <cp:revision>1</cp:revision>
  <dcterms:created xsi:type="dcterms:W3CDTF">2022-03-14T20:03:00Z</dcterms:created>
  <dcterms:modified xsi:type="dcterms:W3CDTF">2022-03-14T20:04:00Z</dcterms:modified>
</cp:coreProperties>
</file>