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6E6E7" w14:textId="267D8810" w:rsidR="004D141A" w:rsidRPr="004C177C" w:rsidRDefault="005950BB" w:rsidP="00EF21AF">
      <w:pPr>
        <w:pStyle w:val="Heading4"/>
      </w:pPr>
      <w:bookmarkStart w:id="0" w:name="_Toc79513006"/>
      <w:bookmarkStart w:id="1" w:name="_GoBack"/>
      <w:r w:rsidRPr="004C177C">
        <w:t xml:space="preserve">Additional File </w:t>
      </w:r>
      <w:r w:rsidR="00B35C96">
        <w:t>4</w:t>
      </w:r>
      <w:r w:rsidRPr="004C177C">
        <w:t xml:space="preserve">: </w:t>
      </w:r>
    </w:p>
    <w:p w14:paraId="28F8B7BF" w14:textId="3E1B320F" w:rsidR="005950BB" w:rsidRPr="004C177C" w:rsidRDefault="005950BB" w:rsidP="0086652F">
      <w:pPr>
        <w:spacing w:line="240" w:lineRule="auto"/>
        <w:rPr>
          <w:rFonts w:ascii="Times New Roman" w:hAnsi="Times New Roman" w:cs="Times New Roman"/>
          <w:b/>
          <w:i/>
          <w:sz w:val="24"/>
        </w:rPr>
      </w:pPr>
      <w:r w:rsidRPr="004C177C">
        <w:rPr>
          <w:rFonts w:ascii="Times New Roman" w:hAnsi="Times New Roman" w:cs="Times New Roman"/>
          <w:b/>
          <w:i/>
          <w:sz w:val="24"/>
        </w:rPr>
        <w:t>Public health response framework if VoCs with increased severity, including in vaccinated and/or vaccine ineligible</w:t>
      </w:r>
      <w:bookmarkEnd w:id="0"/>
      <w:r w:rsidRPr="004C177C">
        <w:rPr>
          <w:rFonts w:ascii="Times New Roman" w:hAnsi="Times New Roman" w:cs="Times New Roman"/>
          <w:b/>
          <w:i/>
          <w:sz w:val="24"/>
        </w:rPr>
        <w:t>, were to emerge</w:t>
      </w:r>
    </w:p>
    <w:tbl>
      <w:tblPr>
        <w:tblStyle w:val="TableGrid"/>
        <w:tblW w:w="15163" w:type="dxa"/>
        <w:tblLayout w:type="fixed"/>
        <w:tblLook w:val="04A0" w:firstRow="1" w:lastRow="0" w:firstColumn="1" w:lastColumn="0" w:noHBand="0" w:noVBand="1"/>
      </w:tblPr>
      <w:tblGrid>
        <w:gridCol w:w="1555"/>
        <w:gridCol w:w="2721"/>
        <w:gridCol w:w="2722"/>
        <w:gridCol w:w="2721"/>
        <w:gridCol w:w="2722"/>
        <w:gridCol w:w="2722"/>
      </w:tblGrid>
      <w:tr w:rsidR="005950BB" w:rsidRPr="00A748B9" w14:paraId="7630D12F" w14:textId="77777777" w:rsidTr="007F0860">
        <w:trPr>
          <w:trHeight w:val="569"/>
        </w:trPr>
        <w:tc>
          <w:tcPr>
            <w:tcW w:w="1555" w:type="dxa"/>
          </w:tcPr>
          <w:p w14:paraId="68ADF3C6" w14:textId="77777777" w:rsidR="005950BB" w:rsidRPr="00A748B9" w:rsidRDefault="005950BB" w:rsidP="0086652F">
            <w:pPr>
              <w:spacing w:line="240" w:lineRule="auto"/>
              <w:rPr>
                <w:rFonts w:ascii="Times New Roman" w:hAnsi="Times New Roman" w:cs="Times New Roman"/>
                <w:b/>
                <w:sz w:val="24"/>
                <w:szCs w:val="24"/>
              </w:rPr>
            </w:pPr>
          </w:p>
        </w:tc>
        <w:tc>
          <w:tcPr>
            <w:tcW w:w="2721" w:type="dxa"/>
          </w:tcPr>
          <w:p w14:paraId="746DE784" w14:textId="77777777" w:rsidR="005950BB" w:rsidRPr="00A748B9" w:rsidRDefault="005950BB" w:rsidP="0086652F">
            <w:pPr>
              <w:spacing w:line="240" w:lineRule="auto"/>
              <w:rPr>
                <w:rFonts w:ascii="Times New Roman" w:hAnsi="Times New Roman" w:cs="Times New Roman"/>
                <w:b/>
                <w:sz w:val="24"/>
                <w:szCs w:val="24"/>
              </w:rPr>
            </w:pPr>
            <w:r w:rsidRPr="00A748B9">
              <w:rPr>
                <w:rFonts w:ascii="Times New Roman" w:hAnsi="Times New Roman" w:cs="Times New Roman"/>
                <w:b/>
                <w:sz w:val="24"/>
                <w:szCs w:val="24"/>
              </w:rPr>
              <w:t>Vaccine development</w:t>
            </w:r>
          </w:p>
        </w:tc>
        <w:tc>
          <w:tcPr>
            <w:tcW w:w="2722" w:type="dxa"/>
          </w:tcPr>
          <w:p w14:paraId="3757A512" w14:textId="77777777" w:rsidR="005950BB" w:rsidRPr="00A748B9" w:rsidRDefault="005950BB" w:rsidP="0086652F">
            <w:pPr>
              <w:spacing w:line="240" w:lineRule="auto"/>
              <w:rPr>
                <w:rFonts w:ascii="Times New Roman" w:hAnsi="Times New Roman" w:cs="Times New Roman"/>
                <w:b/>
                <w:sz w:val="24"/>
                <w:szCs w:val="24"/>
              </w:rPr>
            </w:pPr>
            <w:r w:rsidRPr="00A748B9">
              <w:rPr>
                <w:rFonts w:ascii="Times New Roman" w:hAnsi="Times New Roman" w:cs="Times New Roman"/>
                <w:b/>
                <w:sz w:val="24"/>
                <w:szCs w:val="24"/>
              </w:rPr>
              <w:t xml:space="preserve">Vaccine delivery </w:t>
            </w:r>
          </w:p>
        </w:tc>
        <w:tc>
          <w:tcPr>
            <w:tcW w:w="2721" w:type="dxa"/>
          </w:tcPr>
          <w:p w14:paraId="38646F98" w14:textId="77777777" w:rsidR="005950BB" w:rsidRPr="00A748B9" w:rsidRDefault="005950BB" w:rsidP="0086652F">
            <w:pPr>
              <w:spacing w:line="240" w:lineRule="auto"/>
              <w:rPr>
                <w:rFonts w:ascii="Times New Roman" w:hAnsi="Times New Roman" w:cs="Times New Roman"/>
                <w:b/>
                <w:sz w:val="24"/>
                <w:szCs w:val="24"/>
              </w:rPr>
            </w:pPr>
            <w:r w:rsidRPr="00A748B9">
              <w:rPr>
                <w:rFonts w:ascii="Times New Roman" w:hAnsi="Times New Roman" w:cs="Times New Roman"/>
                <w:b/>
                <w:sz w:val="24"/>
                <w:szCs w:val="24"/>
              </w:rPr>
              <w:t>International border management &amp; quarantine</w:t>
            </w:r>
          </w:p>
        </w:tc>
        <w:tc>
          <w:tcPr>
            <w:tcW w:w="2722" w:type="dxa"/>
          </w:tcPr>
          <w:p w14:paraId="0019DBB6" w14:textId="77777777" w:rsidR="005950BB" w:rsidRPr="00A748B9" w:rsidRDefault="005950BB" w:rsidP="0086652F">
            <w:pPr>
              <w:spacing w:line="240" w:lineRule="auto"/>
              <w:rPr>
                <w:rFonts w:ascii="Times New Roman" w:hAnsi="Times New Roman" w:cs="Times New Roman"/>
                <w:b/>
                <w:sz w:val="24"/>
                <w:szCs w:val="24"/>
              </w:rPr>
            </w:pPr>
            <w:r w:rsidRPr="00A748B9">
              <w:rPr>
                <w:rFonts w:ascii="Times New Roman" w:hAnsi="Times New Roman" w:cs="Times New Roman"/>
                <w:b/>
                <w:sz w:val="24"/>
                <w:szCs w:val="24"/>
              </w:rPr>
              <w:t>Outbreak response</w:t>
            </w:r>
          </w:p>
        </w:tc>
        <w:tc>
          <w:tcPr>
            <w:tcW w:w="2722" w:type="dxa"/>
          </w:tcPr>
          <w:p w14:paraId="7B0E7F26" w14:textId="77777777" w:rsidR="005950BB" w:rsidRPr="00A748B9" w:rsidRDefault="005950BB" w:rsidP="0086652F">
            <w:pPr>
              <w:spacing w:line="240" w:lineRule="auto"/>
              <w:rPr>
                <w:rFonts w:ascii="Times New Roman" w:hAnsi="Times New Roman" w:cs="Times New Roman"/>
                <w:b/>
                <w:sz w:val="24"/>
                <w:szCs w:val="24"/>
              </w:rPr>
            </w:pPr>
            <w:r w:rsidRPr="00A748B9">
              <w:rPr>
                <w:rFonts w:ascii="Times New Roman" w:hAnsi="Times New Roman" w:cs="Times New Roman"/>
                <w:b/>
                <w:sz w:val="24"/>
                <w:szCs w:val="24"/>
              </w:rPr>
              <w:t>Social and mobility restrictions</w:t>
            </w:r>
          </w:p>
        </w:tc>
      </w:tr>
      <w:tr w:rsidR="005950BB" w:rsidRPr="00A748B9" w14:paraId="3BDE30D2" w14:textId="77777777" w:rsidTr="007F0860">
        <w:trPr>
          <w:trHeight w:val="569"/>
        </w:trPr>
        <w:tc>
          <w:tcPr>
            <w:tcW w:w="1555" w:type="dxa"/>
          </w:tcPr>
          <w:p w14:paraId="49D5F3C8" w14:textId="77777777" w:rsidR="005950BB" w:rsidRPr="00A748B9" w:rsidRDefault="005950BB" w:rsidP="0086652F">
            <w:pPr>
              <w:spacing w:line="240" w:lineRule="auto"/>
              <w:rPr>
                <w:rFonts w:ascii="Times New Roman" w:hAnsi="Times New Roman" w:cs="Times New Roman"/>
                <w:b/>
                <w:sz w:val="24"/>
                <w:szCs w:val="24"/>
              </w:rPr>
            </w:pPr>
            <w:r w:rsidRPr="00A748B9">
              <w:rPr>
                <w:rFonts w:ascii="Times New Roman" w:hAnsi="Times New Roman" w:cs="Times New Roman"/>
                <w:b/>
                <w:sz w:val="24"/>
                <w:szCs w:val="24"/>
              </w:rPr>
              <w:t>Goal</w:t>
            </w:r>
          </w:p>
        </w:tc>
        <w:tc>
          <w:tcPr>
            <w:tcW w:w="2721" w:type="dxa"/>
          </w:tcPr>
          <w:p w14:paraId="2FF6154D"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 xml:space="preserve">Rapid development and manufacture of vaccines for emerging </w:t>
            </w:r>
            <w:proofErr w:type="spellStart"/>
            <w:r w:rsidRPr="00A748B9">
              <w:rPr>
                <w:rFonts w:ascii="Times New Roman" w:hAnsi="Times New Roman" w:cs="Times New Roman"/>
                <w:sz w:val="24"/>
                <w:szCs w:val="24"/>
              </w:rPr>
              <w:t>VoC</w:t>
            </w:r>
            <w:proofErr w:type="spellEnd"/>
          </w:p>
        </w:tc>
        <w:tc>
          <w:tcPr>
            <w:tcW w:w="2722" w:type="dxa"/>
          </w:tcPr>
          <w:p w14:paraId="0E9BF60E"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 xml:space="preserve">Rapid delivery of boosters for emerging </w:t>
            </w:r>
            <w:proofErr w:type="spellStart"/>
            <w:r w:rsidRPr="00A748B9">
              <w:rPr>
                <w:rFonts w:ascii="Times New Roman" w:hAnsi="Times New Roman" w:cs="Times New Roman"/>
                <w:sz w:val="24"/>
                <w:szCs w:val="24"/>
              </w:rPr>
              <w:t>VoC</w:t>
            </w:r>
            <w:proofErr w:type="spellEnd"/>
          </w:p>
        </w:tc>
        <w:tc>
          <w:tcPr>
            <w:tcW w:w="2721" w:type="dxa"/>
          </w:tcPr>
          <w:p w14:paraId="103B2AB7"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 xml:space="preserve">Prevention of entry of </w:t>
            </w:r>
            <w:proofErr w:type="spellStart"/>
            <w:r w:rsidRPr="00A748B9">
              <w:rPr>
                <w:rFonts w:ascii="Times New Roman" w:hAnsi="Times New Roman" w:cs="Times New Roman"/>
                <w:sz w:val="24"/>
                <w:szCs w:val="24"/>
              </w:rPr>
              <w:t>VoC</w:t>
            </w:r>
            <w:proofErr w:type="spellEnd"/>
          </w:p>
        </w:tc>
        <w:tc>
          <w:tcPr>
            <w:tcW w:w="2722" w:type="dxa"/>
          </w:tcPr>
          <w:p w14:paraId="48E267BA"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 xml:space="preserve">Rapid control of </w:t>
            </w:r>
            <w:proofErr w:type="spellStart"/>
            <w:r w:rsidRPr="00A748B9">
              <w:rPr>
                <w:rFonts w:ascii="Times New Roman" w:hAnsi="Times New Roman" w:cs="Times New Roman"/>
                <w:sz w:val="24"/>
                <w:szCs w:val="24"/>
              </w:rPr>
              <w:t>VoC</w:t>
            </w:r>
            <w:proofErr w:type="spellEnd"/>
          </w:p>
        </w:tc>
        <w:tc>
          <w:tcPr>
            <w:tcW w:w="2722" w:type="dxa"/>
          </w:tcPr>
          <w:p w14:paraId="30B21BB8"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 xml:space="preserve">Prevention of widespread morbidity and mortality due to </w:t>
            </w:r>
            <w:proofErr w:type="spellStart"/>
            <w:r w:rsidRPr="00A748B9">
              <w:rPr>
                <w:rFonts w:ascii="Times New Roman" w:hAnsi="Times New Roman" w:cs="Times New Roman"/>
                <w:sz w:val="24"/>
                <w:szCs w:val="24"/>
              </w:rPr>
              <w:t>VoC</w:t>
            </w:r>
            <w:proofErr w:type="spellEnd"/>
            <w:r w:rsidRPr="00A748B9">
              <w:rPr>
                <w:rFonts w:ascii="Times New Roman" w:hAnsi="Times New Roman" w:cs="Times New Roman"/>
                <w:sz w:val="24"/>
                <w:szCs w:val="24"/>
              </w:rPr>
              <w:t xml:space="preserve"> </w:t>
            </w:r>
          </w:p>
        </w:tc>
      </w:tr>
      <w:tr w:rsidR="0086652F" w:rsidRPr="00A748B9" w14:paraId="617B31A3" w14:textId="77777777" w:rsidTr="007F0860">
        <w:trPr>
          <w:trHeight w:val="284"/>
        </w:trPr>
        <w:tc>
          <w:tcPr>
            <w:tcW w:w="1555" w:type="dxa"/>
          </w:tcPr>
          <w:p w14:paraId="55081FDB" w14:textId="77777777" w:rsidR="0086652F" w:rsidRPr="00A748B9" w:rsidRDefault="0086652F" w:rsidP="0086652F">
            <w:pPr>
              <w:spacing w:line="240" w:lineRule="auto"/>
              <w:rPr>
                <w:rFonts w:ascii="Times New Roman" w:hAnsi="Times New Roman" w:cs="Times New Roman"/>
                <w:b/>
                <w:sz w:val="24"/>
                <w:szCs w:val="24"/>
              </w:rPr>
            </w:pPr>
            <w:r w:rsidRPr="00A748B9">
              <w:rPr>
                <w:rFonts w:ascii="Times New Roman" w:hAnsi="Times New Roman" w:cs="Times New Roman"/>
                <w:b/>
                <w:sz w:val="24"/>
                <w:szCs w:val="24"/>
              </w:rPr>
              <w:t>Key considerations</w:t>
            </w:r>
          </w:p>
          <w:p w14:paraId="5603ACFF" w14:textId="5417B013" w:rsidR="0086652F" w:rsidRPr="00A748B9" w:rsidRDefault="0086652F" w:rsidP="0086652F">
            <w:pPr>
              <w:spacing w:line="240" w:lineRule="auto"/>
              <w:rPr>
                <w:rFonts w:ascii="Times New Roman" w:hAnsi="Times New Roman" w:cs="Times New Roman"/>
                <w:b/>
                <w:sz w:val="24"/>
                <w:szCs w:val="24"/>
              </w:rPr>
            </w:pPr>
          </w:p>
        </w:tc>
        <w:tc>
          <w:tcPr>
            <w:tcW w:w="2721" w:type="dxa"/>
          </w:tcPr>
          <w:p w14:paraId="6610A221" w14:textId="77777777" w:rsidR="0086652F" w:rsidRPr="00A748B9"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 xml:space="preserve">Vaccines for future variants that show increased mortality amongst the vaccinated / vaccine ineligible can only be developed after detection of the variant. </w:t>
            </w:r>
          </w:p>
          <w:p w14:paraId="1F9CF2CE" w14:textId="77777777" w:rsidR="0086652F" w:rsidRPr="00A748B9"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Local vaccine development and large-scale manufacture has been the most effective strategy for meeting vaccine needs to date</w:t>
            </w:r>
            <w:r w:rsidRPr="00A748B9">
              <w:rPr>
                <w:rFonts w:ascii="Times New Roman" w:hAnsi="Times New Roman" w:cs="Times New Roman"/>
                <w:sz w:val="24"/>
                <w:szCs w:val="24"/>
                <w:vertAlign w:val="superscript"/>
              </w:rPr>
              <w:t>1</w:t>
            </w:r>
            <w:r w:rsidRPr="00A748B9">
              <w:rPr>
                <w:rFonts w:ascii="Times New Roman" w:hAnsi="Times New Roman" w:cs="Times New Roman"/>
                <w:sz w:val="24"/>
                <w:szCs w:val="24"/>
              </w:rPr>
              <w:t xml:space="preserve">. </w:t>
            </w:r>
            <w:r w:rsidRPr="00A748B9">
              <w:rPr>
                <w:rFonts w:ascii="Times New Roman" w:hAnsi="Times New Roman" w:cs="Times New Roman"/>
                <w:sz w:val="24"/>
                <w:szCs w:val="24"/>
              </w:rPr>
              <w:lastRenderedPageBreak/>
              <w:t xml:space="preserve">Variant vaccines will also need to not be inactivated by immunity to prior vaccine vectors. </w:t>
            </w:r>
            <w:proofErr w:type="gramStart"/>
            <w:r w:rsidRPr="00A748B9">
              <w:rPr>
                <w:rFonts w:ascii="Times New Roman" w:hAnsi="Times New Roman" w:cs="Times New Roman"/>
                <w:sz w:val="24"/>
                <w:szCs w:val="24"/>
              </w:rPr>
              <w:t>mRNA</w:t>
            </w:r>
            <w:proofErr w:type="gramEnd"/>
            <w:r w:rsidRPr="00A748B9">
              <w:rPr>
                <w:rFonts w:ascii="Times New Roman" w:hAnsi="Times New Roman" w:cs="Times New Roman"/>
                <w:sz w:val="24"/>
                <w:szCs w:val="24"/>
              </w:rPr>
              <w:t xml:space="preserve"> vaccine platforms are most likely to meet these requirements. </w:t>
            </w:r>
          </w:p>
          <w:p w14:paraId="2728B09E" w14:textId="77777777" w:rsidR="0086652F" w:rsidRPr="00A748B9" w:rsidRDefault="0086652F" w:rsidP="0086652F">
            <w:pPr>
              <w:spacing w:line="240" w:lineRule="auto"/>
              <w:rPr>
                <w:rFonts w:ascii="Times New Roman" w:hAnsi="Times New Roman" w:cs="Times New Roman"/>
                <w:sz w:val="24"/>
                <w:szCs w:val="24"/>
              </w:rPr>
            </w:pPr>
          </w:p>
          <w:p w14:paraId="5F0C7510" w14:textId="77777777" w:rsidR="0086652F" w:rsidRPr="00A748B9" w:rsidRDefault="0086652F" w:rsidP="0086652F">
            <w:pPr>
              <w:spacing w:line="240" w:lineRule="auto"/>
              <w:rPr>
                <w:rFonts w:ascii="Times New Roman" w:hAnsi="Times New Roman" w:cs="Times New Roman"/>
                <w:sz w:val="24"/>
                <w:szCs w:val="24"/>
              </w:rPr>
            </w:pPr>
          </w:p>
        </w:tc>
        <w:tc>
          <w:tcPr>
            <w:tcW w:w="2722" w:type="dxa"/>
          </w:tcPr>
          <w:p w14:paraId="41150C94" w14:textId="77777777" w:rsidR="0086652F"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lastRenderedPageBreak/>
              <w:t xml:space="preserve">Rapid vaccine distribution at scale will be required for </w:t>
            </w:r>
            <w:proofErr w:type="spellStart"/>
            <w:r w:rsidRPr="00A748B9">
              <w:rPr>
                <w:rFonts w:ascii="Times New Roman" w:hAnsi="Times New Roman" w:cs="Times New Roman"/>
                <w:sz w:val="24"/>
                <w:szCs w:val="24"/>
              </w:rPr>
              <w:t>VoC.</w:t>
            </w:r>
            <w:r>
              <w:rPr>
                <w:rFonts w:ascii="Times New Roman" w:hAnsi="Times New Roman" w:cs="Times New Roman"/>
                <w:sz w:val="24"/>
                <w:szCs w:val="24"/>
              </w:rPr>
              <w:t>i</w:t>
            </w:r>
            <w:proofErr w:type="spellEnd"/>
            <w:r w:rsidRPr="00A748B9">
              <w:rPr>
                <w:rFonts w:ascii="Times New Roman" w:hAnsi="Times New Roman" w:cs="Times New Roman"/>
                <w:sz w:val="24"/>
                <w:szCs w:val="24"/>
              </w:rPr>
              <w:t xml:space="preserve"> Rapid mass distribution capacity has not been tested to date given the slow supply and initial shortages of vaccines.</w:t>
            </w:r>
            <w:r w:rsidRPr="00A748B9">
              <w:rPr>
                <w:rStyle w:val="FootnoteReference"/>
                <w:rFonts w:ascii="Times New Roman" w:hAnsi="Times New Roman" w:cs="Times New Roman"/>
                <w:sz w:val="24"/>
                <w:szCs w:val="24"/>
              </w:rPr>
              <w:footnoteReference w:id="1"/>
            </w:r>
            <w:r w:rsidRPr="00A748B9">
              <w:rPr>
                <w:rFonts w:ascii="Times New Roman" w:hAnsi="Times New Roman" w:cs="Times New Roman"/>
                <w:sz w:val="24"/>
                <w:szCs w:val="24"/>
              </w:rPr>
              <w:t xml:space="preserve">  Systems will continue to rely on general practice as well as mass vaccination hubs</w:t>
            </w:r>
            <w:r w:rsidRPr="00A748B9">
              <w:rPr>
                <w:rStyle w:val="FootnoteReference"/>
                <w:rFonts w:ascii="Times New Roman" w:hAnsi="Times New Roman" w:cs="Times New Roman"/>
                <w:sz w:val="24"/>
                <w:szCs w:val="24"/>
              </w:rPr>
              <w:footnoteReference w:id="2"/>
            </w:r>
            <w:proofErr w:type="gramStart"/>
            <w:r w:rsidRPr="00A748B9">
              <w:rPr>
                <w:rFonts w:ascii="Times New Roman" w:hAnsi="Times New Roman" w:cs="Times New Roman"/>
                <w:sz w:val="24"/>
                <w:szCs w:val="24"/>
              </w:rPr>
              <w:t>,  and</w:t>
            </w:r>
            <w:proofErr w:type="gramEnd"/>
            <w:r w:rsidRPr="00A748B9">
              <w:rPr>
                <w:rFonts w:ascii="Times New Roman" w:hAnsi="Times New Roman" w:cs="Times New Roman"/>
                <w:sz w:val="24"/>
                <w:szCs w:val="24"/>
              </w:rPr>
              <w:t xml:space="preserve"> will need to include ultra-</w:t>
            </w:r>
            <w:r w:rsidRPr="00A748B9">
              <w:rPr>
                <w:rFonts w:ascii="Times New Roman" w:hAnsi="Times New Roman" w:cs="Times New Roman"/>
                <w:sz w:val="24"/>
                <w:szCs w:val="24"/>
              </w:rPr>
              <w:lastRenderedPageBreak/>
              <w:t>low temperature cold chain capacity,</w:t>
            </w:r>
            <w:r w:rsidRPr="00A748B9">
              <w:rPr>
                <w:rStyle w:val="FootnoteReference"/>
                <w:rFonts w:ascii="Times New Roman" w:hAnsi="Times New Roman" w:cs="Times New Roman"/>
                <w:sz w:val="24"/>
                <w:szCs w:val="24"/>
              </w:rPr>
              <w:footnoteReference w:id="3"/>
            </w:r>
            <w:r w:rsidRPr="00A748B9">
              <w:rPr>
                <w:rFonts w:ascii="Times New Roman" w:hAnsi="Times New Roman" w:cs="Times New Roman"/>
                <w:sz w:val="24"/>
                <w:szCs w:val="24"/>
              </w:rPr>
              <w:t xml:space="preserve"> which may be a characteristic of future variant vaccines. </w:t>
            </w:r>
          </w:p>
          <w:p w14:paraId="322470DD" w14:textId="77777777" w:rsidR="0086652F" w:rsidRPr="00A748B9"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 xml:space="preserve">Target vaccination coverage rates proposed for developed countries are generally at or above 70% of the overall population. </w:t>
            </w:r>
          </w:p>
          <w:p w14:paraId="7BF3D494" w14:textId="3B0A982A" w:rsidR="0086652F" w:rsidRPr="00A748B9"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Experience from other settings suggests that achieving this vaccine coverage will rely on a range of strategies that can take vaccines close to every sector of the community</w:t>
            </w:r>
            <w:r w:rsidRPr="00A748B9">
              <w:rPr>
                <w:rStyle w:val="FootnoteReference"/>
                <w:rFonts w:ascii="Times New Roman" w:hAnsi="Times New Roman" w:cs="Times New Roman"/>
                <w:sz w:val="24"/>
                <w:szCs w:val="24"/>
              </w:rPr>
              <w:footnoteReference w:id="4"/>
            </w:r>
            <w:r w:rsidRPr="00A748B9">
              <w:rPr>
                <w:rFonts w:ascii="Times New Roman" w:hAnsi="Times New Roman" w:cs="Times New Roman"/>
                <w:sz w:val="24"/>
                <w:szCs w:val="24"/>
              </w:rPr>
              <w:t>.</w:t>
            </w:r>
          </w:p>
        </w:tc>
        <w:tc>
          <w:tcPr>
            <w:tcW w:w="2721" w:type="dxa"/>
          </w:tcPr>
          <w:p w14:paraId="71CAEC71" w14:textId="77777777" w:rsidR="0086652F"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lastRenderedPageBreak/>
              <w:t>Self-contained cabin-style accommodation with natural ventilation has to date been the most effective form of quarantine, and increased capacity in such facilities is planned.</w:t>
            </w:r>
            <w:r w:rsidRPr="00A748B9">
              <w:rPr>
                <w:rStyle w:val="FootnoteReference"/>
                <w:rFonts w:ascii="Times New Roman" w:hAnsi="Times New Roman" w:cs="Times New Roman"/>
                <w:sz w:val="24"/>
                <w:szCs w:val="24"/>
              </w:rPr>
              <w:footnoteReference w:id="5"/>
            </w:r>
            <w:r w:rsidRPr="00A748B9">
              <w:rPr>
                <w:rFonts w:ascii="Times New Roman" w:hAnsi="Times New Roman" w:cs="Times New Roman"/>
                <w:sz w:val="24"/>
                <w:szCs w:val="24"/>
              </w:rPr>
              <w:t xml:space="preserve"> However, as borders open, it will not be possible or necessary to accommodate all international arrivals in such facilities, and </w:t>
            </w:r>
            <w:r w:rsidRPr="00A748B9">
              <w:rPr>
                <w:rFonts w:ascii="Times New Roman" w:hAnsi="Times New Roman" w:cs="Times New Roman"/>
                <w:sz w:val="24"/>
                <w:szCs w:val="24"/>
              </w:rPr>
              <w:lastRenderedPageBreak/>
              <w:t>alternative measures will need to be considered for low-risk arrivals (e.g. monitored home quarantine as is in use in Singapore and Taiwan,</w:t>
            </w:r>
            <w:r w:rsidRPr="00A748B9">
              <w:rPr>
                <w:rStyle w:val="FootnoteReference"/>
                <w:rFonts w:ascii="Times New Roman" w:hAnsi="Times New Roman" w:cs="Times New Roman"/>
                <w:sz w:val="24"/>
                <w:szCs w:val="24"/>
              </w:rPr>
              <w:footnoteReference w:id="6"/>
            </w:r>
            <w:r w:rsidRPr="00A748B9">
              <w:rPr>
                <w:rFonts w:ascii="Times New Roman" w:hAnsi="Times New Roman" w:cs="Times New Roman"/>
                <w:sz w:val="24"/>
                <w:szCs w:val="24"/>
              </w:rPr>
              <w:t xml:space="preserve"> and/or testing).</w:t>
            </w:r>
          </w:p>
          <w:p w14:paraId="28A9EA80" w14:textId="77777777" w:rsidR="0086652F" w:rsidRDefault="0086652F" w:rsidP="0086652F">
            <w:pPr>
              <w:spacing w:line="240" w:lineRule="auto"/>
              <w:rPr>
                <w:rFonts w:ascii="Times New Roman" w:hAnsi="Times New Roman" w:cs="Times New Roman"/>
                <w:sz w:val="24"/>
                <w:szCs w:val="24"/>
              </w:rPr>
            </w:pPr>
          </w:p>
          <w:p w14:paraId="542F35F0" w14:textId="308C2E42" w:rsidR="0086652F" w:rsidRPr="00A748B9"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 xml:space="preserve">Given the frequency of quarantine breaches, and the huge impact of such breaches, further investment in strengthening </w:t>
            </w:r>
            <w:r>
              <w:rPr>
                <w:rFonts w:ascii="Times New Roman" w:hAnsi="Times New Roman" w:cs="Times New Roman"/>
                <w:sz w:val="24"/>
                <w:szCs w:val="24"/>
              </w:rPr>
              <w:t>quarantine facility structures, as well as more frequent testing of staff and arrivals in such facilities,</w:t>
            </w:r>
            <w:r w:rsidRPr="00A748B9">
              <w:rPr>
                <w:rFonts w:ascii="Times New Roman" w:hAnsi="Times New Roman" w:cs="Times New Roman"/>
                <w:sz w:val="24"/>
                <w:szCs w:val="24"/>
              </w:rPr>
              <w:t xml:space="preserve"> would be appropriate</w:t>
            </w:r>
          </w:p>
        </w:tc>
        <w:tc>
          <w:tcPr>
            <w:tcW w:w="2722" w:type="dxa"/>
          </w:tcPr>
          <w:p w14:paraId="323521EA" w14:textId="77777777" w:rsidR="0086652F" w:rsidRPr="00A748B9"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lastRenderedPageBreak/>
              <w:t xml:space="preserve">Control of </w:t>
            </w:r>
            <w:proofErr w:type="spellStart"/>
            <w:r w:rsidRPr="00A748B9">
              <w:rPr>
                <w:rFonts w:ascii="Times New Roman" w:hAnsi="Times New Roman" w:cs="Times New Roman"/>
                <w:sz w:val="24"/>
                <w:szCs w:val="24"/>
              </w:rPr>
              <w:t>VoC</w:t>
            </w:r>
            <w:proofErr w:type="spellEnd"/>
            <w:r w:rsidRPr="00A748B9">
              <w:rPr>
                <w:rFonts w:ascii="Times New Roman" w:hAnsi="Times New Roman" w:cs="Times New Roman"/>
                <w:sz w:val="24"/>
                <w:szCs w:val="24"/>
              </w:rPr>
              <w:t xml:space="preserve"> community transmission will rely on the same outbreak response measures used to date (case and contact management, infection control </w:t>
            </w:r>
            <w:proofErr w:type="spellStart"/>
            <w:r w:rsidRPr="00A748B9">
              <w:rPr>
                <w:rFonts w:ascii="Times New Roman" w:hAnsi="Times New Roman" w:cs="Times New Roman"/>
                <w:sz w:val="24"/>
                <w:szCs w:val="24"/>
              </w:rPr>
              <w:t>etc</w:t>
            </w:r>
            <w:proofErr w:type="spellEnd"/>
            <w:r w:rsidRPr="00A748B9">
              <w:rPr>
                <w:rFonts w:ascii="Times New Roman" w:hAnsi="Times New Roman" w:cs="Times New Roman"/>
                <w:sz w:val="24"/>
                <w:szCs w:val="24"/>
              </w:rPr>
              <w:t xml:space="preserve">). </w:t>
            </w:r>
          </w:p>
          <w:p w14:paraId="3B62CCCC" w14:textId="106E30CA" w:rsidR="0086652F" w:rsidRPr="00A748B9"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 xml:space="preserve">Improvements in outbreak management have been achieved through increased workforce, computerized </w:t>
            </w:r>
            <w:r w:rsidRPr="00A748B9">
              <w:rPr>
                <w:rFonts w:ascii="Times New Roman" w:hAnsi="Times New Roman" w:cs="Times New Roman"/>
                <w:sz w:val="24"/>
                <w:szCs w:val="24"/>
              </w:rPr>
              <w:lastRenderedPageBreak/>
              <w:t>systems for data management, more sensitive definitions of contacts, management of secondary and casual contacts, computerized registration at venues and gatherings (QR codes) managed centrally by governments, and interoperability of systems nationally</w:t>
            </w:r>
            <w:r>
              <w:rPr>
                <w:rFonts w:ascii="Times New Roman" w:hAnsi="Times New Roman" w:cs="Times New Roman"/>
                <w:sz w:val="24"/>
                <w:szCs w:val="24"/>
              </w:rPr>
              <w:t xml:space="preserve"> </w:t>
            </w:r>
          </w:p>
          <w:p w14:paraId="58579030" w14:textId="77777777" w:rsidR="0086652F" w:rsidRPr="00A748B9" w:rsidRDefault="0086652F" w:rsidP="0086652F">
            <w:pPr>
              <w:spacing w:line="240" w:lineRule="auto"/>
              <w:rPr>
                <w:rFonts w:ascii="Times New Roman" w:hAnsi="Times New Roman" w:cs="Times New Roman"/>
                <w:sz w:val="24"/>
                <w:szCs w:val="24"/>
              </w:rPr>
            </w:pPr>
          </w:p>
        </w:tc>
        <w:tc>
          <w:tcPr>
            <w:tcW w:w="2722" w:type="dxa"/>
          </w:tcPr>
          <w:p w14:paraId="4BECB9A4" w14:textId="77777777" w:rsidR="0086652F"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lastRenderedPageBreak/>
              <w:t xml:space="preserve">Stringent lockdowns will not have a place in control, except for VoC. If implemented for </w:t>
            </w:r>
            <w:proofErr w:type="spellStart"/>
            <w:r w:rsidRPr="00A748B9">
              <w:rPr>
                <w:rFonts w:ascii="Times New Roman" w:hAnsi="Times New Roman" w:cs="Times New Roman"/>
                <w:sz w:val="24"/>
                <w:szCs w:val="24"/>
              </w:rPr>
              <w:t>VoC</w:t>
            </w:r>
            <w:proofErr w:type="spellEnd"/>
            <w:r w:rsidRPr="00A748B9">
              <w:rPr>
                <w:rFonts w:ascii="Times New Roman" w:hAnsi="Times New Roman" w:cs="Times New Roman"/>
                <w:sz w:val="24"/>
                <w:szCs w:val="24"/>
              </w:rPr>
              <w:t xml:space="preserve"> in future, the severity and duration of restrictions will depend on how long it takes to develop and distribute effective variant vaccines.  Given the cost of restrictions is much larger than establishing mass vaccine </w:t>
            </w:r>
            <w:r w:rsidRPr="00A748B9">
              <w:rPr>
                <w:rFonts w:ascii="Times New Roman" w:hAnsi="Times New Roman" w:cs="Times New Roman"/>
                <w:sz w:val="24"/>
                <w:szCs w:val="24"/>
              </w:rPr>
              <w:lastRenderedPageBreak/>
              <w:t xml:space="preserve">manufacturing and </w:t>
            </w:r>
            <w:proofErr w:type="gramStart"/>
            <w:r w:rsidRPr="00A748B9">
              <w:rPr>
                <w:rFonts w:ascii="Times New Roman" w:hAnsi="Times New Roman" w:cs="Times New Roman"/>
                <w:sz w:val="24"/>
                <w:szCs w:val="24"/>
              </w:rPr>
              <w:t>distribution,</w:t>
            </w:r>
            <w:proofErr w:type="gramEnd"/>
            <w:r w:rsidRPr="00A748B9">
              <w:rPr>
                <w:rFonts w:ascii="Times New Roman" w:hAnsi="Times New Roman" w:cs="Times New Roman"/>
                <w:sz w:val="24"/>
                <w:szCs w:val="24"/>
              </w:rPr>
              <w:t xml:space="preserve"> these are sound economic as well as public health investments.</w:t>
            </w:r>
            <w:r w:rsidRPr="00A748B9">
              <w:rPr>
                <w:rStyle w:val="FootnoteReference"/>
                <w:rFonts w:ascii="Times New Roman" w:hAnsi="Times New Roman" w:cs="Times New Roman"/>
                <w:sz w:val="24"/>
                <w:szCs w:val="24"/>
              </w:rPr>
              <w:footnoteReference w:id="7"/>
            </w:r>
            <w:r w:rsidRPr="00A748B9">
              <w:rPr>
                <w:rFonts w:ascii="Times New Roman" w:hAnsi="Times New Roman" w:cs="Times New Roman"/>
                <w:sz w:val="24"/>
                <w:szCs w:val="24"/>
              </w:rPr>
              <w:t xml:space="preserve"> </w:t>
            </w:r>
          </w:p>
          <w:p w14:paraId="324378B9" w14:textId="367AF86D" w:rsidR="0086652F" w:rsidRPr="00A748B9" w:rsidRDefault="0086652F"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Minimise the following risk factors for outbreaks that overwhelm other public health control measures: delay in detection of outbreak;</w:t>
            </w:r>
            <w:r>
              <w:rPr>
                <w:rFonts w:ascii="Times New Roman" w:hAnsi="Times New Roman" w:cs="Times New Roman"/>
                <w:sz w:val="24"/>
                <w:szCs w:val="24"/>
              </w:rPr>
              <w:t xml:space="preserve"> </w:t>
            </w:r>
            <w:r w:rsidRPr="00A748B9">
              <w:rPr>
                <w:rFonts w:ascii="Times New Roman" w:hAnsi="Times New Roman" w:cs="Times New Roman"/>
                <w:sz w:val="24"/>
                <w:szCs w:val="24"/>
              </w:rPr>
              <w:t>lack of access, information and mistrust of public health authorities in outbreak community; exposure sites with large numbers of high-risk close contacts; novel variants with increased transmissibility</w:t>
            </w:r>
          </w:p>
        </w:tc>
      </w:tr>
      <w:tr w:rsidR="005950BB" w:rsidRPr="00A748B9" w14:paraId="19C74B6E" w14:textId="77777777" w:rsidTr="007F0860">
        <w:trPr>
          <w:trHeight w:val="284"/>
        </w:trPr>
        <w:tc>
          <w:tcPr>
            <w:tcW w:w="1555" w:type="dxa"/>
          </w:tcPr>
          <w:p w14:paraId="5F204EC0" w14:textId="77777777" w:rsidR="005950BB" w:rsidRPr="00A748B9" w:rsidRDefault="005950BB" w:rsidP="0086652F">
            <w:pPr>
              <w:spacing w:line="240" w:lineRule="auto"/>
              <w:rPr>
                <w:rFonts w:ascii="Times New Roman" w:hAnsi="Times New Roman" w:cs="Times New Roman"/>
                <w:b/>
                <w:sz w:val="24"/>
                <w:szCs w:val="24"/>
              </w:rPr>
            </w:pPr>
            <w:r w:rsidRPr="00A748B9">
              <w:rPr>
                <w:rFonts w:ascii="Times New Roman" w:hAnsi="Times New Roman" w:cs="Times New Roman"/>
                <w:b/>
                <w:sz w:val="24"/>
                <w:szCs w:val="24"/>
              </w:rPr>
              <w:lastRenderedPageBreak/>
              <w:t xml:space="preserve">Key performance </w:t>
            </w:r>
            <w:r w:rsidRPr="00A748B9">
              <w:rPr>
                <w:rFonts w:ascii="Times New Roman" w:hAnsi="Times New Roman" w:cs="Times New Roman"/>
                <w:b/>
                <w:sz w:val="24"/>
                <w:szCs w:val="24"/>
              </w:rPr>
              <w:lastRenderedPageBreak/>
              <w:t>indicator</w:t>
            </w:r>
          </w:p>
        </w:tc>
        <w:tc>
          <w:tcPr>
            <w:tcW w:w="2721" w:type="dxa"/>
          </w:tcPr>
          <w:p w14:paraId="757A1668"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lastRenderedPageBreak/>
              <w:t xml:space="preserve">Production capacity targets based on </w:t>
            </w:r>
            <w:r w:rsidRPr="00A748B9">
              <w:rPr>
                <w:rFonts w:ascii="Times New Roman" w:hAnsi="Times New Roman" w:cs="Times New Roman"/>
                <w:sz w:val="24"/>
                <w:szCs w:val="24"/>
              </w:rPr>
              <w:lastRenderedPageBreak/>
              <w:t xml:space="preserve">populations in the country of manufacture as well as neighbouring countries without their own production capacity, receiving rapid, adequate supplies. </w:t>
            </w:r>
          </w:p>
          <w:p w14:paraId="67BA7AE1" w14:textId="77777777" w:rsidR="005950BB" w:rsidRPr="00A748B9" w:rsidRDefault="005950BB" w:rsidP="0086652F">
            <w:pPr>
              <w:spacing w:line="240" w:lineRule="auto"/>
              <w:rPr>
                <w:rFonts w:ascii="Times New Roman" w:hAnsi="Times New Roman" w:cs="Times New Roman"/>
                <w:sz w:val="24"/>
                <w:szCs w:val="24"/>
              </w:rPr>
            </w:pPr>
          </w:p>
        </w:tc>
        <w:tc>
          <w:tcPr>
            <w:tcW w:w="2722" w:type="dxa"/>
          </w:tcPr>
          <w:p w14:paraId="7809078A"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lastRenderedPageBreak/>
              <w:t xml:space="preserve">All of the population, including subgroups at </w:t>
            </w:r>
            <w:r w:rsidRPr="00A748B9">
              <w:rPr>
                <w:rFonts w:ascii="Times New Roman" w:hAnsi="Times New Roman" w:cs="Times New Roman"/>
                <w:sz w:val="24"/>
                <w:szCs w:val="24"/>
              </w:rPr>
              <w:lastRenderedPageBreak/>
              <w:t xml:space="preserve">risk of lower engagement in health interventions, is aware of a vaccination site within 30 minutes’ travel of their place of residence and/or work. Accurate information on the benefits and risks of vaccination has been conveyed to them by an information source they trust. </w:t>
            </w:r>
          </w:p>
        </w:tc>
        <w:tc>
          <w:tcPr>
            <w:tcW w:w="2721" w:type="dxa"/>
          </w:tcPr>
          <w:p w14:paraId="0D73385D"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lastRenderedPageBreak/>
              <w:t xml:space="preserve">Number and rate (per positive traveller) of </w:t>
            </w:r>
            <w:r w:rsidRPr="00A748B9">
              <w:rPr>
                <w:rFonts w:ascii="Times New Roman" w:hAnsi="Times New Roman" w:cs="Times New Roman"/>
                <w:sz w:val="24"/>
                <w:szCs w:val="24"/>
              </w:rPr>
              <w:lastRenderedPageBreak/>
              <w:t xml:space="preserve">breaches for travellers returning from high-risk locations (i.e. settings with </w:t>
            </w:r>
            <w:proofErr w:type="spellStart"/>
            <w:r w:rsidRPr="00A748B9">
              <w:rPr>
                <w:rFonts w:ascii="Times New Roman" w:hAnsi="Times New Roman" w:cs="Times New Roman"/>
                <w:sz w:val="24"/>
                <w:szCs w:val="24"/>
              </w:rPr>
              <w:t>VoC</w:t>
            </w:r>
            <w:proofErr w:type="spellEnd"/>
            <w:r w:rsidRPr="00A748B9">
              <w:rPr>
                <w:rFonts w:ascii="Times New Roman" w:hAnsi="Times New Roman" w:cs="Times New Roman"/>
                <w:sz w:val="24"/>
                <w:szCs w:val="24"/>
              </w:rPr>
              <w:t xml:space="preserve"> in circulation).</w:t>
            </w:r>
          </w:p>
        </w:tc>
        <w:tc>
          <w:tcPr>
            <w:tcW w:w="2722" w:type="dxa"/>
          </w:tcPr>
          <w:p w14:paraId="18460BBF"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lastRenderedPageBreak/>
              <w:t xml:space="preserve">Contact tracing – including its timeliness </w:t>
            </w:r>
            <w:r w:rsidRPr="00A748B9">
              <w:rPr>
                <w:rFonts w:ascii="Times New Roman" w:hAnsi="Times New Roman" w:cs="Times New Roman"/>
                <w:sz w:val="24"/>
                <w:szCs w:val="24"/>
              </w:rPr>
              <w:lastRenderedPageBreak/>
              <w:t>and efficiency –is optimal and incudes secondary contact tracing. Recommendations from reviews of outbreaks in aged care, health care and other high-risk settings have been implemented.</w:t>
            </w:r>
            <w:r w:rsidRPr="00A748B9">
              <w:rPr>
                <w:rStyle w:val="FootnoteReference"/>
                <w:rFonts w:ascii="Times New Roman" w:hAnsi="Times New Roman" w:cs="Times New Roman"/>
                <w:sz w:val="24"/>
                <w:szCs w:val="24"/>
              </w:rPr>
              <w:footnoteReference w:id="8"/>
            </w:r>
            <w:r w:rsidRPr="00A748B9">
              <w:rPr>
                <w:rFonts w:ascii="Times New Roman" w:hAnsi="Times New Roman" w:cs="Times New Roman"/>
                <w:sz w:val="24"/>
                <w:szCs w:val="24"/>
              </w:rPr>
              <w:t xml:space="preserve"> </w:t>
            </w:r>
          </w:p>
        </w:tc>
        <w:tc>
          <w:tcPr>
            <w:tcW w:w="2722" w:type="dxa"/>
          </w:tcPr>
          <w:p w14:paraId="523D6E8F"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lastRenderedPageBreak/>
              <w:t xml:space="preserve">Stringent restrictions implemented as soon as </w:t>
            </w:r>
            <w:proofErr w:type="spellStart"/>
            <w:r w:rsidRPr="00A748B9">
              <w:rPr>
                <w:rFonts w:ascii="Times New Roman" w:hAnsi="Times New Roman" w:cs="Times New Roman"/>
                <w:sz w:val="24"/>
                <w:szCs w:val="24"/>
              </w:rPr>
              <w:lastRenderedPageBreak/>
              <w:t>VoC</w:t>
            </w:r>
            <w:proofErr w:type="spellEnd"/>
            <w:r w:rsidRPr="00A748B9">
              <w:rPr>
                <w:rFonts w:ascii="Times New Roman" w:hAnsi="Times New Roman" w:cs="Times New Roman"/>
                <w:sz w:val="24"/>
                <w:szCs w:val="24"/>
              </w:rPr>
              <w:t xml:space="preserve"> are detected and there are indicators that other control measures will be inadequate. </w:t>
            </w:r>
          </w:p>
        </w:tc>
      </w:tr>
      <w:tr w:rsidR="005950BB" w:rsidRPr="00A748B9" w14:paraId="3D164573" w14:textId="77777777" w:rsidTr="007F0860">
        <w:trPr>
          <w:trHeight w:val="284"/>
        </w:trPr>
        <w:tc>
          <w:tcPr>
            <w:tcW w:w="1555" w:type="dxa"/>
          </w:tcPr>
          <w:p w14:paraId="0DA56885" w14:textId="77777777" w:rsidR="005950BB" w:rsidRPr="00A748B9" w:rsidRDefault="005950BB" w:rsidP="0086652F">
            <w:pPr>
              <w:spacing w:line="240" w:lineRule="auto"/>
              <w:rPr>
                <w:rFonts w:ascii="Times New Roman" w:hAnsi="Times New Roman" w:cs="Times New Roman"/>
                <w:b/>
                <w:sz w:val="24"/>
                <w:szCs w:val="24"/>
              </w:rPr>
            </w:pPr>
            <w:r w:rsidRPr="00A748B9">
              <w:rPr>
                <w:rFonts w:ascii="Times New Roman" w:hAnsi="Times New Roman" w:cs="Times New Roman"/>
                <w:b/>
                <w:i/>
                <w:sz w:val="24"/>
                <w:szCs w:val="24"/>
              </w:rPr>
              <w:lastRenderedPageBreak/>
              <w:t>Community partnership and engagement</w:t>
            </w:r>
          </w:p>
        </w:tc>
        <w:tc>
          <w:tcPr>
            <w:tcW w:w="13608" w:type="dxa"/>
            <w:gridSpan w:val="5"/>
          </w:tcPr>
          <w:p w14:paraId="1DA77A94" w14:textId="77777777" w:rsidR="005950BB" w:rsidRPr="00A748B9" w:rsidRDefault="005950BB" w:rsidP="0086652F">
            <w:pPr>
              <w:spacing w:line="240" w:lineRule="auto"/>
              <w:rPr>
                <w:rFonts w:ascii="Times New Roman" w:hAnsi="Times New Roman" w:cs="Times New Roman"/>
                <w:sz w:val="24"/>
                <w:szCs w:val="24"/>
              </w:rPr>
            </w:pPr>
            <w:r w:rsidRPr="00A748B9">
              <w:rPr>
                <w:rFonts w:ascii="Times New Roman" w:hAnsi="Times New Roman" w:cs="Times New Roman"/>
                <w:sz w:val="24"/>
                <w:szCs w:val="24"/>
              </w:rPr>
              <w:t>Community partnership, support and engagement is critical to every aspect of successful COVID-19 management, including achieving high testing rates in symptomatic individuals, compliance with isolation and quarantine, and vaccine uptake. Equally, even if there is an evidence-based pathway for shifting out of non-pharmaceutical control measures, unless the community is engaged in this decision making process, there is the potential for reduced community confidence and lower engagement in perceived non-essential/ higher-risk activities (e.g. discretionary consumer spending).</w:t>
            </w:r>
            <w:r w:rsidRPr="00A748B9">
              <w:rPr>
                <w:rStyle w:val="FootnoteReference"/>
                <w:rFonts w:ascii="Times New Roman" w:hAnsi="Times New Roman" w:cs="Times New Roman"/>
                <w:sz w:val="24"/>
                <w:szCs w:val="24"/>
              </w:rPr>
              <w:footnoteReference w:id="9"/>
            </w:r>
            <w:r w:rsidRPr="00A748B9">
              <w:rPr>
                <w:rFonts w:ascii="Times New Roman" w:hAnsi="Times New Roman" w:cs="Times New Roman"/>
                <w:sz w:val="24"/>
                <w:szCs w:val="24"/>
              </w:rPr>
              <w:t xml:space="preserve"> Addressing this will necessitate a staged reopening</w:t>
            </w:r>
            <w:r w:rsidRPr="00A748B9">
              <w:rPr>
                <w:rStyle w:val="FootnoteReference"/>
                <w:rFonts w:ascii="Times New Roman" w:hAnsi="Times New Roman" w:cs="Times New Roman"/>
                <w:sz w:val="24"/>
                <w:szCs w:val="24"/>
              </w:rPr>
              <w:footnoteReference w:id="10"/>
            </w:r>
            <w:r w:rsidRPr="00A748B9">
              <w:rPr>
                <w:rFonts w:ascii="Times New Roman" w:hAnsi="Times New Roman" w:cs="Times New Roman"/>
                <w:sz w:val="24"/>
                <w:szCs w:val="24"/>
              </w:rPr>
              <w:t xml:space="preserve"> that gives the community confidence at each step that adverse health consequences are unlikely for themselves and others, and that a return to restrictions is not a policy consideration. In practice, this would, for example, mean that communities and their trusted community partners design and lead response strategies, and that these strategies have embedded in them real-time systems for identifying structural barriers to uptake, and resources and pathways for addressing those barriers. There is increasing recognition in Australia that this is a critical need,</w:t>
            </w:r>
            <w:r w:rsidRPr="00A748B9">
              <w:rPr>
                <w:rStyle w:val="FootnoteReference"/>
                <w:rFonts w:ascii="Times New Roman" w:hAnsi="Times New Roman" w:cs="Times New Roman"/>
                <w:sz w:val="24"/>
                <w:szCs w:val="24"/>
              </w:rPr>
              <w:footnoteReference w:id="11"/>
            </w:r>
            <w:r w:rsidRPr="00A748B9">
              <w:rPr>
                <w:rFonts w:ascii="Times New Roman" w:hAnsi="Times New Roman" w:cs="Times New Roman"/>
                <w:sz w:val="24"/>
                <w:szCs w:val="24"/>
              </w:rPr>
              <w:t xml:space="preserve"> but the expertise on how to do this, and therefore the models for effective community partnership and engagement are still sub-optimal, particularly for the hardest-to-reach </w:t>
            </w:r>
            <w:r w:rsidRPr="00A748B9">
              <w:rPr>
                <w:rFonts w:ascii="Times New Roman" w:hAnsi="Times New Roman" w:cs="Times New Roman"/>
                <w:sz w:val="24"/>
                <w:szCs w:val="24"/>
              </w:rPr>
              <w:lastRenderedPageBreak/>
              <w:t>groups. Lessons can and must be learnt from sectors that have invested in building such expertise: e.g. Indigenous community-controlled health, applied sociological and anthropological expertise in developing countries from epidemics such as Ebola.</w:t>
            </w:r>
            <w:r w:rsidRPr="00A748B9">
              <w:rPr>
                <w:rStyle w:val="FootnoteReference"/>
                <w:rFonts w:ascii="Times New Roman" w:hAnsi="Times New Roman" w:cs="Times New Roman"/>
                <w:sz w:val="24"/>
                <w:szCs w:val="24"/>
              </w:rPr>
              <w:footnoteReference w:id="12"/>
            </w:r>
            <w:r w:rsidRPr="00A748B9">
              <w:rPr>
                <w:rFonts w:ascii="Times New Roman" w:hAnsi="Times New Roman" w:cs="Times New Roman"/>
                <w:sz w:val="24"/>
                <w:szCs w:val="24"/>
              </w:rPr>
              <w:t xml:space="preserve"> </w:t>
            </w:r>
          </w:p>
        </w:tc>
      </w:tr>
    </w:tbl>
    <w:p w14:paraId="1A7323C6" w14:textId="77777777" w:rsidR="005950BB" w:rsidRPr="00A748B9" w:rsidRDefault="005950BB" w:rsidP="0086652F">
      <w:pPr>
        <w:spacing w:after="160" w:line="240" w:lineRule="auto"/>
        <w:rPr>
          <w:rFonts w:ascii="Times New Roman" w:hAnsi="Times New Roman" w:cs="Times New Roman"/>
          <w:b/>
          <w:sz w:val="24"/>
          <w:szCs w:val="24"/>
        </w:rPr>
      </w:pPr>
      <w:r w:rsidRPr="00A748B9">
        <w:rPr>
          <w:rFonts w:ascii="Times New Roman" w:hAnsi="Times New Roman" w:cs="Times New Roman"/>
          <w:b/>
          <w:sz w:val="24"/>
          <w:szCs w:val="24"/>
        </w:rPr>
        <w:lastRenderedPageBreak/>
        <w:fldChar w:fldCharType="begin"/>
      </w:r>
      <w:r w:rsidRPr="00A748B9">
        <w:rPr>
          <w:rFonts w:ascii="Times New Roman" w:hAnsi="Times New Roman" w:cs="Times New Roman"/>
          <w:b/>
          <w:sz w:val="24"/>
          <w:szCs w:val="24"/>
        </w:rPr>
        <w:instrText xml:space="preserve"> ADDIN </w:instrText>
      </w:r>
      <w:r w:rsidRPr="00A748B9">
        <w:rPr>
          <w:rFonts w:ascii="Times New Roman" w:hAnsi="Times New Roman" w:cs="Times New Roman"/>
          <w:b/>
          <w:sz w:val="24"/>
          <w:szCs w:val="24"/>
        </w:rPr>
        <w:fldChar w:fldCharType="end"/>
      </w:r>
    </w:p>
    <w:bookmarkEnd w:id="1"/>
    <w:p w14:paraId="4E3011FC" w14:textId="77777777" w:rsidR="00D64E0C" w:rsidRDefault="00F50294" w:rsidP="0086652F">
      <w:pPr>
        <w:spacing w:line="240" w:lineRule="auto"/>
      </w:pPr>
    </w:p>
    <w:sectPr w:rsidR="00D64E0C" w:rsidSect="00E6290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427F9" w14:textId="77777777" w:rsidR="00F50294" w:rsidRDefault="00F50294" w:rsidP="005950BB">
      <w:pPr>
        <w:spacing w:after="0" w:line="240" w:lineRule="auto"/>
      </w:pPr>
      <w:r>
        <w:separator/>
      </w:r>
    </w:p>
  </w:endnote>
  <w:endnote w:type="continuationSeparator" w:id="0">
    <w:p w14:paraId="1BA77391" w14:textId="77777777" w:rsidR="00F50294" w:rsidRDefault="00F50294" w:rsidP="0059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987527"/>
      <w:docPartObj>
        <w:docPartGallery w:val="Page Numbers (Bottom of Page)"/>
        <w:docPartUnique/>
      </w:docPartObj>
    </w:sdtPr>
    <w:sdtEndPr>
      <w:rPr>
        <w:noProof/>
      </w:rPr>
    </w:sdtEndPr>
    <w:sdtContent>
      <w:p w14:paraId="7AE6BE23" w14:textId="260FB8B2" w:rsidR="003D1548" w:rsidRDefault="003D1548">
        <w:pPr>
          <w:pStyle w:val="Footer"/>
          <w:jc w:val="right"/>
        </w:pPr>
        <w:r>
          <w:fldChar w:fldCharType="begin"/>
        </w:r>
        <w:r>
          <w:instrText xml:space="preserve"> PAGE   \* MERGEFORMAT </w:instrText>
        </w:r>
        <w:r>
          <w:fldChar w:fldCharType="separate"/>
        </w:r>
        <w:r w:rsidR="004603BB">
          <w:rPr>
            <w:noProof/>
          </w:rPr>
          <w:t>2</w:t>
        </w:r>
        <w:r>
          <w:rPr>
            <w:noProof/>
          </w:rPr>
          <w:fldChar w:fldCharType="end"/>
        </w:r>
      </w:p>
    </w:sdtContent>
  </w:sdt>
  <w:p w14:paraId="6F0073E5" w14:textId="77777777" w:rsidR="003D1548" w:rsidRDefault="003D15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6237B" w14:textId="77777777" w:rsidR="00F50294" w:rsidRDefault="00F50294" w:rsidP="005950BB">
      <w:pPr>
        <w:spacing w:after="0" w:line="240" w:lineRule="auto"/>
      </w:pPr>
      <w:r>
        <w:separator/>
      </w:r>
    </w:p>
  </w:footnote>
  <w:footnote w:type="continuationSeparator" w:id="0">
    <w:p w14:paraId="0E469C1B" w14:textId="77777777" w:rsidR="00F50294" w:rsidRDefault="00F50294" w:rsidP="005950BB">
      <w:pPr>
        <w:spacing w:after="0" w:line="240" w:lineRule="auto"/>
      </w:pPr>
      <w:r>
        <w:continuationSeparator/>
      </w:r>
    </w:p>
  </w:footnote>
  <w:footnote w:id="1">
    <w:p w14:paraId="0D147B4B" w14:textId="77777777" w:rsidR="0086652F" w:rsidRPr="00823857" w:rsidRDefault="0086652F" w:rsidP="005950BB">
      <w:pPr>
        <w:autoSpaceDE w:val="0"/>
        <w:autoSpaceDN w:val="0"/>
        <w:adjustRightInd w:val="0"/>
        <w:spacing w:after="0" w:line="240" w:lineRule="auto"/>
        <w:rPr>
          <w:rFonts w:ascii="Calibri" w:hAnsi="Calibri" w:cs="Calibri"/>
        </w:rPr>
      </w:pPr>
      <w:r w:rsidRPr="00CC5A4C">
        <w:rPr>
          <w:rStyle w:val="FootnoteReference"/>
          <w:sz w:val="18"/>
          <w:szCs w:val="18"/>
        </w:rPr>
        <w:footnoteRef/>
      </w:r>
      <w:r w:rsidRPr="00CC5A4C">
        <w:rPr>
          <w:sz w:val="18"/>
          <w:szCs w:val="18"/>
        </w:rPr>
        <w:t xml:space="preserve"> </w:t>
      </w:r>
      <w:r w:rsidRPr="00CC5A4C">
        <w:rPr>
          <w:rFonts w:ascii="Calibri" w:hAnsi="Calibri" w:cs="Calibri"/>
          <w:sz w:val="18"/>
          <w:szCs w:val="18"/>
        </w:rPr>
        <w:t xml:space="preserve">MacMillan J. Local production of mRNA COVID-19 vaccines could take up to four years, government says. </w:t>
      </w:r>
      <w:proofErr w:type="gramStart"/>
      <w:r w:rsidRPr="00CC5A4C">
        <w:rPr>
          <w:rFonts w:ascii="Calibri" w:hAnsi="Calibri" w:cs="Calibri"/>
          <w:sz w:val="18"/>
          <w:szCs w:val="18"/>
        </w:rPr>
        <w:t>ABC News.</w:t>
      </w:r>
      <w:proofErr w:type="gramEnd"/>
      <w:r w:rsidRPr="00CC5A4C">
        <w:rPr>
          <w:rFonts w:ascii="Calibri" w:hAnsi="Calibri" w:cs="Calibri"/>
          <w:sz w:val="18"/>
          <w:szCs w:val="18"/>
        </w:rPr>
        <w:t xml:space="preserve">  3 Jun 2021, </w:t>
      </w:r>
      <w:hyperlink r:id="rId1" w:history="1">
        <w:r w:rsidRPr="00CC5A4C">
          <w:rPr>
            <w:rStyle w:val="Hyperlink"/>
            <w:rFonts w:ascii="Calibri" w:hAnsi="Calibri" w:cs="Calibri"/>
            <w:sz w:val="18"/>
            <w:szCs w:val="18"/>
          </w:rPr>
          <w:t>https://www.abc.net.au/news/2021-06-03/mrna-covid-19-vaccines-local-production-timeline/100187642</w:t>
        </w:r>
      </w:hyperlink>
      <w:r w:rsidRPr="00CC5A4C">
        <w:rPr>
          <w:rFonts w:ascii="Calibri" w:hAnsi="Calibri" w:cs="Calibri"/>
          <w:sz w:val="18"/>
          <w:szCs w:val="18"/>
        </w:rPr>
        <w:t xml:space="preserve">; Butler J. Why doesn’t Australia have mRNA vaccine factories yet? </w:t>
      </w:r>
      <w:proofErr w:type="gramStart"/>
      <w:r w:rsidRPr="00CC5A4C">
        <w:rPr>
          <w:rFonts w:ascii="Calibri" w:hAnsi="Calibri" w:cs="Calibri"/>
          <w:sz w:val="18"/>
          <w:szCs w:val="18"/>
        </w:rPr>
        <w:t>The New Daily.</w:t>
      </w:r>
      <w:proofErr w:type="gramEnd"/>
      <w:r w:rsidRPr="00CC5A4C">
        <w:rPr>
          <w:rFonts w:ascii="Calibri" w:hAnsi="Calibri" w:cs="Calibri"/>
          <w:sz w:val="18"/>
          <w:szCs w:val="18"/>
        </w:rPr>
        <w:t xml:space="preserve">  Apr 19, 2021, https://thenewdaily.com.au/news/2021/04/19/mrna-vaccine-factory-australila/</w:t>
      </w:r>
    </w:p>
  </w:footnote>
  <w:footnote w:id="2">
    <w:p w14:paraId="65CA99F3" w14:textId="77777777" w:rsidR="0086652F" w:rsidRPr="00882C43" w:rsidRDefault="0086652F" w:rsidP="005950BB">
      <w:pPr>
        <w:autoSpaceDE w:val="0"/>
        <w:autoSpaceDN w:val="0"/>
        <w:adjustRightInd w:val="0"/>
        <w:spacing w:after="0" w:line="240" w:lineRule="auto"/>
        <w:rPr>
          <w:rFonts w:ascii="Calibri" w:hAnsi="Calibri" w:cs="Calibri"/>
          <w:sz w:val="18"/>
          <w:szCs w:val="18"/>
        </w:rPr>
      </w:pPr>
      <w:r w:rsidRPr="00882C43">
        <w:rPr>
          <w:rStyle w:val="FootnoteReference"/>
          <w:sz w:val="18"/>
          <w:szCs w:val="18"/>
        </w:rPr>
        <w:footnoteRef/>
      </w:r>
      <w:r w:rsidRPr="00882C43">
        <w:rPr>
          <w:sz w:val="18"/>
          <w:szCs w:val="18"/>
        </w:rPr>
        <w:t xml:space="preserve"> </w:t>
      </w:r>
      <w:r w:rsidRPr="00882C43">
        <w:rPr>
          <w:rFonts w:ascii="Calibri" w:hAnsi="Calibri" w:cs="Calibri"/>
          <w:sz w:val="18"/>
          <w:szCs w:val="18"/>
        </w:rPr>
        <w:t>Australian Government. Australian COVID-19 Vaccination Policy, 13 November 2020, Last Updated 17 February 2021, https://www.health.gov.au/sites/default/files/documents/2020/12/covid-19-vaccination-australian-covid-19-vaccination-policy.pdf</w:t>
      </w:r>
    </w:p>
  </w:footnote>
  <w:footnote w:id="3">
    <w:p w14:paraId="2880F7D7" w14:textId="77777777" w:rsidR="0086652F" w:rsidRPr="00882C43" w:rsidRDefault="0086652F" w:rsidP="005950BB">
      <w:pPr>
        <w:autoSpaceDE w:val="0"/>
        <w:autoSpaceDN w:val="0"/>
        <w:adjustRightInd w:val="0"/>
        <w:spacing w:after="0" w:line="240" w:lineRule="auto"/>
        <w:rPr>
          <w:rFonts w:ascii="Calibri" w:hAnsi="Calibri" w:cs="Calibri"/>
          <w:sz w:val="18"/>
          <w:szCs w:val="18"/>
        </w:rPr>
      </w:pPr>
      <w:r w:rsidRPr="00882C43">
        <w:rPr>
          <w:rStyle w:val="FootnoteReference"/>
          <w:sz w:val="18"/>
          <w:szCs w:val="18"/>
        </w:rPr>
        <w:footnoteRef/>
      </w:r>
      <w:r w:rsidRPr="00882C43">
        <w:rPr>
          <w:sz w:val="18"/>
          <w:szCs w:val="18"/>
        </w:rPr>
        <w:t xml:space="preserve"> </w:t>
      </w:r>
      <w:r w:rsidRPr="00882C43">
        <w:rPr>
          <w:rFonts w:ascii="Calibri" w:hAnsi="Calibri" w:cs="Calibri"/>
          <w:sz w:val="18"/>
          <w:szCs w:val="18"/>
        </w:rPr>
        <w:t xml:space="preserve">Holm MR. Critical aspects of packaging, storage, preparation, and administration of mRNA and adenovirus-vectored COVID-19 vaccines for optimal efficacy. </w:t>
      </w:r>
      <w:r w:rsidRPr="00882C43">
        <w:rPr>
          <w:rFonts w:ascii="Calibri" w:hAnsi="Calibri" w:cs="Calibri"/>
          <w:i/>
          <w:iCs/>
          <w:sz w:val="18"/>
          <w:szCs w:val="18"/>
        </w:rPr>
        <w:t>Vaccine</w:t>
      </w:r>
      <w:r w:rsidRPr="00882C43">
        <w:rPr>
          <w:rFonts w:ascii="Calibri" w:hAnsi="Calibri" w:cs="Calibri"/>
          <w:sz w:val="18"/>
          <w:szCs w:val="18"/>
        </w:rPr>
        <w:t xml:space="preserve"> 2021; </w:t>
      </w:r>
      <w:r w:rsidRPr="00882C43">
        <w:rPr>
          <w:rFonts w:ascii="Calibri" w:hAnsi="Calibri" w:cs="Calibri"/>
          <w:b/>
          <w:bCs/>
          <w:sz w:val="18"/>
          <w:szCs w:val="18"/>
        </w:rPr>
        <w:t>39</w:t>
      </w:r>
      <w:r w:rsidRPr="00882C43">
        <w:rPr>
          <w:rFonts w:ascii="Calibri" w:hAnsi="Calibri" w:cs="Calibri"/>
          <w:sz w:val="18"/>
          <w:szCs w:val="18"/>
        </w:rPr>
        <w:t>(3): 457-9.</w:t>
      </w:r>
    </w:p>
  </w:footnote>
  <w:footnote w:id="4">
    <w:p w14:paraId="207C60D8" w14:textId="77777777" w:rsidR="0086652F" w:rsidRPr="00882C43" w:rsidRDefault="0086652F" w:rsidP="0086652F">
      <w:pPr>
        <w:autoSpaceDE w:val="0"/>
        <w:autoSpaceDN w:val="0"/>
        <w:adjustRightInd w:val="0"/>
        <w:spacing w:after="0" w:line="240" w:lineRule="auto"/>
        <w:rPr>
          <w:rFonts w:ascii="Calibri" w:hAnsi="Calibri" w:cs="Calibri"/>
          <w:sz w:val="18"/>
          <w:szCs w:val="18"/>
        </w:rPr>
      </w:pPr>
      <w:r w:rsidRPr="00882C43">
        <w:rPr>
          <w:rStyle w:val="FootnoteReference"/>
          <w:sz w:val="18"/>
          <w:szCs w:val="18"/>
        </w:rPr>
        <w:footnoteRef/>
      </w:r>
      <w:r w:rsidRPr="00882C43">
        <w:rPr>
          <w:sz w:val="18"/>
          <w:szCs w:val="18"/>
        </w:rPr>
        <w:t xml:space="preserve"> </w:t>
      </w:r>
      <w:proofErr w:type="spellStart"/>
      <w:r w:rsidRPr="00882C43">
        <w:rPr>
          <w:rFonts w:ascii="Calibri" w:hAnsi="Calibri" w:cs="Calibri"/>
          <w:sz w:val="18"/>
          <w:szCs w:val="18"/>
        </w:rPr>
        <w:t>Centers</w:t>
      </w:r>
      <w:proofErr w:type="spellEnd"/>
      <w:r w:rsidRPr="00882C43">
        <w:rPr>
          <w:rFonts w:ascii="Calibri" w:hAnsi="Calibri" w:cs="Calibri"/>
          <w:sz w:val="18"/>
          <w:szCs w:val="18"/>
        </w:rPr>
        <w:t xml:space="preserve"> for Disease Control and Prevention. COVID-19 Vaccinations in the United States. 11 July 2021. https://covid.cdc.gov/covid-data-tracker/#vaccinations.</w:t>
      </w:r>
    </w:p>
  </w:footnote>
  <w:footnote w:id="5">
    <w:p w14:paraId="76B0B08B" w14:textId="77777777" w:rsidR="0086652F" w:rsidRPr="00882C43" w:rsidRDefault="0086652F" w:rsidP="005950BB">
      <w:pPr>
        <w:autoSpaceDE w:val="0"/>
        <w:autoSpaceDN w:val="0"/>
        <w:adjustRightInd w:val="0"/>
        <w:spacing w:after="0" w:line="240" w:lineRule="auto"/>
        <w:rPr>
          <w:rFonts w:ascii="Calibri" w:hAnsi="Calibri" w:cs="Calibri"/>
          <w:sz w:val="18"/>
          <w:szCs w:val="18"/>
        </w:rPr>
      </w:pPr>
      <w:r w:rsidRPr="00882C43">
        <w:rPr>
          <w:rStyle w:val="FootnoteReference"/>
          <w:sz w:val="18"/>
          <w:szCs w:val="18"/>
        </w:rPr>
        <w:footnoteRef/>
      </w:r>
      <w:r w:rsidRPr="00882C43">
        <w:rPr>
          <w:sz w:val="18"/>
          <w:szCs w:val="18"/>
        </w:rPr>
        <w:t xml:space="preserve"> </w:t>
      </w:r>
      <w:r w:rsidRPr="00882C43">
        <w:rPr>
          <w:rFonts w:ascii="Calibri" w:hAnsi="Calibri" w:cs="Calibri"/>
          <w:sz w:val="18"/>
          <w:szCs w:val="18"/>
        </w:rPr>
        <w:t xml:space="preserve">Australian Government Department of Health. National Review of Hotel Quarantine, 2020, </w:t>
      </w:r>
      <w:hyperlink r:id="rId2" w:history="1">
        <w:r w:rsidRPr="00882C43">
          <w:rPr>
            <w:rStyle w:val="Hyperlink"/>
            <w:rFonts w:ascii="Calibri" w:hAnsi="Calibri" w:cs="Calibri"/>
            <w:sz w:val="18"/>
            <w:szCs w:val="18"/>
          </w:rPr>
          <w:t>https://www.health.gov.au/sites/default/files/documents/2020/10/national-review-of-hotel-quarantine.pdf</w:t>
        </w:r>
      </w:hyperlink>
      <w:r w:rsidRPr="00882C43">
        <w:rPr>
          <w:rFonts w:ascii="Calibri" w:hAnsi="Calibri" w:cs="Calibri"/>
          <w:sz w:val="18"/>
          <w:szCs w:val="18"/>
        </w:rPr>
        <w:t xml:space="preserve">; Northern Territory Government. Howard </w:t>
      </w:r>
      <w:proofErr w:type="gramStart"/>
      <w:r w:rsidRPr="00882C43">
        <w:rPr>
          <w:rFonts w:ascii="Calibri" w:hAnsi="Calibri" w:cs="Calibri"/>
          <w:sz w:val="18"/>
          <w:szCs w:val="18"/>
        </w:rPr>
        <w:t>Springs</w:t>
      </w:r>
      <w:proofErr w:type="gramEnd"/>
      <w:r w:rsidRPr="00882C43">
        <w:rPr>
          <w:rFonts w:ascii="Calibri" w:hAnsi="Calibri" w:cs="Calibri"/>
          <w:sz w:val="18"/>
          <w:szCs w:val="18"/>
        </w:rPr>
        <w:t xml:space="preserve"> moving forward with expansion. 30 April 2021. https://coronavirus.nt.gov.au/updates/items/2021-04-30-howard-springs-moving-forward-with-expansion.</w:t>
      </w:r>
    </w:p>
  </w:footnote>
  <w:footnote w:id="6">
    <w:p w14:paraId="7371C299" w14:textId="77777777" w:rsidR="0086652F" w:rsidRPr="00882C43" w:rsidRDefault="0086652F" w:rsidP="005950BB">
      <w:pPr>
        <w:autoSpaceDE w:val="0"/>
        <w:autoSpaceDN w:val="0"/>
        <w:adjustRightInd w:val="0"/>
        <w:spacing w:after="0" w:line="240" w:lineRule="auto"/>
        <w:rPr>
          <w:rFonts w:ascii="Calibri" w:hAnsi="Calibri" w:cs="Calibri"/>
          <w:sz w:val="18"/>
          <w:szCs w:val="18"/>
        </w:rPr>
      </w:pPr>
      <w:r w:rsidRPr="00882C43">
        <w:rPr>
          <w:rStyle w:val="FootnoteReference"/>
          <w:sz w:val="18"/>
          <w:szCs w:val="18"/>
        </w:rPr>
        <w:footnoteRef/>
      </w:r>
      <w:r w:rsidRPr="00882C43">
        <w:rPr>
          <w:rFonts w:ascii="Calibri" w:hAnsi="Calibri" w:cs="Calibri"/>
          <w:sz w:val="18"/>
          <w:szCs w:val="18"/>
        </w:rPr>
        <w:t xml:space="preserve">Taiwan </w:t>
      </w:r>
      <w:proofErr w:type="spellStart"/>
      <w:r w:rsidRPr="00882C43">
        <w:rPr>
          <w:rFonts w:ascii="Calibri" w:hAnsi="Calibri" w:cs="Calibri"/>
          <w:sz w:val="18"/>
          <w:szCs w:val="18"/>
        </w:rPr>
        <w:t>Centers</w:t>
      </w:r>
      <w:proofErr w:type="spellEnd"/>
      <w:r w:rsidRPr="00882C43">
        <w:rPr>
          <w:rFonts w:ascii="Calibri" w:hAnsi="Calibri" w:cs="Calibri"/>
          <w:sz w:val="18"/>
          <w:szCs w:val="18"/>
        </w:rPr>
        <w:t xml:space="preserve"> for Disease Control. COVID-19 Coronavirus disease 2019 FAQs. 2021/6/30. </w:t>
      </w:r>
      <w:hyperlink r:id="rId3" w:history="1">
        <w:r w:rsidRPr="00882C43">
          <w:rPr>
            <w:rStyle w:val="Hyperlink"/>
            <w:rFonts w:ascii="Calibri" w:hAnsi="Calibri" w:cs="Calibri"/>
            <w:sz w:val="18"/>
            <w:szCs w:val="18"/>
          </w:rPr>
          <w:t>https://www.cdc.gov.tw/En/Category/QAPage/SbkmnM5v0OwdDMjJ2tI_xw</w:t>
        </w:r>
      </w:hyperlink>
      <w:r w:rsidRPr="00882C43">
        <w:rPr>
          <w:rFonts w:ascii="Calibri" w:hAnsi="Calibri" w:cs="Calibri"/>
          <w:sz w:val="18"/>
          <w:szCs w:val="18"/>
        </w:rPr>
        <w:t>; Singapore Government. Stay Home Notice (SHN). 11 Jul 2021. https://safetravel.ica.gov.sg/health/shn.</w:t>
      </w:r>
    </w:p>
  </w:footnote>
  <w:footnote w:id="7">
    <w:p w14:paraId="6E435C65" w14:textId="77777777" w:rsidR="0086652F" w:rsidRPr="00CC5A4C" w:rsidRDefault="0086652F" w:rsidP="005950BB">
      <w:pPr>
        <w:autoSpaceDE w:val="0"/>
        <w:autoSpaceDN w:val="0"/>
        <w:adjustRightInd w:val="0"/>
        <w:spacing w:after="0" w:line="240" w:lineRule="auto"/>
        <w:rPr>
          <w:rFonts w:ascii="Calibri" w:hAnsi="Calibri" w:cs="Calibri"/>
          <w:sz w:val="18"/>
          <w:szCs w:val="18"/>
        </w:rPr>
      </w:pPr>
      <w:r w:rsidRPr="00CC5A4C">
        <w:rPr>
          <w:rStyle w:val="FootnoteReference"/>
          <w:sz w:val="18"/>
          <w:szCs w:val="18"/>
        </w:rPr>
        <w:footnoteRef/>
      </w:r>
      <w:r w:rsidRPr="00CC5A4C">
        <w:rPr>
          <w:sz w:val="18"/>
          <w:szCs w:val="18"/>
        </w:rPr>
        <w:t xml:space="preserve"> </w:t>
      </w:r>
      <w:r w:rsidRPr="00CC5A4C">
        <w:rPr>
          <w:rFonts w:ascii="Calibri" w:hAnsi="Calibri" w:cs="Calibri"/>
          <w:sz w:val="18"/>
          <w:szCs w:val="18"/>
        </w:rPr>
        <w:t xml:space="preserve">Australian Academy of Science. 2021-22 Pre-Budget Submission, https://www.science.org.au/files/userfiles/support/submissions/2021/prebudget21-22-aas.pdf </w:t>
      </w:r>
    </w:p>
  </w:footnote>
  <w:footnote w:id="8">
    <w:p w14:paraId="0E8B6F42" w14:textId="77777777" w:rsidR="005950BB" w:rsidRPr="00CC5A4C" w:rsidRDefault="005950BB" w:rsidP="005950BB">
      <w:pPr>
        <w:autoSpaceDE w:val="0"/>
        <w:autoSpaceDN w:val="0"/>
        <w:adjustRightInd w:val="0"/>
        <w:spacing w:after="0" w:line="240" w:lineRule="auto"/>
        <w:rPr>
          <w:rFonts w:ascii="Calibri" w:hAnsi="Calibri" w:cs="Calibri"/>
          <w:sz w:val="18"/>
          <w:szCs w:val="18"/>
        </w:rPr>
      </w:pPr>
      <w:r w:rsidRPr="00CC5A4C">
        <w:rPr>
          <w:rStyle w:val="FootnoteReference"/>
          <w:sz w:val="18"/>
          <w:szCs w:val="18"/>
        </w:rPr>
        <w:footnoteRef/>
      </w:r>
      <w:r w:rsidRPr="00CC5A4C">
        <w:rPr>
          <w:sz w:val="18"/>
          <w:szCs w:val="18"/>
        </w:rPr>
        <w:t xml:space="preserve"> </w:t>
      </w:r>
      <w:r w:rsidRPr="00CC5A4C">
        <w:rPr>
          <w:rFonts w:ascii="Calibri" w:hAnsi="Calibri" w:cs="Calibri"/>
          <w:sz w:val="18"/>
          <w:szCs w:val="18"/>
        </w:rPr>
        <w:t xml:space="preserve">Experts criticise Australia's aged care failings over COVID-19. </w:t>
      </w:r>
      <w:r w:rsidRPr="00CC5A4C">
        <w:rPr>
          <w:rFonts w:ascii="Calibri" w:hAnsi="Calibri" w:cs="Calibri"/>
          <w:i/>
          <w:iCs/>
          <w:sz w:val="18"/>
          <w:szCs w:val="18"/>
        </w:rPr>
        <w:t>The Lancet</w:t>
      </w:r>
      <w:r w:rsidRPr="00CC5A4C">
        <w:rPr>
          <w:rFonts w:ascii="Calibri" w:hAnsi="Calibri" w:cs="Calibri"/>
          <w:sz w:val="18"/>
          <w:szCs w:val="18"/>
        </w:rPr>
        <w:t xml:space="preserve"> 2020; </w:t>
      </w:r>
      <w:r w:rsidRPr="00CC5A4C">
        <w:rPr>
          <w:rFonts w:ascii="Calibri" w:hAnsi="Calibri" w:cs="Calibri"/>
          <w:b/>
          <w:bCs/>
          <w:sz w:val="18"/>
          <w:szCs w:val="18"/>
        </w:rPr>
        <w:t>396</w:t>
      </w:r>
      <w:r w:rsidRPr="00CC5A4C">
        <w:rPr>
          <w:rFonts w:ascii="Calibri" w:hAnsi="Calibri" w:cs="Calibri"/>
          <w:sz w:val="18"/>
          <w:szCs w:val="18"/>
        </w:rPr>
        <w:t xml:space="preserve">(10259): 1322-3; </w:t>
      </w:r>
      <w:proofErr w:type="spellStart"/>
      <w:r w:rsidRPr="00CC5A4C">
        <w:rPr>
          <w:rFonts w:ascii="Calibri" w:hAnsi="Calibri" w:cs="Calibri"/>
          <w:sz w:val="18"/>
          <w:szCs w:val="18"/>
        </w:rPr>
        <w:t>Boseley</w:t>
      </w:r>
      <w:proofErr w:type="spellEnd"/>
      <w:r w:rsidRPr="00CC5A4C">
        <w:rPr>
          <w:rFonts w:ascii="Calibri" w:hAnsi="Calibri" w:cs="Calibri"/>
          <w:sz w:val="18"/>
          <w:szCs w:val="18"/>
        </w:rPr>
        <w:t xml:space="preserve"> M. Worksafe investigates coronavirus cluster at Cedar Meats as workers speak out. </w:t>
      </w:r>
      <w:proofErr w:type="gramStart"/>
      <w:r w:rsidRPr="00CC5A4C">
        <w:rPr>
          <w:rFonts w:ascii="Calibri" w:hAnsi="Calibri" w:cs="Calibri"/>
          <w:sz w:val="18"/>
          <w:szCs w:val="18"/>
        </w:rPr>
        <w:t>The Guardian.</w:t>
      </w:r>
      <w:proofErr w:type="gramEnd"/>
      <w:r w:rsidRPr="00CC5A4C">
        <w:rPr>
          <w:rFonts w:ascii="Calibri" w:hAnsi="Calibri" w:cs="Calibri"/>
          <w:sz w:val="18"/>
          <w:szCs w:val="18"/>
        </w:rPr>
        <w:t xml:space="preserve">  13 May 2020; </w:t>
      </w:r>
      <w:proofErr w:type="gramStart"/>
      <w:r w:rsidRPr="00CC5A4C">
        <w:rPr>
          <w:rFonts w:ascii="Calibri" w:hAnsi="Calibri" w:cs="Calibri"/>
          <w:sz w:val="18"/>
          <w:szCs w:val="18"/>
        </w:rPr>
        <w:t>The</w:t>
      </w:r>
      <w:proofErr w:type="gramEnd"/>
      <w:r w:rsidRPr="00CC5A4C">
        <w:rPr>
          <w:rFonts w:ascii="Calibri" w:hAnsi="Calibri" w:cs="Calibri"/>
          <w:sz w:val="18"/>
          <w:szCs w:val="18"/>
        </w:rPr>
        <w:t xml:space="preserve"> Australian Medical Association. Hotel quarantine failures show need for action. 11 Feb 2021. https://www.ama.com.au/ama-rounds/12-february-2021/articles/hotel-quarantine-failures-show-need-action.</w:t>
      </w:r>
    </w:p>
  </w:footnote>
  <w:footnote w:id="9">
    <w:p w14:paraId="1637F578" w14:textId="77777777" w:rsidR="005950BB" w:rsidRPr="00CC5A4C" w:rsidRDefault="005950BB" w:rsidP="005950BB">
      <w:pPr>
        <w:autoSpaceDE w:val="0"/>
        <w:autoSpaceDN w:val="0"/>
        <w:adjustRightInd w:val="0"/>
        <w:spacing w:after="0" w:line="240" w:lineRule="auto"/>
        <w:rPr>
          <w:rFonts w:ascii="Calibri" w:hAnsi="Calibri" w:cs="Calibri"/>
          <w:sz w:val="20"/>
        </w:rPr>
      </w:pPr>
      <w:r w:rsidRPr="00CC5A4C">
        <w:rPr>
          <w:rStyle w:val="FootnoteReference"/>
          <w:sz w:val="20"/>
        </w:rPr>
        <w:footnoteRef/>
      </w:r>
      <w:r w:rsidRPr="00CC5A4C">
        <w:rPr>
          <w:sz w:val="20"/>
        </w:rPr>
        <w:t xml:space="preserve"> </w:t>
      </w:r>
      <w:r w:rsidRPr="00CC5A4C">
        <w:rPr>
          <w:rFonts w:ascii="Calibri" w:hAnsi="Calibri" w:cs="Calibri"/>
          <w:sz w:val="18"/>
        </w:rPr>
        <w:t xml:space="preserve">Wade M. ‘More sophisticated’: The pandemic has changed how Australians are spending money. </w:t>
      </w:r>
      <w:proofErr w:type="gramStart"/>
      <w:r w:rsidRPr="00CC5A4C">
        <w:rPr>
          <w:rFonts w:ascii="Calibri" w:hAnsi="Calibri" w:cs="Calibri"/>
          <w:sz w:val="18"/>
        </w:rPr>
        <w:t>The Sydney Morning Herald.</w:t>
      </w:r>
      <w:proofErr w:type="gramEnd"/>
      <w:r w:rsidRPr="00CC5A4C">
        <w:rPr>
          <w:rFonts w:ascii="Calibri" w:hAnsi="Calibri" w:cs="Calibri"/>
          <w:sz w:val="18"/>
        </w:rPr>
        <w:t xml:space="preserve">  17 February 2021. </w:t>
      </w:r>
      <w:hyperlink r:id="rId4" w:history="1">
        <w:r w:rsidRPr="00CC5A4C">
          <w:rPr>
            <w:rStyle w:val="Hyperlink"/>
            <w:rFonts w:ascii="Calibri" w:hAnsi="Calibri" w:cs="Calibri"/>
            <w:sz w:val="18"/>
          </w:rPr>
          <w:t>https://www.smh.com.au/business/the-economy/more-sophisticated-the-pandemic-has-changed-how-australians-are-spending-money-20210216-p572yt.html</w:t>
        </w:r>
      </w:hyperlink>
      <w:r w:rsidRPr="00CC5A4C">
        <w:rPr>
          <w:rFonts w:ascii="Calibri" w:hAnsi="Calibri" w:cs="Calibri"/>
          <w:sz w:val="18"/>
        </w:rPr>
        <w:t xml:space="preserve">; </w:t>
      </w:r>
      <w:proofErr w:type="spellStart"/>
      <w:r w:rsidRPr="00CC5A4C">
        <w:rPr>
          <w:rFonts w:ascii="Calibri" w:hAnsi="Calibri" w:cs="Calibri"/>
          <w:sz w:val="18"/>
        </w:rPr>
        <w:t>Jin</w:t>
      </w:r>
      <w:proofErr w:type="spellEnd"/>
      <w:r w:rsidRPr="00CC5A4C">
        <w:rPr>
          <w:rFonts w:ascii="Calibri" w:hAnsi="Calibri" w:cs="Calibri"/>
          <w:sz w:val="18"/>
        </w:rPr>
        <w:t xml:space="preserve"> X, Zhao Y, Song W, Zhao T. Save for Safe: Effect of COVID-19 Pandemic on Consumers' Saving and Spending </w:t>
      </w:r>
      <w:proofErr w:type="spellStart"/>
      <w:r w:rsidRPr="00CC5A4C">
        <w:rPr>
          <w:rFonts w:ascii="Calibri" w:hAnsi="Calibri" w:cs="Calibri"/>
          <w:sz w:val="18"/>
        </w:rPr>
        <w:t>Behavior</w:t>
      </w:r>
      <w:proofErr w:type="spellEnd"/>
      <w:r w:rsidRPr="00CC5A4C">
        <w:rPr>
          <w:rFonts w:ascii="Calibri" w:hAnsi="Calibri" w:cs="Calibri"/>
          <w:sz w:val="18"/>
        </w:rPr>
        <w:t xml:space="preserve"> in China. </w:t>
      </w:r>
      <w:r w:rsidRPr="00CC5A4C">
        <w:rPr>
          <w:rFonts w:ascii="Calibri" w:hAnsi="Calibri" w:cs="Calibri"/>
          <w:i/>
          <w:iCs/>
          <w:sz w:val="18"/>
        </w:rPr>
        <w:t xml:space="preserve">Front </w:t>
      </w:r>
      <w:proofErr w:type="spellStart"/>
      <w:r w:rsidRPr="00CC5A4C">
        <w:rPr>
          <w:rFonts w:ascii="Calibri" w:hAnsi="Calibri" w:cs="Calibri"/>
          <w:i/>
          <w:iCs/>
          <w:sz w:val="18"/>
        </w:rPr>
        <w:t>Psychol</w:t>
      </w:r>
      <w:proofErr w:type="spellEnd"/>
      <w:r w:rsidRPr="00CC5A4C">
        <w:rPr>
          <w:rFonts w:ascii="Calibri" w:hAnsi="Calibri" w:cs="Calibri"/>
          <w:sz w:val="18"/>
        </w:rPr>
        <w:t xml:space="preserve"> 2021; </w:t>
      </w:r>
      <w:r w:rsidRPr="00CC5A4C">
        <w:rPr>
          <w:rFonts w:ascii="Calibri" w:hAnsi="Calibri" w:cs="Calibri"/>
          <w:b/>
          <w:bCs/>
          <w:sz w:val="18"/>
        </w:rPr>
        <w:t>12</w:t>
      </w:r>
      <w:r w:rsidRPr="00CC5A4C">
        <w:rPr>
          <w:rFonts w:ascii="Calibri" w:hAnsi="Calibri" w:cs="Calibri"/>
          <w:sz w:val="18"/>
        </w:rPr>
        <w:t>: 636859.</w:t>
      </w:r>
    </w:p>
  </w:footnote>
  <w:footnote w:id="10">
    <w:p w14:paraId="7BD0C2CC" w14:textId="00B9A8D7" w:rsidR="005950BB" w:rsidRDefault="005950BB" w:rsidP="005950BB">
      <w:pPr>
        <w:pStyle w:val="FootnoteText"/>
      </w:pPr>
      <w:r w:rsidRPr="00D411FA">
        <w:rPr>
          <w:rStyle w:val="FootnoteReference"/>
          <w:sz w:val="18"/>
        </w:rPr>
        <w:footnoteRef/>
      </w:r>
      <w:r w:rsidRPr="00D411FA">
        <w:rPr>
          <w:sz w:val="18"/>
        </w:rPr>
        <w:t xml:space="preserve"> Beginning with low risk arrivals (vaccinated individuals from low risk countries, continued stringent scree</w:t>
      </w:r>
      <w:r w:rsidR="00491964">
        <w:rPr>
          <w:sz w:val="18"/>
        </w:rPr>
        <w:t>n</w:t>
      </w:r>
      <w:r w:rsidRPr="00D411FA">
        <w:rPr>
          <w:sz w:val="18"/>
        </w:rPr>
        <w:t xml:space="preserve">ing and quarantine pre and post arrival) with the highest individual social/economic benefits (e.g. skilled migrants, postgraduate students </w:t>
      </w:r>
      <w:proofErr w:type="spellStart"/>
      <w:r w:rsidRPr="00D411FA">
        <w:rPr>
          <w:sz w:val="18"/>
        </w:rPr>
        <w:t>etc</w:t>
      </w:r>
      <w:proofErr w:type="spellEnd"/>
      <w:r w:rsidRPr="00D411FA">
        <w:rPr>
          <w:sz w:val="18"/>
        </w:rPr>
        <w:t>)</w:t>
      </w:r>
      <w:r w:rsidR="00491964">
        <w:rPr>
          <w:sz w:val="18"/>
        </w:rPr>
        <w:t>.</w:t>
      </w:r>
    </w:p>
  </w:footnote>
  <w:footnote w:id="11">
    <w:p w14:paraId="12CE13E2" w14:textId="77777777" w:rsidR="005950BB" w:rsidRDefault="005950BB" w:rsidP="005950BB">
      <w:pPr>
        <w:pStyle w:val="FootnoteText"/>
      </w:pPr>
      <w:r w:rsidRPr="00D411FA">
        <w:rPr>
          <w:rStyle w:val="FootnoteReference"/>
          <w:sz w:val="18"/>
        </w:rPr>
        <w:footnoteRef/>
      </w:r>
      <w:r w:rsidRPr="00D411FA">
        <w:rPr>
          <w:sz w:val="18"/>
        </w:rPr>
        <w:t xml:space="preserve">Maher R, </w:t>
      </w:r>
      <w:proofErr w:type="spellStart"/>
      <w:r w:rsidRPr="00D411FA">
        <w:rPr>
          <w:sz w:val="18"/>
        </w:rPr>
        <w:t>Murphet</w:t>
      </w:r>
      <w:proofErr w:type="spellEnd"/>
      <w:r w:rsidRPr="00D411FA">
        <w:rPr>
          <w:sz w:val="18"/>
        </w:rPr>
        <w:t xml:space="preserve"> B. Community engagement in Australia’s COVID-19 communications response: learning lessons from the humanitarian sector. Media International Australia 2020; 177(1): 113-8.</w:t>
      </w:r>
      <w:r>
        <w:t xml:space="preserve"> </w:t>
      </w:r>
    </w:p>
  </w:footnote>
  <w:footnote w:id="12">
    <w:p w14:paraId="06DD7DAD" w14:textId="77777777" w:rsidR="005950BB" w:rsidRDefault="005950BB" w:rsidP="005950BB">
      <w:pPr>
        <w:pStyle w:val="FootnoteText"/>
      </w:pPr>
      <w:r w:rsidRPr="00D411FA">
        <w:rPr>
          <w:rStyle w:val="FootnoteReference"/>
          <w:sz w:val="18"/>
        </w:rPr>
        <w:footnoteRef/>
      </w:r>
      <w:r w:rsidRPr="00D411FA">
        <w:rPr>
          <w:sz w:val="18"/>
        </w:rPr>
        <w:t xml:space="preserve"> Gilmore B, </w:t>
      </w:r>
      <w:proofErr w:type="spellStart"/>
      <w:r w:rsidRPr="00D411FA">
        <w:rPr>
          <w:sz w:val="18"/>
        </w:rPr>
        <w:t>Ndejjo</w:t>
      </w:r>
      <w:proofErr w:type="spellEnd"/>
      <w:r w:rsidRPr="00D411FA">
        <w:rPr>
          <w:sz w:val="18"/>
        </w:rPr>
        <w:t xml:space="preserve"> R, </w:t>
      </w:r>
      <w:proofErr w:type="spellStart"/>
      <w:r w:rsidRPr="00D411FA">
        <w:rPr>
          <w:sz w:val="18"/>
        </w:rPr>
        <w:t>Tchetchia</w:t>
      </w:r>
      <w:proofErr w:type="spellEnd"/>
      <w:r w:rsidRPr="00D411FA">
        <w:rPr>
          <w:sz w:val="18"/>
        </w:rPr>
        <w:t xml:space="preserve"> A, et al. Community engagement for COVID-19 prevention and control: a rapid evidence synthesis. 2020; 5(10): e003188</w:t>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tum Street">
    <w15:presenceInfo w15:providerId="AD" w15:userId="S-1-5-21-764740551-2310652364-1679632760-232770"/>
  </w15:person>
  <w15:person w15:author="Kamalini Lokuge">
    <w15:presenceInfo w15:providerId="AD" w15:userId="S-1-5-21-764740551-2310652364-1679632760-592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7"/>
  </w:docVars>
  <w:rsids>
    <w:rsidRoot w:val="005950BB"/>
    <w:rsid w:val="00397689"/>
    <w:rsid w:val="003D1548"/>
    <w:rsid w:val="004603BB"/>
    <w:rsid w:val="00491964"/>
    <w:rsid w:val="004C177C"/>
    <w:rsid w:val="004D141A"/>
    <w:rsid w:val="005950BB"/>
    <w:rsid w:val="0086652F"/>
    <w:rsid w:val="00B00DFE"/>
    <w:rsid w:val="00B250B9"/>
    <w:rsid w:val="00B35C96"/>
    <w:rsid w:val="00EF21AF"/>
    <w:rsid w:val="00F50294"/>
    <w:rsid w:val="00FB63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0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0BB"/>
    <w:pPr>
      <w:spacing w:after="200" w:line="276" w:lineRule="auto"/>
    </w:pPr>
  </w:style>
  <w:style w:type="paragraph" w:styleId="Heading4">
    <w:name w:val="heading 4"/>
    <w:basedOn w:val="Normal"/>
    <w:next w:val="Normal"/>
    <w:link w:val="Heading4Char"/>
    <w:autoRedefine/>
    <w:uiPriority w:val="9"/>
    <w:unhideWhenUsed/>
    <w:qFormat/>
    <w:rsid w:val="00EF21AF"/>
    <w:pPr>
      <w:keepNext/>
      <w:keepLines/>
      <w:spacing w:before="40" w:after="0" w:line="480" w:lineRule="auto"/>
      <w:outlineLvl w:val="3"/>
    </w:pPr>
    <w:rPr>
      <w:rFonts w:eastAsiaTheme="majorEastAsia" w:cs="Times New Roman"/>
      <w:b/>
      <w:iCs/>
      <w:color w:val="000000" w:themeColor="text1"/>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F21AF"/>
    <w:rPr>
      <w:rFonts w:eastAsiaTheme="majorEastAsia" w:cs="Times New Roman"/>
      <w:b/>
      <w:iCs/>
      <w:color w:val="000000" w:themeColor="text1"/>
      <w:sz w:val="32"/>
      <w:szCs w:val="24"/>
    </w:rPr>
  </w:style>
  <w:style w:type="table" w:styleId="TableGrid">
    <w:name w:val="Table Grid"/>
    <w:basedOn w:val="TableNormal"/>
    <w:uiPriority w:val="39"/>
    <w:rsid w:val="00595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50BB"/>
    <w:rPr>
      <w:color w:val="0563C1" w:themeColor="hyperlink"/>
      <w:u w:val="single"/>
    </w:rPr>
  </w:style>
  <w:style w:type="paragraph" w:styleId="FootnoteText">
    <w:name w:val="footnote text"/>
    <w:basedOn w:val="Normal"/>
    <w:link w:val="FootnoteTextChar"/>
    <w:uiPriority w:val="99"/>
    <w:unhideWhenUsed/>
    <w:rsid w:val="005950BB"/>
    <w:pPr>
      <w:spacing w:after="0" w:line="240" w:lineRule="auto"/>
    </w:pPr>
    <w:rPr>
      <w:sz w:val="20"/>
      <w:szCs w:val="20"/>
    </w:rPr>
  </w:style>
  <w:style w:type="character" w:customStyle="1" w:styleId="FootnoteTextChar">
    <w:name w:val="Footnote Text Char"/>
    <w:basedOn w:val="DefaultParagraphFont"/>
    <w:link w:val="FootnoteText"/>
    <w:uiPriority w:val="99"/>
    <w:rsid w:val="005950BB"/>
    <w:rPr>
      <w:sz w:val="20"/>
      <w:szCs w:val="20"/>
    </w:rPr>
  </w:style>
  <w:style w:type="character" w:styleId="FootnoteReference">
    <w:name w:val="footnote reference"/>
    <w:basedOn w:val="DefaultParagraphFont"/>
    <w:uiPriority w:val="99"/>
    <w:semiHidden/>
    <w:unhideWhenUsed/>
    <w:rsid w:val="005950BB"/>
    <w:rPr>
      <w:vertAlign w:val="superscript"/>
    </w:rPr>
  </w:style>
  <w:style w:type="paragraph" w:styleId="BalloonText">
    <w:name w:val="Balloon Text"/>
    <w:basedOn w:val="Normal"/>
    <w:link w:val="BalloonTextChar"/>
    <w:uiPriority w:val="99"/>
    <w:semiHidden/>
    <w:unhideWhenUsed/>
    <w:rsid w:val="003D15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548"/>
    <w:rPr>
      <w:rFonts w:ascii="Segoe UI" w:hAnsi="Segoe UI" w:cs="Segoe UI"/>
      <w:sz w:val="18"/>
      <w:szCs w:val="18"/>
    </w:rPr>
  </w:style>
  <w:style w:type="paragraph" w:styleId="Header">
    <w:name w:val="header"/>
    <w:basedOn w:val="Normal"/>
    <w:link w:val="HeaderChar"/>
    <w:uiPriority w:val="99"/>
    <w:unhideWhenUsed/>
    <w:rsid w:val="003D15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548"/>
  </w:style>
  <w:style w:type="paragraph" w:styleId="Footer">
    <w:name w:val="footer"/>
    <w:basedOn w:val="Normal"/>
    <w:link w:val="FooterChar"/>
    <w:uiPriority w:val="99"/>
    <w:unhideWhenUsed/>
    <w:rsid w:val="003D15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548"/>
  </w:style>
  <w:style w:type="paragraph" w:styleId="Revision">
    <w:name w:val="Revision"/>
    <w:hidden/>
    <w:uiPriority w:val="99"/>
    <w:semiHidden/>
    <w:rsid w:val="00EF21A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0BB"/>
    <w:pPr>
      <w:spacing w:after="200" w:line="276" w:lineRule="auto"/>
    </w:pPr>
  </w:style>
  <w:style w:type="paragraph" w:styleId="Heading4">
    <w:name w:val="heading 4"/>
    <w:basedOn w:val="Normal"/>
    <w:next w:val="Normal"/>
    <w:link w:val="Heading4Char"/>
    <w:autoRedefine/>
    <w:uiPriority w:val="9"/>
    <w:unhideWhenUsed/>
    <w:qFormat/>
    <w:rsid w:val="00EF21AF"/>
    <w:pPr>
      <w:keepNext/>
      <w:keepLines/>
      <w:spacing w:before="40" w:after="0" w:line="480" w:lineRule="auto"/>
      <w:outlineLvl w:val="3"/>
    </w:pPr>
    <w:rPr>
      <w:rFonts w:eastAsiaTheme="majorEastAsia" w:cs="Times New Roman"/>
      <w:b/>
      <w:iCs/>
      <w:color w:val="000000" w:themeColor="text1"/>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F21AF"/>
    <w:rPr>
      <w:rFonts w:eastAsiaTheme="majorEastAsia" w:cs="Times New Roman"/>
      <w:b/>
      <w:iCs/>
      <w:color w:val="000000" w:themeColor="text1"/>
      <w:sz w:val="32"/>
      <w:szCs w:val="24"/>
    </w:rPr>
  </w:style>
  <w:style w:type="table" w:styleId="TableGrid">
    <w:name w:val="Table Grid"/>
    <w:basedOn w:val="TableNormal"/>
    <w:uiPriority w:val="39"/>
    <w:rsid w:val="00595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50BB"/>
    <w:rPr>
      <w:color w:val="0563C1" w:themeColor="hyperlink"/>
      <w:u w:val="single"/>
    </w:rPr>
  </w:style>
  <w:style w:type="paragraph" w:styleId="FootnoteText">
    <w:name w:val="footnote text"/>
    <w:basedOn w:val="Normal"/>
    <w:link w:val="FootnoteTextChar"/>
    <w:uiPriority w:val="99"/>
    <w:unhideWhenUsed/>
    <w:rsid w:val="005950BB"/>
    <w:pPr>
      <w:spacing w:after="0" w:line="240" w:lineRule="auto"/>
    </w:pPr>
    <w:rPr>
      <w:sz w:val="20"/>
      <w:szCs w:val="20"/>
    </w:rPr>
  </w:style>
  <w:style w:type="character" w:customStyle="1" w:styleId="FootnoteTextChar">
    <w:name w:val="Footnote Text Char"/>
    <w:basedOn w:val="DefaultParagraphFont"/>
    <w:link w:val="FootnoteText"/>
    <w:uiPriority w:val="99"/>
    <w:rsid w:val="005950BB"/>
    <w:rPr>
      <w:sz w:val="20"/>
      <w:szCs w:val="20"/>
    </w:rPr>
  </w:style>
  <w:style w:type="character" w:styleId="FootnoteReference">
    <w:name w:val="footnote reference"/>
    <w:basedOn w:val="DefaultParagraphFont"/>
    <w:uiPriority w:val="99"/>
    <w:semiHidden/>
    <w:unhideWhenUsed/>
    <w:rsid w:val="005950BB"/>
    <w:rPr>
      <w:vertAlign w:val="superscript"/>
    </w:rPr>
  </w:style>
  <w:style w:type="paragraph" w:styleId="BalloonText">
    <w:name w:val="Balloon Text"/>
    <w:basedOn w:val="Normal"/>
    <w:link w:val="BalloonTextChar"/>
    <w:uiPriority w:val="99"/>
    <w:semiHidden/>
    <w:unhideWhenUsed/>
    <w:rsid w:val="003D15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548"/>
    <w:rPr>
      <w:rFonts w:ascii="Segoe UI" w:hAnsi="Segoe UI" w:cs="Segoe UI"/>
      <w:sz w:val="18"/>
      <w:szCs w:val="18"/>
    </w:rPr>
  </w:style>
  <w:style w:type="paragraph" w:styleId="Header">
    <w:name w:val="header"/>
    <w:basedOn w:val="Normal"/>
    <w:link w:val="HeaderChar"/>
    <w:uiPriority w:val="99"/>
    <w:unhideWhenUsed/>
    <w:rsid w:val="003D15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548"/>
  </w:style>
  <w:style w:type="paragraph" w:styleId="Footer">
    <w:name w:val="footer"/>
    <w:basedOn w:val="Normal"/>
    <w:link w:val="FooterChar"/>
    <w:uiPriority w:val="99"/>
    <w:unhideWhenUsed/>
    <w:rsid w:val="003D15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548"/>
  </w:style>
  <w:style w:type="paragraph" w:styleId="Revision">
    <w:name w:val="Revision"/>
    <w:hidden/>
    <w:uiPriority w:val="99"/>
    <w:semiHidden/>
    <w:rsid w:val="00EF21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tw/En/Category/QAPage/SbkmnM5v0OwdDMjJ2tI_xw" TargetMode="External"/><Relationship Id="rId2" Type="http://schemas.openxmlformats.org/officeDocument/2006/relationships/hyperlink" Target="https://www.health.gov.au/sites/default/files/documents/2020/10/national-review-of-hotel-quarantine.pdf" TargetMode="External"/><Relationship Id="rId1" Type="http://schemas.openxmlformats.org/officeDocument/2006/relationships/hyperlink" Target="https://www.abc.net.au/news/2021-06-03/mrna-covid-19-vaccines-local-production-timeline/100187642" TargetMode="External"/><Relationship Id="rId4" Type="http://schemas.openxmlformats.org/officeDocument/2006/relationships/hyperlink" Target="https://www.smh.com.au/business/the-economy/more-sophisticated-the-pandemic-has-changed-how-australians-are-spending-money-20210216-p572y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C8E9479A780641BE25DB1687CEA73A" ma:contentTypeVersion="10" ma:contentTypeDescription="Create a new document." ma:contentTypeScope="" ma:versionID="c4d746b3f1dfaf0c2564296ab8fc5296">
  <xsd:schema xmlns:xsd="http://www.w3.org/2001/XMLSchema" xmlns:xs="http://www.w3.org/2001/XMLSchema" xmlns:p="http://schemas.microsoft.com/office/2006/metadata/properties" xmlns:ns3="586fd162-bd10-4940-bd82-2664f0a98cf1" targetNamespace="http://schemas.microsoft.com/office/2006/metadata/properties" ma:root="true" ma:fieldsID="efba019daffc28ade2941e5b437f2982" ns3:_="">
    <xsd:import namespace="586fd162-bd10-4940-bd82-2664f0a98c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fd162-bd10-4940-bd82-2664f0a98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B0FA39-6B95-4A81-8186-509DBA64DF47}">
  <ds:schemaRefs>
    <ds:schemaRef ds:uri="http://schemas.microsoft.com/sharepoint/v3/contenttype/forms"/>
  </ds:schemaRefs>
</ds:datastoreItem>
</file>

<file path=customXml/itemProps2.xml><?xml version="1.0" encoding="utf-8"?>
<ds:datastoreItem xmlns:ds="http://schemas.openxmlformats.org/officeDocument/2006/customXml" ds:itemID="{020D7C00-2FCE-4723-8356-5DDB2C7EE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fd162-bd10-4940-bd82-2664f0a98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F01CAE-FF9F-4949-B2BA-F4FDD0F7AD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911</Words>
  <Characters>5454</Characters>
  <Application>Microsoft Office Word</Application>
  <DocSecurity>0</DocSecurity>
  <Lines>247</Lines>
  <Paragraphs>38</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6327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Kamalini Lokuge</dc:creator>
  <cp:keywords/>
  <dc:description/>
  <cp:lastModifiedBy>S3G_Reference_Citation_Sequence</cp:lastModifiedBy>
  <cp:revision>6</cp:revision>
  <dcterms:created xsi:type="dcterms:W3CDTF">2022-02-21T01:44:00Z</dcterms:created>
  <dcterms:modified xsi:type="dcterms:W3CDTF">2022-03-23T05:05:00Z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0x01010038C8E9479A780641BE25DB1687CEA73A</vt:lpwstr>
  </property>
</Properties>
</file>