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699F" w:rsidRDefault="00E1699F" w:rsidP="009C5531">
      <w:pPr>
        <w:widowControl/>
        <w:jc w:val="lef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 w:hint="eastAsia"/>
          <w:b/>
        </w:rPr>
        <w:t>A</w:t>
      </w:r>
      <w:r>
        <w:rPr>
          <w:rFonts w:ascii="Times New Roman" w:hAnsi="Times New Roman" w:cs="Times New Roman"/>
          <w:b/>
        </w:rPr>
        <w:t>dditional file 1</w:t>
      </w:r>
    </w:p>
    <w:p w:rsidR="009C5531" w:rsidRPr="00FA3537" w:rsidRDefault="009C5531" w:rsidP="005B6286">
      <w:pPr>
        <w:widowControl/>
        <w:spacing w:line="360" w:lineRule="auto"/>
        <w:rPr>
          <w:rFonts w:ascii="Times New Roman" w:hAnsi="Times New Roman" w:cs="Times New Roman"/>
          <w:b/>
          <w:i/>
        </w:rPr>
      </w:pPr>
      <w:bookmarkStart w:id="0" w:name="_GoBack"/>
      <w:r w:rsidRPr="00FA3537">
        <w:rPr>
          <w:rFonts w:ascii="Times New Roman" w:hAnsi="Times New Roman" w:cs="Times New Roman"/>
          <w:b/>
          <w:i/>
        </w:rPr>
        <w:t>Sample size estimations</w:t>
      </w:r>
    </w:p>
    <w:p w:rsidR="009C5531" w:rsidRPr="00E6045D" w:rsidRDefault="009C5531" w:rsidP="005B6286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In Phase I, we would compare the vaginal microbiome between pregnancy and non-pregnancy women using PERMANOVA test. Through Kelly’s method,[1</w:t>
      </w:r>
      <w:r w:rsidR="001C4C3F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] we firstly </w:t>
      </w:r>
      <w:r w:rsidRPr="00E6045D">
        <w:rPr>
          <w:rFonts w:ascii="Times New Roman" w:hAnsi="Times New Roman" w:cs="Times New Roman"/>
        </w:rPr>
        <w:t>hypothesize</w:t>
      </w:r>
      <w:r>
        <w:rPr>
          <w:rFonts w:ascii="Times New Roman" w:hAnsi="Times New Roman" w:cs="Times New Roman"/>
        </w:rPr>
        <w:t>d</w:t>
      </w:r>
      <w:r w:rsidRPr="00E6045D">
        <w:rPr>
          <w:rFonts w:ascii="Times New Roman" w:hAnsi="Times New Roman" w:cs="Times New Roman"/>
        </w:rPr>
        <w:t xml:space="preserve"> that</w:t>
      </w:r>
      <w:r>
        <w:rPr>
          <w:rFonts w:ascii="Times New Roman" w:hAnsi="Times New Roman" w:cs="Times New Roman"/>
        </w:rPr>
        <w:t xml:space="preserve"> the </w:t>
      </w:r>
      <w:r w:rsidRPr="00C75E15">
        <w:rPr>
          <w:rFonts w:ascii="Times New Roman" w:hAnsi="Times New Roman" w:cs="Times New Roman"/>
        </w:rPr>
        <w:t>coefficient of determination</w:t>
      </w:r>
      <w:r>
        <w:rPr>
          <w:rFonts w:ascii="Times New Roman" w:hAnsi="Times New Roman" w:cs="Times New Roman"/>
        </w:rPr>
        <w:t xml:space="preserve"> between groups (</w:t>
      </w:r>
      <w:r w:rsidRPr="00C75E15">
        <w:rPr>
          <w:rFonts w:ascii="Times New Roman" w:hAnsi="Times New Roman" w:cs="Times New Roman"/>
        </w:rPr>
        <w:t>omega-squared</w:t>
      </w:r>
      <w:r w:rsidR="001C4C3F">
        <w:rPr>
          <w:rFonts w:ascii="Times New Roman" w:hAnsi="Times New Roman" w:cs="Times New Roman"/>
        </w:rPr>
        <w:t>) was 0.04,</w:t>
      </w:r>
      <w:r>
        <w:rPr>
          <w:rFonts w:ascii="Times New Roman" w:hAnsi="Times New Roman" w:cs="Times New Roman"/>
        </w:rPr>
        <w:t xml:space="preserve"> then the </w:t>
      </w:r>
      <w:r w:rsidRPr="00C75E15">
        <w:rPr>
          <w:rFonts w:ascii="Times New Roman" w:hAnsi="Times New Roman" w:cs="Times New Roman"/>
          <w:i/>
        </w:rPr>
        <w:t>micropower</w:t>
      </w:r>
      <w:r>
        <w:rPr>
          <w:rFonts w:ascii="Times New Roman" w:hAnsi="Times New Roman" w:cs="Times New Roman"/>
        </w:rPr>
        <w:t xml:space="preserve"> package was used to estimate the m</w:t>
      </w:r>
      <w:r w:rsidRPr="00C75E15">
        <w:rPr>
          <w:rFonts w:ascii="Times New Roman" w:hAnsi="Times New Roman" w:cs="Times New Roman"/>
        </w:rPr>
        <w:t>inimum sample size</w:t>
      </w:r>
      <w:r>
        <w:rPr>
          <w:rFonts w:ascii="Times New Roman" w:hAnsi="Times New Roman" w:cs="Times New Roman"/>
        </w:rPr>
        <w:t xml:space="preserve"> when the statistical power was more than 90%. It needs a</w:t>
      </w:r>
      <w:r w:rsidRPr="006F66BB">
        <w:rPr>
          <w:rFonts w:ascii="Times New Roman" w:hAnsi="Times New Roman" w:cs="Times New Roman"/>
        </w:rPr>
        <w:t>t least 30 people in each group</w:t>
      </w:r>
      <w:r>
        <w:rPr>
          <w:rFonts w:ascii="Times New Roman" w:hAnsi="Times New Roman" w:cs="Times New Roman"/>
        </w:rPr>
        <w:t xml:space="preserve">. We </w:t>
      </w:r>
      <w:r w:rsidRPr="00E6045D">
        <w:rPr>
          <w:rFonts w:ascii="Times New Roman" w:hAnsi="Times New Roman" w:cs="Times New Roman"/>
        </w:rPr>
        <w:t>hypothesize</w:t>
      </w:r>
      <w:r>
        <w:rPr>
          <w:rFonts w:ascii="Times New Roman" w:hAnsi="Times New Roman" w:cs="Times New Roman"/>
        </w:rPr>
        <w:t xml:space="preserve">d that there would be 50% of participants get pregnancy in one year, then almost 20% of participants would lose follow-up, the finial </w:t>
      </w:r>
      <w:r>
        <w:rPr>
          <w:rFonts w:ascii="Times New Roman" w:hAnsi="Times New Roman" w:cs="Times New Roman" w:hint="eastAsia"/>
        </w:rPr>
        <w:t>sample</w:t>
      </w:r>
      <w:r>
        <w:rPr>
          <w:rFonts w:ascii="Times New Roman" w:hAnsi="Times New Roman" w:cs="Times New Roman"/>
        </w:rPr>
        <w:t xml:space="preserve"> size was 30</w:t>
      </w:r>
      <w:bookmarkStart w:id="1" w:name="OLE_LINK2"/>
      <w:bookmarkStart w:id="2" w:name="OLE_LINK4"/>
      <w:r w:rsidRPr="007E20E6">
        <w:rPr>
          <w:rFonts w:ascii="Times New Roman" w:hAnsi="Times New Roman" w:cs="Times New Roman" w:hint="eastAsia"/>
        </w:rPr>
        <w:t>÷</w:t>
      </w:r>
      <w:bookmarkEnd w:id="1"/>
      <w:bookmarkEnd w:id="2"/>
      <w:r>
        <w:rPr>
          <w:rFonts w:ascii="Times New Roman" w:hAnsi="Times New Roman" w:cs="Times New Roman" w:hint="eastAsia"/>
        </w:rPr>
        <w:t>0</w:t>
      </w:r>
      <w:r>
        <w:rPr>
          <w:rFonts w:ascii="Times New Roman" w:hAnsi="Times New Roman" w:cs="Times New Roman"/>
        </w:rPr>
        <w:t>.5</w:t>
      </w:r>
      <w:r w:rsidRPr="007E20E6">
        <w:rPr>
          <w:rFonts w:ascii="Times New Roman" w:hAnsi="Times New Roman" w:cs="Times New Roman" w:hint="eastAsia"/>
        </w:rPr>
        <w:t>÷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 xml:space="preserve">1-0.2)=75. So we decided to invite 100 couples in the Phase I. </w:t>
      </w:r>
      <w:r w:rsidRPr="000D53E9">
        <w:rPr>
          <w:rFonts w:ascii="Times New Roman" w:hAnsi="Times New Roman" w:cs="Times New Roman"/>
        </w:rPr>
        <w:t>Although such</w:t>
      </w:r>
      <w:r>
        <w:rPr>
          <w:rFonts w:ascii="Times New Roman" w:hAnsi="Times New Roman" w:cs="Times New Roman"/>
        </w:rPr>
        <w:t xml:space="preserve">, we invited all the couples took part in the program in one day to the same Phase I, so there were 106 couples were invited finally. The Phase II is a validation for Phase I. After discussion, we decided to include more than 3 times of participants than Phase I, so there were at least 300 couples included in the Phase II. </w:t>
      </w:r>
    </w:p>
    <w:p w:rsidR="009C5531" w:rsidRPr="00972C78" w:rsidRDefault="009C5531" w:rsidP="005B6286">
      <w:pPr>
        <w:widowControl/>
        <w:spacing w:line="36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N</w:t>
      </w:r>
      <w:r w:rsidRPr="00972C78">
        <w:rPr>
          <w:rFonts w:ascii="Times New Roman" w:hAnsi="Times New Roman" w:cs="Times New Roman"/>
          <w:b/>
          <w:i/>
        </w:rPr>
        <w:t xml:space="preserve">ucleic acids extraction </w:t>
      </w:r>
      <w:r>
        <w:rPr>
          <w:rFonts w:ascii="Times New Roman" w:hAnsi="Times New Roman" w:cs="Times New Roman"/>
          <w:b/>
          <w:i/>
        </w:rPr>
        <w:t>for v</w:t>
      </w:r>
      <w:r w:rsidRPr="00972C78">
        <w:rPr>
          <w:rFonts w:ascii="Times New Roman" w:hAnsi="Times New Roman" w:cs="Times New Roman"/>
          <w:b/>
          <w:i/>
        </w:rPr>
        <w:t>aginal swabs</w:t>
      </w:r>
    </w:p>
    <w:p w:rsidR="009C5531" w:rsidRPr="001D1B52" w:rsidRDefault="009C5531" w:rsidP="005B6286">
      <w:pPr>
        <w:widowControl/>
        <w:spacing w:line="360" w:lineRule="auto"/>
        <w:ind w:firstLine="420"/>
        <w:rPr>
          <w:rFonts w:ascii="Times New Roman" w:hAnsi="Times New Roman" w:cs="Times New Roman"/>
        </w:rPr>
      </w:pPr>
      <w:r w:rsidRPr="001D1B52">
        <w:rPr>
          <w:rFonts w:ascii="Times New Roman" w:hAnsi="Times New Roman" w:cs="Times New Roman"/>
        </w:rPr>
        <w:t>Swabs were thawed and placed in one ml PBS buffer solution. After 10 min oscillate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(Water-bathing Constant Temperature Vibrator, Guohua Machinery Co., Ltd., Jiangsu,China), swabs were removed and the PBS eluates centrifuged for 2 min (12,000 rpm,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Centrifuge 5424 R; Eppendorf Co., Ltd., Hamburg, Germany). Sediments were DNA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extracted using TIANamp Bacteria DNA Kit (Tiangen Biochemical Technology, Beijing,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China), following manufacturer’s instructions. Purified nucleic acids were eluted in TE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buffer and quantified on a Nanodrop 2000 (Thermo Fisher Scientific). The hyper-variable V3-V4 region of the 16S rRNA gene was amplified by PCR, using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modified 338F</w:t>
      </w:r>
      <w:r>
        <w:rPr>
          <w:rFonts w:ascii="Times New Roman" w:hAnsi="Times New Roman" w:cs="Times New Roman"/>
        </w:rPr>
        <w:t xml:space="preserve"> (</w:t>
      </w:r>
      <w:r w:rsidRPr="00B51DD2">
        <w:rPr>
          <w:rFonts w:ascii="Times New Roman" w:hAnsi="Times New Roman" w:cs="Times New Roman"/>
        </w:rPr>
        <w:t>5’-ACTCCTACGGGAGGCAGCA-3’</w:t>
      </w:r>
      <w:r>
        <w:rPr>
          <w:rFonts w:ascii="Times New Roman" w:hAnsi="Times New Roman" w:cs="Times New Roman"/>
        </w:rPr>
        <w:t>)</w:t>
      </w:r>
      <w:r w:rsidRPr="001D1B52">
        <w:rPr>
          <w:rFonts w:ascii="Times New Roman" w:hAnsi="Times New Roman" w:cs="Times New Roman"/>
        </w:rPr>
        <w:t xml:space="preserve"> and 806R</w:t>
      </w:r>
      <w:r>
        <w:rPr>
          <w:rFonts w:ascii="Times New Roman" w:hAnsi="Times New Roman" w:cs="Times New Roman"/>
        </w:rPr>
        <w:t xml:space="preserve"> (</w:t>
      </w:r>
      <w:r w:rsidRPr="00B51DD2">
        <w:rPr>
          <w:rFonts w:ascii="Times New Roman" w:hAnsi="Times New Roman" w:cs="Times New Roman"/>
        </w:rPr>
        <w:t>5’-GGACTACHVGGGTWTCTAAT-3’</w:t>
      </w:r>
      <w:r>
        <w:rPr>
          <w:rFonts w:ascii="Times New Roman" w:hAnsi="Times New Roman" w:cs="Times New Roman"/>
        </w:rPr>
        <w:t>)</w:t>
      </w:r>
      <w:r w:rsidRPr="001D1B52">
        <w:rPr>
          <w:rFonts w:ascii="Times New Roman" w:hAnsi="Times New Roman" w:cs="Times New Roman"/>
        </w:rPr>
        <w:t xml:space="preserve"> primers with a unique 12 bp barcode, facilitating sequencing on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the Illumina HiSeq platform (Illumina, San Diego, CA, USA). PCR reactions, containing 25 ml 2× Premix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Taq (Takara Biotechnology, Dalian Co., Ltd., China), one ml each primer (10 mM) and</w:t>
      </w:r>
    </w:p>
    <w:p w:rsidR="009C5531" w:rsidRDefault="009C5531" w:rsidP="005B6286">
      <w:pPr>
        <w:widowControl/>
        <w:spacing w:line="360" w:lineRule="auto"/>
        <w:rPr>
          <w:rFonts w:ascii="Times New Roman" w:hAnsi="Times New Roman" w:cs="Times New Roman"/>
        </w:rPr>
      </w:pPr>
      <w:r w:rsidRPr="001D1B52">
        <w:rPr>
          <w:rFonts w:ascii="Times New Roman" w:hAnsi="Times New Roman" w:cs="Times New Roman"/>
        </w:rPr>
        <w:t>three ml DNA (20 ng/ml) template in a final volume of 50 µl, were amplified using the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 xml:space="preserve">following parameters: Initialization for 5 min at 94 </w:t>
      </w:r>
      <w:r w:rsidRPr="00B51DD2">
        <w:rPr>
          <w:rFonts w:ascii="Times New Roman" w:hAnsi="Times New Roman" w:cs="Times New Roman"/>
        </w:rPr>
        <w:t>℃</w:t>
      </w:r>
      <w:r w:rsidRPr="001D1B52">
        <w:rPr>
          <w:rFonts w:ascii="Times New Roman" w:hAnsi="Times New Roman" w:cs="Times New Roman"/>
        </w:rPr>
        <w:t>; 30 cycles of 30 s denaturation at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 xml:space="preserve">94 </w:t>
      </w:r>
      <w:r w:rsidRPr="00B51DD2">
        <w:rPr>
          <w:rFonts w:ascii="Times New Roman" w:hAnsi="Times New Roman" w:cs="Times New Roman"/>
        </w:rPr>
        <w:t>℃</w:t>
      </w:r>
      <w:r w:rsidRPr="001D1B52">
        <w:rPr>
          <w:rFonts w:ascii="Times New Roman" w:hAnsi="Times New Roman" w:cs="Times New Roman"/>
        </w:rPr>
        <w:t>, 30 s annealing at 52</w:t>
      </w:r>
      <w:r>
        <w:rPr>
          <w:rFonts w:ascii="Times New Roman" w:hAnsi="Times New Roman" w:cs="Times New Roman"/>
        </w:rPr>
        <w:t xml:space="preserve"> </w:t>
      </w:r>
      <w:r w:rsidRPr="00B51DD2">
        <w:rPr>
          <w:rFonts w:ascii="Times New Roman" w:hAnsi="Times New Roman" w:cs="Times New Roman"/>
        </w:rPr>
        <w:t>℃</w:t>
      </w:r>
      <w:r w:rsidRPr="001D1B52">
        <w:rPr>
          <w:rFonts w:ascii="Times New Roman" w:hAnsi="Times New Roman" w:cs="Times New Roman"/>
        </w:rPr>
        <w:t xml:space="preserve">, and 30 s extension at 72 </w:t>
      </w:r>
      <w:r w:rsidRPr="00B51DD2">
        <w:rPr>
          <w:rFonts w:ascii="Times New Roman" w:hAnsi="Times New Roman" w:cs="Times New Roman"/>
        </w:rPr>
        <w:t>℃</w:t>
      </w:r>
      <w:r w:rsidRPr="001D1B52">
        <w:rPr>
          <w:rFonts w:ascii="Times New Roman" w:hAnsi="Times New Roman" w:cs="Times New Roman"/>
        </w:rPr>
        <w:t>; followed by a 10 min elongation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 xml:space="preserve">at 72 </w:t>
      </w:r>
      <w:r w:rsidRPr="00B51DD2">
        <w:rPr>
          <w:rFonts w:ascii="Times New Roman" w:hAnsi="Times New Roman" w:cs="Times New Roman"/>
        </w:rPr>
        <w:t>℃</w:t>
      </w:r>
      <w:r w:rsidRPr="001D1B52">
        <w:rPr>
          <w:rFonts w:ascii="Times New Roman" w:hAnsi="Times New Roman" w:cs="Times New Roman"/>
        </w:rPr>
        <w:t>. PCR was performed on a BioRad S1000 (Bio-Rad Laboratory, CA, USA).</w:t>
      </w:r>
      <w:r>
        <w:rPr>
          <w:rFonts w:ascii="Times New Roman" w:hAnsi="Times New Roman" w:cs="Times New Roman"/>
        </w:rPr>
        <w:t xml:space="preserve"> </w:t>
      </w:r>
      <w:r w:rsidRPr="001D1B52">
        <w:rPr>
          <w:rFonts w:ascii="Times New Roman" w:hAnsi="Times New Roman" w:cs="Times New Roman"/>
        </w:rPr>
        <w:t>The PCR products were sequenced on an IlluminaHiseq2500 platform.</w:t>
      </w:r>
    </w:p>
    <w:p w:rsidR="009C5531" w:rsidRPr="00024778" w:rsidRDefault="009C5531" w:rsidP="005B6286">
      <w:pPr>
        <w:widowControl/>
        <w:spacing w:line="360" w:lineRule="auto"/>
        <w:rPr>
          <w:rFonts w:ascii="Times New Roman" w:hAnsi="Times New Roman" w:cs="Times New Roman"/>
          <w:b/>
          <w:i/>
        </w:rPr>
      </w:pPr>
      <w:r w:rsidRPr="00024778">
        <w:rPr>
          <w:rFonts w:ascii="Times New Roman" w:hAnsi="Times New Roman" w:cs="Times New Roman"/>
          <w:b/>
          <w:i/>
        </w:rPr>
        <w:lastRenderedPageBreak/>
        <w:t>Sequencing data processed</w:t>
      </w:r>
    </w:p>
    <w:p w:rsidR="009C5531" w:rsidRDefault="009C5531" w:rsidP="005B6286">
      <w:pPr>
        <w:widowControl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Pr="0028171C">
        <w:rPr>
          <w:rFonts w:ascii="Times New Roman" w:hAnsi="Times New Roman" w:cs="Times New Roman"/>
        </w:rPr>
        <w:t>16S rRNA gene sequencing</w:t>
      </w:r>
      <w:r>
        <w:rPr>
          <w:rFonts w:ascii="Times New Roman" w:hAnsi="Times New Roman" w:cs="Times New Roman"/>
        </w:rPr>
        <w:t xml:space="preserve"> data were </w:t>
      </w:r>
      <w:r w:rsidRPr="0028171C">
        <w:rPr>
          <w:rFonts w:ascii="Times New Roman" w:hAnsi="Times New Roman" w:cs="Times New Roman"/>
        </w:rPr>
        <w:t>merged with FLASH (v1.2.7, http://ccb.jhu.edu/software/FLASH/) and Trimmomatic software (v0.33)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was used to remove tags of low quality (with more than six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mismatches compared to the primers, average quality score &lt; 20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in a 50 bp sliding window or shorter than 350 bp). Denoised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sequences were clustered using USEARCH (version 10.0), and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tags with ≥ 97% similarity regarded as an operational taxonomic</w:t>
      </w:r>
      <w:r>
        <w:rPr>
          <w:rFonts w:ascii="Times New Roman" w:hAnsi="Times New Roman" w:cs="Times New Roman"/>
        </w:rPr>
        <w:t xml:space="preserve"> </w:t>
      </w:r>
      <w:r w:rsidRPr="0028171C">
        <w:rPr>
          <w:rFonts w:ascii="Times New Roman" w:hAnsi="Times New Roman" w:cs="Times New Roman"/>
        </w:rPr>
        <w:t>unit (OTU).</w:t>
      </w:r>
      <w:r>
        <w:rPr>
          <w:rFonts w:ascii="Times New Roman" w:hAnsi="Times New Roman" w:cs="Times New Roman"/>
        </w:rPr>
        <w:t xml:space="preserve"> </w:t>
      </w:r>
      <w:r w:rsidRPr="0015636F">
        <w:rPr>
          <w:rFonts w:ascii="Times New Roman" w:hAnsi="Times New Roman" w:cs="Times New Roman"/>
        </w:rPr>
        <w:t>Representative sequence were annotated through NCBI dataset using QIIME software. The numbers of reads for each sample were normalized corresponding to the sample with the least sequence.</w:t>
      </w:r>
      <w:r>
        <w:rPr>
          <w:rFonts w:ascii="Times New Roman" w:hAnsi="Times New Roman" w:cs="Times New Roman"/>
        </w:rPr>
        <w:t xml:space="preserve"> </w:t>
      </w:r>
    </w:p>
    <w:bookmarkEnd w:id="0"/>
    <w:p w:rsidR="009C5531" w:rsidRPr="0015636F" w:rsidRDefault="009C5531" w:rsidP="009C553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</w:t>
      </w:r>
    </w:p>
    <w:p w:rsidR="00F93546" w:rsidRDefault="00F93546"/>
    <w:sectPr w:rsidR="00F935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649A" w:rsidRDefault="00D1649A" w:rsidP="009C5531">
      <w:r>
        <w:separator/>
      </w:r>
    </w:p>
  </w:endnote>
  <w:endnote w:type="continuationSeparator" w:id="0">
    <w:p w:rsidR="00D1649A" w:rsidRDefault="00D1649A" w:rsidP="009C55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649A" w:rsidRDefault="00D1649A" w:rsidP="009C5531">
      <w:r>
        <w:separator/>
      </w:r>
    </w:p>
  </w:footnote>
  <w:footnote w:type="continuationSeparator" w:id="0">
    <w:p w:rsidR="00D1649A" w:rsidRDefault="00D1649A" w:rsidP="009C55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1E0"/>
    <w:rsid w:val="000540E5"/>
    <w:rsid w:val="001C4C3F"/>
    <w:rsid w:val="002261E0"/>
    <w:rsid w:val="005B6286"/>
    <w:rsid w:val="00612C17"/>
    <w:rsid w:val="007A16A0"/>
    <w:rsid w:val="009C5531"/>
    <w:rsid w:val="00D1649A"/>
    <w:rsid w:val="00E1699F"/>
    <w:rsid w:val="00F93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DB2C625-B3C4-4B0A-AFBE-2FE7CB4ED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53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553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C553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C553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C553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465</Words>
  <Characters>2656</Characters>
  <Application>Microsoft Office Word</Application>
  <DocSecurity>0</DocSecurity>
  <Lines>22</Lines>
  <Paragraphs>6</Paragraphs>
  <ScaleCrop>false</ScaleCrop>
  <Company/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Hx</dc:creator>
  <cp:keywords/>
  <dc:description/>
  <cp:lastModifiedBy>Hx</cp:lastModifiedBy>
  <cp:revision>5</cp:revision>
  <dcterms:created xsi:type="dcterms:W3CDTF">2022-06-11T02:40:00Z</dcterms:created>
  <dcterms:modified xsi:type="dcterms:W3CDTF">2022-06-11T02:52:00Z</dcterms:modified>
</cp:coreProperties>
</file>