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7F64" w14:textId="77777777" w:rsidR="00296E2C" w:rsidRPr="00EF7EB4" w:rsidRDefault="00296E2C" w:rsidP="00296E2C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904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S7. Evidence from studies that could not be included in quantitative data pooling for the ethnicity factor</w:t>
      </w:r>
      <w:bookmarkEnd w:id="0"/>
    </w:p>
    <w:p w14:paraId="1852F2F3" w14:textId="77777777" w:rsidR="00296E2C" w:rsidRPr="00D63E55" w:rsidRDefault="00296E2C" w:rsidP="00296E2C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117"/>
        <w:gridCol w:w="1706"/>
        <w:gridCol w:w="7944"/>
        <w:gridCol w:w="2262"/>
      </w:tblGrid>
      <w:tr w:rsidR="00296E2C" w:rsidRPr="00387AFC" w14:paraId="1E3A8495" w14:textId="77777777" w:rsidTr="0081034E">
        <w:trPr>
          <w:trHeight w:val="300"/>
        </w:trPr>
        <w:tc>
          <w:tcPr>
            <w:tcW w:w="2117" w:type="dxa"/>
          </w:tcPr>
          <w:p w14:paraId="413F2307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Measures of skin pigmentation </w:t>
            </w:r>
          </w:p>
        </w:tc>
        <w:tc>
          <w:tcPr>
            <w:tcW w:w="1706" w:type="dxa"/>
            <w:noWrap/>
            <w:hideMark/>
          </w:tcPr>
          <w:p w14:paraId="2E2F99B6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No. of participants (data pairs) and no. of studies and evaluations</w:t>
            </w:r>
          </w:p>
        </w:tc>
        <w:tc>
          <w:tcPr>
            <w:tcW w:w="7944" w:type="dxa"/>
          </w:tcPr>
          <w:p w14:paraId="7328B09C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Summary of reported results</w:t>
            </w:r>
          </w:p>
        </w:tc>
        <w:tc>
          <w:tcPr>
            <w:tcW w:w="2262" w:type="dxa"/>
          </w:tcPr>
          <w:p w14:paraId="7B0C342C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Comments</w:t>
            </w:r>
          </w:p>
        </w:tc>
      </w:tr>
      <w:tr w:rsidR="00296E2C" w:rsidRPr="00387AFC" w14:paraId="39FF94E4" w14:textId="77777777" w:rsidTr="0081034E">
        <w:trPr>
          <w:trHeight w:val="300"/>
        </w:trPr>
        <w:tc>
          <w:tcPr>
            <w:tcW w:w="2117" w:type="dxa"/>
          </w:tcPr>
          <w:p w14:paraId="45FD00B3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highlight w:val="yellow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Ethnic groups: ‘moderately pigmented’ or ‘racially pigmented’ as reported, versus unclear</w:t>
            </w:r>
          </w:p>
        </w:tc>
        <w:tc>
          <w:tcPr>
            <w:tcW w:w="1706" w:type="dxa"/>
            <w:noWrap/>
          </w:tcPr>
          <w:p w14:paraId="1610B230" w14:textId="626D0EE8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122 (267) in two studies with two evaluations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1990A924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‘Racially pigmented’ skin did not affect pulse oximetry accuracy:</w:t>
            </w:r>
          </w:p>
          <w:p w14:paraId="5DB58B6A" w14:textId="6F7575C7" w:rsidR="00296E2C" w:rsidRPr="00387AFC" w:rsidRDefault="00296E2C" w:rsidP="0081034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Across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Criticare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CSI 501+, and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N200, the mean difference in bias between moderate pigmentation and others = 1.1% (SD 3), and skin pigmentation levels did not affect pulse oximetry accuracy.[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8B24A56" w14:textId="2B62F95B" w:rsidR="00296E2C" w:rsidRPr="00387AFC" w:rsidRDefault="00296E2C" w:rsidP="0081034E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N100 over-estimated oxygen saturation with a mean difference of 0.6%, and skin pigmentation levels did not affect pulse oximetry accuracy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] </w:t>
            </w:r>
          </w:p>
        </w:tc>
        <w:tc>
          <w:tcPr>
            <w:tcW w:w="2262" w:type="dxa"/>
          </w:tcPr>
          <w:p w14:paraId="0ADA7D24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Four models evaluated</w:t>
            </w: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: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Criticare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CSI 501+,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N200,</w:t>
            </w:r>
          </w:p>
          <w:p w14:paraId="7AFF94E2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N100</w:t>
            </w:r>
          </w:p>
        </w:tc>
      </w:tr>
      <w:tr w:rsidR="00296E2C" w:rsidRPr="00387AFC" w14:paraId="74ACE649" w14:textId="77777777" w:rsidTr="0081034E">
        <w:trPr>
          <w:trHeight w:val="300"/>
        </w:trPr>
        <w:tc>
          <w:tcPr>
            <w:tcW w:w="2117" w:type="dxa"/>
          </w:tcPr>
          <w:p w14:paraId="1CFFD329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Ethnic groups: Aboriginal and/or Torres Strait Islander [ATSI] vs non-ATSI</w:t>
            </w:r>
          </w:p>
        </w:tc>
        <w:tc>
          <w:tcPr>
            <w:tcW w:w="1706" w:type="dxa"/>
            <w:noWrap/>
          </w:tcPr>
          <w:p w14:paraId="1D5487B1" w14:textId="67A4B13B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929 (18650) in one study with one evaluation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4EE642D4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Based on categories of mean bias &gt; 3% vs &lt;= 3% as the outcome measure,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an</w:t>
            </w:r>
            <w:proofErr w:type="gram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univariate analysis produced OR of 0.94 (95% 0.60 to 1.48), p = 0·790, meaning ATSI was not associated with a bias higher than 3% compared with non-ATSI. Multivariate analysis produced a OR of 1.29 (95% CI 0.99 to 1.68), p = 0·055, meaning ATSI was marginally associated with a bias higher than 3% compared with non-ATSI.</w:t>
            </w:r>
          </w:p>
        </w:tc>
        <w:tc>
          <w:tcPr>
            <w:tcW w:w="2262" w:type="dxa"/>
          </w:tcPr>
          <w:p w14:paraId="729E9B53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Two models evaluated together:</w:t>
            </w:r>
          </w:p>
          <w:p w14:paraId="49B9B6F6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(Covidien)</w:t>
            </w:r>
          </w:p>
        </w:tc>
      </w:tr>
      <w:tr w:rsidR="00296E2C" w:rsidRPr="00387AFC" w14:paraId="2A34BC61" w14:textId="77777777" w:rsidTr="0081034E">
        <w:trPr>
          <w:trHeight w:val="300"/>
        </w:trPr>
        <w:tc>
          <w:tcPr>
            <w:tcW w:w="2117" w:type="dxa"/>
          </w:tcPr>
          <w:p w14:paraId="280B8671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Race/ethnic groups: Chinese, Malay, and Indian</w:t>
            </w:r>
          </w:p>
        </w:tc>
        <w:tc>
          <w:tcPr>
            <w:tcW w:w="1706" w:type="dxa"/>
            <w:noWrap/>
          </w:tcPr>
          <w:p w14:paraId="5D3163B5" w14:textId="7B0326B5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33 (150 readings noted, but only 98 presented) in one study with three evaluations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4ACAFB9B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There was a significant difference between the groups (ANOVA, p&lt;0.05) with the Indian group having the greatest difference between 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and SaO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, Malay having the moderate difference, and Chinese having the least difference.</w:t>
            </w:r>
          </w:p>
        </w:tc>
        <w:tc>
          <w:tcPr>
            <w:tcW w:w="2262" w:type="dxa"/>
          </w:tcPr>
          <w:p w14:paraId="682355E1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Three models evaluated</w:t>
            </w:r>
          </w:p>
          <w:p w14:paraId="2EA27A25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Simed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Critikon</w:t>
            </w:r>
            <w:proofErr w:type="spellEnd"/>
          </w:p>
        </w:tc>
      </w:tr>
      <w:tr w:rsidR="00296E2C" w:rsidRPr="00387AFC" w14:paraId="69CE78C7" w14:textId="77777777" w:rsidTr="0081034E">
        <w:trPr>
          <w:trHeight w:val="300"/>
        </w:trPr>
        <w:tc>
          <w:tcPr>
            <w:tcW w:w="2117" w:type="dxa"/>
          </w:tcPr>
          <w:p w14:paraId="442B8E09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Race/ethnic groups: African American, Hispanic, White, Asian, and </w:t>
            </w:r>
            <w:proofErr w:type="gramStart"/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Other</w:t>
            </w:r>
            <w:proofErr w:type="gramEnd"/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groups</w:t>
            </w:r>
          </w:p>
        </w:tc>
        <w:tc>
          <w:tcPr>
            <w:tcW w:w="1706" w:type="dxa"/>
            <w:noWrap/>
          </w:tcPr>
          <w:p w14:paraId="55F4BCF8" w14:textId="6A47485B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225 (1980) in one study with one evaluation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29025DCC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Based on binary categories of mean bias of &lt; 3% and &gt;3%, a multivariable analysis produced regression coefficients = African American -0.55 (p= .003), Hispanic -0.15 (NS), Asian -0.26 (NS), and Other -0.03 (NS), all compared with White group as the reference. A secondary analysis suggested 'a lower likelihood of bias was associated with African American race/ethnicity’. The results suggested a lower bias in African American ethnic groups than the White group.</w:t>
            </w:r>
          </w:p>
        </w:tc>
        <w:tc>
          <w:tcPr>
            <w:tcW w:w="2262" w:type="dxa"/>
          </w:tcPr>
          <w:p w14:paraId="5AD51D92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Three models evaluated</w:t>
            </w:r>
          </w:p>
          <w:p w14:paraId="3CDC484D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Masimo LCNS pulse oximeters,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oximeters (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probes), Masimo oximeters (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disposable probes)</w:t>
            </w:r>
          </w:p>
        </w:tc>
      </w:tr>
      <w:tr w:rsidR="00296E2C" w:rsidRPr="00387AFC" w14:paraId="1EEA883A" w14:textId="77777777" w:rsidTr="0081034E">
        <w:trPr>
          <w:trHeight w:val="300"/>
        </w:trPr>
        <w:tc>
          <w:tcPr>
            <w:tcW w:w="2117" w:type="dxa"/>
          </w:tcPr>
          <w:p w14:paraId="30FC5D16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Race/ethnic groups: Caucasian vs Black/African American</w:t>
            </w:r>
          </w:p>
        </w:tc>
        <w:tc>
          <w:tcPr>
            <w:tcW w:w="1706" w:type="dxa"/>
            <w:noWrap/>
          </w:tcPr>
          <w:p w14:paraId="5C8BD2F5" w14:textId="4F0263A2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43 (136) in one study with two </w:t>
            </w:r>
            <w:proofErr w:type="gram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evaluations[</w:t>
            </w:r>
            <w:proofErr w:type="gramEnd"/>
            <w:r w:rsidR="0031201E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7B28E328" w14:textId="77777777" w:rsidR="00296E2C" w:rsidRPr="00387AFC" w:rsidRDefault="00296E2C" w:rsidP="00296E2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Forehead sensor</w:t>
            </w:r>
          </w:p>
          <w:p w14:paraId="6A9F73C8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Chi-square OR (within 3% of SaO2 as the cut off): Caucasians were 1.2 times more likely to have a clinically accurate forehead measurement than African Americans. However, this association was not statistically significant (p = 0.74).</w:t>
            </w:r>
          </w:p>
          <w:p w14:paraId="0229C269" w14:textId="77777777" w:rsidR="00296E2C" w:rsidRPr="00387AFC" w:rsidRDefault="00296E2C" w:rsidP="00296E2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Xhale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Assurance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nsal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alar sensor</w:t>
            </w:r>
          </w:p>
          <w:p w14:paraId="1713E833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Chi-square OR (within 3% of SaO2 as the cut off): Caucasians were 2.65 times more likely to have a clinically accurate nasal measurement than African Americans. This association was statistically significant (p = 0.04)</w:t>
            </w:r>
          </w:p>
        </w:tc>
        <w:tc>
          <w:tcPr>
            <w:tcW w:w="2262" w:type="dxa"/>
          </w:tcPr>
          <w:p w14:paraId="71BFACE4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Two models evaluated</w:t>
            </w:r>
          </w:p>
          <w:p w14:paraId="615898CB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Nellcor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OxiMax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Forehead sensor,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Xhale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Assurance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nsal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alar sensor</w:t>
            </w:r>
          </w:p>
        </w:tc>
      </w:tr>
      <w:tr w:rsidR="00296E2C" w:rsidRPr="00387AFC" w14:paraId="4333D8E8" w14:textId="77777777" w:rsidTr="0081034E">
        <w:trPr>
          <w:trHeight w:val="300"/>
        </w:trPr>
        <w:tc>
          <w:tcPr>
            <w:tcW w:w="2117" w:type="dxa"/>
          </w:tcPr>
          <w:p w14:paraId="2678E2CD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Ethnic group: all Caucasian</w:t>
            </w:r>
          </w:p>
        </w:tc>
        <w:tc>
          <w:tcPr>
            <w:tcW w:w="1706" w:type="dxa"/>
            <w:noWrap/>
          </w:tcPr>
          <w:p w14:paraId="06A1A220" w14:textId="7EBADAC2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6 (NR) in one study with two evaluations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01D55C54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The author fitted a regression line between SpO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and SaO</w:t>
            </w:r>
            <w:r w:rsidRPr="00387AFC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. No data on mean bias was reported</w:t>
            </w:r>
          </w:p>
        </w:tc>
        <w:tc>
          <w:tcPr>
            <w:tcW w:w="2262" w:type="dxa"/>
          </w:tcPr>
          <w:p w14:paraId="7143A68E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Two models evaluated</w:t>
            </w:r>
          </w:p>
          <w:p w14:paraId="4B597D97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Hewlett Packard (HP) oximeter and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II oximeter</w:t>
            </w:r>
          </w:p>
        </w:tc>
      </w:tr>
      <w:tr w:rsidR="00296E2C" w:rsidRPr="00387AFC" w14:paraId="1427FB2B" w14:textId="77777777" w:rsidTr="0081034E">
        <w:trPr>
          <w:trHeight w:val="300"/>
        </w:trPr>
        <w:tc>
          <w:tcPr>
            <w:tcW w:w="2117" w:type="dxa"/>
          </w:tcPr>
          <w:p w14:paraId="371507F6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Ethnic group: all Chinese</w:t>
            </w:r>
          </w:p>
        </w:tc>
        <w:tc>
          <w:tcPr>
            <w:tcW w:w="1706" w:type="dxa"/>
            <w:noWrap/>
          </w:tcPr>
          <w:p w14:paraId="3CDF2D60" w14:textId="3CFE24B9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42 (NR) in one study with one evaluation [</w:t>
            </w:r>
            <w:r w:rsidR="0031201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944" w:type="dxa"/>
          </w:tcPr>
          <w:p w14:paraId="58DCA0E1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The authors reported median bias of using the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 model in (1) adult patients who were scheduled to undergo open heart surgery and (2) those who did not have tricuspid regurgitation by probe sites (finger and ear).</w:t>
            </w:r>
          </w:p>
          <w:p w14:paraId="2314ABE3" w14:textId="77777777" w:rsidR="00296E2C" w:rsidRPr="00387AFC" w:rsidRDefault="00296E2C" w:rsidP="00296E2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Ear, patients who were scheduled to undergo open heart surgery: median (range) = 4% (0 to + 11 %),</w:t>
            </w:r>
          </w:p>
          <w:p w14:paraId="6B12D644" w14:textId="77777777" w:rsidR="00296E2C" w:rsidRPr="00387AFC" w:rsidRDefault="00296E2C" w:rsidP="00296E2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Ear, patients who did not have tricuspid regurgitation: median (range) = 1% (0 to +4%),</w:t>
            </w:r>
          </w:p>
          <w:p w14:paraId="4CB2CE63" w14:textId="77777777" w:rsidR="00296E2C" w:rsidRPr="00387AFC" w:rsidRDefault="00296E2C" w:rsidP="00296E2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Finger, patients who were scheduled to undergo open heart surgery: median (range) = 3% (-2 to + 10%), and</w:t>
            </w:r>
          </w:p>
          <w:p w14:paraId="02A48429" w14:textId="77777777" w:rsidR="00296E2C" w:rsidRPr="00387AFC" w:rsidRDefault="00296E2C" w:rsidP="00296E2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Finger, patients who did not have tricuspid regurgitation: median (range) = 1% (- 1 to + 5%).</w:t>
            </w:r>
          </w:p>
        </w:tc>
        <w:tc>
          <w:tcPr>
            <w:tcW w:w="2262" w:type="dxa"/>
          </w:tcPr>
          <w:p w14:paraId="7C6EC459" w14:textId="77777777" w:rsidR="00296E2C" w:rsidRPr="00387AFC" w:rsidRDefault="00296E2C" w:rsidP="0081034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One model evaluated</w:t>
            </w:r>
          </w:p>
          <w:p w14:paraId="406F9806" w14:textId="77777777" w:rsidR="00296E2C" w:rsidRPr="00387AFC" w:rsidRDefault="00296E2C" w:rsidP="008103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Ohmeda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Biox</w:t>
            </w:r>
            <w:proofErr w:type="spellEnd"/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3700</w:t>
            </w:r>
          </w:p>
        </w:tc>
      </w:tr>
    </w:tbl>
    <w:p w14:paraId="286CAB14" w14:textId="77777777" w:rsidR="00296E2C" w:rsidRPr="00F05DC7" w:rsidRDefault="00296E2C" w:rsidP="00296E2C">
      <w:pPr>
        <w:rPr>
          <w:lang w:val="en"/>
        </w:rPr>
      </w:pPr>
    </w:p>
    <w:p w14:paraId="417EA137" w14:textId="77777777" w:rsidR="00296E2C" w:rsidRPr="00296E2C" w:rsidRDefault="00296E2C">
      <w:pPr>
        <w:rPr>
          <w:lang w:val="en"/>
        </w:rPr>
      </w:pPr>
    </w:p>
    <w:sectPr w:rsidR="00296E2C" w:rsidRPr="00296E2C" w:rsidSect="00296E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2C"/>
    <w:rsid w:val="00125731"/>
    <w:rsid w:val="00194366"/>
    <w:rsid w:val="00296E2C"/>
    <w:rsid w:val="0031201E"/>
    <w:rsid w:val="00512CE3"/>
    <w:rsid w:val="007F4442"/>
    <w:rsid w:val="00900F9E"/>
    <w:rsid w:val="00C8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E7DFA"/>
  <w15:chartTrackingRefBased/>
  <w15:docId w15:val="{6414A31D-4C0B-470B-AAA4-A202673E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6E2C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6E2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296E2C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96E2C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6E2C"/>
    <w:rPr>
      <w:rFonts w:eastAsia="SimSu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3668</Characters>
  <Application>Microsoft Office Word</Application>
  <DocSecurity>0</DocSecurity>
  <Lines>30</Lines>
  <Paragraphs>8</Paragraphs>
  <ScaleCrop>false</ScaleCrop>
  <Company>University of Manchester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5</cp:revision>
  <dcterms:created xsi:type="dcterms:W3CDTF">2022-06-21T14:10:00Z</dcterms:created>
  <dcterms:modified xsi:type="dcterms:W3CDTF">2022-06-22T13:55:00Z</dcterms:modified>
</cp:coreProperties>
</file>