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E6C86" w14:textId="77777777" w:rsidR="00D043C1" w:rsidRPr="00EF7EB4" w:rsidRDefault="00D043C1" w:rsidP="00D043C1">
      <w:pPr>
        <w:pStyle w:val="Heading2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0" w:name="_Toc97211900"/>
      <w:r w:rsidRPr="00EF7EB4">
        <w:rPr>
          <w:rFonts w:ascii="Times New Roman" w:hAnsi="Times New Roman" w:cs="Times New Roman"/>
          <w:b/>
          <w:bCs/>
          <w:color w:val="auto"/>
          <w:sz w:val="20"/>
          <w:szCs w:val="20"/>
        </w:rPr>
        <w:t>Figure S5. Summary presentations of study sample sizes (n) and numbers of data pairs compared (N), accuracy root mean square (Arms), mean bias (SD) and limits of agreement (</w:t>
      </w:r>
      <w:proofErr w:type="spellStart"/>
      <w:r w:rsidRPr="00EF7EB4">
        <w:rPr>
          <w:rFonts w:ascii="Times New Roman" w:hAnsi="Times New Roman" w:cs="Times New Roman"/>
          <w:b/>
          <w:bCs/>
          <w:color w:val="auto"/>
          <w:sz w:val="20"/>
          <w:szCs w:val="20"/>
        </w:rPr>
        <w:t>LoA</w:t>
      </w:r>
      <w:proofErr w:type="spellEnd"/>
      <w:r w:rsidRPr="00EF7EB4">
        <w:rPr>
          <w:rFonts w:ascii="Times New Roman" w:hAnsi="Times New Roman" w:cs="Times New Roman"/>
          <w:b/>
          <w:bCs/>
          <w:color w:val="auto"/>
          <w:sz w:val="20"/>
          <w:szCs w:val="20"/>
        </w:rPr>
        <w:t>) of pulse oximeters for the subgroup of Black/African American ethnic groups</w:t>
      </w:r>
      <w:bookmarkEnd w:id="0"/>
    </w:p>
    <w:p w14:paraId="5D663F92" w14:textId="77777777" w:rsidR="00D043C1" w:rsidRPr="00D63E55" w:rsidRDefault="00D043C1" w:rsidP="00D043C1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63E5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545745B" wp14:editId="248D8A6C">
            <wp:extent cx="5731510" cy="3943350"/>
            <wp:effectExtent l="0" t="0" r="2540" b="0"/>
            <wp:docPr id="4" name="Picture 4" descr="Cha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1BDA6" w14:textId="77777777" w:rsidR="00D043C1" w:rsidRPr="00D63E55" w:rsidRDefault="00D043C1" w:rsidP="00D043C1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D63E55">
        <w:rPr>
          <w:rFonts w:ascii="Times New Roman" w:hAnsi="Times New Roman" w:cs="Times New Roman"/>
          <w:sz w:val="20"/>
          <w:szCs w:val="20"/>
        </w:rPr>
        <w:t xml:space="preserve">Note: </w:t>
      </w:r>
    </w:p>
    <w:p w14:paraId="75F55B93" w14:textId="77777777" w:rsidR="00D043C1" w:rsidRPr="00D63E55" w:rsidRDefault="00D043C1" w:rsidP="00D043C1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D63E55">
        <w:rPr>
          <w:rFonts w:ascii="Times New Roman" w:hAnsi="Times New Roman" w:cs="Times New Roman"/>
          <w:sz w:val="20"/>
          <w:szCs w:val="20"/>
        </w:rPr>
        <w:t>The Chi</w:t>
      </w:r>
      <w:r w:rsidRPr="00D63E5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D63E55">
        <w:rPr>
          <w:rFonts w:ascii="Times New Roman" w:hAnsi="Times New Roman" w:cs="Times New Roman"/>
          <w:sz w:val="20"/>
          <w:szCs w:val="20"/>
        </w:rPr>
        <w:t xml:space="preserve"> test for heterogeneity in the primary analysis suggested a </w:t>
      </w:r>
      <w:proofErr w:type="gramStart"/>
      <w:r w:rsidRPr="00D63E55">
        <w:rPr>
          <w:rFonts w:ascii="Times New Roman" w:hAnsi="Times New Roman" w:cs="Times New Roman"/>
          <w:sz w:val="20"/>
          <w:szCs w:val="20"/>
        </w:rPr>
        <w:t>Q(</w:t>
      </w:r>
      <w:proofErr w:type="spellStart"/>
      <w:proofErr w:type="gramEnd"/>
      <w:r w:rsidRPr="00D63E55">
        <w:rPr>
          <w:rFonts w:ascii="Times New Roman" w:hAnsi="Times New Roman" w:cs="Times New Roman"/>
          <w:sz w:val="20"/>
          <w:szCs w:val="20"/>
        </w:rPr>
        <w:t>df</w:t>
      </w:r>
      <w:proofErr w:type="spellEnd"/>
      <w:r w:rsidRPr="00D63E55">
        <w:rPr>
          <w:rFonts w:ascii="Times New Roman" w:hAnsi="Times New Roman" w:cs="Times New Roman"/>
          <w:sz w:val="20"/>
          <w:szCs w:val="20"/>
        </w:rPr>
        <w:t xml:space="preserve"> = 21) = 1640.85, with P value &lt; 0.0001. </w:t>
      </w:r>
    </w:p>
    <w:p w14:paraId="60C7012C" w14:textId="77777777" w:rsidR="00D043C1" w:rsidRPr="00D63E55" w:rsidRDefault="00D043C1" w:rsidP="00D043C1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D63E55">
        <w:rPr>
          <w:rFonts w:ascii="Times New Roman" w:hAnsi="Times New Roman" w:cs="Times New Roman"/>
          <w:sz w:val="20"/>
          <w:szCs w:val="20"/>
        </w:rPr>
        <w:t>Tau</w:t>
      </w:r>
      <w:r w:rsidRPr="00D63E5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D63E55">
        <w:rPr>
          <w:rFonts w:ascii="Times New Roman" w:hAnsi="Times New Roman" w:cs="Times New Roman"/>
          <w:sz w:val="20"/>
          <w:szCs w:val="20"/>
        </w:rPr>
        <w:t xml:space="preserve"> between the 9 studies = 0 (95% CI 0 to 3.04); Tau</w:t>
      </w:r>
      <w:r w:rsidRPr="00D63E5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D63E55">
        <w:rPr>
          <w:rFonts w:ascii="Times New Roman" w:hAnsi="Times New Roman" w:cs="Times New Roman"/>
          <w:sz w:val="20"/>
          <w:szCs w:val="20"/>
        </w:rPr>
        <w:t xml:space="preserve"> between the 22 comparisons = 6.86 (3.91 to 13.58). </w:t>
      </w:r>
    </w:p>
    <w:p w14:paraId="4D84EF0B" w14:textId="77777777" w:rsidR="00D043C1" w:rsidRPr="00D63E55" w:rsidRDefault="00D043C1" w:rsidP="00D043C1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D63E55">
        <w:rPr>
          <w:rFonts w:ascii="Times New Roman" w:hAnsi="Times New Roman" w:cs="Times New Roman"/>
          <w:sz w:val="20"/>
          <w:szCs w:val="20"/>
        </w:rPr>
        <w:t>The estimated overall I</w:t>
      </w:r>
      <w:r w:rsidRPr="00D63E5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D63E55">
        <w:rPr>
          <w:rFonts w:ascii="Times New Roman" w:hAnsi="Times New Roman" w:cs="Times New Roman"/>
          <w:sz w:val="20"/>
          <w:szCs w:val="20"/>
        </w:rPr>
        <w:t xml:space="preserve"> for the primary analysis = 96.39%, of which about 0% is due to between-studies heterogeneity, and 96.39% due to within-study heterogeneity. </w:t>
      </w:r>
    </w:p>
    <w:p w14:paraId="7FD34EB6" w14:textId="77777777" w:rsidR="00D043C1" w:rsidRPr="00D63E55" w:rsidRDefault="00D043C1" w:rsidP="00D043C1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87F9486" w14:textId="5BD39C83" w:rsidR="00D043C1" w:rsidRPr="00D63E55" w:rsidRDefault="00D043C1" w:rsidP="00D043C1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D043C1" w:rsidRPr="00D63E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E2D47"/>
    <w:multiLevelType w:val="hybridMultilevel"/>
    <w:tmpl w:val="CD4A12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305DFD"/>
    <w:multiLevelType w:val="hybridMultilevel"/>
    <w:tmpl w:val="E1087F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C00F40"/>
    <w:multiLevelType w:val="hybridMultilevel"/>
    <w:tmpl w:val="AD8E9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E6790E"/>
    <w:multiLevelType w:val="hybridMultilevel"/>
    <w:tmpl w:val="AB52DA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3C1"/>
    <w:rsid w:val="00125731"/>
    <w:rsid w:val="00194366"/>
    <w:rsid w:val="00920B7C"/>
    <w:rsid w:val="00C8232B"/>
    <w:rsid w:val="00D0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3E4DB"/>
  <w15:chartTrackingRefBased/>
  <w15:docId w15:val="{836E0AD8-B9C5-42F8-B0CF-F96A2C2F3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43C1"/>
    <w:pPr>
      <w:keepNext/>
      <w:keepLines/>
      <w:spacing w:before="40" w:after="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043C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table" w:styleId="TableGrid">
    <w:name w:val="Table Grid"/>
    <w:basedOn w:val="TableNormal"/>
    <w:uiPriority w:val="39"/>
    <w:rsid w:val="00D043C1"/>
    <w:pPr>
      <w:spacing w:after="0" w:line="240" w:lineRule="auto"/>
    </w:pPr>
    <w:rPr>
      <w:rFonts w:eastAsia="SimSu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D043C1"/>
    <w:pPr>
      <w:ind w:left="720"/>
      <w:contextualSpacing/>
      <w:jc w:val="both"/>
    </w:pPr>
    <w:rPr>
      <w:rFonts w:eastAsia="SimSun"/>
      <w:sz w:val="24"/>
      <w:szCs w:val="24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043C1"/>
    <w:rPr>
      <w:rFonts w:eastAsia="SimSu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556</Characters>
  <Application>Microsoft Office Word</Application>
  <DocSecurity>0</DocSecurity>
  <Lines>4</Lines>
  <Paragraphs>1</Paragraphs>
  <ScaleCrop>false</ScaleCrop>
  <Company>University of Manchester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Chunhu Shi</dc:creator>
  <cp:keywords/>
  <dc:description/>
  <cp:lastModifiedBy>Chunhu Shi</cp:lastModifiedBy>
  <cp:revision>2</cp:revision>
  <dcterms:created xsi:type="dcterms:W3CDTF">2022-06-21T14:08:00Z</dcterms:created>
  <dcterms:modified xsi:type="dcterms:W3CDTF">2022-06-22T12:46:00Z</dcterms:modified>
</cp:coreProperties>
</file>