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390C5" w14:textId="58207577" w:rsidR="00941CE4" w:rsidRDefault="00941CE4" w:rsidP="00EF7EB4">
      <w:pPr>
        <w:pStyle w:val="Heading2"/>
        <w:rPr>
          <w:rFonts w:ascii="Times New Roman" w:hAnsi="Times New Roman" w:cs="Times New Roman"/>
          <w:b/>
          <w:bCs/>
          <w:color w:val="auto"/>
          <w:sz w:val="20"/>
          <w:szCs w:val="20"/>
        </w:rPr>
      </w:pPr>
      <w:bookmarkStart w:id="0" w:name="_Toc97211886"/>
      <w:r w:rsidRPr="00EF7EB4">
        <w:rPr>
          <w:rFonts w:ascii="Times New Roman" w:hAnsi="Times New Roman" w:cs="Times New Roman"/>
          <w:b/>
          <w:bCs/>
          <w:color w:val="auto"/>
          <w:sz w:val="20"/>
          <w:szCs w:val="20"/>
        </w:rPr>
        <w:t xml:space="preserve">Table </w:t>
      </w:r>
      <w:r w:rsidR="006C18B0" w:rsidRPr="00EF7EB4">
        <w:rPr>
          <w:rFonts w:ascii="Times New Roman" w:hAnsi="Times New Roman" w:cs="Times New Roman"/>
          <w:b/>
          <w:bCs/>
          <w:color w:val="auto"/>
          <w:sz w:val="20"/>
          <w:szCs w:val="20"/>
        </w:rPr>
        <w:t>S</w:t>
      </w:r>
      <w:r w:rsidRPr="00EF7EB4">
        <w:rPr>
          <w:rFonts w:ascii="Times New Roman" w:hAnsi="Times New Roman" w:cs="Times New Roman"/>
          <w:b/>
          <w:bCs/>
          <w:color w:val="auto"/>
          <w:sz w:val="20"/>
          <w:szCs w:val="20"/>
        </w:rPr>
        <w:t>1. Measure, definition, and data formats to assess the accuracy of pulse oximetry compared with reference measures</w:t>
      </w:r>
      <w:bookmarkEnd w:id="0"/>
    </w:p>
    <w:p w14:paraId="23B9D67F" w14:textId="77777777" w:rsidR="00A54DAB" w:rsidRPr="00A54DAB" w:rsidRDefault="00A54DAB" w:rsidP="00A54DAB">
      <w:pPr>
        <w:rPr>
          <w:lang w:eastAsia="en-US"/>
        </w:rPr>
      </w:pPr>
    </w:p>
    <w:tbl>
      <w:tblPr>
        <w:tblStyle w:val="TableGrid"/>
        <w:tblW w:w="5000" w:type="pct"/>
        <w:tblLook w:val="04A0" w:firstRow="1" w:lastRow="0" w:firstColumn="1" w:lastColumn="0" w:noHBand="0" w:noVBand="1"/>
      </w:tblPr>
      <w:tblGrid>
        <w:gridCol w:w="1308"/>
        <w:gridCol w:w="3855"/>
        <w:gridCol w:w="3853"/>
      </w:tblGrid>
      <w:tr w:rsidR="00941CE4" w:rsidRPr="008912FE" w14:paraId="7C2A8B73" w14:textId="77777777" w:rsidTr="00A1467C">
        <w:tc>
          <w:tcPr>
            <w:tcW w:w="725" w:type="pct"/>
          </w:tcPr>
          <w:p w14:paraId="1E85AA8A" w14:textId="77777777" w:rsidR="00941CE4" w:rsidRPr="008912FE" w:rsidRDefault="00941CE4" w:rsidP="00A54DAB">
            <w:pPr>
              <w:rPr>
                <w:rFonts w:ascii="Times New Roman" w:hAnsi="Times New Roman" w:cs="Times New Roman"/>
                <w:b/>
                <w:sz w:val="16"/>
                <w:szCs w:val="16"/>
              </w:rPr>
            </w:pPr>
            <w:r w:rsidRPr="008912FE">
              <w:rPr>
                <w:rFonts w:ascii="Times New Roman" w:hAnsi="Times New Roman" w:cs="Times New Roman"/>
                <w:b/>
                <w:sz w:val="16"/>
                <w:szCs w:val="16"/>
              </w:rPr>
              <w:t>Measure</w:t>
            </w:r>
          </w:p>
        </w:tc>
        <w:tc>
          <w:tcPr>
            <w:tcW w:w="2138" w:type="pct"/>
          </w:tcPr>
          <w:p w14:paraId="08EC22DD" w14:textId="77777777" w:rsidR="00941CE4" w:rsidRPr="008912FE" w:rsidRDefault="00941CE4" w:rsidP="00A54DAB">
            <w:pPr>
              <w:rPr>
                <w:rFonts w:ascii="Times New Roman" w:hAnsi="Times New Roman" w:cs="Times New Roman"/>
                <w:sz w:val="16"/>
                <w:szCs w:val="16"/>
              </w:rPr>
            </w:pPr>
            <w:r w:rsidRPr="008912FE">
              <w:rPr>
                <w:rFonts w:ascii="Times New Roman" w:hAnsi="Times New Roman" w:cs="Times New Roman"/>
                <w:b/>
                <w:sz w:val="16"/>
                <w:szCs w:val="16"/>
              </w:rPr>
              <w:t xml:space="preserve">Definition </w:t>
            </w:r>
          </w:p>
        </w:tc>
        <w:tc>
          <w:tcPr>
            <w:tcW w:w="2137" w:type="pct"/>
          </w:tcPr>
          <w:p w14:paraId="66022AA3" w14:textId="77777777" w:rsidR="00941CE4" w:rsidRPr="008912FE" w:rsidRDefault="00941CE4" w:rsidP="00A54DAB">
            <w:pPr>
              <w:rPr>
                <w:rFonts w:ascii="Times New Roman" w:hAnsi="Times New Roman" w:cs="Times New Roman"/>
                <w:b/>
                <w:sz w:val="16"/>
                <w:szCs w:val="16"/>
              </w:rPr>
            </w:pPr>
            <w:r w:rsidRPr="008912FE">
              <w:rPr>
                <w:rFonts w:ascii="Times New Roman" w:hAnsi="Times New Roman" w:cs="Times New Roman"/>
                <w:b/>
                <w:sz w:val="16"/>
                <w:szCs w:val="16"/>
              </w:rPr>
              <w:t xml:space="preserve">Eligible data </w:t>
            </w:r>
          </w:p>
        </w:tc>
      </w:tr>
      <w:tr w:rsidR="00941CE4" w:rsidRPr="008912FE" w14:paraId="459A94B7" w14:textId="77777777" w:rsidTr="00A1467C">
        <w:tc>
          <w:tcPr>
            <w:tcW w:w="725" w:type="pct"/>
          </w:tcPr>
          <w:p w14:paraId="0734ABA0" w14:textId="77777777" w:rsidR="00941CE4" w:rsidRPr="008912FE" w:rsidRDefault="00941CE4" w:rsidP="00A54DAB">
            <w:pPr>
              <w:rPr>
                <w:rFonts w:ascii="Times New Roman" w:hAnsi="Times New Roman" w:cs="Times New Roman"/>
                <w:sz w:val="16"/>
                <w:szCs w:val="16"/>
              </w:rPr>
            </w:pPr>
            <w:r w:rsidRPr="008912FE">
              <w:rPr>
                <w:rFonts w:ascii="Times New Roman" w:hAnsi="Times New Roman" w:cs="Times New Roman"/>
                <w:sz w:val="16"/>
                <w:szCs w:val="16"/>
              </w:rPr>
              <w:t>The overall accuracy of pulse oximeter equipment</w:t>
            </w:r>
          </w:p>
        </w:tc>
        <w:tc>
          <w:tcPr>
            <w:tcW w:w="2138" w:type="pct"/>
          </w:tcPr>
          <w:p w14:paraId="0AA8BB85" w14:textId="77777777" w:rsidR="00941CE4" w:rsidRPr="008912FE" w:rsidRDefault="00941CE4" w:rsidP="00A54DAB">
            <w:pPr>
              <w:rPr>
                <w:rFonts w:ascii="Times New Roman" w:hAnsi="Times New Roman" w:cs="Times New Roman"/>
                <w:sz w:val="16"/>
                <w:szCs w:val="16"/>
              </w:rPr>
            </w:pPr>
            <w:r w:rsidRPr="008912FE">
              <w:rPr>
                <w:rFonts w:ascii="Times New Roman" w:hAnsi="Times New Roman" w:cs="Times New Roman"/>
                <w:sz w:val="16"/>
                <w:szCs w:val="16"/>
              </w:rPr>
              <w:t>Agreement between a test result and an accepted reference value. That is a combination of a random component and of a common systematic error or bias component.</w:t>
            </w:r>
          </w:p>
        </w:tc>
        <w:tc>
          <w:tcPr>
            <w:tcW w:w="2137" w:type="pct"/>
          </w:tcPr>
          <w:p w14:paraId="062E9F1B" w14:textId="77777777" w:rsidR="00941CE4" w:rsidRPr="008912FE" w:rsidRDefault="00941CE4" w:rsidP="00A54DAB">
            <w:pPr>
              <w:rPr>
                <w:rFonts w:ascii="Times New Roman" w:hAnsi="Times New Roman" w:cs="Times New Roman"/>
                <w:sz w:val="16"/>
                <w:szCs w:val="16"/>
              </w:rPr>
            </w:pPr>
            <w:r w:rsidRPr="008912FE">
              <w:rPr>
                <w:rFonts w:ascii="Times New Roman" w:hAnsi="Times New Roman" w:cs="Times New Roman"/>
                <w:sz w:val="16"/>
                <w:szCs w:val="16"/>
              </w:rPr>
              <w:t>Expressed as the root-mean-square difference between measured values (SpO</w:t>
            </w:r>
            <w:r w:rsidRPr="008912FE">
              <w:rPr>
                <w:rFonts w:ascii="Times New Roman" w:hAnsi="Times New Roman" w:cs="Times New Roman"/>
                <w:sz w:val="16"/>
                <w:szCs w:val="16"/>
                <w:vertAlign w:val="subscript"/>
              </w:rPr>
              <w:t>2</w:t>
            </w:r>
            <w:r w:rsidRPr="008912FE">
              <w:rPr>
                <w:rFonts w:ascii="Times New Roman" w:hAnsi="Times New Roman" w:cs="Times New Roman"/>
                <w:sz w:val="16"/>
                <w:szCs w:val="16"/>
              </w:rPr>
              <w:t>) and reference values (SaO</w:t>
            </w:r>
            <w:r w:rsidRPr="008912FE">
              <w:rPr>
                <w:rFonts w:ascii="Times New Roman" w:hAnsi="Times New Roman" w:cs="Times New Roman"/>
                <w:sz w:val="16"/>
                <w:szCs w:val="16"/>
                <w:vertAlign w:val="subscript"/>
              </w:rPr>
              <w:t>2</w:t>
            </w:r>
            <w:r w:rsidRPr="008912FE">
              <w:rPr>
                <w:rFonts w:ascii="Times New Roman" w:hAnsi="Times New Roman" w:cs="Times New Roman"/>
                <w:sz w:val="16"/>
                <w:szCs w:val="16"/>
              </w:rPr>
              <w:t>).</w:t>
            </w:r>
          </w:p>
        </w:tc>
      </w:tr>
      <w:tr w:rsidR="00941CE4" w:rsidRPr="008912FE" w14:paraId="6DF67992" w14:textId="77777777" w:rsidTr="00A1467C">
        <w:tc>
          <w:tcPr>
            <w:tcW w:w="725" w:type="pct"/>
          </w:tcPr>
          <w:p w14:paraId="56481C60" w14:textId="77777777" w:rsidR="00941CE4" w:rsidRPr="008912FE" w:rsidRDefault="00941CE4" w:rsidP="00A1467C">
            <w:pPr>
              <w:rPr>
                <w:rFonts w:ascii="Times New Roman" w:hAnsi="Times New Roman" w:cs="Times New Roman"/>
                <w:sz w:val="16"/>
                <w:szCs w:val="16"/>
              </w:rPr>
            </w:pPr>
            <w:r w:rsidRPr="008912FE">
              <w:rPr>
                <w:rFonts w:ascii="Times New Roman" w:hAnsi="Times New Roman" w:cs="Times New Roman"/>
                <w:sz w:val="16"/>
                <w:szCs w:val="16"/>
              </w:rPr>
              <w:t>Bias</w:t>
            </w:r>
          </w:p>
        </w:tc>
        <w:tc>
          <w:tcPr>
            <w:tcW w:w="2138" w:type="pct"/>
          </w:tcPr>
          <w:p w14:paraId="27757E4C" w14:textId="77777777" w:rsidR="00941CE4" w:rsidRPr="008912FE" w:rsidRDefault="00941CE4" w:rsidP="00A1467C">
            <w:pPr>
              <w:rPr>
                <w:rFonts w:ascii="Times New Roman" w:hAnsi="Times New Roman" w:cs="Times New Roman"/>
                <w:sz w:val="16"/>
                <w:szCs w:val="16"/>
              </w:rPr>
            </w:pPr>
            <w:r w:rsidRPr="008912FE">
              <w:rPr>
                <w:rFonts w:ascii="Times New Roman" w:hAnsi="Times New Roman" w:cs="Times New Roman"/>
                <w:sz w:val="16"/>
                <w:szCs w:val="16"/>
              </w:rPr>
              <w:t>Overestimation or underestimation of test measurement method relative to a reference measure. That is the total systematic error.</w:t>
            </w:r>
          </w:p>
          <w:p w14:paraId="617AE0E8" w14:textId="77777777" w:rsidR="00941CE4" w:rsidRPr="008912FE" w:rsidRDefault="00941CE4" w:rsidP="00A1467C">
            <w:pPr>
              <w:rPr>
                <w:rFonts w:ascii="Times New Roman" w:hAnsi="Times New Roman" w:cs="Times New Roman"/>
                <w:sz w:val="16"/>
                <w:szCs w:val="16"/>
              </w:rPr>
            </w:pPr>
          </w:p>
        </w:tc>
        <w:tc>
          <w:tcPr>
            <w:tcW w:w="2137" w:type="pct"/>
          </w:tcPr>
          <w:p w14:paraId="42130012" w14:textId="77777777" w:rsidR="00941CE4" w:rsidRPr="008912FE" w:rsidRDefault="00941CE4" w:rsidP="00A1467C">
            <w:pPr>
              <w:rPr>
                <w:rFonts w:ascii="Times New Roman" w:hAnsi="Times New Roman" w:cs="Times New Roman"/>
                <w:sz w:val="16"/>
                <w:szCs w:val="16"/>
              </w:rPr>
            </w:pPr>
            <w:r w:rsidRPr="008912FE">
              <w:rPr>
                <w:rFonts w:ascii="Times New Roman" w:hAnsi="Times New Roman" w:cs="Times New Roman"/>
                <w:sz w:val="16"/>
                <w:szCs w:val="16"/>
              </w:rPr>
              <w:t>Assessed as mean difference between two measures (between-test mean, in this case SaO</w:t>
            </w:r>
            <w:r w:rsidRPr="008912FE">
              <w:rPr>
                <w:rFonts w:ascii="Times New Roman" w:hAnsi="Times New Roman" w:cs="Times New Roman"/>
                <w:sz w:val="16"/>
                <w:szCs w:val="16"/>
                <w:vertAlign w:val="subscript"/>
              </w:rPr>
              <w:t>2</w:t>
            </w:r>
            <w:r w:rsidRPr="008912FE">
              <w:rPr>
                <w:rFonts w:ascii="Times New Roman" w:hAnsi="Times New Roman" w:cs="Times New Roman"/>
                <w:sz w:val="16"/>
                <w:szCs w:val="16"/>
              </w:rPr>
              <w:t>-SpO</w:t>
            </w:r>
            <w:r w:rsidRPr="008912FE">
              <w:rPr>
                <w:rFonts w:ascii="Times New Roman" w:hAnsi="Times New Roman" w:cs="Times New Roman"/>
                <w:sz w:val="16"/>
                <w:szCs w:val="16"/>
                <w:vertAlign w:val="subscript"/>
              </w:rPr>
              <w:t>2</w:t>
            </w:r>
            <w:r w:rsidRPr="008912FE">
              <w:rPr>
                <w:rFonts w:ascii="Times New Roman" w:hAnsi="Times New Roman" w:cs="Times New Roman"/>
                <w:sz w:val="16"/>
                <w:szCs w:val="16"/>
              </w:rPr>
              <w:t>): a larger systematic difference means a larger bias value.</w:t>
            </w:r>
          </w:p>
        </w:tc>
      </w:tr>
      <w:tr w:rsidR="00941CE4" w:rsidRPr="008912FE" w14:paraId="4BA9DD7E" w14:textId="77777777" w:rsidTr="00A1467C">
        <w:tc>
          <w:tcPr>
            <w:tcW w:w="725" w:type="pct"/>
          </w:tcPr>
          <w:p w14:paraId="23A2B75F" w14:textId="77777777" w:rsidR="00941CE4" w:rsidRPr="008912FE" w:rsidRDefault="00941CE4" w:rsidP="00A1467C">
            <w:pPr>
              <w:rPr>
                <w:rFonts w:ascii="Times New Roman" w:hAnsi="Times New Roman" w:cs="Times New Roman"/>
                <w:sz w:val="16"/>
                <w:szCs w:val="16"/>
              </w:rPr>
            </w:pPr>
            <w:r w:rsidRPr="008912FE">
              <w:rPr>
                <w:rFonts w:ascii="Times New Roman" w:hAnsi="Times New Roman" w:cs="Times New Roman"/>
                <w:sz w:val="16"/>
                <w:szCs w:val="16"/>
              </w:rPr>
              <w:t>Precision</w:t>
            </w:r>
          </w:p>
        </w:tc>
        <w:tc>
          <w:tcPr>
            <w:tcW w:w="2138" w:type="pct"/>
          </w:tcPr>
          <w:p w14:paraId="34618F8E" w14:textId="77777777" w:rsidR="00941CE4" w:rsidRPr="008912FE" w:rsidRDefault="00941CE4" w:rsidP="00A1467C">
            <w:pPr>
              <w:rPr>
                <w:rFonts w:ascii="Times New Roman" w:hAnsi="Times New Roman" w:cs="Times New Roman"/>
                <w:sz w:val="16"/>
                <w:szCs w:val="16"/>
              </w:rPr>
            </w:pPr>
            <w:r w:rsidRPr="008912FE">
              <w:rPr>
                <w:rFonts w:ascii="Times New Roman" w:hAnsi="Times New Roman" w:cs="Times New Roman"/>
                <w:sz w:val="16"/>
                <w:szCs w:val="16"/>
              </w:rPr>
              <w:t>Closeness of agreement between independent test results obtained, which reflects the variability between test measures. Precision depends on random errors.</w:t>
            </w:r>
          </w:p>
          <w:p w14:paraId="1DCCFE79" w14:textId="77777777" w:rsidR="00941CE4" w:rsidRPr="008912FE" w:rsidRDefault="00941CE4" w:rsidP="00A1467C">
            <w:pPr>
              <w:rPr>
                <w:rFonts w:ascii="Times New Roman" w:hAnsi="Times New Roman" w:cs="Times New Roman"/>
                <w:sz w:val="16"/>
                <w:szCs w:val="16"/>
              </w:rPr>
            </w:pPr>
          </w:p>
        </w:tc>
        <w:tc>
          <w:tcPr>
            <w:tcW w:w="2137" w:type="pct"/>
          </w:tcPr>
          <w:p w14:paraId="5C4B3129" w14:textId="77777777" w:rsidR="00941CE4" w:rsidRPr="008912FE" w:rsidRDefault="00941CE4" w:rsidP="00A1467C">
            <w:pPr>
              <w:rPr>
                <w:rFonts w:ascii="Times New Roman" w:hAnsi="Times New Roman" w:cs="Times New Roman"/>
                <w:sz w:val="16"/>
                <w:szCs w:val="16"/>
              </w:rPr>
            </w:pPr>
            <w:r w:rsidRPr="008912FE">
              <w:rPr>
                <w:rFonts w:ascii="Times New Roman" w:hAnsi="Times New Roman" w:cs="Times New Roman"/>
                <w:sz w:val="16"/>
                <w:szCs w:val="16"/>
              </w:rPr>
              <w:t>Reported as the standard deviation of between-test mean difference and a larger standard deviation means less precision.</w:t>
            </w:r>
          </w:p>
        </w:tc>
      </w:tr>
      <w:tr w:rsidR="00941CE4" w:rsidRPr="008912FE" w14:paraId="4F53A9A2" w14:textId="77777777" w:rsidTr="00A1467C">
        <w:tc>
          <w:tcPr>
            <w:tcW w:w="725" w:type="pct"/>
          </w:tcPr>
          <w:p w14:paraId="4EA2FE51" w14:textId="77777777" w:rsidR="00941CE4" w:rsidRPr="008912FE" w:rsidRDefault="00941CE4" w:rsidP="00A1467C">
            <w:pPr>
              <w:rPr>
                <w:rFonts w:ascii="Times New Roman" w:hAnsi="Times New Roman" w:cs="Times New Roman"/>
                <w:sz w:val="16"/>
                <w:szCs w:val="16"/>
              </w:rPr>
            </w:pPr>
            <w:r w:rsidRPr="008912FE">
              <w:rPr>
                <w:rFonts w:ascii="Times New Roman" w:hAnsi="Times New Roman" w:cs="Times New Roman"/>
                <w:sz w:val="16"/>
                <w:szCs w:val="16"/>
              </w:rPr>
              <w:t>Agreement</w:t>
            </w:r>
          </w:p>
        </w:tc>
        <w:tc>
          <w:tcPr>
            <w:tcW w:w="2138" w:type="pct"/>
          </w:tcPr>
          <w:p w14:paraId="5E035792" w14:textId="77777777" w:rsidR="00941CE4" w:rsidRPr="008912FE" w:rsidRDefault="00941CE4" w:rsidP="00A1467C">
            <w:pPr>
              <w:rPr>
                <w:rFonts w:ascii="Times New Roman" w:hAnsi="Times New Roman" w:cs="Times New Roman"/>
                <w:sz w:val="16"/>
                <w:szCs w:val="16"/>
              </w:rPr>
            </w:pPr>
            <w:r w:rsidRPr="008912FE">
              <w:rPr>
                <w:rFonts w:ascii="Times New Roman" w:hAnsi="Times New Roman" w:cs="Times New Roman"/>
                <w:sz w:val="16"/>
                <w:szCs w:val="16"/>
              </w:rPr>
              <w:t>Concordance between two sets of measurements</w:t>
            </w:r>
          </w:p>
        </w:tc>
        <w:tc>
          <w:tcPr>
            <w:tcW w:w="2137" w:type="pct"/>
          </w:tcPr>
          <w:p w14:paraId="41435654" w14:textId="77777777" w:rsidR="00941CE4" w:rsidRPr="008912FE" w:rsidRDefault="00941CE4" w:rsidP="00A1467C">
            <w:pPr>
              <w:rPr>
                <w:rFonts w:ascii="Times New Roman" w:hAnsi="Times New Roman" w:cs="Times New Roman"/>
                <w:sz w:val="16"/>
                <w:szCs w:val="16"/>
              </w:rPr>
            </w:pPr>
            <w:r w:rsidRPr="008912FE">
              <w:rPr>
                <w:rFonts w:ascii="Times New Roman" w:hAnsi="Times New Roman" w:cs="Times New Roman"/>
                <w:sz w:val="16"/>
                <w:szCs w:val="16"/>
              </w:rPr>
              <w:t>Expressed as the limits of agreement (via the use of Bland-Altman plots) between different measures</w:t>
            </w:r>
          </w:p>
        </w:tc>
      </w:tr>
    </w:tbl>
    <w:p w14:paraId="579F92E0" w14:textId="4B449E99" w:rsidR="00941CE4" w:rsidRDefault="00941CE4" w:rsidP="00941CE4">
      <w:pPr>
        <w:rPr>
          <w:rFonts w:ascii="Times New Roman" w:hAnsi="Times New Roman" w:cs="Times New Roman"/>
          <w:sz w:val="20"/>
          <w:szCs w:val="20"/>
        </w:rPr>
      </w:pPr>
      <w:r w:rsidRPr="00D63E55">
        <w:rPr>
          <w:rFonts w:ascii="Times New Roman" w:hAnsi="Times New Roman" w:cs="Times New Roman"/>
          <w:sz w:val="20"/>
          <w:szCs w:val="20"/>
        </w:rPr>
        <w:t xml:space="preserve"> </w:t>
      </w:r>
    </w:p>
    <w:p w14:paraId="7215DEF3" w14:textId="62958438" w:rsidR="00467D48" w:rsidRDefault="00311FD8" w:rsidP="00467D48">
      <w:pPr>
        <w:spacing w:line="276" w:lineRule="auto"/>
      </w:pPr>
      <w:r>
        <w:rPr>
          <w:rFonts w:ascii="Times New Roman" w:eastAsiaTheme="majorEastAsia" w:hAnsi="Times New Roman" w:cs="Times New Roman"/>
          <w:b/>
          <w:bCs/>
          <w:sz w:val="20"/>
          <w:szCs w:val="20"/>
          <w:lang w:eastAsia="en-US"/>
        </w:rPr>
        <w:t>Notes on</w:t>
      </w:r>
      <w:r w:rsidR="00467D48" w:rsidRPr="00311FD8">
        <w:rPr>
          <w:rFonts w:ascii="Times New Roman" w:eastAsiaTheme="majorEastAsia" w:hAnsi="Times New Roman" w:cs="Times New Roman"/>
          <w:b/>
          <w:bCs/>
          <w:sz w:val="20"/>
          <w:szCs w:val="20"/>
          <w:lang w:eastAsia="en-US"/>
        </w:rPr>
        <w:t xml:space="preserve"> </w:t>
      </w:r>
      <w:r>
        <w:rPr>
          <w:rFonts w:ascii="Times New Roman" w:eastAsiaTheme="majorEastAsia" w:hAnsi="Times New Roman" w:cs="Times New Roman"/>
          <w:b/>
          <w:bCs/>
          <w:sz w:val="20"/>
          <w:szCs w:val="20"/>
          <w:lang w:eastAsia="en-US"/>
        </w:rPr>
        <w:t>c</w:t>
      </w:r>
      <w:r w:rsidR="00467D48" w:rsidRPr="00311FD8">
        <w:rPr>
          <w:rFonts w:ascii="Times New Roman" w:eastAsiaTheme="majorEastAsia" w:hAnsi="Times New Roman" w:cs="Times New Roman"/>
          <w:b/>
          <w:bCs/>
          <w:sz w:val="20"/>
          <w:szCs w:val="20"/>
          <w:lang w:eastAsia="en-US"/>
        </w:rPr>
        <w:t>onsiderations and criteria used in defining skin pigmentation and ethnicity and in choosing accuracy outcomes</w:t>
      </w:r>
    </w:p>
    <w:p w14:paraId="4C16F967" w14:textId="77777777" w:rsidR="00467D48" w:rsidRPr="001315AE" w:rsidRDefault="00467D48" w:rsidP="00467D48">
      <w:pPr>
        <w:spacing w:line="276" w:lineRule="auto"/>
        <w:rPr>
          <w:rFonts w:ascii="Times New Roman" w:hAnsi="Times New Roman" w:cs="Times New Roman"/>
          <w:sz w:val="20"/>
          <w:szCs w:val="20"/>
        </w:rPr>
      </w:pPr>
      <w:r w:rsidRPr="001315AE">
        <w:rPr>
          <w:rFonts w:ascii="Times New Roman" w:hAnsi="Times New Roman" w:cs="Times New Roman"/>
          <w:sz w:val="20"/>
          <w:szCs w:val="20"/>
        </w:rPr>
        <w:t xml:space="preserve">In this review, we focus on reporting the comparative accuracy of pulse </w:t>
      </w:r>
      <w:proofErr w:type="gramStart"/>
      <w:r w:rsidRPr="001315AE">
        <w:rPr>
          <w:rFonts w:ascii="Times New Roman" w:hAnsi="Times New Roman" w:cs="Times New Roman"/>
          <w:sz w:val="20"/>
          <w:szCs w:val="20"/>
        </w:rPr>
        <w:t>oximetry-produced</w:t>
      </w:r>
      <w:proofErr w:type="gramEnd"/>
      <w:r w:rsidRPr="001315AE">
        <w:rPr>
          <w:rFonts w:ascii="Times New Roman" w:hAnsi="Times New Roman" w:cs="Times New Roman"/>
          <w:sz w:val="20"/>
          <w:szCs w:val="20"/>
        </w:rPr>
        <w:t xml:space="preserve"> SpO</w:t>
      </w:r>
      <w:r w:rsidRPr="001315AE">
        <w:rPr>
          <w:rFonts w:ascii="Times New Roman" w:hAnsi="Times New Roman" w:cs="Times New Roman"/>
          <w:sz w:val="20"/>
          <w:szCs w:val="20"/>
          <w:vertAlign w:val="subscript"/>
        </w:rPr>
        <w:t>2</w:t>
      </w:r>
      <w:r w:rsidRPr="001315AE">
        <w:rPr>
          <w:rFonts w:ascii="Times New Roman" w:hAnsi="Times New Roman" w:cs="Times New Roman"/>
          <w:sz w:val="20"/>
          <w:szCs w:val="20"/>
        </w:rPr>
        <w:t xml:space="preserve"> cf. standard SaO</w:t>
      </w:r>
      <w:r w:rsidRPr="001315AE">
        <w:rPr>
          <w:rFonts w:ascii="Times New Roman" w:hAnsi="Times New Roman" w:cs="Times New Roman"/>
          <w:sz w:val="20"/>
          <w:szCs w:val="20"/>
          <w:vertAlign w:val="subscript"/>
        </w:rPr>
        <w:t>2</w:t>
      </w:r>
      <w:r w:rsidRPr="001315AE">
        <w:rPr>
          <w:rFonts w:ascii="Times New Roman" w:hAnsi="Times New Roman" w:cs="Times New Roman"/>
          <w:sz w:val="20"/>
          <w:szCs w:val="20"/>
        </w:rPr>
        <w:t xml:space="preserve"> by levels of skin pigmentation and ethnic groups. We considered ethnicity as a sub-optimal, but relevant, proxy for level of skin pigmentation in relation to the accuracy of the biological reading of oxygen saturation. </w:t>
      </w:r>
    </w:p>
    <w:p w14:paraId="286AB844" w14:textId="77777777" w:rsidR="00467D48" w:rsidRPr="001315AE" w:rsidRDefault="00467D48" w:rsidP="00467D48">
      <w:pPr>
        <w:spacing w:line="276" w:lineRule="auto"/>
        <w:rPr>
          <w:rFonts w:ascii="Times New Roman" w:hAnsi="Times New Roman" w:cs="Times New Roman"/>
          <w:sz w:val="20"/>
          <w:szCs w:val="20"/>
        </w:rPr>
      </w:pPr>
    </w:p>
    <w:p w14:paraId="212BC5FF" w14:textId="09D32E0B" w:rsidR="00467D48" w:rsidRPr="001315AE" w:rsidRDefault="00467D48" w:rsidP="00467D48">
      <w:pPr>
        <w:spacing w:line="276" w:lineRule="auto"/>
        <w:rPr>
          <w:rFonts w:ascii="Times New Roman" w:hAnsi="Times New Roman" w:cs="Times New Roman"/>
          <w:sz w:val="20"/>
          <w:szCs w:val="20"/>
        </w:rPr>
      </w:pPr>
      <w:r w:rsidRPr="001315AE">
        <w:rPr>
          <w:rFonts w:ascii="Times New Roman" w:hAnsi="Times New Roman" w:cs="Times New Roman"/>
          <w:sz w:val="20"/>
          <w:szCs w:val="20"/>
        </w:rPr>
        <w:t>For level of skin pigmentation measurement, we included studies that used a standardised measure of level of skin pigmentation such as the Fitzpatrick scale,</w:t>
      </w:r>
      <w:r w:rsidR="00D07DBC">
        <w:rPr>
          <w:rFonts w:ascii="Times New Roman" w:hAnsi="Times New Roman" w:cs="Times New Roman"/>
          <w:sz w:val="20"/>
          <w:szCs w:val="20"/>
        </w:rPr>
        <w:t>[</w:t>
      </w:r>
      <w:r w:rsidRPr="00D07DBC">
        <w:rPr>
          <w:rFonts w:ascii="Times New Roman" w:hAnsi="Times New Roman" w:cs="Times New Roman"/>
          <w:sz w:val="20"/>
          <w:szCs w:val="20"/>
        </w:rPr>
        <w:t>12</w:t>
      </w:r>
      <w:r w:rsidR="00D07DBC" w:rsidRPr="00D07DBC">
        <w:rPr>
          <w:rFonts w:ascii="Times New Roman" w:hAnsi="Times New Roman" w:cs="Times New Roman"/>
          <w:sz w:val="20"/>
          <w:szCs w:val="20"/>
        </w:rPr>
        <w:t>]</w:t>
      </w:r>
      <w:r w:rsidRPr="001315AE">
        <w:rPr>
          <w:rFonts w:ascii="Times New Roman" w:hAnsi="Times New Roman" w:cs="Times New Roman"/>
          <w:sz w:val="20"/>
          <w:szCs w:val="20"/>
        </w:rPr>
        <w:t xml:space="preserve"> and studies that used an unstandardised or qualitative judgement of skin pigmentation levels such as so called ‘light’ or ‘dark’ level of skin pigmentation. The originally reported terms of skin pigmentation were mapped into ‘low’, ‘medium’ or ‘high’ pigmentation categories, without any further re-classification. For example, if a study classified skin as ‘light’ and ‘dark’, then the light skin group was mapped into the low pigmentation category, and the dark skin group into the high pigmentation category. </w:t>
      </w:r>
    </w:p>
    <w:p w14:paraId="27579171" w14:textId="77777777" w:rsidR="00467D48" w:rsidRPr="001315AE" w:rsidRDefault="00467D48" w:rsidP="00467D48">
      <w:pPr>
        <w:spacing w:line="276" w:lineRule="auto"/>
        <w:rPr>
          <w:rFonts w:ascii="Times New Roman" w:hAnsi="Times New Roman" w:cs="Times New Roman"/>
          <w:sz w:val="20"/>
          <w:szCs w:val="20"/>
        </w:rPr>
      </w:pPr>
    </w:p>
    <w:p w14:paraId="657372AA" w14:textId="05920121" w:rsidR="00467D48" w:rsidRPr="001315AE" w:rsidRDefault="00467D48" w:rsidP="00467D48">
      <w:pPr>
        <w:spacing w:line="276" w:lineRule="auto"/>
        <w:rPr>
          <w:rFonts w:ascii="Times New Roman" w:eastAsiaTheme="minorHAnsi" w:hAnsi="Times New Roman" w:cs="Times New Roman"/>
          <w:sz w:val="20"/>
          <w:szCs w:val="20"/>
        </w:rPr>
      </w:pPr>
      <w:r w:rsidRPr="001315AE">
        <w:rPr>
          <w:rFonts w:ascii="Times New Roman" w:hAnsi="Times New Roman" w:cs="Times New Roman"/>
          <w:sz w:val="20"/>
          <w:szCs w:val="20"/>
        </w:rPr>
        <w:t>For ethnicity, we included studies that grouped participants based on any ethnicity classification. We interpreted terms such as Black and White as describing ethnicity and only indirect indicators of skin pigmentation.</w:t>
      </w:r>
      <w:r w:rsidR="00D07DBC">
        <w:rPr>
          <w:rFonts w:ascii="Times New Roman" w:hAnsi="Times New Roman" w:cs="Times New Roman"/>
          <w:sz w:val="20"/>
          <w:szCs w:val="20"/>
        </w:rPr>
        <w:t>[</w:t>
      </w:r>
      <w:r w:rsidRPr="00D07DBC">
        <w:rPr>
          <w:rFonts w:ascii="Times New Roman" w:hAnsi="Times New Roman" w:cs="Times New Roman"/>
          <w:sz w:val="20"/>
          <w:szCs w:val="20"/>
        </w:rPr>
        <w:t>13</w:t>
      </w:r>
      <w:r w:rsidR="00D07DBC" w:rsidRPr="00D07DBC">
        <w:rPr>
          <w:rFonts w:ascii="Times New Roman" w:hAnsi="Times New Roman" w:cs="Times New Roman"/>
          <w:sz w:val="20"/>
          <w:szCs w:val="20"/>
        </w:rPr>
        <w:t>]</w:t>
      </w:r>
    </w:p>
    <w:p w14:paraId="1902E310" w14:textId="77777777" w:rsidR="00467D48" w:rsidRPr="001315AE" w:rsidRDefault="00467D48" w:rsidP="00467D48">
      <w:pPr>
        <w:spacing w:line="276" w:lineRule="auto"/>
        <w:rPr>
          <w:rFonts w:ascii="Times New Roman" w:hAnsi="Times New Roman" w:cs="Times New Roman"/>
          <w:sz w:val="20"/>
          <w:szCs w:val="20"/>
        </w:rPr>
      </w:pPr>
    </w:p>
    <w:p w14:paraId="1ECDA798" w14:textId="47D267BA" w:rsidR="00467D48" w:rsidRPr="001315AE" w:rsidRDefault="00467D48" w:rsidP="00467D48">
      <w:pPr>
        <w:spacing w:line="276" w:lineRule="auto"/>
        <w:rPr>
          <w:rFonts w:ascii="Times New Roman" w:hAnsi="Times New Roman" w:cs="Times New Roman"/>
          <w:sz w:val="20"/>
          <w:szCs w:val="20"/>
        </w:rPr>
      </w:pPr>
      <w:r w:rsidRPr="001315AE">
        <w:rPr>
          <w:rFonts w:ascii="Times New Roman" w:hAnsi="Times New Roman" w:cs="Times New Roman"/>
          <w:sz w:val="20"/>
          <w:szCs w:val="20"/>
        </w:rPr>
        <w:t>We prespecified accuracy outcomes evaluated following the British Standards Institution 2019 standards for pulse oximetry.</w:t>
      </w:r>
      <w:r w:rsidR="00D07DBC">
        <w:rPr>
          <w:rFonts w:ascii="Times New Roman" w:hAnsi="Times New Roman" w:cs="Times New Roman"/>
          <w:sz w:val="20"/>
          <w:szCs w:val="20"/>
        </w:rPr>
        <w:t>[</w:t>
      </w:r>
      <w:r w:rsidRPr="00D07DBC">
        <w:rPr>
          <w:rFonts w:ascii="Times New Roman" w:hAnsi="Times New Roman" w:cs="Times New Roman"/>
          <w:sz w:val="20"/>
          <w:szCs w:val="20"/>
        </w:rPr>
        <w:t>10</w:t>
      </w:r>
      <w:r w:rsidR="00D07DBC" w:rsidRPr="00D07DBC">
        <w:rPr>
          <w:rFonts w:ascii="Times New Roman" w:hAnsi="Times New Roman" w:cs="Times New Roman"/>
          <w:sz w:val="20"/>
          <w:szCs w:val="20"/>
        </w:rPr>
        <w:t>]</w:t>
      </w:r>
      <w:r w:rsidRPr="001315AE">
        <w:rPr>
          <w:rFonts w:ascii="Times New Roman" w:hAnsi="Times New Roman" w:cs="Times New Roman"/>
          <w:sz w:val="20"/>
          <w:szCs w:val="20"/>
        </w:rPr>
        <w:t xml:space="preserve"> The outcomes chosen were defined in Table S1. They include:</w:t>
      </w:r>
    </w:p>
    <w:p w14:paraId="52A33055" w14:textId="31845B76" w:rsidR="00467D48" w:rsidRPr="001315AE" w:rsidRDefault="00467D48" w:rsidP="00467D48">
      <w:pPr>
        <w:pStyle w:val="ListParagraph"/>
        <w:numPr>
          <w:ilvl w:val="0"/>
          <w:numId w:val="34"/>
        </w:numPr>
        <w:spacing w:line="276" w:lineRule="auto"/>
        <w:jc w:val="left"/>
        <w:rPr>
          <w:rFonts w:ascii="Times New Roman" w:hAnsi="Times New Roman" w:cs="Times New Roman"/>
          <w:sz w:val="20"/>
          <w:szCs w:val="20"/>
        </w:rPr>
      </w:pPr>
      <w:r w:rsidRPr="001315AE">
        <w:rPr>
          <w:rFonts w:ascii="Times New Roman" w:hAnsi="Times New Roman" w:cs="Times New Roman"/>
          <w:sz w:val="20"/>
          <w:szCs w:val="20"/>
        </w:rPr>
        <w:t xml:space="preserve">the overall accuracy, agreement between a test result and an accepted reference value reported as accuracy root-mean-square, </w:t>
      </w:r>
      <w:r w:rsidRPr="001315AE">
        <w:rPr>
          <w:rFonts w:ascii="Times New Roman" w:hAnsi="Times New Roman" w:cs="Times New Roman"/>
          <w:i/>
          <w:iCs/>
          <w:sz w:val="20"/>
          <w:szCs w:val="20"/>
        </w:rPr>
        <w:t>A</w:t>
      </w:r>
      <w:r w:rsidRPr="001315AE">
        <w:rPr>
          <w:rFonts w:ascii="Times New Roman" w:hAnsi="Times New Roman" w:cs="Times New Roman"/>
          <w:i/>
          <w:iCs/>
          <w:sz w:val="20"/>
          <w:szCs w:val="20"/>
          <w:vertAlign w:val="subscript"/>
        </w:rPr>
        <w:t>rms</w:t>
      </w:r>
      <w:r w:rsidRPr="001315AE">
        <w:rPr>
          <w:rFonts w:ascii="Times New Roman" w:hAnsi="Times New Roman" w:cs="Times New Roman"/>
          <w:sz w:val="20"/>
          <w:szCs w:val="20"/>
        </w:rPr>
        <w:t>, which is a combination of mean bias and precision in a single measure.</w:t>
      </w:r>
      <w:r w:rsidR="001844F1">
        <w:rPr>
          <w:rFonts w:ascii="Times New Roman" w:hAnsi="Times New Roman" w:cs="Times New Roman"/>
          <w:sz w:val="20"/>
          <w:szCs w:val="20"/>
        </w:rPr>
        <w:t>[</w:t>
      </w:r>
      <w:r w:rsidRPr="001844F1">
        <w:rPr>
          <w:rFonts w:ascii="Times New Roman" w:hAnsi="Times New Roman" w:cs="Times New Roman"/>
          <w:sz w:val="20"/>
          <w:szCs w:val="20"/>
        </w:rPr>
        <w:t>10</w:t>
      </w:r>
      <w:r w:rsidR="001844F1" w:rsidRPr="001844F1">
        <w:rPr>
          <w:rFonts w:ascii="Times New Roman" w:hAnsi="Times New Roman" w:cs="Times New Roman"/>
          <w:sz w:val="20"/>
          <w:szCs w:val="20"/>
        </w:rPr>
        <w:t>]</w:t>
      </w:r>
    </w:p>
    <w:p w14:paraId="59821CF8" w14:textId="30115101" w:rsidR="00467D48" w:rsidRPr="001315AE" w:rsidRDefault="00467D48" w:rsidP="00467D48">
      <w:pPr>
        <w:pStyle w:val="ListParagraph"/>
        <w:numPr>
          <w:ilvl w:val="0"/>
          <w:numId w:val="34"/>
        </w:numPr>
        <w:spacing w:line="276" w:lineRule="auto"/>
        <w:jc w:val="left"/>
        <w:rPr>
          <w:rFonts w:ascii="Times New Roman" w:hAnsi="Times New Roman" w:cs="Times New Roman"/>
          <w:sz w:val="20"/>
          <w:szCs w:val="20"/>
        </w:rPr>
      </w:pPr>
      <w:r w:rsidRPr="001315AE">
        <w:rPr>
          <w:rFonts w:ascii="Times New Roman" w:hAnsi="Times New Roman" w:cs="Times New Roman"/>
          <w:sz w:val="20"/>
          <w:szCs w:val="20"/>
        </w:rPr>
        <w:t>mean bias, calculated as the mean difference between two measures (in this case SpO</w:t>
      </w:r>
      <w:r w:rsidRPr="001315AE">
        <w:rPr>
          <w:rFonts w:ascii="Times New Roman" w:hAnsi="Times New Roman" w:cs="Times New Roman"/>
          <w:sz w:val="20"/>
          <w:szCs w:val="20"/>
          <w:vertAlign w:val="subscript"/>
        </w:rPr>
        <w:t>2</w:t>
      </w:r>
      <w:r w:rsidRPr="001315AE">
        <w:rPr>
          <w:rFonts w:ascii="Times New Roman" w:hAnsi="Times New Roman" w:cs="Times New Roman"/>
          <w:sz w:val="20"/>
          <w:szCs w:val="20"/>
        </w:rPr>
        <w:t xml:space="preserve"> – SaO</w:t>
      </w:r>
      <w:r w:rsidRPr="001315AE">
        <w:rPr>
          <w:rFonts w:ascii="Times New Roman" w:hAnsi="Times New Roman" w:cs="Times New Roman"/>
          <w:sz w:val="20"/>
          <w:szCs w:val="20"/>
          <w:vertAlign w:val="subscript"/>
        </w:rPr>
        <w:t>2</w:t>
      </w:r>
      <w:r w:rsidRPr="001315AE">
        <w:rPr>
          <w:rFonts w:ascii="Times New Roman" w:hAnsi="Times New Roman" w:cs="Times New Roman"/>
          <w:sz w:val="20"/>
          <w:szCs w:val="20"/>
        </w:rPr>
        <w:t>).</w:t>
      </w:r>
      <w:r w:rsidR="001844F1">
        <w:rPr>
          <w:rFonts w:ascii="Times New Roman" w:hAnsi="Times New Roman" w:cs="Times New Roman"/>
          <w:sz w:val="20"/>
          <w:szCs w:val="20"/>
        </w:rPr>
        <w:t>[</w:t>
      </w:r>
      <w:r w:rsidR="001844F1" w:rsidRPr="001844F1">
        <w:rPr>
          <w:rFonts w:ascii="Times New Roman" w:hAnsi="Times New Roman" w:cs="Times New Roman"/>
          <w:sz w:val="20"/>
          <w:szCs w:val="20"/>
        </w:rPr>
        <w:t>10]</w:t>
      </w:r>
      <w:r w:rsidRPr="001315AE">
        <w:rPr>
          <w:rFonts w:ascii="Times New Roman" w:hAnsi="Times New Roman" w:cs="Times New Roman"/>
          <w:sz w:val="20"/>
          <w:szCs w:val="20"/>
          <w:vertAlign w:val="subscript"/>
        </w:rPr>
        <w:t xml:space="preserve"> </w:t>
      </w:r>
      <w:r w:rsidRPr="001315AE">
        <w:rPr>
          <w:rFonts w:ascii="Times New Roman" w:hAnsi="Times New Roman" w:cs="Times New Roman"/>
          <w:sz w:val="20"/>
          <w:szCs w:val="20"/>
        </w:rPr>
        <w:t>A larger mean difference indicates a larger bias value and values greater than 0 indicate overestimation with pulse oximetry.</w:t>
      </w:r>
      <w:r w:rsidR="001844F1">
        <w:rPr>
          <w:rFonts w:ascii="Times New Roman" w:hAnsi="Times New Roman" w:cs="Times New Roman"/>
          <w:sz w:val="20"/>
          <w:szCs w:val="20"/>
        </w:rPr>
        <w:t>[</w:t>
      </w:r>
      <w:r w:rsidR="001844F1" w:rsidRPr="001844F1">
        <w:rPr>
          <w:rFonts w:ascii="Times New Roman" w:hAnsi="Times New Roman" w:cs="Times New Roman"/>
          <w:sz w:val="20"/>
          <w:szCs w:val="20"/>
        </w:rPr>
        <w:t>10]</w:t>
      </w:r>
    </w:p>
    <w:p w14:paraId="6F9E4C1A" w14:textId="669EB2EB" w:rsidR="00467D48" w:rsidRPr="001315AE" w:rsidRDefault="00467D48" w:rsidP="00467D48">
      <w:pPr>
        <w:pStyle w:val="ListParagraph"/>
        <w:numPr>
          <w:ilvl w:val="0"/>
          <w:numId w:val="34"/>
        </w:numPr>
        <w:spacing w:line="276" w:lineRule="auto"/>
        <w:jc w:val="left"/>
        <w:rPr>
          <w:rFonts w:ascii="Times New Roman" w:hAnsi="Times New Roman" w:cs="Times New Roman"/>
          <w:sz w:val="20"/>
          <w:szCs w:val="20"/>
        </w:rPr>
      </w:pPr>
      <w:r w:rsidRPr="001315AE">
        <w:rPr>
          <w:rFonts w:ascii="Times New Roman" w:hAnsi="Times New Roman" w:cs="Times New Roman"/>
          <w:sz w:val="20"/>
          <w:szCs w:val="20"/>
        </w:rPr>
        <w:t>precision, commonly reported as the standard deviation (SD) of between-test mean difference with a larger standard deviation indicating less precision.</w:t>
      </w:r>
      <w:r w:rsidR="001844F1">
        <w:rPr>
          <w:rFonts w:ascii="Times New Roman" w:hAnsi="Times New Roman" w:cs="Times New Roman"/>
          <w:sz w:val="20"/>
          <w:szCs w:val="20"/>
        </w:rPr>
        <w:t>[</w:t>
      </w:r>
      <w:r w:rsidR="001844F1" w:rsidRPr="001844F1">
        <w:rPr>
          <w:rFonts w:ascii="Times New Roman" w:hAnsi="Times New Roman" w:cs="Times New Roman"/>
          <w:sz w:val="20"/>
          <w:szCs w:val="20"/>
        </w:rPr>
        <w:t>10]</w:t>
      </w:r>
    </w:p>
    <w:p w14:paraId="26DA84DF" w14:textId="77777777" w:rsidR="00467D48" w:rsidRPr="001315AE" w:rsidRDefault="00467D48" w:rsidP="00467D48">
      <w:pPr>
        <w:pStyle w:val="ListParagraph"/>
        <w:numPr>
          <w:ilvl w:val="0"/>
          <w:numId w:val="34"/>
        </w:numPr>
        <w:spacing w:line="276" w:lineRule="auto"/>
        <w:jc w:val="left"/>
        <w:rPr>
          <w:rFonts w:ascii="Times New Roman" w:hAnsi="Times New Roman" w:cs="Times New Roman"/>
          <w:sz w:val="20"/>
          <w:szCs w:val="20"/>
        </w:rPr>
      </w:pPr>
      <w:r w:rsidRPr="001315AE">
        <w:rPr>
          <w:rFonts w:ascii="Times New Roman" w:hAnsi="Times New Roman" w:cs="Times New Roman"/>
          <w:sz w:val="20"/>
          <w:szCs w:val="20"/>
        </w:rPr>
        <w:t>the limits of agreement for the SpO</w:t>
      </w:r>
      <w:r w:rsidRPr="001315AE">
        <w:rPr>
          <w:rFonts w:ascii="Times New Roman" w:hAnsi="Times New Roman" w:cs="Times New Roman"/>
          <w:sz w:val="20"/>
          <w:szCs w:val="20"/>
          <w:vertAlign w:val="subscript"/>
        </w:rPr>
        <w:t>2</w:t>
      </w:r>
      <w:r w:rsidRPr="001315AE">
        <w:rPr>
          <w:rFonts w:ascii="Times New Roman" w:hAnsi="Times New Roman" w:cs="Times New Roman"/>
          <w:sz w:val="20"/>
          <w:szCs w:val="20"/>
        </w:rPr>
        <w:t xml:space="preserve"> and SaO</w:t>
      </w:r>
      <w:r w:rsidRPr="001315AE">
        <w:rPr>
          <w:rFonts w:ascii="Times New Roman" w:hAnsi="Times New Roman" w:cs="Times New Roman"/>
          <w:sz w:val="20"/>
          <w:szCs w:val="20"/>
          <w:vertAlign w:val="subscript"/>
        </w:rPr>
        <w:t>2</w:t>
      </w:r>
      <w:r w:rsidRPr="001315AE">
        <w:rPr>
          <w:rFonts w:ascii="Times New Roman" w:hAnsi="Times New Roman" w:cs="Times New Roman"/>
          <w:sz w:val="20"/>
          <w:szCs w:val="20"/>
        </w:rPr>
        <w:t xml:space="preserve"> comparison.</w:t>
      </w:r>
    </w:p>
    <w:p w14:paraId="28282991" w14:textId="77777777" w:rsidR="00467D48" w:rsidRPr="001315AE" w:rsidRDefault="00467D48" w:rsidP="00467D48">
      <w:pPr>
        <w:spacing w:line="276" w:lineRule="auto"/>
        <w:rPr>
          <w:rFonts w:ascii="Times New Roman" w:hAnsi="Times New Roman" w:cs="Times New Roman"/>
          <w:sz w:val="20"/>
          <w:szCs w:val="20"/>
        </w:rPr>
      </w:pPr>
    </w:p>
    <w:p w14:paraId="27CF6F40" w14:textId="182FB41B" w:rsidR="00467D48" w:rsidRPr="001315AE" w:rsidRDefault="00467D48" w:rsidP="00467D48">
      <w:pPr>
        <w:spacing w:line="276" w:lineRule="auto"/>
        <w:rPr>
          <w:rFonts w:ascii="Times New Roman" w:hAnsi="Times New Roman" w:cs="Times New Roman"/>
          <w:sz w:val="20"/>
          <w:szCs w:val="20"/>
        </w:rPr>
      </w:pPr>
      <w:r w:rsidRPr="001315AE">
        <w:rPr>
          <w:rFonts w:ascii="Times New Roman" w:hAnsi="Times New Roman" w:cs="Times New Roman"/>
          <w:sz w:val="20"/>
          <w:szCs w:val="20"/>
        </w:rPr>
        <w:lastRenderedPageBreak/>
        <w:t xml:space="preserve">For pulse oximetry to be accurate by the British Standards Institution-recommended thresholds, the overall accuracy </w:t>
      </w:r>
      <w:r w:rsidRPr="001315AE">
        <w:rPr>
          <w:rFonts w:ascii="Times New Roman" w:hAnsi="Times New Roman" w:cs="Times New Roman"/>
          <w:i/>
          <w:iCs/>
          <w:sz w:val="20"/>
          <w:szCs w:val="20"/>
        </w:rPr>
        <w:t>A</w:t>
      </w:r>
      <w:r w:rsidRPr="001315AE">
        <w:rPr>
          <w:rFonts w:ascii="Times New Roman" w:hAnsi="Times New Roman" w:cs="Times New Roman"/>
          <w:i/>
          <w:iCs/>
          <w:sz w:val="20"/>
          <w:szCs w:val="20"/>
          <w:vertAlign w:val="subscript"/>
        </w:rPr>
        <w:t>rms</w:t>
      </w:r>
      <w:r w:rsidRPr="001315AE">
        <w:rPr>
          <w:rFonts w:ascii="Times New Roman" w:hAnsi="Times New Roman" w:cs="Times New Roman"/>
          <w:sz w:val="20"/>
          <w:szCs w:val="20"/>
        </w:rPr>
        <w:t xml:space="preserve"> should be within 4% over the range of 70% to 100% SaO</w:t>
      </w:r>
      <w:r w:rsidRPr="001315AE">
        <w:rPr>
          <w:rFonts w:ascii="Times New Roman" w:hAnsi="Times New Roman" w:cs="Times New Roman"/>
          <w:sz w:val="20"/>
          <w:szCs w:val="20"/>
          <w:vertAlign w:val="subscript"/>
        </w:rPr>
        <w:t>2</w:t>
      </w:r>
      <w:r w:rsidRPr="001315AE">
        <w:rPr>
          <w:rFonts w:ascii="Times New Roman" w:hAnsi="Times New Roman" w:cs="Times New Roman"/>
          <w:sz w:val="20"/>
          <w:szCs w:val="20"/>
        </w:rPr>
        <w:t>. For the mean bias (and precision), SpO</w:t>
      </w:r>
      <w:r w:rsidRPr="001315AE">
        <w:rPr>
          <w:rFonts w:ascii="Times New Roman" w:hAnsi="Times New Roman" w:cs="Times New Roman"/>
          <w:sz w:val="20"/>
          <w:szCs w:val="20"/>
          <w:vertAlign w:val="subscript"/>
        </w:rPr>
        <w:t>2</w:t>
      </w:r>
      <w:r w:rsidRPr="001315AE">
        <w:rPr>
          <w:rFonts w:ascii="Times New Roman" w:hAnsi="Times New Roman" w:cs="Times New Roman"/>
          <w:sz w:val="20"/>
          <w:szCs w:val="20"/>
        </w:rPr>
        <w:t xml:space="preserve"> measures should be within +/- 2% of CO-oximetry measures and the variation for repeated SpO</w:t>
      </w:r>
      <w:r w:rsidRPr="001315AE">
        <w:rPr>
          <w:rFonts w:ascii="Times New Roman" w:hAnsi="Times New Roman" w:cs="Times New Roman"/>
          <w:sz w:val="20"/>
          <w:szCs w:val="20"/>
          <w:vertAlign w:val="subscript"/>
        </w:rPr>
        <w:t>2</w:t>
      </w:r>
      <w:r w:rsidRPr="001315AE">
        <w:rPr>
          <w:rFonts w:ascii="Times New Roman" w:hAnsi="Times New Roman" w:cs="Times New Roman"/>
          <w:sz w:val="20"/>
          <w:szCs w:val="20"/>
        </w:rPr>
        <w:t xml:space="preserve"> measures should be within one SD of the mean bias.</w:t>
      </w:r>
      <w:r w:rsidR="001844F1">
        <w:rPr>
          <w:rFonts w:ascii="Times New Roman" w:hAnsi="Times New Roman" w:cs="Times New Roman"/>
          <w:sz w:val="20"/>
          <w:szCs w:val="20"/>
        </w:rPr>
        <w:t>[</w:t>
      </w:r>
      <w:r w:rsidR="001844F1" w:rsidRPr="001844F1">
        <w:rPr>
          <w:rFonts w:ascii="Times New Roman" w:hAnsi="Times New Roman" w:cs="Times New Roman"/>
          <w:sz w:val="20"/>
          <w:szCs w:val="20"/>
        </w:rPr>
        <w:t>10]</w:t>
      </w:r>
    </w:p>
    <w:p w14:paraId="5BEBC057" w14:textId="77777777" w:rsidR="00467D48" w:rsidRPr="001315AE" w:rsidRDefault="00467D48" w:rsidP="00467D48">
      <w:pPr>
        <w:spacing w:line="276" w:lineRule="auto"/>
        <w:rPr>
          <w:rFonts w:ascii="Times New Roman" w:hAnsi="Times New Roman" w:cs="Times New Roman"/>
          <w:sz w:val="20"/>
          <w:szCs w:val="20"/>
        </w:rPr>
      </w:pPr>
    </w:p>
    <w:p w14:paraId="559BF0D9" w14:textId="697F8774" w:rsidR="007E4B0C" w:rsidRPr="00D63E55" w:rsidRDefault="00467D48" w:rsidP="00DC1699">
      <w:pPr>
        <w:spacing w:line="276" w:lineRule="auto"/>
        <w:rPr>
          <w:rFonts w:ascii="Times New Roman" w:hAnsi="Times New Roman" w:cs="Times New Roman"/>
          <w:sz w:val="20"/>
          <w:szCs w:val="20"/>
        </w:rPr>
      </w:pPr>
      <w:r w:rsidRPr="001315AE">
        <w:rPr>
          <w:rFonts w:ascii="Times New Roman" w:hAnsi="Times New Roman" w:cs="Times New Roman"/>
          <w:sz w:val="20"/>
          <w:szCs w:val="20"/>
        </w:rPr>
        <w:t xml:space="preserve">The British Standards Institution standards for pulse oximetry gives </w:t>
      </w:r>
      <w:r w:rsidRPr="001315AE">
        <w:rPr>
          <w:rFonts w:ascii="Times New Roman" w:hAnsi="Times New Roman" w:cs="Times New Roman"/>
          <w:i/>
          <w:iCs/>
          <w:sz w:val="20"/>
          <w:szCs w:val="20"/>
        </w:rPr>
        <w:t>A</w:t>
      </w:r>
      <w:r w:rsidRPr="001315AE">
        <w:rPr>
          <w:rFonts w:ascii="Times New Roman" w:hAnsi="Times New Roman" w:cs="Times New Roman"/>
          <w:i/>
          <w:iCs/>
          <w:sz w:val="20"/>
          <w:szCs w:val="20"/>
          <w:vertAlign w:val="subscript"/>
        </w:rPr>
        <w:t>rms</w:t>
      </w:r>
      <w:r w:rsidRPr="001315AE">
        <w:rPr>
          <w:rFonts w:ascii="Times New Roman" w:hAnsi="Times New Roman" w:cs="Times New Roman"/>
          <w:sz w:val="20"/>
          <w:szCs w:val="20"/>
        </w:rPr>
        <w:t xml:space="preserve"> primacy, as it details general accuracy and thus the suitability of the machine for its purpose. The value is a root mean square deviation calculation, and the relevance of this measure to clinical decision-making is not intuitive. Because of this we present mean bias as the review’s primary outcome. This mean difference between ‘true’ blood oxygen saturation levels and those measured by pulse oximetry can more clearly indicate how clinical decisions referring to threshold values (e.g., admission to hospital with a pulse oximetry reading of 92% or lower) could be impacted by bias. </w:t>
      </w:r>
    </w:p>
    <w:sectPr w:rsidR="007E4B0C" w:rsidRPr="00D63E55" w:rsidSect="00DC16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3ED2D" w14:textId="77777777" w:rsidR="00DE2030" w:rsidRDefault="00DE2030" w:rsidP="00E85019">
      <w:pPr>
        <w:spacing w:after="0" w:line="240" w:lineRule="auto"/>
      </w:pPr>
      <w:r>
        <w:separator/>
      </w:r>
    </w:p>
  </w:endnote>
  <w:endnote w:type="continuationSeparator" w:id="0">
    <w:p w14:paraId="419EA950" w14:textId="77777777" w:rsidR="00DE2030" w:rsidRDefault="00DE2030" w:rsidP="00E85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5121B" w14:textId="77777777" w:rsidR="00DE2030" w:rsidRDefault="00DE2030" w:rsidP="00E85019">
      <w:pPr>
        <w:spacing w:after="0" w:line="240" w:lineRule="auto"/>
      </w:pPr>
      <w:r>
        <w:separator/>
      </w:r>
    </w:p>
  </w:footnote>
  <w:footnote w:type="continuationSeparator" w:id="0">
    <w:p w14:paraId="2DFA6014" w14:textId="77777777" w:rsidR="00DE2030" w:rsidRDefault="00DE2030" w:rsidP="00E850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74A"/>
    <w:multiLevelType w:val="hybridMultilevel"/>
    <w:tmpl w:val="1D7EE1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2F6E7C"/>
    <w:multiLevelType w:val="hybridMultilevel"/>
    <w:tmpl w:val="A2D42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933AA3"/>
    <w:multiLevelType w:val="hybridMultilevel"/>
    <w:tmpl w:val="6254C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F502D0"/>
    <w:multiLevelType w:val="hybridMultilevel"/>
    <w:tmpl w:val="2E20E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1143CA"/>
    <w:multiLevelType w:val="hybridMultilevel"/>
    <w:tmpl w:val="D80CC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A12FE6"/>
    <w:multiLevelType w:val="hybridMultilevel"/>
    <w:tmpl w:val="DBA257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145D6D"/>
    <w:multiLevelType w:val="hybridMultilevel"/>
    <w:tmpl w:val="EBC6D1C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53E19AD"/>
    <w:multiLevelType w:val="hybridMultilevel"/>
    <w:tmpl w:val="8D489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83EBC"/>
    <w:multiLevelType w:val="hybridMultilevel"/>
    <w:tmpl w:val="0EC4F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EE2D47"/>
    <w:multiLevelType w:val="hybridMultilevel"/>
    <w:tmpl w:val="CD4A1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F35443"/>
    <w:multiLevelType w:val="hybridMultilevel"/>
    <w:tmpl w:val="B748F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D0E62EC"/>
    <w:multiLevelType w:val="hybridMultilevel"/>
    <w:tmpl w:val="7DF20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1B40DC"/>
    <w:multiLevelType w:val="hybridMultilevel"/>
    <w:tmpl w:val="D368F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EE2072C"/>
    <w:multiLevelType w:val="hybridMultilevel"/>
    <w:tmpl w:val="B45805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3813DDD"/>
    <w:multiLevelType w:val="hybridMultilevel"/>
    <w:tmpl w:val="B3541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065D93"/>
    <w:multiLevelType w:val="hybridMultilevel"/>
    <w:tmpl w:val="25FA4C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E81D7D"/>
    <w:multiLevelType w:val="hybridMultilevel"/>
    <w:tmpl w:val="DDA0C7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3B72833"/>
    <w:multiLevelType w:val="hybridMultilevel"/>
    <w:tmpl w:val="4770E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305DFD"/>
    <w:multiLevelType w:val="hybridMultilevel"/>
    <w:tmpl w:val="E1087F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BC3D3D"/>
    <w:multiLevelType w:val="hybridMultilevel"/>
    <w:tmpl w:val="897A7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5CE66BC"/>
    <w:multiLevelType w:val="hybridMultilevel"/>
    <w:tmpl w:val="0F56C9D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7C00F40"/>
    <w:multiLevelType w:val="hybridMultilevel"/>
    <w:tmpl w:val="AD8E9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CA6EF2"/>
    <w:multiLevelType w:val="hybridMultilevel"/>
    <w:tmpl w:val="110098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F3C2FF9"/>
    <w:multiLevelType w:val="hybridMultilevel"/>
    <w:tmpl w:val="20B05C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FE440F9"/>
    <w:multiLevelType w:val="hybridMultilevel"/>
    <w:tmpl w:val="BF34A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77648FC"/>
    <w:multiLevelType w:val="hybridMultilevel"/>
    <w:tmpl w:val="50DEB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E461699"/>
    <w:multiLevelType w:val="hybridMultilevel"/>
    <w:tmpl w:val="8BC6B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E6790E"/>
    <w:multiLevelType w:val="hybridMultilevel"/>
    <w:tmpl w:val="AB52DA5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3BF0E48"/>
    <w:multiLevelType w:val="hybridMultilevel"/>
    <w:tmpl w:val="EC4CCF3A"/>
    <w:lvl w:ilvl="0" w:tplc="9A22B792">
      <w:start w:val="1"/>
      <w:numFmt w:val="bullet"/>
      <w:lvlText w:val="-"/>
      <w:lvlJc w:val="left"/>
      <w:pPr>
        <w:ind w:left="1080" w:hanging="360"/>
      </w:pPr>
      <w:rPr>
        <w:rFonts w:ascii="Calibri" w:eastAsia="SimSu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5531742"/>
    <w:multiLevelType w:val="hybridMultilevel"/>
    <w:tmpl w:val="CA780B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D751439"/>
    <w:multiLevelType w:val="hybridMultilevel"/>
    <w:tmpl w:val="E7345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12B6014"/>
    <w:multiLevelType w:val="hybridMultilevel"/>
    <w:tmpl w:val="644E7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94823E4"/>
    <w:multiLevelType w:val="hybridMultilevel"/>
    <w:tmpl w:val="F42490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412A4F"/>
    <w:multiLevelType w:val="hybridMultilevel"/>
    <w:tmpl w:val="8DD8383E"/>
    <w:lvl w:ilvl="0" w:tplc="4F88AE2A">
      <w:start w:val="1"/>
      <w:numFmt w:val="decimal"/>
      <w:lvlText w:val="S%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31"/>
  </w:num>
  <w:num w:numId="2">
    <w:abstractNumId w:val="0"/>
  </w:num>
  <w:num w:numId="3">
    <w:abstractNumId w:val="28"/>
  </w:num>
  <w:num w:numId="4">
    <w:abstractNumId w:val="17"/>
  </w:num>
  <w:num w:numId="5">
    <w:abstractNumId w:val="18"/>
  </w:num>
  <w:num w:numId="6">
    <w:abstractNumId w:val="29"/>
  </w:num>
  <w:num w:numId="7">
    <w:abstractNumId w:val="9"/>
  </w:num>
  <w:num w:numId="8">
    <w:abstractNumId w:val="5"/>
  </w:num>
  <w:num w:numId="9">
    <w:abstractNumId w:val="7"/>
  </w:num>
  <w:num w:numId="10">
    <w:abstractNumId w:val="8"/>
  </w:num>
  <w:num w:numId="11">
    <w:abstractNumId w:val="26"/>
  </w:num>
  <w:num w:numId="12">
    <w:abstractNumId w:val="21"/>
  </w:num>
  <w:num w:numId="13">
    <w:abstractNumId w:val="4"/>
  </w:num>
  <w:num w:numId="14">
    <w:abstractNumId w:val="30"/>
  </w:num>
  <w:num w:numId="15">
    <w:abstractNumId w:val="15"/>
  </w:num>
  <w:num w:numId="16">
    <w:abstractNumId w:val="2"/>
  </w:num>
  <w:num w:numId="17">
    <w:abstractNumId w:val="12"/>
  </w:num>
  <w:num w:numId="18">
    <w:abstractNumId w:val="25"/>
  </w:num>
  <w:num w:numId="19">
    <w:abstractNumId w:val="22"/>
  </w:num>
  <w:num w:numId="20">
    <w:abstractNumId w:val="10"/>
  </w:num>
  <w:num w:numId="21">
    <w:abstractNumId w:val="23"/>
  </w:num>
  <w:num w:numId="22">
    <w:abstractNumId w:val="3"/>
  </w:num>
  <w:num w:numId="23">
    <w:abstractNumId w:val="14"/>
  </w:num>
  <w:num w:numId="24">
    <w:abstractNumId w:val="32"/>
  </w:num>
  <w:num w:numId="25">
    <w:abstractNumId w:val="13"/>
  </w:num>
  <w:num w:numId="26">
    <w:abstractNumId w:val="19"/>
  </w:num>
  <w:num w:numId="27">
    <w:abstractNumId w:val="16"/>
  </w:num>
  <w:num w:numId="28">
    <w:abstractNumId w:val="1"/>
  </w:num>
  <w:num w:numId="29">
    <w:abstractNumId w:val="24"/>
  </w:num>
  <w:num w:numId="30">
    <w:abstractNumId w:val="20"/>
  </w:num>
  <w:num w:numId="31">
    <w:abstractNumId w:val="27"/>
  </w:num>
  <w:num w:numId="32">
    <w:abstractNumId w:val="6"/>
  </w:num>
  <w:num w:numId="33">
    <w:abstractNumId w:val="33"/>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CE4"/>
    <w:rsid w:val="000006CE"/>
    <w:rsid w:val="00001490"/>
    <w:rsid w:val="00002187"/>
    <w:rsid w:val="00004087"/>
    <w:rsid w:val="00005300"/>
    <w:rsid w:val="00006056"/>
    <w:rsid w:val="00014067"/>
    <w:rsid w:val="00020A4C"/>
    <w:rsid w:val="00024F8D"/>
    <w:rsid w:val="0003177F"/>
    <w:rsid w:val="000361FC"/>
    <w:rsid w:val="0003656C"/>
    <w:rsid w:val="00042FAC"/>
    <w:rsid w:val="00045C3B"/>
    <w:rsid w:val="00046622"/>
    <w:rsid w:val="00046B67"/>
    <w:rsid w:val="00047971"/>
    <w:rsid w:val="00050287"/>
    <w:rsid w:val="0005048F"/>
    <w:rsid w:val="000509CC"/>
    <w:rsid w:val="00051073"/>
    <w:rsid w:val="000520FC"/>
    <w:rsid w:val="000537F0"/>
    <w:rsid w:val="000542EE"/>
    <w:rsid w:val="00054A22"/>
    <w:rsid w:val="0005573F"/>
    <w:rsid w:val="00060983"/>
    <w:rsid w:val="00061FBD"/>
    <w:rsid w:val="00062057"/>
    <w:rsid w:val="0006364A"/>
    <w:rsid w:val="00064008"/>
    <w:rsid w:val="00064F07"/>
    <w:rsid w:val="000675B5"/>
    <w:rsid w:val="00067FBB"/>
    <w:rsid w:val="00071C67"/>
    <w:rsid w:val="00081525"/>
    <w:rsid w:val="00082C4B"/>
    <w:rsid w:val="00085CAE"/>
    <w:rsid w:val="00087AF5"/>
    <w:rsid w:val="00090EB7"/>
    <w:rsid w:val="000913CF"/>
    <w:rsid w:val="000917D4"/>
    <w:rsid w:val="00091C4E"/>
    <w:rsid w:val="00094E88"/>
    <w:rsid w:val="000971D9"/>
    <w:rsid w:val="000A19A2"/>
    <w:rsid w:val="000A2D06"/>
    <w:rsid w:val="000A44FA"/>
    <w:rsid w:val="000A5959"/>
    <w:rsid w:val="000B0C2E"/>
    <w:rsid w:val="000B141E"/>
    <w:rsid w:val="000B1D22"/>
    <w:rsid w:val="000B29FC"/>
    <w:rsid w:val="000B6862"/>
    <w:rsid w:val="000B7226"/>
    <w:rsid w:val="000C093D"/>
    <w:rsid w:val="000C2445"/>
    <w:rsid w:val="000C29DC"/>
    <w:rsid w:val="000C369D"/>
    <w:rsid w:val="000C474F"/>
    <w:rsid w:val="000C58F3"/>
    <w:rsid w:val="000D12B1"/>
    <w:rsid w:val="000D14EB"/>
    <w:rsid w:val="000D4528"/>
    <w:rsid w:val="000D4C0D"/>
    <w:rsid w:val="000D505E"/>
    <w:rsid w:val="000D79E2"/>
    <w:rsid w:val="000E2190"/>
    <w:rsid w:val="000E391B"/>
    <w:rsid w:val="000E5850"/>
    <w:rsid w:val="000F13EA"/>
    <w:rsid w:val="000F173E"/>
    <w:rsid w:val="000F5BFC"/>
    <w:rsid w:val="000F5E8F"/>
    <w:rsid w:val="00104137"/>
    <w:rsid w:val="00104666"/>
    <w:rsid w:val="00107C31"/>
    <w:rsid w:val="00111DCB"/>
    <w:rsid w:val="00115175"/>
    <w:rsid w:val="0012021C"/>
    <w:rsid w:val="00120496"/>
    <w:rsid w:val="00121842"/>
    <w:rsid w:val="00121C2A"/>
    <w:rsid w:val="00122FC5"/>
    <w:rsid w:val="00124E9E"/>
    <w:rsid w:val="00125731"/>
    <w:rsid w:val="00131241"/>
    <w:rsid w:val="001315AE"/>
    <w:rsid w:val="00133C11"/>
    <w:rsid w:val="00134A17"/>
    <w:rsid w:val="00134C6E"/>
    <w:rsid w:val="00135D7B"/>
    <w:rsid w:val="0014048A"/>
    <w:rsid w:val="00144D88"/>
    <w:rsid w:val="00146E17"/>
    <w:rsid w:val="00150205"/>
    <w:rsid w:val="0015407C"/>
    <w:rsid w:val="0015744D"/>
    <w:rsid w:val="001618C8"/>
    <w:rsid w:val="00162ABA"/>
    <w:rsid w:val="00163101"/>
    <w:rsid w:val="0016329D"/>
    <w:rsid w:val="001642AA"/>
    <w:rsid w:val="00165258"/>
    <w:rsid w:val="00165520"/>
    <w:rsid w:val="00167CA7"/>
    <w:rsid w:val="001702DB"/>
    <w:rsid w:val="001725FB"/>
    <w:rsid w:val="00173AB0"/>
    <w:rsid w:val="00174653"/>
    <w:rsid w:val="00174DF3"/>
    <w:rsid w:val="0017519F"/>
    <w:rsid w:val="001758BA"/>
    <w:rsid w:val="00175E81"/>
    <w:rsid w:val="00176760"/>
    <w:rsid w:val="00181F87"/>
    <w:rsid w:val="00182E76"/>
    <w:rsid w:val="001844F1"/>
    <w:rsid w:val="0018564B"/>
    <w:rsid w:val="00185AB7"/>
    <w:rsid w:val="00186E21"/>
    <w:rsid w:val="001920A9"/>
    <w:rsid w:val="00194366"/>
    <w:rsid w:val="00194561"/>
    <w:rsid w:val="0019531D"/>
    <w:rsid w:val="001A1377"/>
    <w:rsid w:val="001A170B"/>
    <w:rsid w:val="001A612D"/>
    <w:rsid w:val="001A67BA"/>
    <w:rsid w:val="001A7435"/>
    <w:rsid w:val="001B03F5"/>
    <w:rsid w:val="001B3945"/>
    <w:rsid w:val="001B4F89"/>
    <w:rsid w:val="001B51B5"/>
    <w:rsid w:val="001C2F8C"/>
    <w:rsid w:val="001C30FB"/>
    <w:rsid w:val="001C5AE7"/>
    <w:rsid w:val="001C7EC5"/>
    <w:rsid w:val="001D167E"/>
    <w:rsid w:val="001D3C90"/>
    <w:rsid w:val="001D5DB1"/>
    <w:rsid w:val="001D61D9"/>
    <w:rsid w:val="001E4640"/>
    <w:rsid w:val="001E5059"/>
    <w:rsid w:val="001E6FFF"/>
    <w:rsid w:val="001F51BD"/>
    <w:rsid w:val="00200BE5"/>
    <w:rsid w:val="00201B57"/>
    <w:rsid w:val="002038BE"/>
    <w:rsid w:val="00210603"/>
    <w:rsid w:val="002109D3"/>
    <w:rsid w:val="0021118C"/>
    <w:rsid w:val="0021318C"/>
    <w:rsid w:val="00215545"/>
    <w:rsid w:val="002159EB"/>
    <w:rsid w:val="00216E01"/>
    <w:rsid w:val="002202AC"/>
    <w:rsid w:val="00221F94"/>
    <w:rsid w:val="00222ADE"/>
    <w:rsid w:val="002250F6"/>
    <w:rsid w:val="00230DC6"/>
    <w:rsid w:val="00231147"/>
    <w:rsid w:val="002311C3"/>
    <w:rsid w:val="00231467"/>
    <w:rsid w:val="00233348"/>
    <w:rsid w:val="002335B3"/>
    <w:rsid w:val="00234B1E"/>
    <w:rsid w:val="0023544E"/>
    <w:rsid w:val="002373A3"/>
    <w:rsid w:val="00237B17"/>
    <w:rsid w:val="00241891"/>
    <w:rsid w:val="002522B8"/>
    <w:rsid w:val="002572FA"/>
    <w:rsid w:val="00257896"/>
    <w:rsid w:val="00257A05"/>
    <w:rsid w:val="0026294A"/>
    <w:rsid w:val="00262FCF"/>
    <w:rsid w:val="00263845"/>
    <w:rsid w:val="00265B92"/>
    <w:rsid w:val="00265EB2"/>
    <w:rsid w:val="00266546"/>
    <w:rsid w:val="00271434"/>
    <w:rsid w:val="002732B1"/>
    <w:rsid w:val="0028031A"/>
    <w:rsid w:val="00284ED3"/>
    <w:rsid w:val="00287270"/>
    <w:rsid w:val="00287514"/>
    <w:rsid w:val="002875D0"/>
    <w:rsid w:val="00287BDB"/>
    <w:rsid w:val="00293997"/>
    <w:rsid w:val="0029407C"/>
    <w:rsid w:val="002950D9"/>
    <w:rsid w:val="002A1533"/>
    <w:rsid w:val="002A3639"/>
    <w:rsid w:val="002A37CE"/>
    <w:rsid w:val="002A55A0"/>
    <w:rsid w:val="002A5972"/>
    <w:rsid w:val="002A755F"/>
    <w:rsid w:val="002A7BE5"/>
    <w:rsid w:val="002B1EFF"/>
    <w:rsid w:val="002B2914"/>
    <w:rsid w:val="002B4EB0"/>
    <w:rsid w:val="002B5B07"/>
    <w:rsid w:val="002B71E2"/>
    <w:rsid w:val="002B7EB5"/>
    <w:rsid w:val="002C0BCE"/>
    <w:rsid w:val="002C3978"/>
    <w:rsid w:val="002D43DB"/>
    <w:rsid w:val="002D45C0"/>
    <w:rsid w:val="002D6BCF"/>
    <w:rsid w:val="002E3BB3"/>
    <w:rsid w:val="002E69A8"/>
    <w:rsid w:val="002E7991"/>
    <w:rsid w:val="002F2A7E"/>
    <w:rsid w:val="002F35CB"/>
    <w:rsid w:val="002F38F5"/>
    <w:rsid w:val="002F5806"/>
    <w:rsid w:val="002F78C2"/>
    <w:rsid w:val="00301467"/>
    <w:rsid w:val="00303730"/>
    <w:rsid w:val="00304CC2"/>
    <w:rsid w:val="00307A1E"/>
    <w:rsid w:val="00307EDE"/>
    <w:rsid w:val="00310194"/>
    <w:rsid w:val="00310946"/>
    <w:rsid w:val="00311495"/>
    <w:rsid w:val="00311FD8"/>
    <w:rsid w:val="0031297C"/>
    <w:rsid w:val="00314637"/>
    <w:rsid w:val="00314B1E"/>
    <w:rsid w:val="0031593F"/>
    <w:rsid w:val="00317400"/>
    <w:rsid w:val="00317466"/>
    <w:rsid w:val="00320468"/>
    <w:rsid w:val="003204CD"/>
    <w:rsid w:val="003221BB"/>
    <w:rsid w:val="00323F9C"/>
    <w:rsid w:val="00324CA9"/>
    <w:rsid w:val="003313CA"/>
    <w:rsid w:val="00335D03"/>
    <w:rsid w:val="00345C2C"/>
    <w:rsid w:val="00350567"/>
    <w:rsid w:val="003508DE"/>
    <w:rsid w:val="00357D28"/>
    <w:rsid w:val="0036049A"/>
    <w:rsid w:val="00360D89"/>
    <w:rsid w:val="0036216A"/>
    <w:rsid w:val="003713DC"/>
    <w:rsid w:val="003740DA"/>
    <w:rsid w:val="003742AD"/>
    <w:rsid w:val="0037533C"/>
    <w:rsid w:val="00376054"/>
    <w:rsid w:val="00377D80"/>
    <w:rsid w:val="0038022E"/>
    <w:rsid w:val="003811D7"/>
    <w:rsid w:val="003835A1"/>
    <w:rsid w:val="00384F69"/>
    <w:rsid w:val="0038765F"/>
    <w:rsid w:val="00387AFC"/>
    <w:rsid w:val="00391700"/>
    <w:rsid w:val="00391982"/>
    <w:rsid w:val="003945A1"/>
    <w:rsid w:val="00396898"/>
    <w:rsid w:val="003A117B"/>
    <w:rsid w:val="003A3B22"/>
    <w:rsid w:val="003A6973"/>
    <w:rsid w:val="003B3172"/>
    <w:rsid w:val="003B7978"/>
    <w:rsid w:val="003C0FBA"/>
    <w:rsid w:val="003D073C"/>
    <w:rsid w:val="003D2B5A"/>
    <w:rsid w:val="003D516F"/>
    <w:rsid w:val="003D7CA4"/>
    <w:rsid w:val="003E0705"/>
    <w:rsid w:val="003E0B4D"/>
    <w:rsid w:val="003E15F7"/>
    <w:rsid w:val="003E2546"/>
    <w:rsid w:val="003E4F7C"/>
    <w:rsid w:val="003E5B01"/>
    <w:rsid w:val="003F33F3"/>
    <w:rsid w:val="003F4772"/>
    <w:rsid w:val="003F5F93"/>
    <w:rsid w:val="003F6258"/>
    <w:rsid w:val="003F6C9D"/>
    <w:rsid w:val="003F7B37"/>
    <w:rsid w:val="00400053"/>
    <w:rsid w:val="004049C4"/>
    <w:rsid w:val="00405AED"/>
    <w:rsid w:val="004101BE"/>
    <w:rsid w:val="004105EE"/>
    <w:rsid w:val="00415014"/>
    <w:rsid w:val="00421152"/>
    <w:rsid w:val="00422622"/>
    <w:rsid w:val="00426F2F"/>
    <w:rsid w:val="004302A5"/>
    <w:rsid w:val="0043152E"/>
    <w:rsid w:val="00442545"/>
    <w:rsid w:val="004425A6"/>
    <w:rsid w:val="00442F19"/>
    <w:rsid w:val="0044435B"/>
    <w:rsid w:val="004450BC"/>
    <w:rsid w:val="0044589C"/>
    <w:rsid w:val="00452662"/>
    <w:rsid w:val="0045298A"/>
    <w:rsid w:val="00455F60"/>
    <w:rsid w:val="0045647F"/>
    <w:rsid w:val="00456BEC"/>
    <w:rsid w:val="00457973"/>
    <w:rsid w:val="004610FB"/>
    <w:rsid w:val="0046252C"/>
    <w:rsid w:val="00463313"/>
    <w:rsid w:val="00463740"/>
    <w:rsid w:val="00467D48"/>
    <w:rsid w:val="00474011"/>
    <w:rsid w:val="004757E2"/>
    <w:rsid w:val="00476285"/>
    <w:rsid w:val="00477813"/>
    <w:rsid w:val="004826AB"/>
    <w:rsid w:val="00484ACE"/>
    <w:rsid w:val="004857CF"/>
    <w:rsid w:val="00492735"/>
    <w:rsid w:val="00493034"/>
    <w:rsid w:val="004955D7"/>
    <w:rsid w:val="00495AB4"/>
    <w:rsid w:val="00495F3B"/>
    <w:rsid w:val="00496B5F"/>
    <w:rsid w:val="004975FB"/>
    <w:rsid w:val="004B0433"/>
    <w:rsid w:val="004B24C2"/>
    <w:rsid w:val="004B2EA1"/>
    <w:rsid w:val="004B4779"/>
    <w:rsid w:val="004B5E38"/>
    <w:rsid w:val="004B63DC"/>
    <w:rsid w:val="004C0B54"/>
    <w:rsid w:val="004C296B"/>
    <w:rsid w:val="004D0319"/>
    <w:rsid w:val="004D0CD2"/>
    <w:rsid w:val="004D0E62"/>
    <w:rsid w:val="004D29C2"/>
    <w:rsid w:val="004D3C71"/>
    <w:rsid w:val="004D4480"/>
    <w:rsid w:val="004D4A95"/>
    <w:rsid w:val="004D58FA"/>
    <w:rsid w:val="004E268F"/>
    <w:rsid w:val="004E4234"/>
    <w:rsid w:val="004E45B1"/>
    <w:rsid w:val="004E5AA8"/>
    <w:rsid w:val="004E6314"/>
    <w:rsid w:val="004F0240"/>
    <w:rsid w:val="004F0F01"/>
    <w:rsid w:val="004F1FA9"/>
    <w:rsid w:val="004F2936"/>
    <w:rsid w:val="004F32CE"/>
    <w:rsid w:val="004F3E97"/>
    <w:rsid w:val="004F7476"/>
    <w:rsid w:val="00502608"/>
    <w:rsid w:val="00504C5A"/>
    <w:rsid w:val="00504FAC"/>
    <w:rsid w:val="0050500D"/>
    <w:rsid w:val="005079DE"/>
    <w:rsid w:val="00512BA4"/>
    <w:rsid w:val="00513C0E"/>
    <w:rsid w:val="00515BA1"/>
    <w:rsid w:val="005168AE"/>
    <w:rsid w:val="00517EB7"/>
    <w:rsid w:val="00520367"/>
    <w:rsid w:val="005246A2"/>
    <w:rsid w:val="00525DFA"/>
    <w:rsid w:val="00526FC3"/>
    <w:rsid w:val="0053095B"/>
    <w:rsid w:val="00534D92"/>
    <w:rsid w:val="00534E5A"/>
    <w:rsid w:val="005362C8"/>
    <w:rsid w:val="00536719"/>
    <w:rsid w:val="00536EA9"/>
    <w:rsid w:val="00537C4E"/>
    <w:rsid w:val="00540A0F"/>
    <w:rsid w:val="00543E6B"/>
    <w:rsid w:val="00547DCD"/>
    <w:rsid w:val="00552B11"/>
    <w:rsid w:val="00560C7B"/>
    <w:rsid w:val="005628EE"/>
    <w:rsid w:val="00565191"/>
    <w:rsid w:val="00565B64"/>
    <w:rsid w:val="00565FEE"/>
    <w:rsid w:val="00571B4F"/>
    <w:rsid w:val="00572422"/>
    <w:rsid w:val="00572DC0"/>
    <w:rsid w:val="005737EC"/>
    <w:rsid w:val="005742C2"/>
    <w:rsid w:val="005742F5"/>
    <w:rsid w:val="00575A9A"/>
    <w:rsid w:val="0057636F"/>
    <w:rsid w:val="00580C17"/>
    <w:rsid w:val="00584128"/>
    <w:rsid w:val="005852D1"/>
    <w:rsid w:val="005854D3"/>
    <w:rsid w:val="0058578C"/>
    <w:rsid w:val="00587789"/>
    <w:rsid w:val="00590D74"/>
    <w:rsid w:val="00592F77"/>
    <w:rsid w:val="00594168"/>
    <w:rsid w:val="005976F7"/>
    <w:rsid w:val="005A0AB6"/>
    <w:rsid w:val="005A268D"/>
    <w:rsid w:val="005A4051"/>
    <w:rsid w:val="005A72B1"/>
    <w:rsid w:val="005B2082"/>
    <w:rsid w:val="005B3D41"/>
    <w:rsid w:val="005B51EC"/>
    <w:rsid w:val="005C239E"/>
    <w:rsid w:val="005C26F2"/>
    <w:rsid w:val="005C553F"/>
    <w:rsid w:val="005C592E"/>
    <w:rsid w:val="005C6262"/>
    <w:rsid w:val="005C7287"/>
    <w:rsid w:val="005D1028"/>
    <w:rsid w:val="005E00C6"/>
    <w:rsid w:val="005E3ED6"/>
    <w:rsid w:val="005E4A78"/>
    <w:rsid w:val="005F4239"/>
    <w:rsid w:val="005F4B21"/>
    <w:rsid w:val="005F6647"/>
    <w:rsid w:val="005F6C86"/>
    <w:rsid w:val="006022B5"/>
    <w:rsid w:val="006026AA"/>
    <w:rsid w:val="00605636"/>
    <w:rsid w:val="00605DA9"/>
    <w:rsid w:val="00606AF3"/>
    <w:rsid w:val="0061067E"/>
    <w:rsid w:val="00610D17"/>
    <w:rsid w:val="00611E0C"/>
    <w:rsid w:val="00611FBD"/>
    <w:rsid w:val="00613BB0"/>
    <w:rsid w:val="0061554A"/>
    <w:rsid w:val="00616E14"/>
    <w:rsid w:val="00617DDB"/>
    <w:rsid w:val="00617FCA"/>
    <w:rsid w:val="00623BB9"/>
    <w:rsid w:val="00627FFE"/>
    <w:rsid w:val="006334D2"/>
    <w:rsid w:val="00636BFA"/>
    <w:rsid w:val="00640F01"/>
    <w:rsid w:val="00642461"/>
    <w:rsid w:val="006424A8"/>
    <w:rsid w:val="00643C4B"/>
    <w:rsid w:val="00643CFF"/>
    <w:rsid w:val="00646DEA"/>
    <w:rsid w:val="006511BB"/>
    <w:rsid w:val="006528A4"/>
    <w:rsid w:val="00655EC4"/>
    <w:rsid w:val="0065768C"/>
    <w:rsid w:val="00660BA9"/>
    <w:rsid w:val="00662A62"/>
    <w:rsid w:val="00662B5E"/>
    <w:rsid w:val="006675CA"/>
    <w:rsid w:val="00670F39"/>
    <w:rsid w:val="00670FA9"/>
    <w:rsid w:val="0067323F"/>
    <w:rsid w:val="00673948"/>
    <w:rsid w:val="0067431D"/>
    <w:rsid w:val="00676F21"/>
    <w:rsid w:val="00677D14"/>
    <w:rsid w:val="00680DEE"/>
    <w:rsid w:val="006834AA"/>
    <w:rsid w:val="00684FDD"/>
    <w:rsid w:val="00685133"/>
    <w:rsid w:val="0068692A"/>
    <w:rsid w:val="00687139"/>
    <w:rsid w:val="00691125"/>
    <w:rsid w:val="00691E28"/>
    <w:rsid w:val="006936A3"/>
    <w:rsid w:val="00694045"/>
    <w:rsid w:val="006949A3"/>
    <w:rsid w:val="00695A8D"/>
    <w:rsid w:val="00695F6D"/>
    <w:rsid w:val="006969FE"/>
    <w:rsid w:val="006A1E9E"/>
    <w:rsid w:val="006A3F8D"/>
    <w:rsid w:val="006A7082"/>
    <w:rsid w:val="006B0BF6"/>
    <w:rsid w:val="006B1904"/>
    <w:rsid w:val="006B246D"/>
    <w:rsid w:val="006B2B25"/>
    <w:rsid w:val="006B3CAE"/>
    <w:rsid w:val="006B7391"/>
    <w:rsid w:val="006C0792"/>
    <w:rsid w:val="006C0B50"/>
    <w:rsid w:val="006C1867"/>
    <w:rsid w:val="006C18B0"/>
    <w:rsid w:val="006C1CB3"/>
    <w:rsid w:val="006C4637"/>
    <w:rsid w:val="006C5455"/>
    <w:rsid w:val="006C7376"/>
    <w:rsid w:val="006D040D"/>
    <w:rsid w:val="006D09F0"/>
    <w:rsid w:val="006D1049"/>
    <w:rsid w:val="006D17A2"/>
    <w:rsid w:val="006D1A58"/>
    <w:rsid w:val="006D3868"/>
    <w:rsid w:val="006D4535"/>
    <w:rsid w:val="006D6BC6"/>
    <w:rsid w:val="006E1C6A"/>
    <w:rsid w:val="006E629C"/>
    <w:rsid w:val="006E73D9"/>
    <w:rsid w:val="006F023F"/>
    <w:rsid w:val="006F15F9"/>
    <w:rsid w:val="006F386D"/>
    <w:rsid w:val="006F3C46"/>
    <w:rsid w:val="006F446B"/>
    <w:rsid w:val="006F72B1"/>
    <w:rsid w:val="006F7BAC"/>
    <w:rsid w:val="00701456"/>
    <w:rsid w:val="00706687"/>
    <w:rsid w:val="007106F4"/>
    <w:rsid w:val="00710B19"/>
    <w:rsid w:val="007121E8"/>
    <w:rsid w:val="0072690A"/>
    <w:rsid w:val="00726D95"/>
    <w:rsid w:val="00733C92"/>
    <w:rsid w:val="00733CCA"/>
    <w:rsid w:val="00735209"/>
    <w:rsid w:val="00737E8B"/>
    <w:rsid w:val="00741646"/>
    <w:rsid w:val="007429B1"/>
    <w:rsid w:val="0074396E"/>
    <w:rsid w:val="00744D84"/>
    <w:rsid w:val="007464D1"/>
    <w:rsid w:val="0075018C"/>
    <w:rsid w:val="007541D6"/>
    <w:rsid w:val="007556EA"/>
    <w:rsid w:val="00755E3A"/>
    <w:rsid w:val="007560EC"/>
    <w:rsid w:val="0076127F"/>
    <w:rsid w:val="00761AA4"/>
    <w:rsid w:val="007638AF"/>
    <w:rsid w:val="00764952"/>
    <w:rsid w:val="00765010"/>
    <w:rsid w:val="00766A8F"/>
    <w:rsid w:val="00767725"/>
    <w:rsid w:val="00774056"/>
    <w:rsid w:val="00775F64"/>
    <w:rsid w:val="00776FDD"/>
    <w:rsid w:val="00777DC5"/>
    <w:rsid w:val="00781F22"/>
    <w:rsid w:val="007844E6"/>
    <w:rsid w:val="00785E23"/>
    <w:rsid w:val="00792B18"/>
    <w:rsid w:val="00793938"/>
    <w:rsid w:val="00796ABD"/>
    <w:rsid w:val="00797508"/>
    <w:rsid w:val="007A0AF6"/>
    <w:rsid w:val="007A2DC0"/>
    <w:rsid w:val="007A3363"/>
    <w:rsid w:val="007A7D2C"/>
    <w:rsid w:val="007B1ED1"/>
    <w:rsid w:val="007B2548"/>
    <w:rsid w:val="007B2C4D"/>
    <w:rsid w:val="007B42CA"/>
    <w:rsid w:val="007B43E3"/>
    <w:rsid w:val="007B51B3"/>
    <w:rsid w:val="007B7ECB"/>
    <w:rsid w:val="007C070A"/>
    <w:rsid w:val="007C74B2"/>
    <w:rsid w:val="007D17EE"/>
    <w:rsid w:val="007D2A6C"/>
    <w:rsid w:val="007D6EA2"/>
    <w:rsid w:val="007D7396"/>
    <w:rsid w:val="007D7C9D"/>
    <w:rsid w:val="007E0E9F"/>
    <w:rsid w:val="007E3DD8"/>
    <w:rsid w:val="007E4B0C"/>
    <w:rsid w:val="007F21F8"/>
    <w:rsid w:val="007F2483"/>
    <w:rsid w:val="007F2E2B"/>
    <w:rsid w:val="007F380C"/>
    <w:rsid w:val="007F6DCA"/>
    <w:rsid w:val="008008DE"/>
    <w:rsid w:val="00801247"/>
    <w:rsid w:val="00801401"/>
    <w:rsid w:val="0080195E"/>
    <w:rsid w:val="00802291"/>
    <w:rsid w:val="00802942"/>
    <w:rsid w:val="008029D2"/>
    <w:rsid w:val="00803636"/>
    <w:rsid w:val="00804B41"/>
    <w:rsid w:val="00805BBC"/>
    <w:rsid w:val="00807101"/>
    <w:rsid w:val="00807CC4"/>
    <w:rsid w:val="00813509"/>
    <w:rsid w:val="00822392"/>
    <w:rsid w:val="00822E5D"/>
    <w:rsid w:val="008246E2"/>
    <w:rsid w:val="00824D1A"/>
    <w:rsid w:val="00830A52"/>
    <w:rsid w:val="00833ABB"/>
    <w:rsid w:val="00833C76"/>
    <w:rsid w:val="00835474"/>
    <w:rsid w:val="00835533"/>
    <w:rsid w:val="00840950"/>
    <w:rsid w:val="00842465"/>
    <w:rsid w:val="00846174"/>
    <w:rsid w:val="00846520"/>
    <w:rsid w:val="00846C01"/>
    <w:rsid w:val="00850367"/>
    <w:rsid w:val="008517C4"/>
    <w:rsid w:val="00853C48"/>
    <w:rsid w:val="0085408F"/>
    <w:rsid w:val="00854ECC"/>
    <w:rsid w:val="008554CA"/>
    <w:rsid w:val="00855561"/>
    <w:rsid w:val="00855F7C"/>
    <w:rsid w:val="00856D21"/>
    <w:rsid w:val="0086273B"/>
    <w:rsid w:val="00866D20"/>
    <w:rsid w:val="008679E0"/>
    <w:rsid w:val="00870BD4"/>
    <w:rsid w:val="008714B6"/>
    <w:rsid w:val="00871D7A"/>
    <w:rsid w:val="00873AC6"/>
    <w:rsid w:val="00876AC4"/>
    <w:rsid w:val="00881134"/>
    <w:rsid w:val="00883430"/>
    <w:rsid w:val="00883BD0"/>
    <w:rsid w:val="00885F1F"/>
    <w:rsid w:val="0088663D"/>
    <w:rsid w:val="008869B1"/>
    <w:rsid w:val="008871F2"/>
    <w:rsid w:val="008912FE"/>
    <w:rsid w:val="00891604"/>
    <w:rsid w:val="00891EA6"/>
    <w:rsid w:val="00892890"/>
    <w:rsid w:val="008A40DB"/>
    <w:rsid w:val="008A4D49"/>
    <w:rsid w:val="008B4730"/>
    <w:rsid w:val="008C2942"/>
    <w:rsid w:val="008C52AF"/>
    <w:rsid w:val="008C555A"/>
    <w:rsid w:val="008C77BB"/>
    <w:rsid w:val="008D0EC9"/>
    <w:rsid w:val="008D399D"/>
    <w:rsid w:val="008D3FAA"/>
    <w:rsid w:val="008D4369"/>
    <w:rsid w:val="008D5D13"/>
    <w:rsid w:val="008D75EF"/>
    <w:rsid w:val="008E08D2"/>
    <w:rsid w:val="008E0AE6"/>
    <w:rsid w:val="008E4C0A"/>
    <w:rsid w:val="008F064D"/>
    <w:rsid w:val="008F0BC9"/>
    <w:rsid w:val="008F1698"/>
    <w:rsid w:val="008F2A78"/>
    <w:rsid w:val="008F3CD2"/>
    <w:rsid w:val="008F554A"/>
    <w:rsid w:val="008F61AA"/>
    <w:rsid w:val="008F7868"/>
    <w:rsid w:val="0090223C"/>
    <w:rsid w:val="009031DA"/>
    <w:rsid w:val="0091274C"/>
    <w:rsid w:val="00915ED1"/>
    <w:rsid w:val="009176A5"/>
    <w:rsid w:val="0092249F"/>
    <w:rsid w:val="009225D9"/>
    <w:rsid w:val="00924806"/>
    <w:rsid w:val="0093477B"/>
    <w:rsid w:val="00936086"/>
    <w:rsid w:val="009375E0"/>
    <w:rsid w:val="00941CE4"/>
    <w:rsid w:val="00952DED"/>
    <w:rsid w:val="0095436C"/>
    <w:rsid w:val="0095565C"/>
    <w:rsid w:val="0095754F"/>
    <w:rsid w:val="00957898"/>
    <w:rsid w:val="00960B84"/>
    <w:rsid w:val="0096148F"/>
    <w:rsid w:val="00962861"/>
    <w:rsid w:val="0096399F"/>
    <w:rsid w:val="00963A01"/>
    <w:rsid w:val="009651C1"/>
    <w:rsid w:val="00970F33"/>
    <w:rsid w:val="009710FA"/>
    <w:rsid w:val="009721FD"/>
    <w:rsid w:val="00975678"/>
    <w:rsid w:val="009760F1"/>
    <w:rsid w:val="00976B1C"/>
    <w:rsid w:val="009775C6"/>
    <w:rsid w:val="00977B2C"/>
    <w:rsid w:val="00983D12"/>
    <w:rsid w:val="00985F9C"/>
    <w:rsid w:val="00986D5C"/>
    <w:rsid w:val="0098748B"/>
    <w:rsid w:val="00993042"/>
    <w:rsid w:val="009944DF"/>
    <w:rsid w:val="009946F3"/>
    <w:rsid w:val="00995857"/>
    <w:rsid w:val="009976C2"/>
    <w:rsid w:val="009A0145"/>
    <w:rsid w:val="009A019C"/>
    <w:rsid w:val="009A04F8"/>
    <w:rsid w:val="009A7DDC"/>
    <w:rsid w:val="009B2574"/>
    <w:rsid w:val="009B3731"/>
    <w:rsid w:val="009B3949"/>
    <w:rsid w:val="009B4354"/>
    <w:rsid w:val="009B4621"/>
    <w:rsid w:val="009B462F"/>
    <w:rsid w:val="009B5828"/>
    <w:rsid w:val="009C4697"/>
    <w:rsid w:val="009C519C"/>
    <w:rsid w:val="009D37C0"/>
    <w:rsid w:val="009D5F90"/>
    <w:rsid w:val="009D683C"/>
    <w:rsid w:val="009E00CE"/>
    <w:rsid w:val="009E17BA"/>
    <w:rsid w:val="009E4AC4"/>
    <w:rsid w:val="009E6760"/>
    <w:rsid w:val="009F0236"/>
    <w:rsid w:val="009F026E"/>
    <w:rsid w:val="009F2F2E"/>
    <w:rsid w:val="009F325B"/>
    <w:rsid w:val="00A00C2D"/>
    <w:rsid w:val="00A032FD"/>
    <w:rsid w:val="00A11DDB"/>
    <w:rsid w:val="00A125F3"/>
    <w:rsid w:val="00A126D0"/>
    <w:rsid w:val="00A12FDE"/>
    <w:rsid w:val="00A144EB"/>
    <w:rsid w:val="00A15AB5"/>
    <w:rsid w:val="00A17016"/>
    <w:rsid w:val="00A20D38"/>
    <w:rsid w:val="00A22DC1"/>
    <w:rsid w:val="00A24974"/>
    <w:rsid w:val="00A250B6"/>
    <w:rsid w:val="00A26DCA"/>
    <w:rsid w:val="00A30B66"/>
    <w:rsid w:val="00A3710A"/>
    <w:rsid w:val="00A3759E"/>
    <w:rsid w:val="00A41BCC"/>
    <w:rsid w:val="00A41D32"/>
    <w:rsid w:val="00A41E5D"/>
    <w:rsid w:val="00A5327F"/>
    <w:rsid w:val="00A53302"/>
    <w:rsid w:val="00A54B88"/>
    <w:rsid w:val="00A54DAB"/>
    <w:rsid w:val="00A55D71"/>
    <w:rsid w:val="00A56A81"/>
    <w:rsid w:val="00A60428"/>
    <w:rsid w:val="00A645E4"/>
    <w:rsid w:val="00A664B9"/>
    <w:rsid w:val="00A71407"/>
    <w:rsid w:val="00A72B13"/>
    <w:rsid w:val="00A74055"/>
    <w:rsid w:val="00A77258"/>
    <w:rsid w:val="00A81F42"/>
    <w:rsid w:val="00A82F54"/>
    <w:rsid w:val="00A85C1B"/>
    <w:rsid w:val="00A92713"/>
    <w:rsid w:val="00A956DA"/>
    <w:rsid w:val="00A959D4"/>
    <w:rsid w:val="00A95C50"/>
    <w:rsid w:val="00AA0275"/>
    <w:rsid w:val="00AA1A3E"/>
    <w:rsid w:val="00AA262C"/>
    <w:rsid w:val="00AA33C9"/>
    <w:rsid w:val="00AA37A6"/>
    <w:rsid w:val="00AA4C20"/>
    <w:rsid w:val="00AB0218"/>
    <w:rsid w:val="00AB1FF5"/>
    <w:rsid w:val="00AB4601"/>
    <w:rsid w:val="00AC4302"/>
    <w:rsid w:val="00AC7B24"/>
    <w:rsid w:val="00AC7C31"/>
    <w:rsid w:val="00AD7C6C"/>
    <w:rsid w:val="00AE1130"/>
    <w:rsid w:val="00AE2514"/>
    <w:rsid w:val="00AF0BC0"/>
    <w:rsid w:val="00AF116B"/>
    <w:rsid w:val="00AF298D"/>
    <w:rsid w:val="00AF73D9"/>
    <w:rsid w:val="00B01144"/>
    <w:rsid w:val="00B026E0"/>
    <w:rsid w:val="00B04E34"/>
    <w:rsid w:val="00B06297"/>
    <w:rsid w:val="00B077F9"/>
    <w:rsid w:val="00B141E7"/>
    <w:rsid w:val="00B146EE"/>
    <w:rsid w:val="00B1507E"/>
    <w:rsid w:val="00B1576D"/>
    <w:rsid w:val="00B17BB2"/>
    <w:rsid w:val="00B20652"/>
    <w:rsid w:val="00B3015E"/>
    <w:rsid w:val="00B34597"/>
    <w:rsid w:val="00B36205"/>
    <w:rsid w:val="00B41111"/>
    <w:rsid w:val="00B4182A"/>
    <w:rsid w:val="00B42BEE"/>
    <w:rsid w:val="00B433A8"/>
    <w:rsid w:val="00B462AE"/>
    <w:rsid w:val="00B4707B"/>
    <w:rsid w:val="00B47A2C"/>
    <w:rsid w:val="00B53A64"/>
    <w:rsid w:val="00B55063"/>
    <w:rsid w:val="00B5548F"/>
    <w:rsid w:val="00B601AF"/>
    <w:rsid w:val="00B60EF4"/>
    <w:rsid w:val="00B620FA"/>
    <w:rsid w:val="00B6210A"/>
    <w:rsid w:val="00B631B2"/>
    <w:rsid w:val="00B65539"/>
    <w:rsid w:val="00B6798B"/>
    <w:rsid w:val="00B8089A"/>
    <w:rsid w:val="00B811D2"/>
    <w:rsid w:val="00B81CA8"/>
    <w:rsid w:val="00B8222F"/>
    <w:rsid w:val="00B83421"/>
    <w:rsid w:val="00B860CD"/>
    <w:rsid w:val="00B91161"/>
    <w:rsid w:val="00B91A2D"/>
    <w:rsid w:val="00B91DEE"/>
    <w:rsid w:val="00BA0FE9"/>
    <w:rsid w:val="00BA1B01"/>
    <w:rsid w:val="00BA1BA2"/>
    <w:rsid w:val="00BA20F3"/>
    <w:rsid w:val="00BA248F"/>
    <w:rsid w:val="00BA55DD"/>
    <w:rsid w:val="00BA7313"/>
    <w:rsid w:val="00BA7DC9"/>
    <w:rsid w:val="00BB1005"/>
    <w:rsid w:val="00BB16DB"/>
    <w:rsid w:val="00BB1D8A"/>
    <w:rsid w:val="00BB4573"/>
    <w:rsid w:val="00BB5273"/>
    <w:rsid w:val="00BC2511"/>
    <w:rsid w:val="00BC49C2"/>
    <w:rsid w:val="00BD03AE"/>
    <w:rsid w:val="00BD0C23"/>
    <w:rsid w:val="00BD0E87"/>
    <w:rsid w:val="00BD1356"/>
    <w:rsid w:val="00BD282E"/>
    <w:rsid w:val="00BD629A"/>
    <w:rsid w:val="00BD6FAF"/>
    <w:rsid w:val="00BD77C8"/>
    <w:rsid w:val="00BE2573"/>
    <w:rsid w:val="00BE2D54"/>
    <w:rsid w:val="00BF07ED"/>
    <w:rsid w:val="00BF3A45"/>
    <w:rsid w:val="00BF4C79"/>
    <w:rsid w:val="00BF63CB"/>
    <w:rsid w:val="00C01A75"/>
    <w:rsid w:val="00C028B1"/>
    <w:rsid w:val="00C03EDD"/>
    <w:rsid w:val="00C04CA6"/>
    <w:rsid w:val="00C05E06"/>
    <w:rsid w:val="00C06102"/>
    <w:rsid w:val="00C076EB"/>
    <w:rsid w:val="00C11EDA"/>
    <w:rsid w:val="00C148EA"/>
    <w:rsid w:val="00C16890"/>
    <w:rsid w:val="00C21108"/>
    <w:rsid w:val="00C220EF"/>
    <w:rsid w:val="00C22A30"/>
    <w:rsid w:val="00C22D85"/>
    <w:rsid w:val="00C23F06"/>
    <w:rsid w:val="00C24109"/>
    <w:rsid w:val="00C255B4"/>
    <w:rsid w:val="00C273FE"/>
    <w:rsid w:val="00C27A07"/>
    <w:rsid w:val="00C31E85"/>
    <w:rsid w:val="00C33D74"/>
    <w:rsid w:val="00C35755"/>
    <w:rsid w:val="00C367D6"/>
    <w:rsid w:val="00C4020C"/>
    <w:rsid w:val="00C4111D"/>
    <w:rsid w:val="00C44A8A"/>
    <w:rsid w:val="00C44BC3"/>
    <w:rsid w:val="00C45E17"/>
    <w:rsid w:val="00C47642"/>
    <w:rsid w:val="00C50349"/>
    <w:rsid w:val="00C5311F"/>
    <w:rsid w:val="00C55A93"/>
    <w:rsid w:val="00C577FB"/>
    <w:rsid w:val="00C57FEA"/>
    <w:rsid w:val="00C6072F"/>
    <w:rsid w:val="00C6184D"/>
    <w:rsid w:val="00C62D24"/>
    <w:rsid w:val="00C62ED5"/>
    <w:rsid w:val="00C672F4"/>
    <w:rsid w:val="00C6769A"/>
    <w:rsid w:val="00C72480"/>
    <w:rsid w:val="00C727A1"/>
    <w:rsid w:val="00C7359E"/>
    <w:rsid w:val="00C75149"/>
    <w:rsid w:val="00C753C0"/>
    <w:rsid w:val="00C77373"/>
    <w:rsid w:val="00C80774"/>
    <w:rsid w:val="00C811F3"/>
    <w:rsid w:val="00C8232B"/>
    <w:rsid w:val="00C8261A"/>
    <w:rsid w:val="00C91CEA"/>
    <w:rsid w:val="00C9332D"/>
    <w:rsid w:val="00C968D1"/>
    <w:rsid w:val="00C975B9"/>
    <w:rsid w:val="00C976A1"/>
    <w:rsid w:val="00C97AED"/>
    <w:rsid w:val="00CA0764"/>
    <w:rsid w:val="00CA40AF"/>
    <w:rsid w:val="00CB11E0"/>
    <w:rsid w:val="00CB1311"/>
    <w:rsid w:val="00CB3A63"/>
    <w:rsid w:val="00CB502E"/>
    <w:rsid w:val="00CB6C99"/>
    <w:rsid w:val="00CB7631"/>
    <w:rsid w:val="00CC0B67"/>
    <w:rsid w:val="00CC167E"/>
    <w:rsid w:val="00CC1D24"/>
    <w:rsid w:val="00CC29ED"/>
    <w:rsid w:val="00CC3BCC"/>
    <w:rsid w:val="00CC5D88"/>
    <w:rsid w:val="00CC5E25"/>
    <w:rsid w:val="00CC651A"/>
    <w:rsid w:val="00CC7FC3"/>
    <w:rsid w:val="00CD262C"/>
    <w:rsid w:val="00CD4611"/>
    <w:rsid w:val="00CD4B05"/>
    <w:rsid w:val="00CD4DFF"/>
    <w:rsid w:val="00CD748F"/>
    <w:rsid w:val="00CE047D"/>
    <w:rsid w:val="00CE2583"/>
    <w:rsid w:val="00CE2D87"/>
    <w:rsid w:val="00CE2DC7"/>
    <w:rsid w:val="00CE2EED"/>
    <w:rsid w:val="00CE3FF3"/>
    <w:rsid w:val="00CE422A"/>
    <w:rsid w:val="00CF3AD7"/>
    <w:rsid w:val="00CF467C"/>
    <w:rsid w:val="00CF4AB5"/>
    <w:rsid w:val="00CF796E"/>
    <w:rsid w:val="00D0442E"/>
    <w:rsid w:val="00D07DBC"/>
    <w:rsid w:val="00D1131D"/>
    <w:rsid w:val="00D12710"/>
    <w:rsid w:val="00D13931"/>
    <w:rsid w:val="00D1638C"/>
    <w:rsid w:val="00D17A03"/>
    <w:rsid w:val="00D2131D"/>
    <w:rsid w:val="00D21740"/>
    <w:rsid w:val="00D243FD"/>
    <w:rsid w:val="00D26DD6"/>
    <w:rsid w:val="00D30B79"/>
    <w:rsid w:val="00D3182E"/>
    <w:rsid w:val="00D33040"/>
    <w:rsid w:val="00D35A97"/>
    <w:rsid w:val="00D40624"/>
    <w:rsid w:val="00D4395D"/>
    <w:rsid w:val="00D452D9"/>
    <w:rsid w:val="00D4571B"/>
    <w:rsid w:val="00D46F48"/>
    <w:rsid w:val="00D47225"/>
    <w:rsid w:val="00D47712"/>
    <w:rsid w:val="00D502D7"/>
    <w:rsid w:val="00D50AEF"/>
    <w:rsid w:val="00D51658"/>
    <w:rsid w:val="00D51EF9"/>
    <w:rsid w:val="00D6086B"/>
    <w:rsid w:val="00D60BBB"/>
    <w:rsid w:val="00D61A6D"/>
    <w:rsid w:val="00D622D3"/>
    <w:rsid w:val="00D62A29"/>
    <w:rsid w:val="00D63E55"/>
    <w:rsid w:val="00D677CB"/>
    <w:rsid w:val="00D72830"/>
    <w:rsid w:val="00D72C86"/>
    <w:rsid w:val="00D73B2C"/>
    <w:rsid w:val="00D74B4E"/>
    <w:rsid w:val="00D775F4"/>
    <w:rsid w:val="00D80D69"/>
    <w:rsid w:val="00D836A1"/>
    <w:rsid w:val="00D87CDA"/>
    <w:rsid w:val="00D954C7"/>
    <w:rsid w:val="00D97CFD"/>
    <w:rsid w:val="00DA06DE"/>
    <w:rsid w:val="00DA14BD"/>
    <w:rsid w:val="00DA273A"/>
    <w:rsid w:val="00DA4709"/>
    <w:rsid w:val="00DA6313"/>
    <w:rsid w:val="00DB1C5B"/>
    <w:rsid w:val="00DB4292"/>
    <w:rsid w:val="00DB6229"/>
    <w:rsid w:val="00DB693D"/>
    <w:rsid w:val="00DC1699"/>
    <w:rsid w:val="00DC2E42"/>
    <w:rsid w:val="00DC6665"/>
    <w:rsid w:val="00DC6739"/>
    <w:rsid w:val="00DD52C5"/>
    <w:rsid w:val="00DD6225"/>
    <w:rsid w:val="00DE095C"/>
    <w:rsid w:val="00DE2030"/>
    <w:rsid w:val="00DE2556"/>
    <w:rsid w:val="00DE3B8C"/>
    <w:rsid w:val="00DF0AB3"/>
    <w:rsid w:val="00DF120D"/>
    <w:rsid w:val="00DF322C"/>
    <w:rsid w:val="00E00EFC"/>
    <w:rsid w:val="00E02570"/>
    <w:rsid w:val="00E077BF"/>
    <w:rsid w:val="00E07836"/>
    <w:rsid w:val="00E11132"/>
    <w:rsid w:val="00E13EF6"/>
    <w:rsid w:val="00E157E0"/>
    <w:rsid w:val="00E20D5F"/>
    <w:rsid w:val="00E2428E"/>
    <w:rsid w:val="00E24583"/>
    <w:rsid w:val="00E247C6"/>
    <w:rsid w:val="00E24A9F"/>
    <w:rsid w:val="00E24AEA"/>
    <w:rsid w:val="00E25D3E"/>
    <w:rsid w:val="00E27B8E"/>
    <w:rsid w:val="00E31EC5"/>
    <w:rsid w:val="00E321B9"/>
    <w:rsid w:val="00E34C4D"/>
    <w:rsid w:val="00E35D17"/>
    <w:rsid w:val="00E42AA4"/>
    <w:rsid w:val="00E43C89"/>
    <w:rsid w:val="00E47970"/>
    <w:rsid w:val="00E47E48"/>
    <w:rsid w:val="00E533AB"/>
    <w:rsid w:val="00E539CB"/>
    <w:rsid w:val="00E560B2"/>
    <w:rsid w:val="00E560FA"/>
    <w:rsid w:val="00E5777F"/>
    <w:rsid w:val="00E61295"/>
    <w:rsid w:val="00E61DCF"/>
    <w:rsid w:val="00E6276E"/>
    <w:rsid w:val="00E641AB"/>
    <w:rsid w:val="00E67086"/>
    <w:rsid w:val="00E679B7"/>
    <w:rsid w:val="00E71426"/>
    <w:rsid w:val="00E729AD"/>
    <w:rsid w:val="00E72B12"/>
    <w:rsid w:val="00E73E8B"/>
    <w:rsid w:val="00E749E0"/>
    <w:rsid w:val="00E80C51"/>
    <w:rsid w:val="00E81DD0"/>
    <w:rsid w:val="00E85019"/>
    <w:rsid w:val="00E85E9F"/>
    <w:rsid w:val="00E8649B"/>
    <w:rsid w:val="00E926A4"/>
    <w:rsid w:val="00E9361D"/>
    <w:rsid w:val="00E94DC1"/>
    <w:rsid w:val="00E96705"/>
    <w:rsid w:val="00E96B46"/>
    <w:rsid w:val="00EA0506"/>
    <w:rsid w:val="00EA4C6B"/>
    <w:rsid w:val="00EA5DFB"/>
    <w:rsid w:val="00EA5E7B"/>
    <w:rsid w:val="00EA6643"/>
    <w:rsid w:val="00EA66A5"/>
    <w:rsid w:val="00EB179D"/>
    <w:rsid w:val="00EB2DB2"/>
    <w:rsid w:val="00EB41BB"/>
    <w:rsid w:val="00EB69FD"/>
    <w:rsid w:val="00EB6E69"/>
    <w:rsid w:val="00EC0F74"/>
    <w:rsid w:val="00EC1DB6"/>
    <w:rsid w:val="00EC2083"/>
    <w:rsid w:val="00EC39FD"/>
    <w:rsid w:val="00EC4321"/>
    <w:rsid w:val="00EC5132"/>
    <w:rsid w:val="00EC675D"/>
    <w:rsid w:val="00EC73C1"/>
    <w:rsid w:val="00ED2F23"/>
    <w:rsid w:val="00ED4295"/>
    <w:rsid w:val="00ED53F6"/>
    <w:rsid w:val="00EE04A2"/>
    <w:rsid w:val="00EE2AD7"/>
    <w:rsid w:val="00EE645A"/>
    <w:rsid w:val="00EE7756"/>
    <w:rsid w:val="00EF4D97"/>
    <w:rsid w:val="00EF5594"/>
    <w:rsid w:val="00EF5960"/>
    <w:rsid w:val="00EF7EB4"/>
    <w:rsid w:val="00F02B25"/>
    <w:rsid w:val="00F037F6"/>
    <w:rsid w:val="00F038CE"/>
    <w:rsid w:val="00F043EE"/>
    <w:rsid w:val="00F052FA"/>
    <w:rsid w:val="00F07456"/>
    <w:rsid w:val="00F107EB"/>
    <w:rsid w:val="00F11DBD"/>
    <w:rsid w:val="00F1765E"/>
    <w:rsid w:val="00F23280"/>
    <w:rsid w:val="00F25FB4"/>
    <w:rsid w:val="00F32ACD"/>
    <w:rsid w:val="00F355F8"/>
    <w:rsid w:val="00F37BF8"/>
    <w:rsid w:val="00F40D55"/>
    <w:rsid w:val="00F41D78"/>
    <w:rsid w:val="00F4287C"/>
    <w:rsid w:val="00F4478E"/>
    <w:rsid w:val="00F458F1"/>
    <w:rsid w:val="00F45EF1"/>
    <w:rsid w:val="00F50110"/>
    <w:rsid w:val="00F52457"/>
    <w:rsid w:val="00F525CF"/>
    <w:rsid w:val="00F567C6"/>
    <w:rsid w:val="00F56B7F"/>
    <w:rsid w:val="00F64474"/>
    <w:rsid w:val="00F657E2"/>
    <w:rsid w:val="00F703F8"/>
    <w:rsid w:val="00F72020"/>
    <w:rsid w:val="00F807D8"/>
    <w:rsid w:val="00F81176"/>
    <w:rsid w:val="00F811AE"/>
    <w:rsid w:val="00F82E66"/>
    <w:rsid w:val="00F834B9"/>
    <w:rsid w:val="00F83D72"/>
    <w:rsid w:val="00F840BA"/>
    <w:rsid w:val="00F84B76"/>
    <w:rsid w:val="00F85E29"/>
    <w:rsid w:val="00F86781"/>
    <w:rsid w:val="00F90226"/>
    <w:rsid w:val="00F90DBE"/>
    <w:rsid w:val="00F91A21"/>
    <w:rsid w:val="00F96F35"/>
    <w:rsid w:val="00F97260"/>
    <w:rsid w:val="00F973F1"/>
    <w:rsid w:val="00FA20E9"/>
    <w:rsid w:val="00FA5397"/>
    <w:rsid w:val="00FA5B02"/>
    <w:rsid w:val="00FA6F6F"/>
    <w:rsid w:val="00FB0338"/>
    <w:rsid w:val="00FB0BE7"/>
    <w:rsid w:val="00FB2927"/>
    <w:rsid w:val="00FB4B39"/>
    <w:rsid w:val="00FC32C5"/>
    <w:rsid w:val="00FC50B7"/>
    <w:rsid w:val="00FC5596"/>
    <w:rsid w:val="00FC6EC6"/>
    <w:rsid w:val="00FD2809"/>
    <w:rsid w:val="00FD3BB4"/>
    <w:rsid w:val="00FD7677"/>
    <w:rsid w:val="00FE143F"/>
    <w:rsid w:val="00FE4908"/>
    <w:rsid w:val="00FE4B31"/>
    <w:rsid w:val="00FF2E6E"/>
    <w:rsid w:val="00FF3191"/>
    <w:rsid w:val="00FF3FAB"/>
    <w:rsid w:val="00FF423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47BF5"/>
  <w15:chartTrackingRefBased/>
  <w15:docId w15:val="{7CBCE8AE-EDC4-4DCB-8AAA-41AB68B4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7E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41CE4"/>
    <w:pPr>
      <w:keepNext/>
      <w:keepLines/>
      <w:spacing w:before="40" w:after="0"/>
      <w:jc w:val="both"/>
      <w:outlineLvl w:val="1"/>
    </w:pPr>
    <w:rPr>
      <w:rFonts w:asciiTheme="majorHAnsi" w:eastAsiaTheme="majorEastAsia" w:hAnsiTheme="majorHAnsi" w:cstheme="majorBidi"/>
      <w:color w:val="2F5496" w:themeColor="accent1" w:themeShade="BF"/>
      <w:sz w:val="26"/>
      <w:szCs w:val="26"/>
      <w:lang w:eastAsia="en-US"/>
    </w:rPr>
  </w:style>
  <w:style w:type="paragraph" w:styleId="Heading4">
    <w:name w:val="heading 4"/>
    <w:basedOn w:val="Normal"/>
    <w:next w:val="Normal"/>
    <w:link w:val="Heading4Char"/>
    <w:uiPriority w:val="9"/>
    <w:semiHidden/>
    <w:unhideWhenUsed/>
    <w:qFormat/>
    <w:rsid w:val="0000408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1CE4"/>
    <w:rPr>
      <w:rFonts w:asciiTheme="majorHAnsi" w:eastAsiaTheme="majorEastAsia" w:hAnsiTheme="majorHAnsi" w:cstheme="majorBidi"/>
      <w:color w:val="2F5496" w:themeColor="accent1" w:themeShade="BF"/>
      <w:sz w:val="26"/>
      <w:szCs w:val="26"/>
      <w:lang w:eastAsia="en-US"/>
    </w:rPr>
  </w:style>
  <w:style w:type="table" w:styleId="TableGrid">
    <w:name w:val="Table Grid"/>
    <w:basedOn w:val="TableNormal"/>
    <w:uiPriority w:val="39"/>
    <w:rsid w:val="00941CE4"/>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63740"/>
    <w:pPr>
      <w:ind w:left="720"/>
      <w:contextualSpacing/>
      <w:jc w:val="both"/>
    </w:pPr>
    <w:rPr>
      <w:rFonts w:eastAsia="SimSun"/>
      <w:sz w:val="24"/>
      <w:szCs w:val="24"/>
      <w:lang w:eastAsia="en-US"/>
    </w:rPr>
  </w:style>
  <w:style w:type="character" w:customStyle="1" w:styleId="ListParagraphChar">
    <w:name w:val="List Paragraph Char"/>
    <w:basedOn w:val="DefaultParagraphFont"/>
    <w:link w:val="ListParagraph"/>
    <w:uiPriority w:val="34"/>
    <w:rsid w:val="00463740"/>
    <w:rPr>
      <w:rFonts w:eastAsia="SimSun"/>
      <w:sz w:val="24"/>
      <w:szCs w:val="24"/>
      <w:lang w:eastAsia="en-US"/>
    </w:rPr>
  </w:style>
  <w:style w:type="character" w:customStyle="1" w:styleId="Heading4Char">
    <w:name w:val="Heading 4 Char"/>
    <w:basedOn w:val="DefaultParagraphFont"/>
    <w:link w:val="Heading4"/>
    <w:uiPriority w:val="9"/>
    <w:semiHidden/>
    <w:rsid w:val="00004087"/>
    <w:rPr>
      <w:rFonts w:asciiTheme="majorHAnsi" w:eastAsiaTheme="majorEastAsia" w:hAnsiTheme="majorHAnsi" w:cstheme="majorBidi"/>
      <w:i/>
      <w:iCs/>
      <w:color w:val="2F5496" w:themeColor="accent1" w:themeShade="BF"/>
    </w:rPr>
  </w:style>
  <w:style w:type="paragraph" w:customStyle="1" w:styleId="sof-title">
    <w:name w:val="sof-title"/>
    <w:basedOn w:val="Normal"/>
    <w:rsid w:val="00004087"/>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004087"/>
    <w:pPr>
      <w:spacing w:before="100" w:beforeAutospacing="1" w:after="100" w:afterAutospacing="1" w:line="240" w:lineRule="auto"/>
    </w:pPr>
    <w:rPr>
      <w:rFonts w:ascii="Times New Roman" w:hAnsi="Times New Roman" w:cs="Times New Roman"/>
      <w:sz w:val="24"/>
      <w:szCs w:val="24"/>
    </w:rPr>
  </w:style>
  <w:style w:type="paragraph" w:customStyle="1" w:styleId="first-letter">
    <w:name w:val="first-letter"/>
    <w:basedOn w:val="Normal"/>
    <w:rsid w:val="00004087"/>
    <w:pPr>
      <w:spacing w:before="100" w:beforeAutospacing="1" w:after="100" w:afterAutospacing="1" w:line="240" w:lineRule="auto"/>
    </w:pPr>
    <w:rPr>
      <w:rFonts w:ascii="Times New Roman" w:hAnsi="Times New Roman" w:cs="Times New Roman"/>
      <w:sz w:val="24"/>
      <w:szCs w:val="24"/>
    </w:rPr>
  </w:style>
  <w:style w:type="character" w:customStyle="1" w:styleId="label">
    <w:name w:val="label"/>
    <w:basedOn w:val="DefaultParagraphFont"/>
    <w:rsid w:val="00004087"/>
  </w:style>
  <w:style w:type="character" w:customStyle="1" w:styleId="cell">
    <w:name w:val="cell"/>
    <w:basedOn w:val="DefaultParagraphFont"/>
    <w:rsid w:val="00004087"/>
  </w:style>
  <w:style w:type="character" w:customStyle="1" w:styleId="block">
    <w:name w:val="block"/>
    <w:basedOn w:val="DefaultParagraphFont"/>
    <w:rsid w:val="00004087"/>
  </w:style>
  <w:style w:type="character" w:customStyle="1" w:styleId="quality-sign">
    <w:name w:val="quality-sign"/>
    <w:basedOn w:val="DefaultParagraphFont"/>
    <w:rsid w:val="00004087"/>
  </w:style>
  <w:style w:type="character" w:customStyle="1" w:styleId="quality-text">
    <w:name w:val="quality-text"/>
    <w:basedOn w:val="DefaultParagraphFont"/>
    <w:rsid w:val="00004087"/>
  </w:style>
  <w:style w:type="character" w:customStyle="1" w:styleId="comma">
    <w:name w:val="comma"/>
    <w:basedOn w:val="DefaultParagraphFont"/>
    <w:rsid w:val="00004087"/>
  </w:style>
  <w:style w:type="character" w:customStyle="1" w:styleId="cell-value">
    <w:name w:val="cell-value"/>
    <w:basedOn w:val="DefaultParagraphFont"/>
    <w:rsid w:val="00004087"/>
  </w:style>
  <w:style w:type="character" w:styleId="CommentReference">
    <w:name w:val="annotation reference"/>
    <w:basedOn w:val="DefaultParagraphFont"/>
    <w:uiPriority w:val="99"/>
    <w:semiHidden/>
    <w:unhideWhenUsed/>
    <w:rsid w:val="00D60BBB"/>
    <w:rPr>
      <w:sz w:val="16"/>
      <w:szCs w:val="16"/>
    </w:rPr>
  </w:style>
  <w:style w:type="paragraph" w:styleId="CommentText">
    <w:name w:val="annotation text"/>
    <w:basedOn w:val="Normal"/>
    <w:link w:val="CommentTextChar"/>
    <w:uiPriority w:val="99"/>
    <w:unhideWhenUsed/>
    <w:rsid w:val="00D60BBB"/>
    <w:pPr>
      <w:spacing w:line="240" w:lineRule="auto"/>
    </w:pPr>
    <w:rPr>
      <w:sz w:val="20"/>
      <w:szCs w:val="20"/>
    </w:rPr>
  </w:style>
  <w:style w:type="character" w:customStyle="1" w:styleId="CommentTextChar">
    <w:name w:val="Comment Text Char"/>
    <w:basedOn w:val="DefaultParagraphFont"/>
    <w:link w:val="CommentText"/>
    <w:uiPriority w:val="99"/>
    <w:rsid w:val="00D60BBB"/>
    <w:rPr>
      <w:sz w:val="20"/>
      <w:szCs w:val="20"/>
    </w:rPr>
  </w:style>
  <w:style w:type="character" w:styleId="PlaceholderText">
    <w:name w:val="Placeholder Text"/>
    <w:basedOn w:val="DefaultParagraphFont"/>
    <w:uiPriority w:val="99"/>
    <w:semiHidden/>
    <w:rsid w:val="009D37C0"/>
    <w:rPr>
      <w:color w:val="808080"/>
    </w:rPr>
  </w:style>
  <w:style w:type="paragraph" w:styleId="Revision">
    <w:name w:val="Revision"/>
    <w:hidden/>
    <w:uiPriority w:val="99"/>
    <w:semiHidden/>
    <w:rsid w:val="00495AB4"/>
    <w:pPr>
      <w:spacing w:after="0" w:line="240" w:lineRule="auto"/>
    </w:pPr>
  </w:style>
  <w:style w:type="paragraph" w:styleId="CommentSubject">
    <w:name w:val="annotation subject"/>
    <w:basedOn w:val="CommentText"/>
    <w:next w:val="CommentText"/>
    <w:link w:val="CommentSubjectChar"/>
    <w:uiPriority w:val="99"/>
    <w:semiHidden/>
    <w:unhideWhenUsed/>
    <w:rsid w:val="00B8089A"/>
    <w:rPr>
      <w:b/>
      <w:bCs/>
    </w:rPr>
  </w:style>
  <w:style w:type="character" w:customStyle="1" w:styleId="CommentSubjectChar">
    <w:name w:val="Comment Subject Char"/>
    <w:basedOn w:val="CommentTextChar"/>
    <w:link w:val="CommentSubject"/>
    <w:uiPriority w:val="99"/>
    <w:semiHidden/>
    <w:rsid w:val="00B8089A"/>
    <w:rPr>
      <w:b/>
      <w:bCs/>
      <w:sz w:val="20"/>
      <w:szCs w:val="20"/>
    </w:rPr>
  </w:style>
  <w:style w:type="paragraph" w:styleId="Header">
    <w:name w:val="header"/>
    <w:basedOn w:val="Normal"/>
    <w:link w:val="HeaderChar"/>
    <w:uiPriority w:val="99"/>
    <w:unhideWhenUsed/>
    <w:rsid w:val="00E850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019"/>
  </w:style>
  <w:style w:type="paragraph" w:styleId="Footer">
    <w:name w:val="footer"/>
    <w:basedOn w:val="Normal"/>
    <w:link w:val="FooterChar"/>
    <w:uiPriority w:val="99"/>
    <w:unhideWhenUsed/>
    <w:rsid w:val="00E850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019"/>
  </w:style>
  <w:style w:type="character" w:customStyle="1" w:styleId="Heading1Char">
    <w:name w:val="Heading 1 Char"/>
    <w:basedOn w:val="DefaultParagraphFont"/>
    <w:link w:val="Heading1"/>
    <w:uiPriority w:val="9"/>
    <w:rsid w:val="00EF7EB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F7EB4"/>
    <w:pPr>
      <w:outlineLvl w:val="9"/>
    </w:pPr>
    <w:rPr>
      <w:lang w:val="en-US" w:eastAsia="en-US"/>
    </w:rPr>
  </w:style>
  <w:style w:type="paragraph" w:styleId="TOC2">
    <w:name w:val="toc 2"/>
    <w:basedOn w:val="Normal"/>
    <w:next w:val="Normal"/>
    <w:autoRedefine/>
    <w:uiPriority w:val="39"/>
    <w:unhideWhenUsed/>
    <w:rsid w:val="00EF7EB4"/>
    <w:pPr>
      <w:spacing w:after="100"/>
      <w:ind w:left="220"/>
    </w:pPr>
  </w:style>
  <w:style w:type="character" w:styleId="Hyperlink">
    <w:name w:val="Hyperlink"/>
    <w:basedOn w:val="DefaultParagraphFont"/>
    <w:uiPriority w:val="99"/>
    <w:unhideWhenUsed/>
    <w:rsid w:val="00EF7E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73EDB-C0A4-4EF4-B6CE-EE998B2F4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2</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Chunhu Shi</dc:creator>
  <cp:keywords/>
  <dc:description/>
  <cp:lastModifiedBy>Chunhu Shi</cp:lastModifiedBy>
  <cp:revision>259</cp:revision>
  <cp:lastPrinted>2022-03-03T14:59:00Z</cp:lastPrinted>
  <dcterms:created xsi:type="dcterms:W3CDTF">2022-02-02T08:49:00Z</dcterms:created>
  <dcterms:modified xsi:type="dcterms:W3CDTF">2022-06-21T13:54:00Z</dcterms:modified>
</cp:coreProperties>
</file>