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3B50E" w14:textId="3CEB4DBC" w:rsidR="000824A7" w:rsidRDefault="000824A7" w:rsidP="000824A7">
      <w:pPr>
        <w:pStyle w:val="Heading2"/>
      </w:pPr>
      <w:r>
        <w:t>Supplementary Material – Search Strategy</w:t>
      </w:r>
    </w:p>
    <w:p w14:paraId="0105B953" w14:textId="77777777" w:rsidR="000824A7" w:rsidRDefault="000824A7" w:rsidP="000824A7"/>
    <w:p w14:paraId="53A35375" w14:textId="77777777" w:rsidR="000824A7" w:rsidRDefault="000824A7" w:rsidP="000824A7">
      <w:pPr>
        <w:spacing w:line="276" w:lineRule="auto"/>
        <w:rPr>
          <w:b/>
        </w:rPr>
      </w:pPr>
      <w:r>
        <w:rPr>
          <w:b/>
        </w:rPr>
        <w:t xml:space="preserve">Search Strategy for Medline </w:t>
      </w:r>
    </w:p>
    <w:tbl>
      <w:tblPr>
        <w:tblW w:w="12000" w:type="dxa"/>
        <w:tblLook w:val="04A0" w:firstRow="1" w:lastRow="0" w:firstColumn="1" w:lastColumn="0" w:noHBand="0" w:noVBand="1"/>
      </w:tblPr>
      <w:tblGrid>
        <w:gridCol w:w="9536"/>
        <w:gridCol w:w="2075"/>
        <w:gridCol w:w="389"/>
      </w:tblGrid>
      <w:tr w:rsidR="000824A7" w:rsidRPr="000D02D1" w14:paraId="672C3A53" w14:textId="77777777" w:rsidTr="00CC4399">
        <w:trPr>
          <w:trHeight w:val="300"/>
        </w:trPr>
        <w:tc>
          <w:tcPr>
            <w:tcW w:w="9536" w:type="dxa"/>
            <w:tcBorders>
              <w:top w:val="nil"/>
              <w:left w:val="nil"/>
              <w:bottom w:val="nil"/>
              <w:right w:val="nil"/>
            </w:tcBorders>
            <w:shd w:val="clear" w:color="auto" w:fill="auto"/>
          </w:tcPr>
          <w:tbl>
            <w:tblPr>
              <w:tblW w:w="9320" w:type="dxa"/>
              <w:tblLook w:val="04A0" w:firstRow="1" w:lastRow="0" w:firstColumn="1" w:lastColumn="0" w:noHBand="0" w:noVBand="1"/>
            </w:tblPr>
            <w:tblGrid>
              <w:gridCol w:w="720"/>
              <w:gridCol w:w="7480"/>
              <w:gridCol w:w="1120"/>
            </w:tblGrid>
            <w:tr w:rsidR="000824A7" w:rsidRPr="000D02D1" w14:paraId="3CB3ADF3" w14:textId="77777777" w:rsidTr="00CC4399">
              <w:trPr>
                <w:trHeight w:val="300"/>
              </w:trPr>
              <w:tc>
                <w:tcPr>
                  <w:tcW w:w="720" w:type="dxa"/>
                  <w:tcBorders>
                    <w:top w:val="nil"/>
                    <w:left w:val="nil"/>
                    <w:bottom w:val="nil"/>
                    <w:right w:val="nil"/>
                  </w:tcBorders>
                  <w:shd w:val="clear" w:color="auto" w:fill="auto"/>
                  <w:hideMark/>
                </w:tcPr>
                <w:p w14:paraId="3BC5931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 </w:t>
                  </w:r>
                  <w:r w:rsidRPr="000D02D1">
                    <w:rPr>
                      <w:rFonts w:ascii="Arial" w:eastAsia="Times New Roman" w:hAnsi="Arial" w:cs="Arial"/>
                      <w:color w:val="000000"/>
                      <w:lang w:eastAsia="en-GB"/>
                    </w:rPr>
                    <w:t>▲</w:t>
                  </w:r>
                </w:p>
              </w:tc>
              <w:tc>
                <w:tcPr>
                  <w:tcW w:w="7480" w:type="dxa"/>
                  <w:tcBorders>
                    <w:top w:val="nil"/>
                    <w:left w:val="nil"/>
                    <w:bottom w:val="nil"/>
                    <w:right w:val="nil"/>
                  </w:tcBorders>
                  <w:shd w:val="clear" w:color="auto" w:fill="auto"/>
                  <w:hideMark/>
                </w:tcPr>
                <w:p w14:paraId="25A8814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Searches</w:t>
                  </w:r>
                </w:p>
              </w:tc>
              <w:tc>
                <w:tcPr>
                  <w:tcW w:w="1120" w:type="dxa"/>
                  <w:tcBorders>
                    <w:top w:val="nil"/>
                    <w:left w:val="nil"/>
                    <w:bottom w:val="nil"/>
                    <w:right w:val="nil"/>
                  </w:tcBorders>
                  <w:shd w:val="clear" w:color="auto" w:fill="auto"/>
                  <w:hideMark/>
                </w:tcPr>
                <w:p w14:paraId="4C74ECF7"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Results</w:t>
                  </w:r>
                </w:p>
              </w:tc>
            </w:tr>
            <w:tr w:rsidR="000824A7" w:rsidRPr="000D02D1" w14:paraId="27E34143" w14:textId="77777777" w:rsidTr="00CC4399">
              <w:trPr>
                <w:trHeight w:val="300"/>
              </w:trPr>
              <w:tc>
                <w:tcPr>
                  <w:tcW w:w="720" w:type="dxa"/>
                  <w:tcBorders>
                    <w:top w:val="nil"/>
                    <w:left w:val="nil"/>
                    <w:bottom w:val="nil"/>
                    <w:right w:val="nil"/>
                  </w:tcBorders>
                  <w:shd w:val="clear" w:color="auto" w:fill="auto"/>
                  <w:hideMark/>
                </w:tcPr>
                <w:p w14:paraId="5425248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w:t>
                  </w:r>
                </w:p>
              </w:tc>
              <w:tc>
                <w:tcPr>
                  <w:tcW w:w="7480" w:type="dxa"/>
                  <w:tcBorders>
                    <w:top w:val="nil"/>
                    <w:left w:val="nil"/>
                    <w:bottom w:val="nil"/>
                    <w:right w:val="nil"/>
                  </w:tcBorders>
                  <w:shd w:val="clear" w:color="auto" w:fill="auto"/>
                  <w:hideMark/>
                </w:tcPr>
                <w:p w14:paraId="2FF76CC5"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exp Chronic Disease/</w:t>
                  </w:r>
                </w:p>
              </w:tc>
              <w:tc>
                <w:tcPr>
                  <w:tcW w:w="1120" w:type="dxa"/>
                  <w:tcBorders>
                    <w:top w:val="nil"/>
                    <w:left w:val="nil"/>
                    <w:bottom w:val="nil"/>
                    <w:right w:val="nil"/>
                  </w:tcBorders>
                  <w:shd w:val="clear" w:color="auto" w:fill="auto"/>
                  <w:hideMark/>
                </w:tcPr>
                <w:p w14:paraId="4214829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251136</w:t>
                  </w:r>
                </w:p>
              </w:tc>
            </w:tr>
            <w:tr w:rsidR="000824A7" w:rsidRPr="000D02D1" w14:paraId="1907B242" w14:textId="77777777" w:rsidTr="00CC4399">
              <w:trPr>
                <w:trHeight w:val="300"/>
              </w:trPr>
              <w:tc>
                <w:tcPr>
                  <w:tcW w:w="720" w:type="dxa"/>
                  <w:tcBorders>
                    <w:top w:val="nil"/>
                    <w:left w:val="nil"/>
                    <w:bottom w:val="nil"/>
                    <w:right w:val="nil"/>
                  </w:tcBorders>
                  <w:shd w:val="clear" w:color="auto" w:fill="auto"/>
                  <w:hideMark/>
                </w:tcPr>
                <w:p w14:paraId="544B6FB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w:t>
                  </w:r>
                </w:p>
              </w:tc>
              <w:tc>
                <w:tcPr>
                  <w:tcW w:w="7480" w:type="dxa"/>
                  <w:tcBorders>
                    <w:top w:val="nil"/>
                    <w:left w:val="nil"/>
                    <w:bottom w:val="nil"/>
                    <w:right w:val="nil"/>
                  </w:tcBorders>
                  <w:shd w:val="clear" w:color="auto" w:fill="auto"/>
                  <w:hideMark/>
                </w:tcPr>
                <w:p w14:paraId="6D09D183"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exp Comorbidity/</w:t>
                  </w:r>
                </w:p>
              </w:tc>
              <w:tc>
                <w:tcPr>
                  <w:tcW w:w="1120" w:type="dxa"/>
                  <w:tcBorders>
                    <w:top w:val="nil"/>
                    <w:left w:val="nil"/>
                    <w:bottom w:val="nil"/>
                    <w:right w:val="nil"/>
                  </w:tcBorders>
                  <w:shd w:val="clear" w:color="auto" w:fill="auto"/>
                  <w:hideMark/>
                </w:tcPr>
                <w:p w14:paraId="2CB78F7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95886</w:t>
                  </w:r>
                </w:p>
              </w:tc>
            </w:tr>
            <w:tr w:rsidR="000824A7" w:rsidRPr="000D02D1" w14:paraId="34BA9519" w14:textId="77777777" w:rsidTr="00CC4399">
              <w:trPr>
                <w:trHeight w:val="300"/>
              </w:trPr>
              <w:tc>
                <w:tcPr>
                  <w:tcW w:w="720" w:type="dxa"/>
                  <w:tcBorders>
                    <w:top w:val="nil"/>
                    <w:left w:val="nil"/>
                    <w:bottom w:val="nil"/>
                    <w:right w:val="nil"/>
                  </w:tcBorders>
                  <w:shd w:val="clear" w:color="auto" w:fill="auto"/>
                  <w:hideMark/>
                </w:tcPr>
                <w:p w14:paraId="574E4247"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3</w:t>
                  </w:r>
                </w:p>
              </w:tc>
              <w:tc>
                <w:tcPr>
                  <w:tcW w:w="7480" w:type="dxa"/>
                  <w:tcBorders>
                    <w:top w:val="nil"/>
                    <w:left w:val="nil"/>
                    <w:bottom w:val="nil"/>
                    <w:right w:val="nil"/>
                  </w:tcBorders>
                  <w:shd w:val="clear" w:color="auto" w:fill="auto"/>
                  <w:hideMark/>
                </w:tcPr>
                <w:p w14:paraId="70516F63"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(multimorbid* or multi-morbid* or comorbid* or co-morbid* or </w:t>
                  </w:r>
                  <w:proofErr w:type="spellStart"/>
                  <w:r w:rsidRPr="000D02D1">
                    <w:rPr>
                      <w:rFonts w:ascii="Calibri" w:eastAsia="Times New Roman" w:hAnsi="Calibri" w:cs="Calibri"/>
                      <w:color w:val="000000"/>
                      <w:lang w:eastAsia="en-GB"/>
                    </w:rPr>
                    <w:t>polymorbid</w:t>
                  </w:r>
                  <w:proofErr w:type="spellEnd"/>
                  <w:r w:rsidRPr="000D02D1">
                    <w:rPr>
                      <w:rFonts w:ascii="Calibri" w:eastAsia="Times New Roman" w:hAnsi="Calibri" w:cs="Calibri"/>
                      <w:color w:val="000000"/>
                      <w:lang w:eastAsia="en-GB"/>
                    </w:rPr>
                    <w:t>* or poly-morbid*</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7F2B21B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149284</w:t>
                  </w:r>
                </w:p>
              </w:tc>
            </w:tr>
            <w:tr w:rsidR="000824A7" w:rsidRPr="000D02D1" w14:paraId="348CD605" w14:textId="77777777" w:rsidTr="00CC4399">
              <w:trPr>
                <w:trHeight w:val="300"/>
              </w:trPr>
              <w:tc>
                <w:tcPr>
                  <w:tcW w:w="720" w:type="dxa"/>
                  <w:tcBorders>
                    <w:top w:val="nil"/>
                    <w:left w:val="nil"/>
                    <w:bottom w:val="nil"/>
                    <w:right w:val="nil"/>
                  </w:tcBorders>
                  <w:shd w:val="clear" w:color="auto" w:fill="auto"/>
                  <w:hideMark/>
                </w:tcPr>
                <w:p w14:paraId="74F6AB8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4</w:t>
                  </w:r>
                </w:p>
              </w:tc>
              <w:tc>
                <w:tcPr>
                  <w:tcW w:w="7480" w:type="dxa"/>
                  <w:tcBorders>
                    <w:top w:val="nil"/>
                    <w:left w:val="nil"/>
                    <w:bottom w:val="nil"/>
                    <w:right w:val="nil"/>
                  </w:tcBorders>
                  <w:shd w:val="clear" w:color="auto" w:fill="auto"/>
                  <w:hideMark/>
                </w:tcPr>
                <w:p w14:paraId="361F7D3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(multiple adj3 (disease? or condition? or disorder? or illness*)</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71145850"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32914</w:t>
                  </w:r>
                </w:p>
              </w:tc>
            </w:tr>
            <w:tr w:rsidR="000824A7" w:rsidRPr="000D02D1" w14:paraId="2330B6C0" w14:textId="77777777" w:rsidTr="00CC4399">
              <w:trPr>
                <w:trHeight w:val="300"/>
              </w:trPr>
              <w:tc>
                <w:tcPr>
                  <w:tcW w:w="720" w:type="dxa"/>
                  <w:tcBorders>
                    <w:top w:val="nil"/>
                    <w:left w:val="nil"/>
                    <w:bottom w:val="nil"/>
                    <w:right w:val="nil"/>
                  </w:tcBorders>
                  <w:shd w:val="clear" w:color="auto" w:fill="auto"/>
                  <w:hideMark/>
                </w:tcPr>
                <w:p w14:paraId="19FB5975"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5</w:t>
                  </w:r>
                </w:p>
              </w:tc>
              <w:tc>
                <w:tcPr>
                  <w:tcW w:w="7480" w:type="dxa"/>
                  <w:tcBorders>
                    <w:top w:val="nil"/>
                    <w:left w:val="nil"/>
                    <w:bottom w:val="nil"/>
                    <w:right w:val="nil"/>
                  </w:tcBorders>
                  <w:shd w:val="clear" w:color="auto" w:fill="auto"/>
                  <w:hideMark/>
                </w:tcPr>
                <w:p w14:paraId="5AA3969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((chronic or </w:t>
                  </w:r>
                  <w:proofErr w:type="spellStart"/>
                  <w:r w:rsidRPr="000D02D1">
                    <w:rPr>
                      <w:rFonts w:ascii="Calibri" w:eastAsia="Times New Roman" w:hAnsi="Calibri" w:cs="Calibri"/>
                      <w:color w:val="000000"/>
                      <w:lang w:eastAsia="en-GB"/>
                    </w:rPr>
                    <w:t>longterm</w:t>
                  </w:r>
                  <w:proofErr w:type="spellEnd"/>
                  <w:r w:rsidRPr="000D02D1">
                    <w:rPr>
                      <w:rFonts w:ascii="Calibri" w:eastAsia="Times New Roman" w:hAnsi="Calibri" w:cs="Calibri"/>
                      <w:color w:val="000000"/>
                      <w:lang w:eastAsia="en-GB"/>
                    </w:rPr>
                    <w:t xml:space="preserve"> or long-term) adj2 (disease? or condition? or disorder? or illness*)</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50D5552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227085</w:t>
                  </w:r>
                </w:p>
              </w:tc>
            </w:tr>
            <w:tr w:rsidR="000824A7" w:rsidRPr="000D02D1" w14:paraId="51136C57" w14:textId="77777777" w:rsidTr="00CC4399">
              <w:trPr>
                <w:trHeight w:val="300"/>
              </w:trPr>
              <w:tc>
                <w:tcPr>
                  <w:tcW w:w="720" w:type="dxa"/>
                  <w:tcBorders>
                    <w:top w:val="nil"/>
                    <w:left w:val="nil"/>
                    <w:bottom w:val="nil"/>
                    <w:right w:val="nil"/>
                  </w:tcBorders>
                  <w:shd w:val="clear" w:color="auto" w:fill="auto"/>
                  <w:hideMark/>
                </w:tcPr>
                <w:p w14:paraId="1EDFA7B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6</w:t>
                  </w:r>
                </w:p>
              </w:tc>
              <w:tc>
                <w:tcPr>
                  <w:tcW w:w="7480" w:type="dxa"/>
                  <w:tcBorders>
                    <w:top w:val="nil"/>
                    <w:left w:val="nil"/>
                    <w:bottom w:val="nil"/>
                    <w:right w:val="nil"/>
                  </w:tcBorders>
                  <w:shd w:val="clear" w:color="auto" w:fill="auto"/>
                  <w:hideMark/>
                </w:tcPr>
                <w:p w14:paraId="0531C14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 or 2 or 3 or 4 or 5</w:t>
                  </w:r>
                </w:p>
              </w:tc>
              <w:tc>
                <w:tcPr>
                  <w:tcW w:w="1120" w:type="dxa"/>
                  <w:tcBorders>
                    <w:top w:val="nil"/>
                    <w:left w:val="nil"/>
                    <w:bottom w:val="nil"/>
                    <w:right w:val="nil"/>
                  </w:tcBorders>
                  <w:shd w:val="clear" w:color="auto" w:fill="auto"/>
                  <w:hideMark/>
                </w:tcPr>
                <w:p w14:paraId="60D11B5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652517</w:t>
                  </w:r>
                </w:p>
              </w:tc>
            </w:tr>
            <w:tr w:rsidR="000824A7" w:rsidRPr="000D02D1" w14:paraId="4A70D5FD" w14:textId="77777777" w:rsidTr="00CC4399">
              <w:trPr>
                <w:trHeight w:val="300"/>
              </w:trPr>
              <w:tc>
                <w:tcPr>
                  <w:tcW w:w="720" w:type="dxa"/>
                  <w:tcBorders>
                    <w:top w:val="nil"/>
                    <w:left w:val="nil"/>
                    <w:bottom w:val="nil"/>
                    <w:right w:val="nil"/>
                  </w:tcBorders>
                  <w:shd w:val="clear" w:color="auto" w:fill="auto"/>
                  <w:hideMark/>
                </w:tcPr>
                <w:p w14:paraId="7130303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7</w:t>
                  </w:r>
                </w:p>
              </w:tc>
              <w:tc>
                <w:tcPr>
                  <w:tcW w:w="7480" w:type="dxa"/>
                  <w:tcBorders>
                    <w:top w:val="nil"/>
                    <w:left w:val="nil"/>
                    <w:bottom w:val="nil"/>
                    <w:right w:val="nil"/>
                  </w:tcBorders>
                  <w:shd w:val="clear" w:color="auto" w:fill="auto"/>
                  <w:hideMark/>
                </w:tcPr>
                <w:p w14:paraId="60B70D1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exp polypharmacy/</w:t>
                  </w:r>
                </w:p>
              </w:tc>
              <w:tc>
                <w:tcPr>
                  <w:tcW w:w="1120" w:type="dxa"/>
                  <w:tcBorders>
                    <w:top w:val="nil"/>
                    <w:left w:val="nil"/>
                    <w:bottom w:val="nil"/>
                    <w:right w:val="nil"/>
                  </w:tcBorders>
                  <w:shd w:val="clear" w:color="auto" w:fill="auto"/>
                  <w:hideMark/>
                </w:tcPr>
                <w:p w14:paraId="697F0F0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4133</w:t>
                  </w:r>
                </w:p>
              </w:tc>
            </w:tr>
            <w:tr w:rsidR="000824A7" w:rsidRPr="000D02D1" w14:paraId="361AC459" w14:textId="77777777" w:rsidTr="00CC4399">
              <w:trPr>
                <w:trHeight w:val="300"/>
              </w:trPr>
              <w:tc>
                <w:tcPr>
                  <w:tcW w:w="720" w:type="dxa"/>
                  <w:tcBorders>
                    <w:top w:val="nil"/>
                    <w:left w:val="nil"/>
                    <w:bottom w:val="nil"/>
                    <w:right w:val="nil"/>
                  </w:tcBorders>
                  <w:shd w:val="clear" w:color="auto" w:fill="auto"/>
                  <w:hideMark/>
                </w:tcPr>
                <w:p w14:paraId="65CE1F34"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8</w:t>
                  </w:r>
                </w:p>
              </w:tc>
              <w:tc>
                <w:tcPr>
                  <w:tcW w:w="7480" w:type="dxa"/>
                  <w:tcBorders>
                    <w:top w:val="nil"/>
                    <w:left w:val="nil"/>
                    <w:bottom w:val="nil"/>
                    <w:right w:val="nil"/>
                  </w:tcBorders>
                  <w:shd w:val="clear" w:color="auto" w:fill="auto"/>
                  <w:hideMark/>
                </w:tcPr>
                <w:p w14:paraId="2F8FF4F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polypharm</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polymedic</w:t>
                  </w:r>
                  <w:proofErr w:type="spellEnd"/>
                  <w:r w:rsidRPr="000D02D1">
                    <w:rPr>
                      <w:rFonts w:ascii="Calibri" w:eastAsia="Times New Roman" w:hAnsi="Calibri" w:cs="Calibri"/>
                      <w:color w:val="000000"/>
                      <w:lang w:eastAsia="en-GB"/>
                    </w:rPr>
                    <w:t>* or polydrug* or poly-pharm* or poly-medic* or poly-drug*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40B68BB7"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8646</w:t>
                  </w:r>
                </w:p>
              </w:tc>
            </w:tr>
            <w:tr w:rsidR="000824A7" w:rsidRPr="000D02D1" w14:paraId="3EA874D9" w14:textId="77777777" w:rsidTr="00CC4399">
              <w:trPr>
                <w:trHeight w:val="300"/>
              </w:trPr>
              <w:tc>
                <w:tcPr>
                  <w:tcW w:w="720" w:type="dxa"/>
                  <w:tcBorders>
                    <w:top w:val="nil"/>
                    <w:left w:val="nil"/>
                    <w:bottom w:val="nil"/>
                    <w:right w:val="nil"/>
                  </w:tcBorders>
                  <w:shd w:val="clear" w:color="auto" w:fill="auto"/>
                  <w:hideMark/>
                </w:tcPr>
                <w:p w14:paraId="3BEB4E25"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9</w:t>
                  </w:r>
                </w:p>
              </w:tc>
              <w:tc>
                <w:tcPr>
                  <w:tcW w:w="7480" w:type="dxa"/>
                  <w:tcBorders>
                    <w:top w:val="nil"/>
                    <w:left w:val="nil"/>
                    <w:bottom w:val="nil"/>
                    <w:right w:val="nil"/>
                  </w:tcBorders>
                  <w:shd w:val="clear" w:color="auto" w:fill="auto"/>
                  <w:hideMark/>
                </w:tcPr>
                <w:p w14:paraId="4D21A3A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multipharm</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multimedic</w:t>
                  </w:r>
                  <w:proofErr w:type="spellEnd"/>
                  <w:r w:rsidRPr="000D02D1">
                    <w:rPr>
                      <w:rFonts w:ascii="Calibri" w:eastAsia="Times New Roman" w:hAnsi="Calibri" w:cs="Calibri"/>
                      <w:color w:val="000000"/>
                      <w:lang w:eastAsia="en-GB"/>
                    </w:rPr>
                    <w:t>* or multidrug* or multi-pharm* or multi-medic* or multi-drug*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1E911391"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57390</w:t>
                  </w:r>
                </w:p>
              </w:tc>
            </w:tr>
            <w:tr w:rsidR="000824A7" w:rsidRPr="000D02D1" w14:paraId="5628619F" w14:textId="77777777" w:rsidTr="00CC4399">
              <w:trPr>
                <w:trHeight w:val="300"/>
              </w:trPr>
              <w:tc>
                <w:tcPr>
                  <w:tcW w:w="720" w:type="dxa"/>
                  <w:tcBorders>
                    <w:top w:val="nil"/>
                    <w:left w:val="nil"/>
                    <w:bottom w:val="nil"/>
                    <w:right w:val="nil"/>
                  </w:tcBorders>
                  <w:shd w:val="clear" w:color="auto" w:fill="auto"/>
                  <w:hideMark/>
                </w:tcPr>
                <w:p w14:paraId="5F97742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10</w:t>
                  </w:r>
                </w:p>
              </w:tc>
              <w:tc>
                <w:tcPr>
                  <w:tcW w:w="7480" w:type="dxa"/>
                  <w:tcBorders>
                    <w:top w:val="nil"/>
                    <w:left w:val="nil"/>
                    <w:bottom w:val="nil"/>
                    <w:right w:val="nil"/>
                  </w:tcBorders>
                  <w:shd w:val="clear" w:color="auto" w:fill="auto"/>
                  <w:hideMark/>
                </w:tcPr>
                <w:p w14:paraId="504F2B3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copharm</w:t>
                  </w:r>
                  <w:proofErr w:type="spellEnd"/>
                  <w:r w:rsidRPr="000D02D1">
                    <w:rPr>
                      <w:rFonts w:ascii="Calibri" w:eastAsia="Times New Roman" w:hAnsi="Calibri" w:cs="Calibri"/>
                      <w:color w:val="000000"/>
                      <w:lang w:eastAsia="en-GB"/>
                    </w:rPr>
                    <w:t>* or comedic* or codrug* or co-pharm* or co-medic* or co-drug*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083AE323"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2379</w:t>
                  </w:r>
                </w:p>
              </w:tc>
            </w:tr>
            <w:tr w:rsidR="000824A7" w:rsidRPr="000D02D1" w14:paraId="72CFEE6E" w14:textId="77777777" w:rsidTr="00CC4399">
              <w:trPr>
                <w:trHeight w:val="600"/>
              </w:trPr>
              <w:tc>
                <w:tcPr>
                  <w:tcW w:w="720" w:type="dxa"/>
                  <w:tcBorders>
                    <w:top w:val="nil"/>
                    <w:left w:val="nil"/>
                    <w:bottom w:val="nil"/>
                    <w:right w:val="nil"/>
                  </w:tcBorders>
                  <w:shd w:val="clear" w:color="auto" w:fill="auto"/>
                  <w:hideMark/>
                </w:tcPr>
                <w:p w14:paraId="6635FB8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11</w:t>
                  </w:r>
                </w:p>
              </w:tc>
              <w:tc>
                <w:tcPr>
                  <w:tcW w:w="7480" w:type="dxa"/>
                  <w:tcBorders>
                    <w:top w:val="nil"/>
                    <w:left w:val="nil"/>
                    <w:bottom w:val="nil"/>
                    <w:right w:val="nil"/>
                  </w:tcBorders>
                  <w:shd w:val="clear" w:color="auto" w:fill="auto"/>
                  <w:hideMark/>
                </w:tcPr>
                <w:p w14:paraId="3FFF8A64"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((multiple* or simultaneous* or </w:t>
                  </w:r>
                  <w:proofErr w:type="spellStart"/>
                  <w:r w:rsidRPr="000D02D1">
                    <w:rPr>
                      <w:rFonts w:ascii="Calibri" w:eastAsia="Times New Roman" w:hAnsi="Calibri" w:cs="Calibri"/>
                      <w:color w:val="000000"/>
                      <w:lang w:eastAsia="en-GB"/>
                    </w:rPr>
                    <w:t>concurren</w:t>
                  </w:r>
                  <w:proofErr w:type="spellEnd"/>
                  <w:r w:rsidRPr="000D02D1">
                    <w:rPr>
                      <w:rFonts w:ascii="Calibri" w:eastAsia="Times New Roman" w:hAnsi="Calibri" w:cs="Calibri"/>
                      <w:color w:val="000000"/>
                      <w:lang w:eastAsia="en-GB"/>
                    </w:rPr>
                    <w:t xml:space="preserve">* or concomitant* or combination* or combined*) adj3 (medication? or drug? or treatment? or </w:t>
                  </w:r>
                  <w:proofErr w:type="spellStart"/>
                  <w:r w:rsidRPr="000D02D1">
                    <w:rPr>
                      <w:rFonts w:ascii="Calibri" w:eastAsia="Times New Roman" w:hAnsi="Calibri" w:cs="Calibri"/>
                      <w:color w:val="000000"/>
                      <w:lang w:eastAsia="en-GB"/>
                    </w:rPr>
                    <w:t>pharmacotherap</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therap</w:t>
                  </w:r>
                  <w:proofErr w:type="spellEnd"/>
                  <w:r w:rsidRPr="000D02D1">
                    <w:rPr>
                      <w:rFonts w:ascii="Calibri" w:eastAsia="Times New Roman" w:hAnsi="Calibri" w:cs="Calibri"/>
                      <w:color w:val="000000"/>
                      <w:lang w:eastAsia="en-GB"/>
                    </w:rPr>
                    <w:t>*)</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496CED14"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239595</w:t>
                  </w:r>
                </w:p>
              </w:tc>
            </w:tr>
            <w:tr w:rsidR="000824A7" w:rsidRPr="000D02D1" w14:paraId="08DF048E" w14:textId="77777777" w:rsidTr="00CC4399">
              <w:trPr>
                <w:trHeight w:val="300"/>
              </w:trPr>
              <w:tc>
                <w:tcPr>
                  <w:tcW w:w="720" w:type="dxa"/>
                  <w:tcBorders>
                    <w:top w:val="nil"/>
                    <w:left w:val="nil"/>
                    <w:bottom w:val="nil"/>
                    <w:right w:val="nil"/>
                  </w:tcBorders>
                  <w:shd w:val="clear" w:color="auto" w:fill="auto"/>
                  <w:hideMark/>
                </w:tcPr>
                <w:p w14:paraId="2DFAEDD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12</w:t>
                  </w:r>
                </w:p>
              </w:tc>
              <w:tc>
                <w:tcPr>
                  <w:tcW w:w="7480" w:type="dxa"/>
                  <w:tcBorders>
                    <w:top w:val="nil"/>
                    <w:left w:val="nil"/>
                    <w:bottom w:val="nil"/>
                    <w:right w:val="nil"/>
                  </w:tcBorders>
                  <w:shd w:val="clear" w:color="auto" w:fill="auto"/>
                  <w:hideMark/>
                </w:tcPr>
                <w:p w14:paraId="0E824E8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7 or 8 or 9 or 10 or 11</w:t>
                  </w:r>
                </w:p>
              </w:tc>
              <w:tc>
                <w:tcPr>
                  <w:tcW w:w="1120" w:type="dxa"/>
                  <w:tcBorders>
                    <w:top w:val="nil"/>
                    <w:left w:val="nil"/>
                    <w:bottom w:val="nil"/>
                    <w:right w:val="nil"/>
                  </w:tcBorders>
                  <w:shd w:val="clear" w:color="auto" w:fill="auto"/>
                  <w:hideMark/>
                </w:tcPr>
                <w:p w14:paraId="380A9410"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303700</w:t>
                  </w:r>
                </w:p>
              </w:tc>
            </w:tr>
            <w:tr w:rsidR="000824A7" w:rsidRPr="000D02D1" w14:paraId="58CB7356" w14:textId="77777777" w:rsidTr="00CC4399">
              <w:trPr>
                <w:trHeight w:val="300"/>
              </w:trPr>
              <w:tc>
                <w:tcPr>
                  <w:tcW w:w="720" w:type="dxa"/>
                  <w:tcBorders>
                    <w:top w:val="nil"/>
                    <w:left w:val="nil"/>
                    <w:bottom w:val="nil"/>
                    <w:right w:val="nil"/>
                  </w:tcBorders>
                  <w:shd w:val="clear" w:color="auto" w:fill="auto"/>
                  <w:hideMark/>
                </w:tcPr>
                <w:p w14:paraId="6EBE6DC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13</w:t>
                  </w:r>
                </w:p>
              </w:tc>
              <w:tc>
                <w:tcPr>
                  <w:tcW w:w="7480" w:type="dxa"/>
                  <w:tcBorders>
                    <w:top w:val="nil"/>
                    <w:left w:val="nil"/>
                    <w:bottom w:val="nil"/>
                    <w:right w:val="nil"/>
                  </w:tcBorders>
                  <w:shd w:val="clear" w:color="auto" w:fill="auto"/>
                  <w:hideMark/>
                </w:tcPr>
                <w:p w14:paraId="1A86ACA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Medication Therapy Management/</w:t>
                  </w:r>
                </w:p>
              </w:tc>
              <w:tc>
                <w:tcPr>
                  <w:tcW w:w="1120" w:type="dxa"/>
                  <w:tcBorders>
                    <w:top w:val="nil"/>
                    <w:left w:val="nil"/>
                    <w:bottom w:val="nil"/>
                    <w:right w:val="nil"/>
                  </w:tcBorders>
                  <w:shd w:val="clear" w:color="auto" w:fill="auto"/>
                  <w:hideMark/>
                </w:tcPr>
                <w:p w14:paraId="3B9B885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1633</w:t>
                  </w:r>
                </w:p>
              </w:tc>
            </w:tr>
            <w:tr w:rsidR="000824A7" w:rsidRPr="000D02D1" w14:paraId="18310102" w14:textId="77777777" w:rsidTr="00CC4399">
              <w:trPr>
                <w:trHeight w:val="300"/>
              </w:trPr>
              <w:tc>
                <w:tcPr>
                  <w:tcW w:w="720" w:type="dxa"/>
                  <w:tcBorders>
                    <w:top w:val="nil"/>
                    <w:left w:val="nil"/>
                    <w:bottom w:val="nil"/>
                    <w:right w:val="nil"/>
                  </w:tcBorders>
                  <w:shd w:val="clear" w:color="auto" w:fill="auto"/>
                  <w:hideMark/>
                </w:tcPr>
                <w:p w14:paraId="1014876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14</w:t>
                  </w:r>
                </w:p>
              </w:tc>
              <w:tc>
                <w:tcPr>
                  <w:tcW w:w="7480" w:type="dxa"/>
                  <w:tcBorders>
                    <w:top w:val="nil"/>
                    <w:left w:val="nil"/>
                    <w:bottom w:val="nil"/>
                    <w:right w:val="nil"/>
                  </w:tcBorders>
                  <w:shd w:val="clear" w:color="auto" w:fill="auto"/>
                  <w:hideMark/>
                </w:tcPr>
                <w:p w14:paraId="7E9A659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"Drug Utilization Review"/</w:t>
                  </w:r>
                </w:p>
              </w:tc>
              <w:tc>
                <w:tcPr>
                  <w:tcW w:w="1120" w:type="dxa"/>
                  <w:tcBorders>
                    <w:top w:val="nil"/>
                    <w:left w:val="nil"/>
                    <w:bottom w:val="nil"/>
                    <w:right w:val="nil"/>
                  </w:tcBorders>
                  <w:shd w:val="clear" w:color="auto" w:fill="auto"/>
                  <w:hideMark/>
                </w:tcPr>
                <w:p w14:paraId="0438F58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3559</w:t>
                  </w:r>
                </w:p>
              </w:tc>
            </w:tr>
            <w:tr w:rsidR="000824A7" w:rsidRPr="000D02D1" w14:paraId="55340E1D" w14:textId="77777777" w:rsidTr="00CC4399">
              <w:trPr>
                <w:trHeight w:val="300"/>
              </w:trPr>
              <w:tc>
                <w:tcPr>
                  <w:tcW w:w="720" w:type="dxa"/>
                  <w:tcBorders>
                    <w:top w:val="nil"/>
                    <w:left w:val="nil"/>
                    <w:bottom w:val="nil"/>
                    <w:right w:val="nil"/>
                  </w:tcBorders>
                  <w:shd w:val="clear" w:color="auto" w:fill="auto"/>
                  <w:hideMark/>
                </w:tcPr>
                <w:p w14:paraId="2B007AF3"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15</w:t>
                  </w:r>
                </w:p>
              </w:tc>
              <w:tc>
                <w:tcPr>
                  <w:tcW w:w="7480" w:type="dxa"/>
                  <w:tcBorders>
                    <w:top w:val="nil"/>
                    <w:left w:val="nil"/>
                    <w:bottom w:val="nil"/>
                    <w:right w:val="nil"/>
                  </w:tcBorders>
                  <w:shd w:val="clear" w:color="auto" w:fill="auto"/>
                  <w:hideMark/>
                </w:tcPr>
                <w:p w14:paraId="4C799238" w14:textId="77777777" w:rsidR="000824A7" w:rsidRPr="000D02D1" w:rsidRDefault="000824A7" w:rsidP="00CC4399">
                  <w:pPr>
                    <w:spacing w:after="0" w:line="276" w:lineRule="auto"/>
                    <w:rPr>
                      <w:rFonts w:ascii="Calibri" w:eastAsia="Times New Roman" w:hAnsi="Calibri" w:cs="Calibri"/>
                      <w:color w:val="000000"/>
                      <w:lang w:eastAsia="en-GB"/>
                    </w:rPr>
                  </w:pPr>
                  <w:proofErr w:type="spellStart"/>
                  <w:r w:rsidRPr="000D02D1">
                    <w:rPr>
                      <w:rFonts w:ascii="Calibri" w:eastAsia="Times New Roman" w:hAnsi="Calibri" w:cs="Calibri"/>
                      <w:color w:val="000000"/>
                      <w:lang w:eastAsia="en-GB"/>
                    </w:rPr>
                    <w:t>deprescriptions</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6EEB554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162</w:t>
                  </w:r>
                </w:p>
              </w:tc>
            </w:tr>
            <w:tr w:rsidR="000824A7" w:rsidRPr="000D02D1" w14:paraId="56565958" w14:textId="77777777" w:rsidTr="00CC4399">
              <w:trPr>
                <w:trHeight w:val="300"/>
              </w:trPr>
              <w:tc>
                <w:tcPr>
                  <w:tcW w:w="720" w:type="dxa"/>
                  <w:tcBorders>
                    <w:top w:val="nil"/>
                    <w:left w:val="nil"/>
                    <w:bottom w:val="nil"/>
                    <w:right w:val="nil"/>
                  </w:tcBorders>
                  <w:shd w:val="clear" w:color="auto" w:fill="auto"/>
                  <w:hideMark/>
                </w:tcPr>
                <w:p w14:paraId="490E4FB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16</w:t>
                  </w:r>
                </w:p>
              </w:tc>
              <w:tc>
                <w:tcPr>
                  <w:tcW w:w="7480" w:type="dxa"/>
                  <w:tcBorders>
                    <w:top w:val="nil"/>
                    <w:left w:val="nil"/>
                    <w:bottom w:val="nil"/>
                    <w:right w:val="nil"/>
                  </w:tcBorders>
                  <w:shd w:val="clear" w:color="auto" w:fill="auto"/>
                  <w:hideMark/>
                </w:tcPr>
                <w:p w14:paraId="45150FD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Inappropriate Prescribing/</w:t>
                  </w:r>
                </w:p>
              </w:tc>
              <w:tc>
                <w:tcPr>
                  <w:tcW w:w="1120" w:type="dxa"/>
                  <w:tcBorders>
                    <w:top w:val="nil"/>
                    <w:left w:val="nil"/>
                    <w:bottom w:val="nil"/>
                    <w:right w:val="nil"/>
                  </w:tcBorders>
                  <w:shd w:val="clear" w:color="auto" w:fill="auto"/>
                  <w:hideMark/>
                </w:tcPr>
                <w:p w14:paraId="540EC98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2346</w:t>
                  </w:r>
                </w:p>
              </w:tc>
            </w:tr>
            <w:tr w:rsidR="000824A7" w:rsidRPr="000D02D1" w14:paraId="0C71EFC0" w14:textId="77777777" w:rsidTr="00CC4399">
              <w:trPr>
                <w:trHeight w:val="600"/>
              </w:trPr>
              <w:tc>
                <w:tcPr>
                  <w:tcW w:w="720" w:type="dxa"/>
                  <w:tcBorders>
                    <w:top w:val="nil"/>
                    <w:left w:val="nil"/>
                    <w:bottom w:val="nil"/>
                    <w:right w:val="nil"/>
                  </w:tcBorders>
                  <w:shd w:val="clear" w:color="auto" w:fill="auto"/>
                  <w:hideMark/>
                </w:tcPr>
                <w:p w14:paraId="49AE773C"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17</w:t>
                  </w:r>
                </w:p>
              </w:tc>
              <w:tc>
                <w:tcPr>
                  <w:tcW w:w="7480" w:type="dxa"/>
                  <w:tcBorders>
                    <w:top w:val="nil"/>
                    <w:left w:val="nil"/>
                    <w:bottom w:val="nil"/>
                    <w:right w:val="nil"/>
                  </w:tcBorders>
                  <w:shd w:val="clear" w:color="auto" w:fill="auto"/>
                  <w:hideMark/>
                </w:tcPr>
                <w:p w14:paraId="452112B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((medication? or medicines or drugs or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adj3 (review? or </w:t>
                  </w:r>
                  <w:proofErr w:type="spellStart"/>
                  <w:r w:rsidRPr="000D02D1">
                    <w:rPr>
                      <w:rFonts w:ascii="Calibri" w:eastAsia="Times New Roman" w:hAnsi="Calibri" w:cs="Calibri"/>
                      <w:color w:val="000000"/>
                      <w:lang w:eastAsia="en-GB"/>
                    </w:rPr>
                    <w:t>reconcil</w:t>
                  </w:r>
                  <w:proofErr w:type="spellEnd"/>
                  <w:r w:rsidRPr="000D02D1">
                    <w:rPr>
                      <w:rFonts w:ascii="Calibri" w:eastAsia="Times New Roman" w:hAnsi="Calibri" w:cs="Calibri"/>
                      <w:color w:val="000000"/>
                      <w:lang w:eastAsia="en-GB"/>
                    </w:rPr>
                    <w:t>* or manage*)</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20D7A8C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17234</w:t>
                  </w:r>
                </w:p>
              </w:tc>
            </w:tr>
            <w:tr w:rsidR="000824A7" w:rsidRPr="000D02D1" w14:paraId="58F60A51" w14:textId="77777777" w:rsidTr="00CC4399">
              <w:trPr>
                <w:trHeight w:val="600"/>
              </w:trPr>
              <w:tc>
                <w:tcPr>
                  <w:tcW w:w="720" w:type="dxa"/>
                  <w:tcBorders>
                    <w:top w:val="nil"/>
                    <w:left w:val="nil"/>
                    <w:bottom w:val="nil"/>
                    <w:right w:val="nil"/>
                  </w:tcBorders>
                  <w:shd w:val="clear" w:color="auto" w:fill="auto"/>
                  <w:hideMark/>
                </w:tcPr>
                <w:p w14:paraId="0A0740F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18</w:t>
                  </w:r>
                </w:p>
              </w:tc>
              <w:tc>
                <w:tcPr>
                  <w:tcW w:w="7480" w:type="dxa"/>
                  <w:tcBorders>
                    <w:top w:val="nil"/>
                    <w:left w:val="nil"/>
                    <w:bottom w:val="nil"/>
                    <w:right w:val="nil"/>
                  </w:tcBorders>
                  <w:shd w:val="clear" w:color="auto" w:fill="auto"/>
                  <w:hideMark/>
                </w:tcPr>
                <w:p w14:paraId="5354F224"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((medication? or medicines or drugs or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adj5 (</w:t>
                  </w:r>
                  <w:proofErr w:type="spellStart"/>
                  <w:r w:rsidRPr="000D02D1">
                    <w:rPr>
                      <w:rFonts w:ascii="Calibri" w:eastAsia="Times New Roman" w:hAnsi="Calibri" w:cs="Calibri"/>
                      <w:color w:val="000000"/>
                      <w:lang w:eastAsia="en-GB"/>
                    </w:rPr>
                    <w:t>reduc</w:t>
                  </w:r>
                  <w:proofErr w:type="spellEnd"/>
                  <w:r w:rsidRPr="000D02D1">
                    <w:rPr>
                      <w:rFonts w:ascii="Calibri" w:eastAsia="Times New Roman" w:hAnsi="Calibri" w:cs="Calibri"/>
                      <w:color w:val="000000"/>
                      <w:lang w:eastAsia="en-GB"/>
                    </w:rPr>
                    <w:t xml:space="preserve">* or withdraw* or </w:t>
                  </w:r>
                  <w:proofErr w:type="spellStart"/>
                  <w:r w:rsidRPr="000D02D1">
                    <w:rPr>
                      <w:rFonts w:ascii="Calibri" w:eastAsia="Times New Roman" w:hAnsi="Calibri" w:cs="Calibri"/>
                      <w:color w:val="000000"/>
                      <w:lang w:eastAsia="en-GB"/>
                    </w:rPr>
                    <w:t>discontinu</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continu</w:t>
                  </w:r>
                  <w:proofErr w:type="spellEnd"/>
                  <w:r w:rsidRPr="000D02D1">
                    <w:rPr>
                      <w:rFonts w:ascii="Calibri" w:eastAsia="Times New Roman" w:hAnsi="Calibri" w:cs="Calibri"/>
                      <w:color w:val="000000"/>
                      <w:lang w:eastAsia="en-GB"/>
                    </w:rPr>
                    <w:t xml:space="preserve">* or stop* or minim* or </w:t>
                  </w:r>
                  <w:proofErr w:type="spellStart"/>
                  <w:r w:rsidRPr="000D02D1">
                    <w:rPr>
                      <w:rFonts w:ascii="Calibri" w:eastAsia="Times New Roman" w:hAnsi="Calibri" w:cs="Calibri"/>
                      <w:color w:val="000000"/>
                      <w:lang w:eastAsia="en-GB"/>
                    </w:rPr>
                    <w:t>personaliz</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peronalis</w:t>
                  </w:r>
                  <w:proofErr w:type="spellEnd"/>
                  <w:r w:rsidRPr="000D02D1">
                    <w:rPr>
                      <w:rFonts w:ascii="Calibri" w:eastAsia="Times New Roman" w:hAnsi="Calibri" w:cs="Calibri"/>
                      <w:color w:val="000000"/>
                      <w:lang w:eastAsia="en-GB"/>
                    </w:rPr>
                    <w:t>* or tailor*)</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7CDA2CC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52097</w:t>
                  </w:r>
                </w:p>
              </w:tc>
            </w:tr>
            <w:tr w:rsidR="000824A7" w:rsidRPr="000D02D1" w14:paraId="5F7E61D8" w14:textId="77777777" w:rsidTr="00CC4399">
              <w:trPr>
                <w:trHeight w:val="300"/>
              </w:trPr>
              <w:tc>
                <w:tcPr>
                  <w:tcW w:w="720" w:type="dxa"/>
                  <w:tcBorders>
                    <w:top w:val="nil"/>
                    <w:left w:val="nil"/>
                    <w:bottom w:val="nil"/>
                    <w:right w:val="nil"/>
                  </w:tcBorders>
                  <w:shd w:val="clear" w:color="auto" w:fill="auto"/>
                  <w:hideMark/>
                </w:tcPr>
                <w:p w14:paraId="71F6AED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19</w:t>
                  </w:r>
                </w:p>
              </w:tc>
              <w:tc>
                <w:tcPr>
                  <w:tcW w:w="7480" w:type="dxa"/>
                  <w:tcBorders>
                    <w:top w:val="nil"/>
                    <w:left w:val="nil"/>
                    <w:bottom w:val="nil"/>
                    <w:right w:val="nil"/>
                  </w:tcBorders>
                  <w:shd w:val="clear" w:color="auto" w:fill="auto"/>
                  <w:hideMark/>
                </w:tcPr>
                <w:p w14:paraId="1F9EAA7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or inappropriate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and (review? or </w:t>
                  </w:r>
                  <w:proofErr w:type="spellStart"/>
                  <w:r w:rsidRPr="000D02D1">
                    <w:rPr>
                      <w:rFonts w:ascii="Calibri" w:eastAsia="Times New Roman" w:hAnsi="Calibri" w:cs="Calibri"/>
                      <w:color w:val="000000"/>
                      <w:lang w:eastAsia="en-GB"/>
                    </w:rPr>
                    <w:t>reconcil</w:t>
                  </w:r>
                  <w:proofErr w:type="spellEnd"/>
                  <w:r w:rsidRPr="000D02D1">
                    <w:rPr>
                      <w:rFonts w:ascii="Calibri" w:eastAsia="Times New Roman" w:hAnsi="Calibri" w:cs="Calibri"/>
                      <w:color w:val="000000"/>
                      <w:lang w:eastAsia="en-GB"/>
                    </w:rPr>
                    <w:t>* or manage*)</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24FED6A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662</w:t>
                  </w:r>
                </w:p>
              </w:tc>
            </w:tr>
            <w:tr w:rsidR="000824A7" w:rsidRPr="000D02D1" w14:paraId="61DA3FCD" w14:textId="77777777" w:rsidTr="00CC4399">
              <w:trPr>
                <w:trHeight w:val="600"/>
              </w:trPr>
              <w:tc>
                <w:tcPr>
                  <w:tcW w:w="720" w:type="dxa"/>
                  <w:tcBorders>
                    <w:top w:val="nil"/>
                    <w:left w:val="nil"/>
                    <w:bottom w:val="nil"/>
                    <w:right w:val="nil"/>
                  </w:tcBorders>
                  <w:shd w:val="clear" w:color="auto" w:fill="auto"/>
                  <w:hideMark/>
                </w:tcPr>
                <w:p w14:paraId="0E7C81C0"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20</w:t>
                  </w:r>
                </w:p>
              </w:tc>
              <w:tc>
                <w:tcPr>
                  <w:tcW w:w="7480" w:type="dxa"/>
                  <w:tcBorders>
                    <w:top w:val="nil"/>
                    <w:left w:val="nil"/>
                    <w:bottom w:val="nil"/>
                    <w:right w:val="nil"/>
                  </w:tcBorders>
                  <w:shd w:val="clear" w:color="auto" w:fill="auto"/>
                  <w:hideMark/>
                </w:tcPr>
                <w:p w14:paraId="598A53E7"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or inappropriate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and (</w:t>
                  </w:r>
                  <w:proofErr w:type="spellStart"/>
                  <w:r w:rsidRPr="000D02D1">
                    <w:rPr>
                      <w:rFonts w:ascii="Calibri" w:eastAsia="Times New Roman" w:hAnsi="Calibri" w:cs="Calibri"/>
                      <w:color w:val="000000"/>
                      <w:lang w:eastAsia="en-GB"/>
                    </w:rPr>
                    <w:t>reduc</w:t>
                  </w:r>
                  <w:proofErr w:type="spellEnd"/>
                  <w:r w:rsidRPr="000D02D1">
                    <w:rPr>
                      <w:rFonts w:ascii="Calibri" w:eastAsia="Times New Roman" w:hAnsi="Calibri" w:cs="Calibri"/>
                      <w:color w:val="000000"/>
                      <w:lang w:eastAsia="en-GB"/>
                    </w:rPr>
                    <w:t xml:space="preserve">* or withdraw* or </w:t>
                  </w:r>
                  <w:proofErr w:type="spellStart"/>
                  <w:r w:rsidRPr="000D02D1">
                    <w:rPr>
                      <w:rFonts w:ascii="Calibri" w:eastAsia="Times New Roman" w:hAnsi="Calibri" w:cs="Calibri"/>
                      <w:color w:val="000000"/>
                      <w:lang w:eastAsia="en-GB"/>
                    </w:rPr>
                    <w:t>discontinu</w:t>
                  </w:r>
                  <w:proofErr w:type="spellEnd"/>
                  <w:r w:rsidRPr="000D02D1">
                    <w:rPr>
                      <w:rFonts w:ascii="Calibri" w:eastAsia="Times New Roman" w:hAnsi="Calibri" w:cs="Calibri"/>
                      <w:color w:val="000000"/>
                      <w:lang w:eastAsia="en-GB"/>
                    </w:rPr>
                    <w:t>* or stop* or minim*)</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2AC1A4C1"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797</w:t>
                  </w:r>
                </w:p>
              </w:tc>
            </w:tr>
            <w:tr w:rsidR="000824A7" w:rsidRPr="000D02D1" w14:paraId="6D034F1E" w14:textId="77777777" w:rsidTr="00CC4399">
              <w:trPr>
                <w:trHeight w:val="300"/>
              </w:trPr>
              <w:tc>
                <w:tcPr>
                  <w:tcW w:w="720" w:type="dxa"/>
                  <w:tcBorders>
                    <w:top w:val="nil"/>
                    <w:left w:val="nil"/>
                    <w:bottom w:val="nil"/>
                    <w:right w:val="nil"/>
                  </w:tcBorders>
                  <w:shd w:val="clear" w:color="auto" w:fill="auto"/>
                  <w:hideMark/>
                </w:tcPr>
                <w:p w14:paraId="0CCE8473"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21</w:t>
                  </w:r>
                </w:p>
              </w:tc>
              <w:tc>
                <w:tcPr>
                  <w:tcW w:w="7480" w:type="dxa"/>
                  <w:tcBorders>
                    <w:top w:val="nil"/>
                    <w:left w:val="nil"/>
                    <w:bottom w:val="nil"/>
                    <w:right w:val="nil"/>
                  </w:tcBorders>
                  <w:shd w:val="clear" w:color="auto" w:fill="auto"/>
                  <w:hideMark/>
                </w:tcPr>
                <w:p w14:paraId="69BBF59C"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deprescri</w:t>
                  </w:r>
                  <w:proofErr w:type="spellEnd"/>
                  <w:r w:rsidRPr="000D02D1">
                    <w:rPr>
                      <w:rFonts w:ascii="Calibri" w:eastAsia="Times New Roman" w:hAnsi="Calibri" w:cs="Calibri"/>
                      <w:color w:val="000000"/>
                      <w:lang w:eastAsia="en-GB"/>
                    </w:rPr>
                    <w:t>* or de-</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1120" w:type="dxa"/>
                  <w:tcBorders>
                    <w:top w:val="nil"/>
                    <w:left w:val="nil"/>
                    <w:bottom w:val="nil"/>
                    <w:right w:val="nil"/>
                  </w:tcBorders>
                  <w:shd w:val="clear" w:color="auto" w:fill="auto"/>
                  <w:hideMark/>
                </w:tcPr>
                <w:p w14:paraId="6ACA469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414</w:t>
                  </w:r>
                </w:p>
              </w:tc>
            </w:tr>
            <w:tr w:rsidR="000824A7" w:rsidRPr="000D02D1" w14:paraId="4450F9BB" w14:textId="77777777" w:rsidTr="00CC4399">
              <w:trPr>
                <w:trHeight w:val="300"/>
              </w:trPr>
              <w:tc>
                <w:tcPr>
                  <w:tcW w:w="720" w:type="dxa"/>
                  <w:tcBorders>
                    <w:top w:val="nil"/>
                    <w:left w:val="nil"/>
                    <w:bottom w:val="nil"/>
                    <w:right w:val="nil"/>
                  </w:tcBorders>
                  <w:shd w:val="clear" w:color="auto" w:fill="auto"/>
                  <w:hideMark/>
                </w:tcPr>
                <w:p w14:paraId="32FF35B3"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22</w:t>
                  </w:r>
                </w:p>
              </w:tc>
              <w:tc>
                <w:tcPr>
                  <w:tcW w:w="7480" w:type="dxa"/>
                  <w:tcBorders>
                    <w:top w:val="nil"/>
                    <w:left w:val="nil"/>
                    <w:bottom w:val="nil"/>
                    <w:right w:val="nil"/>
                  </w:tcBorders>
                  <w:shd w:val="clear" w:color="auto" w:fill="auto"/>
                  <w:hideMark/>
                </w:tcPr>
                <w:p w14:paraId="03BBDAF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13 or 14 or 15 or 16 or 17 or 18 or 19 or 20 or 21</w:t>
                  </w:r>
                </w:p>
              </w:tc>
              <w:tc>
                <w:tcPr>
                  <w:tcW w:w="1120" w:type="dxa"/>
                  <w:tcBorders>
                    <w:top w:val="nil"/>
                    <w:left w:val="nil"/>
                    <w:bottom w:val="nil"/>
                    <w:right w:val="nil"/>
                  </w:tcBorders>
                  <w:shd w:val="clear" w:color="auto" w:fill="auto"/>
                  <w:hideMark/>
                </w:tcPr>
                <w:p w14:paraId="58CCCFE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73764</w:t>
                  </w:r>
                </w:p>
              </w:tc>
            </w:tr>
            <w:tr w:rsidR="000824A7" w:rsidRPr="000D02D1" w14:paraId="0E5D5BE0" w14:textId="77777777" w:rsidTr="00CC4399">
              <w:trPr>
                <w:trHeight w:val="300"/>
              </w:trPr>
              <w:tc>
                <w:tcPr>
                  <w:tcW w:w="720" w:type="dxa"/>
                  <w:tcBorders>
                    <w:top w:val="nil"/>
                    <w:left w:val="nil"/>
                    <w:bottom w:val="nil"/>
                    <w:right w:val="nil"/>
                  </w:tcBorders>
                  <w:shd w:val="clear" w:color="auto" w:fill="auto"/>
                  <w:hideMark/>
                </w:tcPr>
                <w:p w14:paraId="71895DD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23</w:t>
                  </w:r>
                </w:p>
              </w:tc>
              <w:tc>
                <w:tcPr>
                  <w:tcW w:w="7480" w:type="dxa"/>
                  <w:tcBorders>
                    <w:top w:val="nil"/>
                    <w:left w:val="nil"/>
                    <w:bottom w:val="nil"/>
                    <w:right w:val="nil"/>
                  </w:tcBorders>
                  <w:shd w:val="clear" w:color="auto" w:fill="auto"/>
                  <w:hideMark/>
                </w:tcPr>
                <w:p w14:paraId="3DE1D1F4"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6 and 12 and 22</w:t>
                  </w:r>
                </w:p>
              </w:tc>
              <w:tc>
                <w:tcPr>
                  <w:tcW w:w="1120" w:type="dxa"/>
                  <w:tcBorders>
                    <w:top w:val="nil"/>
                    <w:left w:val="nil"/>
                    <w:bottom w:val="nil"/>
                    <w:right w:val="nil"/>
                  </w:tcBorders>
                  <w:shd w:val="clear" w:color="auto" w:fill="auto"/>
                  <w:hideMark/>
                </w:tcPr>
                <w:p w14:paraId="1B40572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1252</w:t>
                  </w:r>
                </w:p>
              </w:tc>
            </w:tr>
          </w:tbl>
          <w:p w14:paraId="2E9A63E3"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2075" w:type="dxa"/>
            <w:tcBorders>
              <w:top w:val="nil"/>
              <w:left w:val="nil"/>
              <w:bottom w:val="nil"/>
              <w:right w:val="nil"/>
            </w:tcBorders>
            <w:shd w:val="clear" w:color="auto" w:fill="auto"/>
          </w:tcPr>
          <w:p w14:paraId="73F6C830"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389" w:type="dxa"/>
            <w:tcBorders>
              <w:top w:val="nil"/>
              <w:left w:val="nil"/>
              <w:bottom w:val="nil"/>
              <w:right w:val="nil"/>
            </w:tcBorders>
            <w:shd w:val="clear" w:color="auto" w:fill="auto"/>
          </w:tcPr>
          <w:p w14:paraId="5D6AD9A3" w14:textId="77777777" w:rsidR="000824A7" w:rsidRPr="000D02D1" w:rsidRDefault="000824A7" w:rsidP="00CC4399">
            <w:pPr>
              <w:spacing w:after="0" w:line="276" w:lineRule="auto"/>
              <w:rPr>
                <w:rFonts w:ascii="Calibri" w:eastAsia="Times New Roman" w:hAnsi="Calibri" w:cs="Calibri"/>
                <w:color w:val="000000"/>
                <w:lang w:eastAsia="en-GB"/>
              </w:rPr>
            </w:pPr>
          </w:p>
        </w:tc>
      </w:tr>
      <w:tr w:rsidR="000824A7" w:rsidRPr="000D02D1" w14:paraId="6934B933" w14:textId="77777777" w:rsidTr="00CC4399">
        <w:trPr>
          <w:trHeight w:val="300"/>
        </w:trPr>
        <w:tc>
          <w:tcPr>
            <w:tcW w:w="9536" w:type="dxa"/>
            <w:tcBorders>
              <w:top w:val="nil"/>
              <w:left w:val="nil"/>
              <w:bottom w:val="nil"/>
              <w:right w:val="nil"/>
            </w:tcBorders>
            <w:shd w:val="clear" w:color="auto" w:fill="auto"/>
          </w:tcPr>
          <w:p w14:paraId="26C66283"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2075" w:type="dxa"/>
            <w:tcBorders>
              <w:top w:val="nil"/>
              <w:left w:val="nil"/>
              <w:bottom w:val="nil"/>
              <w:right w:val="nil"/>
            </w:tcBorders>
            <w:shd w:val="clear" w:color="auto" w:fill="auto"/>
          </w:tcPr>
          <w:p w14:paraId="23BE05B2"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389" w:type="dxa"/>
            <w:tcBorders>
              <w:top w:val="nil"/>
              <w:left w:val="nil"/>
              <w:bottom w:val="nil"/>
              <w:right w:val="nil"/>
            </w:tcBorders>
            <w:shd w:val="clear" w:color="auto" w:fill="auto"/>
          </w:tcPr>
          <w:p w14:paraId="4BED49CA" w14:textId="77777777" w:rsidR="000824A7" w:rsidRPr="000D02D1" w:rsidRDefault="000824A7" w:rsidP="00CC4399">
            <w:pPr>
              <w:spacing w:after="0" w:line="276" w:lineRule="auto"/>
              <w:rPr>
                <w:rFonts w:ascii="Calibri" w:eastAsia="Times New Roman" w:hAnsi="Calibri" w:cs="Calibri"/>
                <w:color w:val="000000"/>
                <w:lang w:eastAsia="en-GB"/>
              </w:rPr>
            </w:pPr>
          </w:p>
        </w:tc>
      </w:tr>
      <w:tr w:rsidR="000824A7" w:rsidRPr="000D02D1" w14:paraId="6DECDF8D" w14:textId="77777777" w:rsidTr="00CC4399">
        <w:trPr>
          <w:trHeight w:val="300"/>
        </w:trPr>
        <w:tc>
          <w:tcPr>
            <w:tcW w:w="9536" w:type="dxa"/>
            <w:tcBorders>
              <w:top w:val="nil"/>
              <w:left w:val="nil"/>
              <w:bottom w:val="nil"/>
              <w:right w:val="nil"/>
            </w:tcBorders>
            <w:shd w:val="clear" w:color="auto" w:fill="auto"/>
          </w:tcPr>
          <w:p w14:paraId="26B1CC2B"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2075" w:type="dxa"/>
            <w:tcBorders>
              <w:top w:val="nil"/>
              <w:left w:val="nil"/>
              <w:bottom w:val="nil"/>
              <w:right w:val="nil"/>
            </w:tcBorders>
            <w:shd w:val="clear" w:color="auto" w:fill="auto"/>
          </w:tcPr>
          <w:p w14:paraId="0DF26404"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389" w:type="dxa"/>
            <w:tcBorders>
              <w:top w:val="nil"/>
              <w:left w:val="nil"/>
              <w:bottom w:val="nil"/>
              <w:right w:val="nil"/>
            </w:tcBorders>
            <w:shd w:val="clear" w:color="auto" w:fill="auto"/>
          </w:tcPr>
          <w:p w14:paraId="26F3B17D" w14:textId="77777777" w:rsidR="000824A7" w:rsidRPr="000D02D1" w:rsidRDefault="000824A7" w:rsidP="00CC4399">
            <w:pPr>
              <w:spacing w:after="0" w:line="276" w:lineRule="auto"/>
              <w:rPr>
                <w:rFonts w:ascii="Calibri" w:eastAsia="Times New Roman" w:hAnsi="Calibri" w:cs="Calibri"/>
                <w:color w:val="000000"/>
                <w:lang w:eastAsia="en-GB"/>
              </w:rPr>
            </w:pPr>
          </w:p>
        </w:tc>
      </w:tr>
      <w:tr w:rsidR="000824A7" w:rsidRPr="000D02D1" w14:paraId="03AF4F73" w14:textId="77777777" w:rsidTr="00CC4399">
        <w:trPr>
          <w:trHeight w:val="300"/>
        </w:trPr>
        <w:tc>
          <w:tcPr>
            <w:tcW w:w="9536" w:type="dxa"/>
            <w:tcBorders>
              <w:top w:val="nil"/>
              <w:left w:val="nil"/>
              <w:bottom w:val="nil"/>
              <w:right w:val="nil"/>
            </w:tcBorders>
            <w:shd w:val="clear" w:color="auto" w:fill="auto"/>
          </w:tcPr>
          <w:p w14:paraId="33490794"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2075" w:type="dxa"/>
            <w:tcBorders>
              <w:top w:val="nil"/>
              <w:left w:val="nil"/>
              <w:bottom w:val="nil"/>
              <w:right w:val="nil"/>
            </w:tcBorders>
            <w:shd w:val="clear" w:color="auto" w:fill="auto"/>
          </w:tcPr>
          <w:p w14:paraId="13B48D36"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389" w:type="dxa"/>
            <w:tcBorders>
              <w:top w:val="nil"/>
              <w:left w:val="nil"/>
              <w:bottom w:val="nil"/>
              <w:right w:val="nil"/>
            </w:tcBorders>
            <w:shd w:val="clear" w:color="auto" w:fill="auto"/>
          </w:tcPr>
          <w:p w14:paraId="109A1F4C" w14:textId="77777777" w:rsidR="000824A7" w:rsidRPr="000D02D1" w:rsidRDefault="000824A7" w:rsidP="00CC4399">
            <w:pPr>
              <w:spacing w:after="0" w:line="276" w:lineRule="auto"/>
              <w:rPr>
                <w:rFonts w:ascii="Calibri" w:eastAsia="Times New Roman" w:hAnsi="Calibri" w:cs="Calibri"/>
                <w:color w:val="000000"/>
                <w:lang w:eastAsia="en-GB"/>
              </w:rPr>
            </w:pPr>
          </w:p>
        </w:tc>
      </w:tr>
      <w:tr w:rsidR="000824A7" w:rsidRPr="000D02D1" w14:paraId="60471E21" w14:textId="77777777" w:rsidTr="00CC4399">
        <w:trPr>
          <w:trHeight w:val="300"/>
        </w:trPr>
        <w:tc>
          <w:tcPr>
            <w:tcW w:w="9536" w:type="dxa"/>
            <w:tcBorders>
              <w:top w:val="nil"/>
              <w:left w:val="nil"/>
              <w:bottom w:val="nil"/>
              <w:right w:val="nil"/>
            </w:tcBorders>
            <w:shd w:val="clear" w:color="auto" w:fill="auto"/>
          </w:tcPr>
          <w:p w14:paraId="7787A206"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2075" w:type="dxa"/>
            <w:tcBorders>
              <w:top w:val="nil"/>
              <w:left w:val="nil"/>
              <w:bottom w:val="nil"/>
              <w:right w:val="nil"/>
            </w:tcBorders>
            <w:shd w:val="clear" w:color="auto" w:fill="auto"/>
          </w:tcPr>
          <w:p w14:paraId="295FC9AD" w14:textId="77777777" w:rsidR="000824A7" w:rsidRPr="000D02D1" w:rsidRDefault="000824A7" w:rsidP="00CC4399">
            <w:pPr>
              <w:spacing w:after="0" w:line="276" w:lineRule="auto"/>
              <w:rPr>
                <w:rFonts w:ascii="Calibri" w:eastAsia="Times New Roman" w:hAnsi="Calibri" w:cs="Calibri"/>
                <w:color w:val="000000"/>
                <w:lang w:eastAsia="en-GB"/>
              </w:rPr>
            </w:pPr>
          </w:p>
        </w:tc>
        <w:tc>
          <w:tcPr>
            <w:tcW w:w="389" w:type="dxa"/>
            <w:tcBorders>
              <w:top w:val="nil"/>
              <w:left w:val="nil"/>
              <w:bottom w:val="nil"/>
              <w:right w:val="nil"/>
            </w:tcBorders>
            <w:shd w:val="clear" w:color="auto" w:fill="auto"/>
          </w:tcPr>
          <w:p w14:paraId="5AC8B150" w14:textId="77777777" w:rsidR="000824A7" w:rsidRPr="000D02D1" w:rsidRDefault="000824A7" w:rsidP="00CC4399">
            <w:pPr>
              <w:spacing w:after="0" w:line="276" w:lineRule="auto"/>
              <w:rPr>
                <w:rFonts w:ascii="Calibri" w:eastAsia="Times New Roman" w:hAnsi="Calibri" w:cs="Calibri"/>
                <w:color w:val="000000"/>
                <w:lang w:eastAsia="en-GB"/>
              </w:rPr>
            </w:pPr>
          </w:p>
        </w:tc>
      </w:tr>
    </w:tbl>
    <w:p w14:paraId="235BD08D" w14:textId="77777777" w:rsidR="000824A7" w:rsidRDefault="000824A7" w:rsidP="000824A7">
      <w:pPr>
        <w:spacing w:line="276" w:lineRule="auto"/>
        <w:rPr>
          <w:b/>
        </w:rPr>
      </w:pPr>
      <w:r>
        <w:rPr>
          <w:b/>
        </w:rPr>
        <w:lastRenderedPageBreak/>
        <w:t>Search Strategy for Embase</w:t>
      </w:r>
    </w:p>
    <w:tbl>
      <w:tblPr>
        <w:tblW w:w="8000" w:type="dxa"/>
        <w:tblLook w:val="04A0" w:firstRow="1" w:lastRow="0" w:firstColumn="1" w:lastColumn="0" w:noHBand="0" w:noVBand="1"/>
      </w:tblPr>
      <w:tblGrid>
        <w:gridCol w:w="7060"/>
        <w:gridCol w:w="940"/>
      </w:tblGrid>
      <w:tr w:rsidR="000824A7" w:rsidRPr="000D02D1" w14:paraId="73D9C7DF" w14:textId="77777777" w:rsidTr="00CC4399">
        <w:trPr>
          <w:trHeight w:val="300"/>
        </w:trPr>
        <w:tc>
          <w:tcPr>
            <w:tcW w:w="7060" w:type="dxa"/>
            <w:tcBorders>
              <w:top w:val="nil"/>
              <w:left w:val="nil"/>
              <w:bottom w:val="nil"/>
              <w:right w:val="nil"/>
            </w:tcBorders>
            <w:shd w:val="clear" w:color="auto" w:fill="auto"/>
            <w:hideMark/>
          </w:tcPr>
          <w:p w14:paraId="145C6EA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Searches</w:t>
            </w:r>
          </w:p>
        </w:tc>
        <w:tc>
          <w:tcPr>
            <w:tcW w:w="940" w:type="dxa"/>
            <w:tcBorders>
              <w:top w:val="nil"/>
              <w:left w:val="nil"/>
              <w:bottom w:val="nil"/>
              <w:right w:val="nil"/>
            </w:tcBorders>
            <w:shd w:val="clear" w:color="auto" w:fill="auto"/>
            <w:hideMark/>
          </w:tcPr>
          <w:p w14:paraId="390E4780"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Results</w:t>
            </w:r>
          </w:p>
        </w:tc>
      </w:tr>
      <w:tr w:rsidR="000824A7" w:rsidRPr="000D02D1" w14:paraId="12A64526" w14:textId="77777777" w:rsidTr="00CC4399">
        <w:trPr>
          <w:trHeight w:val="300"/>
        </w:trPr>
        <w:tc>
          <w:tcPr>
            <w:tcW w:w="7060" w:type="dxa"/>
            <w:tcBorders>
              <w:top w:val="nil"/>
              <w:left w:val="nil"/>
              <w:bottom w:val="nil"/>
              <w:right w:val="nil"/>
            </w:tcBorders>
            <w:shd w:val="clear" w:color="auto" w:fill="auto"/>
            <w:hideMark/>
          </w:tcPr>
          <w:p w14:paraId="04D5B611"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exp Chronic Disease/</w:t>
            </w:r>
          </w:p>
        </w:tc>
        <w:tc>
          <w:tcPr>
            <w:tcW w:w="940" w:type="dxa"/>
            <w:tcBorders>
              <w:top w:val="nil"/>
              <w:left w:val="nil"/>
              <w:bottom w:val="nil"/>
              <w:right w:val="nil"/>
            </w:tcBorders>
            <w:shd w:val="clear" w:color="auto" w:fill="auto"/>
            <w:hideMark/>
          </w:tcPr>
          <w:p w14:paraId="15B66DF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162610</w:t>
            </w:r>
          </w:p>
        </w:tc>
      </w:tr>
      <w:tr w:rsidR="000824A7" w:rsidRPr="000D02D1" w14:paraId="0F3C5B7B" w14:textId="77777777" w:rsidTr="00CC4399">
        <w:trPr>
          <w:trHeight w:val="300"/>
        </w:trPr>
        <w:tc>
          <w:tcPr>
            <w:tcW w:w="7060" w:type="dxa"/>
            <w:tcBorders>
              <w:top w:val="nil"/>
              <w:left w:val="nil"/>
              <w:bottom w:val="nil"/>
              <w:right w:val="nil"/>
            </w:tcBorders>
            <w:shd w:val="clear" w:color="auto" w:fill="auto"/>
            <w:hideMark/>
          </w:tcPr>
          <w:p w14:paraId="0FB78C2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exp Comorbidity/</w:t>
            </w:r>
          </w:p>
        </w:tc>
        <w:tc>
          <w:tcPr>
            <w:tcW w:w="940" w:type="dxa"/>
            <w:tcBorders>
              <w:top w:val="nil"/>
              <w:left w:val="nil"/>
              <w:bottom w:val="nil"/>
              <w:right w:val="nil"/>
            </w:tcBorders>
            <w:shd w:val="clear" w:color="auto" w:fill="auto"/>
            <w:hideMark/>
          </w:tcPr>
          <w:p w14:paraId="0F88D411"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216387</w:t>
            </w:r>
          </w:p>
        </w:tc>
      </w:tr>
      <w:tr w:rsidR="000824A7" w:rsidRPr="000D02D1" w14:paraId="66A5A657" w14:textId="77777777" w:rsidTr="00CC4399">
        <w:trPr>
          <w:trHeight w:val="300"/>
        </w:trPr>
        <w:tc>
          <w:tcPr>
            <w:tcW w:w="7060" w:type="dxa"/>
            <w:tcBorders>
              <w:top w:val="nil"/>
              <w:left w:val="nil"/>
              <w:bottom w:val="nil"/>
              <w:right w:val="nil"/>
            </w:tcBorders>
            <w:shd w:val="clear" w:color="auto" w:fill="auto"/>
            <w:hideMark/>
          </w:tcPr>
          <w:p w14:paraId="198E463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(multimorbid* or multi-morbid* or comorbid* or co-morbid* or </w:t>
            </w:r>
            <w:proofErr w:type="spellStart"/>
            <w:r w:rsidRPr="000D02D1">
              <w:rPr>
                <w:rFonts w:ascii="Calibri" w:eastAsia="Times New Roman" w:hAnsi="Calibri" w:cs="Calibri"/>
                <w:color w:val="000000"/>
                <w:lang w:eastAsia="en-GB"/>
              </w:rPr>
              <w:t>polymorbid</w:t>
            </w:r>
            <w:proofErr w:type="spellEnd"/>
            <w:r w:rsidRPr="000D02D1">
              <w:rPr>
                <w:rFonts w:ascii="Calibri" w:eastAsia="Times New Roman" w:hAnsi="Calibri" w:cs="Calibri"/>
                <w:color w:val="000000"/>
                <w:lang w:eastAsia="en-GB"/>
              </w:rPr>
              <w:t>* or poly-morbid*</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02287F3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261808</w:t>
            </w:r>
          </w:p>
        </w:tc>
      </w:tr>
      <w:tr w:rsidR="000824A7" w:rsidRPr="000D02D1" w14:paraId="40A97D0B" w14:textId="77777777" w:rsidTr="00CC4399">
        <w:trPr>
          <w:trHeight w:val="300"/>
        </w:trPr>
        <w:tc>
          <w:tcPr>
            <w:tcW w:w="7060" w:type="dxa"/>
            <w:tcBorders>
              <w:top w:val="nil"/>
              <w:left w:val="nil"/>
              <w:bottom w:val="nil"/>
              <w:right w:val="nil"/>
            </w:tcBorders>
            <w:shd w:val="clear" w:color="auto" w:fill="auto"/>
            <w:hideMark/>
          </w:tcPr>
          <w:p w14:paraId="7BEB4261"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(multiple adj3 (disease? or condition? or disorder? or illness*)</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0B5E6DD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47219</w:t>
            </w:r>
          </w:p>
        </w:tc>
      </w:tr>
      <w:tr w:rsidR="000824A7" w:rsidRPr="000D02D1" w14:paraId="3C5A1AE2" w14:textId="77777777" w:rsidTr="00CC4399">
        <w:trPr>
          <w:trHeight w:val="300"/>
        </w:trPr>
        <w:tc>
          <w:tcPr>
            <w:tcW w:w="7060" w:type="dxa"/>
            <w:tcBorders>
              <w:top w:val="nil"/>
              <w:left w:val="nil"/>
              <w:bottom w:val="nil"/>
              <w:right w:val="nil"/>
            </w:tcBorders>
            <w:shd w:val="clear" w:color="auto" w:fill="auto"/>
            <w:hideMark/>
          </w:tcPr>
          <w:p w14:paraId="412EECF5"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((chronic or </w:t>
            </w:r>
            <w:proofErr w:type="spellStart"/>
            <w:r w:rsidRPr="000D02D1">
              <w:rPr>
                <w:rFonts w:ascii="Calibri" w:eastAsia="Times New Roman" w:hAnsi="Calibri" w:cs="Calibri"/>
                <w:color w:val="000000"/>
                <w:lang w:eastAsia="en-GB"/>
              </w:rPr>
              <w:t>longterm</w:t>
            </w:r>
            <w:proofErr w:type="spellEnd"/>
            <w:r w:rsidRPr="000D02D1">
              <w:rPr>
                <w:rFonts w:ascii="Calibri" w:eastAsia="Times New Roman" w:hAnsi="Calibri" w:cs="Calibri"/>
                <w:color w:val="000000"/>
                <w:lang w:eastAsia="en-GB"/>
              </w:rPr>
              <w:t xml:space="preserve"> or long-term) adj2 (disease? or condition? or disorder? or illness*)</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4045444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324390</w:t>
            </w:r>
          </w:p>
        </w:tc>
      </w:tr>
      <w:tr w:rsidR="000824A7" w:rsidRPr="000D02D1" w14:paraId="4E330AFA" w14:textId="77777777" w:rsidTr="00CC4399">
        <w:trPr>
          <w:trHeight w:val="300"/>
        </w:trPr>
        <w:tc>
          <w:tcPr>
            <w:tcW w:w="7060" w:type="dxa"/>
            <w:tcBorders>
              <w:top w:val="nil"/>
              <w:left w:val="nil"/>
              <w:bottom w:val="nil"/>
              <w:right w:val="nil"/>
            </w:tcBorders>
            <w:shd w:val="clear" w:color="auto" w:fill="auto"/>
            <w:hideMark/>
          </w:tcPr>
          <w:p w14:paraId="67C632E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 or 2 or 3 or 4 or 5</w:t>
            </w:r>
          </w:p>
        </w:tc>
        <w:tc>
          <w:tcPr>
            <w:tcW w:w="940" w:type="dxa"/>
            <w:tcBorders>
              <w:top w:val="nil"/>
              <w:left w:val="nil"/>
              <w:bottom w:val="nil"/>
              <w:right w:val="nil"/>
            </w:tcBorders>
            <w:shd w:val="clear" w:color="auto" w:fill="auto"/>
            <w:hideMark/>
          </w:tcPr>
          <w:p w14:paraId="399CC4B4"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788047</w:t>
            </w:r>
          </w:p>
        </w:tc>
      </w:tr>
      <w:tr w:rsidR="000824A7" w:rsidRPr="000D02D1" w14:paraId="195B21E5" w14:textId="77777777" w:rsidTr="00CC4399">
        <w:trPr>
          <w:trHeight w:val="300"/>
        </w:trPr>
        <w:tc>
          <w:tcPr>
            <w:tcW w:w="7060" w:type="dxa"/>
            <w:tcBorders>
              <w:top w:val="nil"/>
              <w:left w:val="nil"/>
              <w:bottom w:val="nil"/>
              <w:right w:val="nil"/>
            </w:tcBorders>
            <w:shd w:val="clear" w:color="auto" w:fill="auto"/>
            <w:hideMark/>
          </w:tcPr>
          <w:p w14:paraId="1738EDA4"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exp polypharmacy/</w:t>
            </w:r>
          </w:p>
        </w:tc>
        <w:tc>
          <w:tcPr>
            <w:tcW w:w="940" w:type="dxa"/>
            <w:tcBorders>
              <w:top w:val="nil"/>
              <w:left w:val="nil"/>
              <w:bottom w:val="nil"/>
              <w:right w:val="nil"/>
            </w:tcBorders>
            <w:shd w:val="clear" w:color="auto" w:fill="auto"/>
            <w:hideMark/>
          </w:tcPr>
          <w:p w14:paraId="7E0177B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13257</w:t>
            </w:r>
          </w:p>
        </w:tc>
      </w:tr>
      <w:tr w:rsidR="000824A7" w:rsidRPr="000D02D1" w14:paraId="70F00882" w14:textId="77777777" w:rsidTr="00CC4399">
        <w:trPr>
          <w:trHeight w:val="300"/>
        </w:trPr>
        <w:tc>
          <w:tcPr>
            <w:tcW w:w="7060" w:type="dxa"/>
            <w:tcBorders>
              <w:top w:val="nil"/>
              <w:left w:val="nil"/>
              <w:bottom w:val="nil"/>
              <w:right w:val="nil"/>
            </w:tcBorders>
            <w:shd w:val="clear" w:color="auto" w:fill="auto"/>
            <w:hideMark/>
          </w:tcPr>
          <w:p w14:paraId="58300377"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polypharm</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polymedic</w:t>
            </w:r>
            <w:proofErr w:type="spellEnd"/>
            <w:r w:rsidRPr="000D02D1">
              <w:rPr>
                <w:rFonts w:ascii="Calibri" w:eastAsia="Times New Roman" w:hAnsi="Calibri" w:cs="Calibri"/>
                <w:color w:val="000000"/>
                <w:lang w:eastAsia="en-GB"/>
              </w:rPr>
              <w:t>* or polydrug* or poly-pharm* or poly-medic* or poly-drug*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4501CBB0"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13942</w:t>
            </w:r>
          </w:p>
        </w:tc>
      </w:tr>
      <w:tr w:rsidR="000824A7" w:rsidRPr="000D02D1" w14:paraId="19D75A12" w14:textId="77777777" w:rsidTr="00CC4399">
        <w:trPr>
          <w:trHeight w:val="300"/>
        </w:trPr>
        <w:tc>
          <w:tcPr>
            <w:tcW w:w="7060" w:type="dxa"/>
            <w:tcBorders>
              <w:top w:val="nil"/>
              <w:left w:val="nil"/>
              <w:bottom w:val="nil"/>
              <w:right w:val="nil"/>
            </w:tcBorders>
            <w:shd w:val="clear" w:color="auto" w:fill="auto"/>
            <w:hideMark/>
          </w:tcPr>
          <w:p w14:paraId="438360C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multipharm</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multimedic</w:t>
            </w:r>
            <w:proofErr w:type="spellEnd"/>
            <w:r w:rsidRPr="000D02D1">
              <w:rPr>
                <w:rFonts w:ascii="Calibri" w:eastAsia="Times New Roman" w:hAnsi="Calibri" w:cs="Calibri"/>
                <w:color w:val="000000"/>
                <w:lang w:eastAsia="en-GB"/>
              </w:rPr>
              <w:t>* or multidrug* or multi-pharm* or multi-medic* or multi-drug*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2225A92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70961</w:t>
            </w:r>
          </w:p>
        </w:tc>
      </w:tr>
      <w:tr w:rsidR="000824A7" w:rsidRPr="000D02D1" w14:paraId="77CCA41D" w14:textId="77777777" w:rsidTr="00CC4399">
        <w:trPr>
          <w:trHeight w:val="300"/>
        </w:trPr>
        <w:tc>
          <w:tcPr>
            <w:tcW w:w="7060" w:type="dxa"/>
            <w:tcBorders>
              <w:top w:val="nil"/>
              <w:left w:val="nil"/>
              <w:bottom w:val="nil"/>
              <w:right w:val="nil"/>
            </w:tcBorders>
            <w:shd w:val="clear" w:color="auto" w:fill="auto"/>
            <w:hideMark/>
          </w:tcPr>
          <w:p w14:paraId="75A725A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copharm</w:t>
            </w:r>
            <w:proofErr w:type="spellEnd"/>
            <w:r w:rsidRPr="000D02D1">
              <w:rPr>
                <w:rFonts w:ascii="Calibri" w:eastAsia="Times New Roman" w:hAnsi="Calibri" w:cs="Calibri"/>
                <w:color w:val="000000"/>
                <w:lang w:eastAsia="en-GB"/>
              </w:rPr>
              <w:t>* or comedic* or codrug* or co-pharm* or co-medic* or co-drug*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285C4B97"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4080</w:t>
            </w:r>
          </w:p>
        </w:tc>
      </w:tr>
      <w:tr w:rsidR="000824A7" w:rsidRPr="000D02D1" w14:paraId="4E21716C" w14:textId="77777777" w:rsidTr="00CC4399">
        <w:trPr>
          <w:trHeight w:val="600"/>
        </w:trPr>
        <w:tc>
          <w:tcPr>
            <w:tcW w:w="7060" w:type="dxa"/>
            <w:tcBorders>
              <w:top w:val="nil"/>
              <w:left w:val="nil"/>
              <w:bottom w:val="nil"/>
              <w:right w:val="nil"/>
            </w:tcBorders>
            <w:shd w:val="clear" w:color="auto" w:fill="auto"/>
            <w:hideMark/>
          </w:tcPr>
          <w:p w14:paraId="00C0D89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((multiple* or simultaneous* or </w:t>
            </w:r>
            <w:proofErr w:type="spellStart"/>
            <w:r w:rsidRPr="000D02D1">
              <w:rPr>
                <w:rFonts w:ascii="Calibri" w:eastAsia="Times New Roman" w:hAnsi="Calibri" w:cs="Calibri"/>
                <w:color w:val="000000"/>
                <w:lang w:eastAsia="en-GB"/>
              </w:rPr>
              <w:t>concurren</w:t>
            </w:r>
            <w:proofErr w:type="spellEnd"/>
            <w:r w:rsidRPr="000D02D1">
              <w:rPr>
                <w:rFonts w:ascii="Calibri" w:eastAsia="Times New Roman" w:hAnsi="Calibri" w:cs="Calibri"/>
                <w:color w:val="000000"/>
                <w:lang w:eastAsia="en-GB"/>
              </w:rPr>
              <w:t xml:space="preserve">* or concomitant* or combination* or combined*) adj3 (medication? or drug? or treatment? or </w:t>
            </w:r>
            <w:proofErr w:type="spellStart"/>
            <w:r w:rsidRPr="000D02D1">
              <w:rPr>
                <w:rFonts w:ascii="Calibri" w:eastAsia="Times New Roman" w:hAnsi="Calibri" w:cs="Calibri"/>
                <w:color w:val="000000"/>
                <w:lang w:eastAsia="en-GB"/>
              </w:rPr>
              <w:t>pharmacotherap</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therap</w:t>
            </w:r>
            <w:proofErr w:type="spellEnd"/>
            <w:r w:rsidRPr="000D02D1">
              <w:rPr>
                <w:rFonts w:ascii="Calibri" w:eastAsia="Times New Roman" w:hAnsi="Calibri" w:cs="Calibri"/>
                <w:color w:val="000000"/>
                <w:lang w:eastAsia="en-GB"/>
              </w:rPr>
              <w:t>*)</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0141A34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346788</w:t>
            </w:r>
          </w:p>
        </w:tc>
      </w:tr>
      <w:tr w:rsidR="000824A7" w:rsidRPr="000D02D1" w14:paraId="38DCC2D0" w14:textId="77777777" w:rsidTr="00CC4399">
        <w:trPr>
          <w:trHeight w:val="300"/>
        </w:trPr>
        <w:tc>
          <w:tcPr>
            <w:tcW w:w="7060" w:type="dxa"/>
            <w:tcBorders>
              <w:top w:val="nil"/>
              <w:left w:val="nil"/>
              <w:bottom w:val="nil"/>
              <w:right w:val="nil"/>
            </w:tcBorders>
            <w:shd w:val="clear" w:color="auto" w:fill="auto"/>
            <w:hideMark/>
          </w:tcPr>
          <w:p w14:paraId="74091C0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7 or 8 or 9 or 10 or 11</w:t>
            </w:r>
          </w:p>
        </w:tc>
        <w:tc>
          <w:tcPr>
            <w:tcW w:w="940" w:type="dxa"/>
            <w:tcBorders>
              <w:top w:val="nil"/>
              <w:left w:val="nil"/>
              <w:bottom w:val="nil"/>
              <w:right w:val="nil"/>
            </w:tcBorders>
            <w:shd w:val="clear" w:color="auto" w:fill="auto"/>
            <w:hideMark/>
          </w:tcPr>
          <w:p w14:paraId="1C851754"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432085</w:t>
            </w:r>
          </w:p>
        </w:tc>
      </w:tr>
      <w:tr w:rsidR="000824A7" w:rsidRPr="000D02D1" w14:paraId="59619543" w14:textId="77777777" w:rsidTr="00CC4399">
        <w:trPr>
          <w:trHeight w:val="300"/>
        </w:trPr>
        <w:tc>
          <w:tcPr>
            <w:tcW w:w="7060" w:type="dxa"/>
            <w:tcBorders>
              <w:top w:val="nil"/>
              <w:left w:val="nil"/>
              <w:bottom w:val="nil"/>
              <w:right w:val="nil"/>
            </w:tcBorders>
            <w:shd w:val="clear" w:color="auto" w:fill="auto"/>
            <w:hideMark/>
          </w:tcPr>
          <w:p w14:paraId="082A827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Medication Therapy Management/</w:t>
            </w:r>
          </w:p>
        </w:tc>
        <w:tc>
          <w:tcPr>
            <w:tcW w:w="940" w:type="dxa"/>
            <w:tcBorders>
              <w:top w:val="nil"/>
              <w:left w:val="nil"/>
              <w:bottom w:val="nil"/>
              <w:right w:val="nil"/>
            </w:tcBorders>
            <w:shd w:val="clear" w:color="auto" w:fill="auto"/>
            <w:hideMark/>
          </w:tcPr>
          <w:p w14:paraId="61DC3EC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8804</w:t>
            </w:r>
          </w:p>
        </w:tc>
      </w:tr>
      <w:tr w:rsidR="000824A7" w:rsidRPr="000D02D1" w14:paraId="79A64285" w14:textId="77777777" w:rsidTr="00CC4399">
        <w:trPr>
          <w:trHeight w:val="300"/>
        </w:trPr>
        <w:tc>
          <w:tcPr>
            <w:tcW w:w="7060" w:type="dxa"/>
            <w:tcBorders>
              <w:top w:val="nil"/>
              <w:left w:val="nil"/>
              <w:bottom w:val="nil"/>
              <w:right w:val="nil"/>
            </w:tcBorders>
            <w:shd w:val="clear" w:color="auto" w:fill="auto"/>
            <w:hideMark/>
          </w:tcPr>
          <w:p w14:paraId="0FA808E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"Drug Utilization Review"/</w:t>
            </w:r>
          </w:p>
        </w:tc>
        <w:tc>
          <w:tcPr>
            <w:tcW w:w="940" w:type="dxa"/>
            <w:tcBorders>
              <w:top w:val="nil"/>
              <w:left w:val="nil"/>
              <w:bottom w:val="nil"/>
              <w:right w:val="nil"/>
            </w:tcBorders>
            <w:shd w:val="clear" w:color="auto" w:fill="auto"/>
            <w:hideMark/>
          </w:tcPr>
          <w:p w14:paraId="3C6B40E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265</w:t>
            </w:r>
          </w:p>
        </w:tc>
      </w:tr>
      <w:tr w:rsidR="000824A7" w:rsidRPr="000D02D1" w14:paraId="16F959BB" w14:textId="77777777" w:rsidTr="00CC4399">
        <w:trPr>
          <w:trHeight w:val="300"/>
        </w:trPr>
        <w:tc>
          <w:tcPr>
            <w:tcW w:w="7060" w:type="dxa"/>
            <w:tcBorders>
              <w:top w:val="nil"/>
              <w:left w:val="nil"/>
              <w:bottom w:val="nil"/>
              <w:right w:val="nil"/>
            </w:tcBorders>
            <w:shd w:val="clear" w:color="auto" w:fill="auto"/>
            <w:hideMark/>
          </w:tcPr>
          <w:p w14:paraId="7A52EFA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deprescription/</w:t>
            </w:r>
          </w:p>
        </w:tc>
        <w:tc>
          <w:tcPr>
            <w:tcW w:w="940" w:type="dxa"/>
            <w:tcBorders>
              <w:top w:val="nil"/>
              <w:left w:val="nil"/>
              <w:bottom w:val="nil"/>
              <w:right w:val="nil"/>
            </w:tcBorders>
            <w:shd w:val="clear" w:color="auto" w:fill="auto"/>
            <w:hideMark/>
          </w:tcPr>
          <w:p w14:paraId="5AC01BD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192</w:t>
            </w:r>
          </w:p>
        </w:tc>
      </w:tr>
      <w:tr w:rsidR="000824A7" w:rsidRPr="000D02D1" w14:paraId="3CC5B743" w14:textId="77777777" w:rsidTr="00CC4399">
        <w:trPr>
          <w:trHeight w:val="300"/>
        </w:trPr>
        <w:tc>
          <w:tcPr>
            <w:tcW w:w="7060" w:type="dxa"/>
            <w:tcBorders>
              <w:top w:val="nil"/>
              <w:left w:val="nil"/>
              <w:bottom w:val="nil"/>
              <w:right w:val="nil"/>
            </w:tcBorders>
            <w:shd w:val="clear" w:color="auto" w:fill="auto"/>
            <w:hideMark/>
          </w:tcPr>
          <w:p w14:paraId="76F4251C"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exp Inappropriate Prescribing/</w:t>
            </w:r>
          </w:p>
        </w:tc>
        <w:tc>
          <w:tcPr>
            <w:tcW w:w="940" w:type="dxa"/>
            <w:tcBorders>
              <w:top w:val="nil"/>
              <w:left w:val="nil"/>
              <w:bottom w:val="nil"/>
              <w:right w:val="nil"/>
            </w:tcBorders>
            <w:shd w:val="clear" w:color="auto" w:fill="auto"/>
            <w:hideMark/>
          </w:tcPr>
          <w:p w14:paraId="0F409CA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4026</w:t>
            </w:r>
          </w:p>
        </w:tc>
      </w:tr>
      <w:tr w:rsidR="000824A7" w:rsidRPr="000D02D1" w14:paraId="6095E910" w14:textId="77777777" w:rsidTr="00CC4399">
        <w:trPr>
          <w:trHeight w:val="600"/>
        </w:trPr>
        <w:tc>
          <w:tcPr>
            <w:tcW w:w="7060" w:type="dxa"/>
            <w:tcBorders>
              <w:top w:val="nil"/>
              <w:left w:val="nil"/>
              <w:bottom w:val="nil"/>
              <w:right w:val="nil"/>
            </w:tcBorders>
            <w:shd w:val="clear" w:color="auto" w:fill="auto"/>
            <w:hideMark/>
          </w:tcPr>
          <w:p w14:paraId="081458F7"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((medication? or medicines or drugs or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adj3 (review? or </w:t>
            </w:r>
            <w:proofErr w:type="spellStart"/>
            <w:r w:rsidRPr="000D02D1">
              <w:rPr>
                <w:rFonts w:ascii="Calibri" w:eastAsia="Times New Roman" w:hAnsi="Calibri" w:cs="Calibri"/>
                <w:color w:val="000000"/>
                <w:lang w:eastAsia="en-GB"/>
              </w:rPr>
              <w:t>reconcil</w:t>
            </w:r>
            <w:proofErr w:type="spellEnd"/>
            <w:r w:rsidRPr="000D02D1">
              <w:rPr>
                <w:rFonts w:ascii="Calibri" w:eastAsia="Times New Roman" w:hAnsi="Calibri" w:cs="Calibri"/>
                <w:color w:val="000000"/>
                <w:lang w:eastAsia="en-GB"/>
              </w:rPr>
              <w:t>* or manage*)</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0FA5A41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28845</w:t>
            </w:r>
          </w:p>
        </w:tc>
      </w:tr>
      <w:tr w:rsidR="000824A7" w:rsidRPr="000D02D1" w14:paraId="343A295B" w14:textId="77777777" w:rsidTr="00CC4399">
        <w:trPr>
          <w:trHeight w:val="600"/>
        </w:trPr>
        <w:tc>
          <w:tcPr>
            <w:tcW w:w="7060" w:type="dxa"/>
            <w:tcBorders>
              <w:top w:val="nil"/>
              <w:left w:val="nil"/>
              <w:bottom w:val="nil"/>
              <w:right w:val="nil"/>
            </w:tcBorders>
            <w:shd w:val="clear" w:color="auto" w:fill="auto"/>
            <w:hideMark/>
          </w:tcPr>
          <w:p w14:paraId="721B06A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((medication? or medicines or drugs or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adj5 (</w:t>
            </w:r>
            <w:proofErr w:type="spellStart"/>
            <w:r w:rsidRPr="000D02D1">
              <w:rPr>
                <w:rFonts w:ascii="Calibri" w:eastAsia="Times New Roman" w:hAnsi="Calibri" w:cs="Calibri"/>
                <w:color w:val="000000"/>
                <w:lang w:eastAsia="en-GB"/>
              </w:rPr>
              <w:t>reduc</w:t>
            </w:r>
            <w:proofErr w:type="spellEnd"/>
            <w:r w:rsidRPr="000D02D1">
              <w:rPr>
                <w:rFonts w:ascii="Calibri" w:eastAsia="Times New Roman" w:hAnsi="Calibri" w:cs="Calibri"/>
                <w:color w:val="000000"/>
                <w:lang w:eastAsia="en-GB"/>
              </w:rPr>
              <w:t xml:space="preserve">* or withdraw* or </w:t>
            </w:r>
            <w:proofErr w:type="spellStart"/>
            <w:r w:rsidRPr="000D02D1">
              <w:rPr>
                <w:rFonts w:ascii="Calibri" w:eastAsia="Times New Roman" w:hAnsi="Calibri" w:cs="Calibri"/>
                <w:color w:val="000000"/>
                <w:lang w:eastAsia="en-GB"/>
              </w:rPr>
              <w:t>discontinu</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continu</w:t>
            </w:r>
            <w:proofErr w:type="spellEnd"/>
            <w:r w:rsidRPr="000D02D1">
              <w:rPr>
                <w:rFonts w:ascii="Calibri" w:eastAsia="Times New Roman" w:hAnsi="Calibri" w:cs="Calibri"/>
                <w:color w:val="000000"/>
                <w:lang w:eastAsia="en-GB"/>
              </w:rPr>
              <w:t xml:space="preserve">* or stop* or minim* or </w:t>
            </w:r>
            <w:proofErr w:type="spellStart"/>
            <w:r w:rsidRPr="000D02D1">
              <w:rPr>
                <w:rFonts w:ascii="Calibri" w:eastAsia="Times New Roman" w:hAnsi="Calibri" w:cs="Calibri"/>
                <w:color w:val="000000"/>
                <w:lang w:eastAsia="en-GB"/>
              </w:rPr>
              <w:t>personaliz</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peronalis</w:t>
            </w:r>
            <w:proofErr w:type="spellEnd"/>
            <w:r w:rsidRPr="000D02D1">
              <w:rPr>
                <w:rFonts w:ascii="Calibri" w:eastAsia="Times New Roman" w:hAnsi="Calibri" w:cs="Calibri"/>
                <w:color w:val="000000"/>
                <w:lang w:eastAsia="en-GB"/>
              </w:rPr>
              <w:t>* or tailor*)</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11DBB1A1"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80522</w:t>
            </w:r>
          </w:p>
        </w:tc>
      </w:tr>
      <w:tr w:rsidR="000824A7" w:rsidRPr="000D02D1" w14:paraId="7608EF22" w14:textId="77777777" w:rsidTr="00CC4399">
        <w:trPr>
          <w:trHeight w:val="300"/>
        </w:trPr>
        <w:tc>
          <w:tcPr>
            <w:tcW w:w="7060" w:type="dxa"/>
            <w:tcBorders>
              <w:top w:val="nil"/>
              <w:left w:val="nil"/>
              <w:bottom w:val="nil"/>
              <w:right w:val="nil"/>
            </w:tcBorders>
            <w:shd w:val="clear" w:color="auto" w:fill="auto"/>
            <w:hideMark/>
          </w:tcPr>
          <w:p w14:paraId="365166EB"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or inappropriate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and (review? or </w:t>
            </w:r>
            <w:proofErr w:type="spellStart"/>
            <w:r w:rsidRPr="000D02D1">
              <w:rPr>
                <w:rFonts w:ascii="Calibri" w:eastAsia="Times New Roman" w:hAnsi="Calibri" w:cs="Calibri"/>
                <w:color w:val="000000"/>
                <w:lang w:eastAsia="en-GB"/>
              </w:rPr>
              <w:t>reconcil</w:t>
            </w:r>
            <w:proofErr w:type="spellEnd"/>
            <w:r w:rsidRPr="000D02D1">
              <w:rPr>
                <w:rFonts w:ascii="Calibri" w:eastAsia="Times New Roman" w:hAnsi="Calibri" w:cs="Calibri"/>
                <w:color w:val="000000"/>
                <w:lang w:eastAsia="en-GB"/>
              </w:rPr>
              <w:t>* or manage*)</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6BE61D8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1112</w:t>
            </w:r>
          </w:p>
        </w:tc>
      </w:tr>
      <w:tr w:rsidR="000824A7" w:rsidRPr="000D02D1" w14:paraId="4DB2E189" w14:textId="77777777" w:rsidTr="00CC4399">
        <w:trPr>
          <w:trHeight w:val="600"/>
        </w:trPr>
        <w:tc>
          <w:tcPr>
            <w:tcW w:w="7060" w:type="dxa"/>
            <w:tcBorders>
              <w:top w:val="nil"/>
              <w:left w:val="nil"/>
              <w:bottom w:val="nil"/>
              <w:right w:val="nil"/>
            </w:tcBorders>
            <w:shd w:val="clear" w:color="auto" w:fill="auto"/>
            <w:hideMark/>
          </w:tcPr>
          <w:p w14:paraId="4FCAD2A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or inappropriate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and (</w:t>
            </w:r>
            <w:proofErr w:type="spellStart"/>
            <w:r w:rsidRPr="000D02D1">
              <w:rPr>
                <w:rFonts w:ascii="Calibri" w:eastAsia="Times New Roman" w:hAnsi="Calibri" w:cs="Calibri"/>
                <w:color w:val="000000"/>
                <w:lang w:eastAsia="en-GB"/>
              </w:rPr>
              <w:t>reduc</w:t>
            </w:r>
            <w:proofErr w:type="spellEnd"/>
            <w:r w:rsidRPr="000D02D1">
              <w:rPr>
                <w:rFonts w:ascii="Calibri" w:eastAsia="Times New Roman" w:hAnsi="Calibri" w:cs="Calibri"/>
                <w:color w:val="000000"/>
                <w:lang w:eastAsia="en-GB"/>
              </w:rPr>
              <w:t xml:space="preserve">* or withdraw* or </w:t>
            </w:r>
            <w:proofErr w:type="spellStart"/>
            <w:r w:rsidRPr="000D02D1">
              <w:rPr>
                <w:rFonts w:ascii="Calibri" w:eastAsia="Times New Roman" w:hAnsi="Calibri" w:cs="Calibri"/>
                <w:color w:val="000000"/>
                <w:lang w:eastAsia="en-GB"/>
              </w:rPr>
              <w:t>discontinu</w:t>
            </w:r>
            <w:proofErr w:type="spellEnd"/>
            <w:r w:rsidRPr="000D02D1">
              <w:rPr>
                <w:rFonts w:ascii="Calibri" w:eastAsia="Times New Roman" w:hAnsi="Calibri" w:cs="Calibri"/>
                <w:color w:val="000000"/>
                <w:lang w:eastAsia="en-GB"/>
              </w:rPr>
              <w:t>* or stop* or minim*)</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33012345"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1381</w:t>
            </w:r>
          </w:p>
        </w:tc>
      </w:tr>
      <w:tr w:rsidR="000824A7" w:rsidRPr="000D02D1" w14:paraId="0BBA61E6" w14:textId="77777777" w:rsidTr="00CC4399">
        <w:trPr>
          <w:trHeight w:val="300"/>
        </w:trPr>
        <w:tc>
          <w:tcPr>
            <w:tcW w:w="7060" w:type="dxa"/>
            <w:tcBorders>
              <w:top w:val="nil"/>
              <w:left w:val="nil"/>
              <w:bottom w:val="nil"/>
              <w:right w:val="nil"/>
            </w:tcBorders>
            <w:shd w:val="clear" w:color="auto" w:fill="auto"/>
            <w:hideMark/>
          </w:tcPr>
          <w:p w14:paraId="62832BF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deprescri</w:t>
            </w:r>
            <w:proofErr w:type="spellEnd"/>
            <w:r w:rsidRPr="000D02D1">
              <w:rPr>
                <w:rFonts w:ascii="Calibri" w:eastAsia="Times New Roman" w:hAnsi="Calibri" w:cs="Calibri"/>
                <w:color w:val="000000"/>
                <w:lang w:eastAsia="en-GB"/>
              </w:rPr>
              <w:t>* or de-</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w:t>
            </w:r>
            <w:proofErr w:type="spellEnd"/>
            <w:r w:rsidRPr="000D02D1">
              <w:rPr>
                <w:rFonts w:ascii="Calibri" w:eastAsia="Times New Roman" w:hAnsi="Calibri" w:cs="Calibri"/>
                <w:color w:val="000000"/>
                <w:lang w:eastAsia="en-GB"/>
              </w:rPr>
              <w:t>.</w:t>
            </w:r>
          </w:p>
        </w:tc>
        <w:tc>
          <w:tcPr>
            <w:tcW w:w="940" w:type="dxa"/>
            <w:tcBorders>
              <w:top w:val="nil"/>
              <w:left w:val="nil"/>
              <w:bottom w:val="nil"/>
              <w:right w:val="nil"/>
            </w:tcBorders>
            <w:shd w:val="clear" w:color="auto" w:fill="auto"/>
            <w:hideMark/>
          </w:tcPr>
          <w:p w14:paraId="5D39C15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584</w:t>
            </w:r>
          </w:p>
        </w:tc>
      </w:tr>
      <w:tr w:rsidR="000824A7" w:rsidRPr="000D02D1" w14:paraId="1C5C60C7" w14:textId="77777777" w:rsidTr="00CC4399">
        <w:trPr>
          <w:trHeight w:val="300"/>
        </w:trPr>
        <w:tc>
          <w:tcPr>
            <w:tcW w:w="7060" w:type="dxa"/>
            <w:tcBorders>
              <w:top w:val="nil"/>
              <w:left w:val="nil"/>
              <w:bottom w:val="nil"/>
              <w:right w:val="nil"/>
            </w:tcBorders>
            <w:shd w:val="clear" w:color="auto" w:fill="auto"/>
            <w:hideMark/>
          </w:tcPr>
          <w:p w14:paraId="084A78B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13 or 14 or 15 or 16 or 17 or 18 or 19 or 20 or 21</w:t>
            </w:r>
          </w:p>
        </w:tc>
        <w:tc>
          <w:tcPr>
            <w:tcW w:w="940" w:type="dxa"/>
            <w:tcBorders>
              <w:top w:val="nil"/>
              <w:left w:val="nil"/>
              <w:bottom w:val="nil"/>
              <w:right w:val="nil"/>
            </w:tcBorders>
            <w:shd w:val="clear" w:color="auto" w:fill="auto"/>
            <w:hideMark/>
          </w:tcPr>
          <w:p w14:paraId="2C06CFB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113130</w:t>
            </w:r>
          </w:p>
        </w:tc>
      </w:tr>
      <w:tr w:rsidR="000824A7" w:rsidRPr="000D02D1" w14:paraId="7D286C8B" w14:textId="77777777" w:rsidTr="00CC4399">
        <w:trPr>
          <w:trHeight w:val="300"/>
        </w:trPr>
        <w:tc>
          <w:tcPr>
            <w:tcW w:w="7060" w:type="dxa"/>
            <w:tcBorders>
              <w:top w:val="nil"/>
              <w:left w:val="nil"/>
              <w:bottom w:val="nil"/>
              <w:right w:val="nil"/>
            </w:tcBorders>
            <w:shd w:val="clear" w:color="auto" w:fill="auto"/>
            <w:hideMark/>
          </w:tcPr>
          <w:p w14:paraId="1EF960F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6 and 12 and 22</w:t>
            </w:r>
          </w:p>
        </w:tc>
        <w:tc>
          <w:tcPr>
            <w:tcW w:w="940" w:type="dxa"/>
            <w:tcBorders>
              <w:top w:val="nil"/>
              <w:left w:val="nil"/>
              <w:bottom w:val="nil"/>
              <w:right w:val="nil"/>
            </w:tcBorders>
            <w:shd w:val="clear" w:color="auto" w:fill="auto"/>
            <w:hideMark/>
          </w:tcPr>
          <w:p w14:paraId="600A1083"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2233</w:t>
            </w:r>
          </w:p>
        </w:tc>
      </w:tr>
    </w:tbl>
    <w:p w14:paraId="12D91379" w14:textId="77777777" w:rsidR="000824A7" w:rsidRDefault="000824A7" w:rsidP="000824A7">
      <w:pPr>
        <w:spacing w:line="276" w:lineRule="auto"/>
        <w:rPr>
          <w:b/>
        </w:rPr>
      </w:pPr>
    </w:p>
    <w:p w14:paraId="2CCCCFEA" w14:textId="77777777" w:rsidR="000824A7" w:rsidRDefault="000824A7" w:rsidP="000824A7">
      <w:pPr>
        <w:spacing w:line="276" w:lineRule="auto"/>
        <w:rPr>
          <w:b/>
        </w:rPr>
      </w:pPr>
      <w:r>
        <w:rPr>
          <w:b/>
        </w:rPr>
        <w:t>Search Strategy for Cochrane Libraries</w:t>
      </w:r>
    </w:p>
    <w:tbl>
      <w:tblPr>
        <w:tblW w:w="8320" w:type="dxa"/>
        <w:tblLook w:val="04A0" w:firstRow="1" w:lastRow="0" w:firstColumn="1" w:lastColumn="0" w:noHBand="0" w:noVBand="1"/>
      </w:tblPr>
      <w:tblGrid>
        <w:gridCol w:w="8320"/>
      </w:tblGrid>
      <w:tr w:rsidR="000824A7" w:rsidRPr="000D02D1" w14:paraId="6B06FE99" w14:textId="77777777" w:rsidTr="00CC4399">
        <w:trPr>
          <w:trHeight w:val="300"/>
        </w:trPr>
        <w:tc>
          <w:tcPr>
            <w:tcW w:w="8320" w:type="dxa"/>
            <w:tcBorders>
              <w:top w:val="nil"/>
              <w:left w:val="nil"/>
              <w:bottom w:val="nil"/>
              <w:right w:val="nil"/>
            </w:tcBorders>
            <w:shd w:val="clear" w:color="auto" w:fill="auto"/>
            <w:hideMark/>
          </w:tcPr>
          <w:p w14:paraId="48511E5F"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Search</w:t>
            </w:r>
          </w:p>
        </w:tc>
      </w:tr>
      <w:tr w:rsidR="000824A7" w:rsidRPr="000D02D1" w14:paraId="7C058A41" w14:textId="77777777" w:rsidTr="00CC4399">
        <w:trPr>
          <w:trHeight w:val="300"/>
        </w:trPr>
        <w:tc>
          <w:tcPr>
            <w:tcW w:w="8320" w:type="dxa"/>
            <w:tcBorders>
              <w:top w:val="nil"/>
              <w:left w:val="nil"/>
              <w:bottom w:val="nil"/>
              <w:right w:val="nil"/>
            </w:tcBorders>
            <w:shd w:val="clear" w:color="auto" w:fill="auto"/>
            <w:hideMark/>
          </w:tcPr>
          <w:p w14:paraId="0662167E" w14:textId="77777777" w:rsidR="000824A7" w:rsidRPr="000D02D1" w:rsidRDefault="000824A7" w:rsidP="00CC4399">
            <w:pPr>
              <w:spacing w:after="0" w:line="276" w:lineRule="auto"/>
              <w:rPr>
                <w:rFonts w:ascii="Calibri" w:eastAsia="Times New Roman" w:hAnsi="Calibri" w:cs="Calibri"/>
                <w:color w:val="000000"/>
                <w:lang w:eastAsia="en-GB"/>
              </w:rPr>
            </w:pPr>
            <w:proofErr w:type="spellStart"/>
            <w:r w:rsidRPr="000D02D1">
              <w:rPr>
                <w:rFonts w:ascii="Calibri" w:eastAsia="Times New Roman" w:hAnsi="Calibri" w:cs="Calibri"/>
                <w:color w:val="000000"/>
                <w:lang w:eastAsia="en-GB"/>
              </w:rPr>
              <w:t>MeSH</w:t>
            </w:r>
            <w:proofErr w:type="spellEnd"/>
            <w:r w:rsidRPr="000D02D1">
              <w:rPr>
                <w:rFonts w:ascii="Calibri" w:eastAsia="Times New Roman" w:hAnsi="Calibri" w:cs="Calibri"/>
                <w:color w:val="000000"/>
                <w:lang w:eastAsia="en-GB"/>
              </w:rPr>
              <w:t xml:space="preserve"> descriptor: [Chronic Disease] explode all trees</w:t>
            </w:r>
          </w:p>
        </w:tc>
      </w:tr>
      <w:tr w:rsidR="000824A7" w:rsidRPr="000D02D1" w14:paraId="3FA9C765" w14:textId="77777777" w:rsidTr="00CC4399">
        <w:trPr>
          <w:trHeight w:val="300"/>
        </w:trPr>
        <w:tc>
          <w:tcPr>
            <w:tcW w:w="8320" w:type="dxa"/>
            <w:tcBorders>
              <w:top w:val="nil"/>
              <w:left w:val="nil"/>
              <w:bottom w:val="nil"/>
              <w:right w:val="nil"/>
            </w:tcBorders>
            <w:shd w:val="clear" w:color="auto" w:fill="auto"/>
            <w:hideMark/>
          </w:tcPr>
          <w:p w14:paraId="7B95DF70" w14:textId="77777777" w:rsidR="000824A7" w:rsidRPr="000D02D1" w:rsidRDefault="000824A7" w:rsidP="00CC4399">
            <w:pPr>
              <w:spacing w:after="0" w:line="276" w:lineRule="auto"/>
              <w:rPr>
                <w:rFonts w:ascii="Calibri" w:eastAsia="Times New Roman" w:hAnsi="Calibri" w:cs="Calibri"/>
                <w:color w:val="000000"/>
                <w:lang w:eastAsia="en-GB"/>
              </w:rPr>
            </w:pPr>
            <w:proofErr w:type="spellStart"/>
            <w:r w:rsidRPr="000D02D1">
              <w:rPr>
                <w:rFonts w:ascii="Calibri" w:eastAsia="Times New Roman" w:hAnsi="Calibri" w:cs="Calibri"/>
                <w:color w:val="000000"/>
                <w:lang w:eastAsia="en-GB"/>
              </w:rPr>
              <w:t>MeSH</w:t>
            </w:r>
            <w:proofErr w:type="spellEnd"/>
            <w:r w:rsidRPr="000D02D1">
              <w:rPr>
                <w:rFonts w:ascii="Calibri" w:eastAsia="Times New Roman" w:hAnsi="Calibri" w:cs="Calibri"/>
                <w:color w:val="000000"/>
                <w:lang w:eastAsia="en-GB"/>
              </w:rPr>
              <w:t xml:space="preserve"> descriptor: [Comorbidity] explode all trees</w:t>
            </w:r>
          </w:p>
        </w:tc>
      </w:tr>
      <w:tr w:rsidR="000824A7" w:rsidRPr="000D02D1" w14:paraId="684B0551" w14:textId="77777777" w:rsidTr="00CC4399">
        <w:trPr>
          <w:trHeight w:val="300"/>
        </w:trPr>
        <w:tc>
          <w:tcPr>
            <w:tcW w:w="8320" w:type="dxa"/>
            <w:tcBorders>
              <w:top w:val="nil"/>
              <w:left w:val="nil"/>
              <w:bottom w:val="nil"/>
              <w:right w:val="nil"/>
            </w:tcBorders>
            <w:shd w:val="clear" w:color="auto" w:fill="auto"/>
            <w:hideMark/>
          </w:tcPr>
          <w:p w14:paraId="6F534355"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lastRenderedPageBreak/>
              <w:t xml:space="preserve">(multimorbid* or multi-morbid* or comorbid* or co-morbid* or </w:t>
            </w:r>
            <w:proofErr w:type="spellStart"/>
            <w:r w:rsidRPr="000D02D1">
              <w:rPr>
                <w:rFonts w:ascii="Calibri" w:eastAsia="Times New Roman" w:hAnsi="Calibri" w:cs="Calibri"/>
                <w:color w:val="000000"/>
                <w:lang w:eastAsia="en-GB"/>
              </w:rPr>
              <w:t>polymorbid</w:t>
            </w:r>
            <w:proofErr w:type="spellEnd"/>
            <w:r w:rsidRPr="000D02D1">
              <w:rPr>
                <w:rFonts w:ascii="Calibri" w:eastAsia="Times New Roman" w:hAnsi="Calibri" w:cs="Calibri"/>
                <w:color w:val="000000"/>
                <w:lang w:eastAsia="en-GB"/>
              </w:rPr>
              <w:t>* or poly-morbid*</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2F1C15A5" w14:textId="77777777" w:rsidTr="00CC4399">
        <w:trPr>
          <w:trHeight w:val="300"/>
        </w:trPr>
        <w:tc>
          <w:tcPr>
            <w:tcW w:w="8320" w:type="dxa"/>
            <w:tcBorders>
              <w:top w:val="nil"/>
              <w:left w:val="nil"/>
              <w:bottom w:val="nil"/>
              <w:right w:val="nil"/>
            </w:tcBorders>
            <w:shd w:val="clear" w:color="auto" w:fill="auto"/>
            <w:hideMark/>
          </w:tcPr>
          <w:p w14:paraId="2117F4E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(multiple NEAR/3 (disease? or condition? or disorder? or illness*)</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6CA70B8E" w14:textId="77777777" w:rsidTr="00CC4399">
        <w:trPr>
          <w:trHeight w:val="300"/>
        </w:trPr>
        <w:tc>
          <w:tcPr>
            <w:tcW w:w="8320" w:type="dxa"/>
            <w:tcBorders>
              <w:top w:val="nil"/>
              <w:left w:val="nil"/>
              <w:bottom w:val="nil"/>
              <w:right w:val="nil"/>
            </w:tcBorders>
            <w:shd w:val="clear" w:color="auto" w:fill="auto"/>
            <w:hideMark/>
          </w:tcPr>
          <w:p w14:paraId="637723D8"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(((chronic or </w:t>
            </w:r>
            <w:proofErr w:type="spellStart"/>
            <w:r w:rsidRPr="000D02D1">
              <w:rPr>
                <w:rFonts w:ascii="Calibri" w:eastAsia="Times New Roman" w:hAnsi="Calibri" w:cs="Calibri"/>
                <w:color w:val="000000"/>
                <w:lang w:eastAsia="en-GB"/>
              </w:rPr>
              <w:t>longterm</w:t>
            </w:r>
            <w:proofErr w:type="spellEnd"/>
            <w:r w:rsidRPr="000D02D1">
              <w:rPr>
                <w:rFonts w:ascii="Calibri" w:eastAsia="Times New Roman" w:hAnsi="Calibri" w:cs="Calibri"/>
                <w:color w:val="000000"/>
                <w:lang w:eastAsia="en-GB"/>
              </w:rPr>
              <w:t xml:space="preserve"> or long-term) NEAR/2 (disease* or condition* or disorder* or illness*))</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6036B5C1" w14:textId="77777777" w:rsidTr="00CC4399">
        <w:trPr>
          <w:trHeight w:val="300"/>
        </w:trPr>
        <w:tc>
          <w:tcPr>
            <w:tcW w:w="8320" w:type="dxa"/>
            <w:tcBorders>
              <w:top w:val="nil"/>
              <w:left w:val="nil"/>
              <w:bottom w:val="nil"/>
              <w:right w:val="nil"/>
            </w:tcBorders>
            <w:shd w:val="clear" w:color="auto" w:fill="auto"/>
            <w:hideMark/>
          </w:tcPr>
          <w:p w14:paraId="5F732A9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 or #2 or #3 or #4 or #5</w:t>
            </w:r>
          </w:p>
        </w:tc>
      </w:tr>
      <w:tr w:rsidR="000824A7" w:rsidRPr="000D02D1" w14:paraId="296A0B33" w14:textId="77777777" w:rsidTr="00CC4399">
        <w:trPr>
          <w:trHeight w:val="300"/>
        </w:trPr>
        <w:tc>
          <w:tcPr>
            <w:tcW w:w="8320" w:type="dxa"/>
            <w:tcBorders>
              <w:top w:val="nil"/>
              <w:left w:val="nil"/>
              <w:bottom w:val="nil"/>
              <w:right w:val="nil"/>
            </w:tcBorders>
            <w:shd w:val="clear" w:color="auto" w:fill="auto"/>
            <w:hideMark/>
          </w:tcPr>
          <w:p w14:paraId="2DE79C75" w14:textId="77777777" w:rsidR="000824A7" w:rsidRPr="000D02D1" w:rsidRDefault="000824A7" w:rsidP="00CC4399">
            <w:pPr>
              <w:spacing w:after="0" w:line="276" w:lineRule="auto"/>
              <w:rPr>
                <w:rFonts w:ascii="Calibri" w:eastAsia="Times New Roman" w:hAnsi="Calibri" w:cs="Calibri"/>
                <w:color w:val="000000"/>
                <w:lang w:eastAsia="en-GB"/>
              </w:rPr>
            </w:pPr>
            <w:proofErr w:type="spellStart"/>
            <w:r w:rsidRPr="000D02D1">
              <w:rPr>
                <w:rFonts w:ascii="Calibri" w:eastAsia="Times New Roman" w:hAnsi="Calibri" w:cs="Calibri"/>
                <w:color w:val="000000"/>
                <w:lang w:eastAsia="en-GB"/>
              </w:rPr>
              <w:t>MeSH</w:t>
            </w:r>
            <w:proofErr w:type="spellEnd"/>
            <w:r w:rsidRPr="000D02D1">
              <w:rPr>
                <w:rFonts w:ascii="Calibri" w:eastAsia="Times New Roman" w:hAnsi="Calibri" w:cs="Calibri"/>
                <w:color w:val="000000"/>
                <w:lang w:eastAsia="en-GB"/>
              </w:rPr>
              <w:t xml:space="preserve"> descriptor: [Polypharmacy] explode all trees</w:t>
            </w:r>
          </w:p>
        </w:tc>
      </w:tr>
      <w:tr w:rsidR="000824A7" w:rsidRPr="000D02D1" w14:paraId="7ACB688E" w14:textId="77777777" w:rsidTr="00CC4399">
        <w:trPr>
          <w:trHeight w:val="300"/>
        </w:trPr>
        <w:tc>
          <w:tcPr>
            <w:tcW w:w="8320" w:type="dxa"/>
            <w:tcBorders>
              <w:top w:val="nil"/>
              <w:left w:val="nil"/>
              <w:bottom w:val="nil"/>
              <w:right w:val="nil"/>
            </w:tcBorders>
            <w:shd w:val="clear" w:color="auto" w:fill="auto"/>
            <w:hideMark/>
          </w:tcPr>
          <w:p w14:paraId="643C5D1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polypharm</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polymedic</w:t>
            </w:r>
            <w:proofErr w:type="spellEnd"/>
            <w:r w:rsidRPr="000D02D1">
              <w:rPr>
                <w:rFonts w:ascii="Calibri" w:eastAsia="Times New Roman" w:hAnsi="Calibri" w:cs="Calibri"/>
                <w:color w:val="000000"/>
                <w:lang w:eastAsia="en-GB"/>
              </w:rPr>
              <w:t>* or polydrug* or poly-pharm* or poly-medic* or poly-drug*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3C4C1732" w14:textId="77777777" w:rsidTr="00CC4399">
        <w:trPr>
          <w:trHeight w:val="300"/>
        </w:trPr>
        <w:tc>
          <w:tcPr>
            <w:tcW w:w="8320" w:type="dxa"/>
            <w:tcBorders>
              <w:top w:val="nil"/>
              <w:left w:val="nil"/>
              <w:bottom w:val="nil"/>
              <w:right w:val="nil"/>
            </w:tcBorders>
            <w:shd w:val="clear" w:color="auto" w:fill="auto"/>
            <w:hideMark/>
          </w:tcPr>
          <w:p w14:paraId="68771ACD"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multipharm</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multimedic</w:t>
            </w:r>
            <w:proofErr w:type="spellEnd"/>
            <w:r w:rsidRPr="000D02D1">
              <w:rPr>
                <w:rFonts w:ascii="Calibri" w:eastAsia="Times New Roman" w:hAnsi="Calibri" w:cs="Calibri"/>
                <w:color w:val="000000"/>
                <w:lang w:eastAsia="en-GB"/>
              </w:rPr>
              <w:t>* or multidrug* or multi-pharm* or multi-medic* or multi-drug*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21B33C23" w14:textId="77777777" w:rsidTr="00CC4399">
        <w:trPr>
          <w:trHeight w:val="300"/>
        </w:trPr>
        <w:tc>
          <w:tcPr>
            <w:tcW w:w="8320" w:type="dxa"/>
            <w:tcBorders>
              <w:top w:val="nil"/>
              <w:left w:val="nil"/>
              <w:bottom w:val="nil"/>
              <w:right w:val="nil"/>
            </w:tcBorders>
            <w:shd w:val="clear" w:color="auto" w:fill="auto"/>
            <w:hideMark/>
          </w:tcPr>
          <w:p w14:paraId="4E22A225"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copharm</w:t>
            </w:r>
            <w:proofErr w:type="spellEnd"/>
            <w:r w:rsidRPr="000D02D1">
              <w:rPr>
                <w:rFonts w:ascii="Calibri" w:eastAsia="Times New Roman" w:hAnsi="Calibri" w:cs="Calibri"/>
                <w:color w:val="000000"/>
                <w:lang w:eastAsia="en-GB"/>
              </w:rPr>
              <w:t>* or comedic* or codrug* or co-pharm* or co-medic* or co-drug*</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28740500" w14:textId="77777777" w:rsidTr="00CC4399">
        <w:trPr>
          <w:trHeight w:val="600"/>
        </w:trPr>
        <w:tc>
          <w:tcPr>
            <w:tcW w:w="8320" w:type="dxa"/>
            <w:tcBorders>
              <w:top w:val="nil"/>
              <w:left w:val="nil"/>
              <w:bottom w:val="nil"/>
              <w:right w:val="nil"/>
            </w:tcBorders>
            <w:shd w:val="clear" w:color="auto" w:fill="auto"/>
            <w:hideMark/>
          </w:tcPr>
          <w:p w14:paraId="7416C44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(((multiple* or simultaneous* or </w:t>
            </w:r>
            <w:proofErr w:type="spellStart"/>
            <w:r w:rsidRPr="000D02D1">
              <w:rPr>
                <w:rFonts w:ascii="Calibri" w:eastAsia="Times New Roman" w:hAnsi="Calibri" w:cs="Calibri"/>
                <w:color w:val="000000"/>
                <w:lang w:eastAsia="en-GB"/>
              </w:rPr>
              <w:t>concurren</w:t>
            </w:r>
            <w:proofErr w:type="spellEnd"/>
            <w:r w:rsidRPr="000D02D1">
              <w:rPr>
                <w:rFonts w:ascii="Calibri" w:eastAsia="Times New Roman" w:hAnsi="Calibri" w:cs="Calibri"/>
                <w:color w:val="000000"/>
                <w:lang w:eastAsia="en-GB"/>
              </w:rPr>
              <w:t xml:space="preserve">* or concomitant* or combination* or combined*) NEAR (medication* or drug* or treatment* or </w:t>
            </w:r>
            <w:proofErr w:type="spellStart"/>
            <w:r w:rsidRPr="000D02D1">
              <w:rPr>
                <w:rFonts w:ascii="Calibri" w:eastAsia="Times New Roman" w:hAnsi="Calibri" w:cs="Calibri"/>
                <w:color w:val="000000"/>
                <w:lang w:eastAsia="en-GB"/>
              </w:rPr>
              <w:t>pharmacotherap</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therap</w:t>
            </w:r>
            <w:proofErr w:type="spellEnd"/>
            <w:r w:rsidRPr="000D02D1">
              <w:rPr>
                <w:rFonts w:ascii="Calibri" w:eastAsia="Times New Roman" w:hAnsi="Calibri" w:cs="Calibri"/>
                <w:color w:val="000000"/>
                <w:lang w:eastAsia="en-GB"/>
              </w:rPr>
              <w:t>*))</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78C07AD9" w14:textId="77777777" w:rsidTr="00CC4399">
        <w:trPr>
          <w:trHeight w:val="300"/>
        </w:trPr>
        <w:tc>
          <w:tcPr>
            <w:tcW w:w="8320" w:type="dxa"/>
            <w:tcBorders>
              <w:top w:val="nil"/>
              <w:left w:val="nil"/>
              <w:bottom w:val="nil"/>
              <w:right w:val="nil"/>
            </w:tcBorders>
            <w:shd w:val="clear" w:color="auto" w:fill="auto"/>
            <w:hideMark/>
          </w:tcPr>
          <w:p w14:paraId="05F08F92"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#7 or #8 or #9 or #10 or #11</w:t>
            </w:r>
          </w:p>
        </w:tc>
      </w:tr>
      <w:tr w:rsidR="000824A7" w:rsidRPr="000D02D1" w14:paraId="2C0B8012" w14:textId="77777777" w:rsidTr="00CC4399">
        <w:trPr>
          <w:trHeight w:val="300"/>
        </w:trPr>
        <w:tc>
          <w:tcPr>
            <w:tcW w:w="8320" w:type="dxa"/>
            <w:tcBorders>
              <w:top w:val="nil"/>
              <w:left w:val="nil"/>
              <w:bottom w:val="nil"/>
              <w:right w:val="nil"/>
            </w:tcBorders>
            <w:shd w:val="clear" w:color="auto" w:fill="auto"/>
            <w:hideMark/>
          </w:tcPr>
          <w:p w14:paraId="0B35DA7C" w14:textId="77777777" w:rsidR="000824A7" w:rsidRPr="000D02D1" w:rsidRDefault="000824A7" w:rsidP="00CC4399">
            <w:pPr>
              <w:spacing w:after="0" w:line="276" w:lineRule="auto"/>
              <w:rPr>
                <w:rFonts w:ascii="Calibri" w:eastAsia="Times New Roman" w:hAnsi="Calibri" w:cs="Calibri"/>
                <w:color w:val="000000"/>
                <w:lang w:eastAsia="en-GB"/>
              </w:rPr>
            </w:pPr>
            <w:proofErr w:type="spellStart"/>
            <w:r w:rsidRPr="000D02D1">
              <w:rPr>
                <w:rFonts w:ascii="Calibri" w:eastAsia="Times New Roman" w:hAnsi="Calibri" w:cs="Calibri"/>
                <w:color w:val="000000"/>
                <w:lang w:eastAsia="en-GB"/>
              </w:rPr>
              <w:t>MeSH</w:t>
            </w:r>
            <w:proofErr w:type="spellEnd"/>
            <w:r w:rsidRPr="000D02D1">
              <w:rPr>
                <w:rFonts w:ascii="Calibri" w:eastAsia="Times New Roman" w:hAnsi="Calibri" w:cs="Calibri"/>
                <w:color w:val="000000"/>
                <w:lang w:eastAsia="en-GB"/>
              </w:rPr>
              <w:t xml:space="preserve"> descriptor: [Medication Therapy Management] explode all trees</w:t>
            </w:r>
          </w:p>
        </w:tc>
      </w:tr>
      <w:tr w:rsidR="000824A7" w:rsidRPr="000D02D1" w14:paraId="4CA149FE" w14:textId="77777777" w:rsidTr="00CC4399">
        <w:trPr>
          <w:trHeight w:val="300"/>
        </w:trPr>
        <w:tc>
          <w:tcPr>
            <w:tcW w:w="8320" w:type="dxa"/>
            <w:tcBorders>
              <w:top w:val="nil"/>
              <w:left w:val="nil"/>
              <w:bottom w:val="nil"/>
              <w:right w:val="nil"/>
            </w:tcBorders>
            <w:shd w:val="clear" w:color="auto" w:fill="auto"/>
            <w:hideMark/>
          </w:tcPr>
          <w:p w14:paraId="503CEEC8" w14:textId="77777777" w:rsidR="000824A7" w:rsidRPr="000D02D1" w:rsidRDefault="000824A7" w:rsidP="00CC4399">
            <w:pPr>
              <w:spacing w:after="0" w:line="276" w:lineRule="auto"/>
              <w:rPr>
                <w:rFonts w:ascii="Calibri" w:eastAsia="Times New Roman" w:hAnsi="Calibri" w:cs="Calibri"/>
                <w:color w:val="000000"/>
                <w:lang w:eastAsia="en-GB"/>
              </w:rPr>
            </w:pPr>
            <w:proofErr w:type="spellStart"/>
            <w:r w:rsidRPr="000D02D1">
              <w:rPr>
                <w:rFonts w:ascii="Calibri" w:eastAsia="Times New Roman" w:hAnsi="Calibri" w:cs="Calibri"/>
                <w:color w:val="000000"/>
                <w:lang w:eastAsia="en-GB"/>
              </w:rPr>
              <w:t>MeSH</w:t>
            </w:r>
            <w:proofErr w:type="spellEnd"/>
            <w:r w:rsidRPr="000D02D1">
              <w:rPr>
                <w:rFonts w:ascii="Calibri" w:eastAsia="Times New Roman" w:hAnsi="Calibri" w:cs="Calibri"/>
                <w:color w:val="000000"/>
                <w:lang w:eastAsia="en-GB"/>
              </w:rPr>
              <w:t xml:space="preserve"> descriptor: [Drug Utilization Review] explode all trees</w:t>
            </w:r>
          </w:p>
        </w:tc>
      </w:tr>
      <w:tr w:rsidR="000824A7" w:rsidRPr="000D02D1" w14:paraId="423D8167" w14:textId="77777777" w:rsidTr="00CC4399">
        <w:trPr>
          <w:trHeight w:val="300"/>
        </w:trPr>
        <w:tc>
          <w:tcPr>
            <w:tcW w:w="8320" w:type="dxa"/>
            <w:tcBorders>
              <w:top w:val="nil"/>
              <w:left w:val="nil"/>
              <w:bottom w:val="nil"/>
              <w:right w:val="nil"/>
            </w:tcBorders>
            <w:shd w:val="clear" w:color="auto" w:fill="auto"/>
            <w:hideMark/>
          </w:tcPr>
          <w:p w14:paraId="62A07F38" w14:textId="77777777" w:rsidR="000824A7" w:rsidRPr="000D02D1" w:rsidRDefault="000824A7" w:rsidP="00CC4399">
            <w:pPr>
              <w:spacing w:after="0" w:line="276" w:lineRule="auto"/>
              <w:rPr>
                <w:rFonts w:ascii="Calibri" w:eastAsia="Times New Roman" w:hAnsi="Calibri" w:cs="Calibri"/>
                <w:color w:val="000000"/>
                <w:lang w:eastAsia="en-GB"/>
              </w:rPr>
            </w:pPr>
            <w:proofErr w:type="spellStart"/>
            <w:r w:rsidRPr="000D02D1">
              <w:rPr>
                <w:rFonts w:ascii="Calibri" w:eastAsia="Times New Roman" w:hAnsi="Calibri" w:cs="Calibri"/>
                <w:color w:val="000000"/>
                <w:lang w:eastAsia="en-GB"/>
              </w:rPr>
              <w:t>MeSH</w:t>
            </w:r>
            <w:proofErr w:type="spellEnd"/>
            <w:r w:rsidRPr="000D02D1">
              <w:rPr>
                <w:rFonts w:ascii="Calibri" w:eastAsia="Times New Roman" w:hAnsi="Calibri" w:cs="Calibri"/>
                <w:color w:val="000000"/>
                <w:lang w:eastAsia="en-GB"/>
              </w:rPr>
              <w:t xml:space="preserve"> descriptor: [</w:t>
            </w:r>
            <w:proofErr w:type="spellStart"/>
            <w:r w:rsidRPr="000D02D1">
              <w:rPr>
                <w:rFonts w:ascii="Calibri" w:eastAsia="Times New Roman" w:hAnsi="Calibri" w:cs="Calibri"/>
                <w:color w:val="000000"/>
                <w:lang w:eastAsia="en-GB"/>
              </w:rPr>
              <w:t>Deprescriptions</w:t>
            </w:r>
            <w:proofErr w:type="spellEnd"/>
            <w:r w:rsidRPr="000D02D1">
              <w:rPr>
                <w:rFonts w:ascii="Calibri" w:eastAsia="Times New Roman" w:hAnsi="Calibri" w:cs="Calibri"/>
                <w:color w:val="000000"/>
                <w:lang w:eastAsia="en-GB"/>
              </w:rPr>
              <w:t>] explode all trees</w:t>
            </w:r>
          </w:p>
        </w:tc>
      </w:tr>
      <w:tr w:rsidR="000824A7" w:rsidRPr="000D02D1" w14:paraId="501C6AC3" w14:textId="77777777" w:rsidTr="00CC4399">
        <w:trPr>
          <w:trHeight w:val="300"/>
        </w:trPr>
        <w:tc>
          <w:tcPr>
            <w:tcW w:w="8320" w:type="dxa"/>
            <w:tcBorders>
              <w:top w:val="nil"/>
              <w:left w:val="nil"/>
              <w:bottom w:val="nil"/>
              <w:right w:val="nil"/>
            </w:tcBorders>
            <w:shd w:val="clear" w:color="auto" w:fill="auto"/>
            <w:hideMark/>
          </w:tcPr>
          <w:p w14:paraId="4C9A2223" w14:textId="77777777" w:rsidR="000824A7" w:rsidRPr="000D02D1" w:rsidRDefault="000824A7" w:rsidP="00CC4399">
            <w:pPr>
              <w:spacing w:after="0" w:line="276" w:lineRule="auto"/>
              <w:rPr>
                <w:rFonts w:ascii="Calibri" w:eastAsia="Times New Roman" w:hAnsi="Calibri" w:cs="Calibri"/>
                <w:color w:val="000000"/>
                <w:lang w:eastAsia="en-GB"/>
              </w:rPr>
            </w:pPr>
            <w:proofErr w:type="spellStart"/>
            <w:r w:rsidRPr="000D02D1">
              <w:rPr>
                <w:rFonts w:ascii="Calibri" w:eastAsia="Times New Roman" w:hAnsi="Calibri" w:cs="Calibri"/>
                <w:color w:val="000000"/>
                <w:lang w:eastAsia="en-GB"/>
              </w:rPr>
              <w:t>MeSH</w:t>
            </w:r>
            <w:proofErr w:type="spellEnd"/>
            <w:r w:rsidRPr="000D02D1">
              <w:rPr>
                <w:rFonts w:ascii="Calibri" w:eastAsia="Times New Roman" w:hAnsi="Calibri" w:cs="Calibri"/>
                <w:color w:val="000000"/>
                <w:lang w:eastAsia="en-GB"/>
              </w:rPr>
              <w:t xml:space="preserve"> descriptor: [Inappropriate Prescribing] explode all trees</w:t>
            </w:r>
          </w:p>
        </w:tc>
      </w:tr>
      <w:tr w:rsidR="000824A7" w:rsidRPr="000D02D1" w14:paraId="2E144FBD" w14:textId="77777777" w:rsidTr="00CC4399">
        <w:trPr>
          <w:trHeight w:val="300"/>
        </w:trPr>
        <w:tc>
          <w:tcPr>
            <w:tcW w:w="8320" w:type="dxa"/>
            <w:tcBorders>
              <w:top w:val="nil"/>
              <w:left w:val="nil"/>
              <w:bottom w:val="nil"/>
              <w:right w:val="nil"/>
            </w:tcBorders>
            <w:shd w:val="clear" w:color="auto" w:fill="auto"/>
            <w:hideMark/>
          </w:tcPr>
          <w:p w14:paraId="6D3890B5"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(((medication* or medicines or drugs or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NEAR/3 (review* or </w:t>
            </w:r>
            <w:proofErr w:type="spellStart"/>
            <w:r w:rsidRPr="000D02D1">
              <w:rPr>
                <w:rFonts w:ascii="Calibri" w:eastAsia="Times New Roman" w:hAnsi="Calibri" w:cs="Calibri"/>
                <w:color w:val="000000"/>
                <w:lang w:eastAsia="en-GB"/>
              </w:rPr>
              <w:t>reconcil</w:t>
            </w:r>
            <w:proofErr w:type="spellEnd"/>
            <w:r w:rsidRPr="000D02D1">
              <w:rPr>
                <w:rFonts w:ascii="Calibri" w:eastAsia="Times New Roman" w:hAnsi="Calibri" w:cs="Calibri"/>
                <w:color w:val="000000"/>
                <w:lang w:eastAsia="en-GB"/>
              </w:rPr>
              <w:t>* or manage*))</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31105820" w14:textId="77777777" w:rsidTr="00CC4399">
        <w:trPr>
          <w:trHeight w:val="585"/>
        </w:trPr>
        <w:tc>
          <w:tcPr>
            <w:tcW w:w="8320" w:type="dxa"/>
            <w:tcBorders>
              <w:top w:val="nil"/>
              <w:left w:val="nil"/>
              <w:bottom w:val="nil"/>
              <w:right w:val="nil"/>
            </w:tcBorders>
            <w:shd w:val="clear" w:color="auto" w:fill="auto"/>
            <w:hideMark/>
          </w:tcPr>
          <w:p w14:paraId="5C43D35C"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 xml:space="preserve">(((medication* or medicines or drugs or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NEAR (</w:t>
            </w:r>
            <w:proofErr w:type="spellStart"/>
            <w:r w:rsidRPr="000D02D1">
              <w:rPr>
                <w:rFonts w:ascii="Calibri" w:eastAsia="Times New Roman" w:hAnsi="Calibri" w:cs="Calibri"/>
                <w:color w:val="000000"/>
                <w:lang w:eastAsia="en-GB"/>
              </w:rPr>
              <w:t>reduc</w:t>
            </w:r>
            <w:proofErr w:type="spellEnd"/>
            <w:r w:rsidRPr="000D02D1">
              <w:rPr>
                <w:rFonts w:ascii="Calibri" w:eastAsia="Times New Roman" w:hAnsi="Calibri" w:cs="Calibri"/>
                <w:color w:val="000000"/>
                <w:lang w:eastAsia="en-GB"/>
              </w:rPr>
              <w:t xml:space="preserve">* or withdraw* or </w:t>
            </w:r>
            <w:proofErr w:type="spellStart"/>
            <w:r w:rsidRPr="000D02D1">
              <w:rPr>
                <w:rFonts w:ascii="Calibri" w:eastAsia="Times New Roman" w:hAnsi="Calibri" w:cs="Calibri"/>
                <w:color w:val="000000"/>
                <w:lang w:eastAsia="en-GB"/>
              </w:rPr>
              <w:t>discontinu</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continu</w:t>
            </w:r>
            <w:proofErr w:type="spellEnd"/>
            <w:r w:rsidRPr="000D02D1">
              <w:rPr>
                <w:rFonts w:ascii="Calibri" w:eastAsia="Times New Roman" w:hAnsi="Calibri" w:cs="Calibri"/>
                <w:color w:val="000000"/>
                <w:lang w:eastAsia="en-GB"/>
              </w:rPr>
              <w:t xml:space="preserve">* or stop* or minim* or </w:t>
            </w:r>
            <w:proofErr w:type="spellStart"/>
            <w:r w:rsidRPr="000D02D1">
              <w:rPr>
                <w:rFonts w:ascii="Calibri" w:eastAsia="Times New Roman" w:hAnsi="Calibri" w:cs="Calibri"/>
                <w:color w:val="000000"/>
                <w:lang w:eastAsia="en-GB"/>
              </w:rPr>
              <w:t>personaliz</w:t>
            </w:r>
            <w:proofErr w:type="spellEnd"/>
            <w:r w:rsidRPr="000D02D1">
              <w:rPr>
                <w:rFonts w:ascii="Calibri" w:eastAsia="Times New Roman" w:hAnsi="Calibri" w:cs="Calibri"/>
                <w:color w:val="000000"/>
                <w:lang w:eastAsia="en-GB"/>
              </w:rPr>
              <w:t xml:space="preserve">* or </w:t>
            </w:r>
            <w:proofErr w:type="spellStart"/>
            <w:r w:rsidRPr="000D02D1">
              <w:rPr>
                <w:rFonts w:ascii="Calibri" w:eastAsia="Times New Roman" w:hAnsi="Calibri" w:cs="Calibri"/>
                <w:color w:val="000000"/>
                <w:lang w:eastAsia="en-GB"/>
              </w:rPr>
              <w:t>peronalis</w:t>
            </w:r>
            <w:proofErr w:type="spellEnd"/>
            <w:r w:rsidRPr="000D02D1">
              <w:rPr>
                <w:rFonts w:ascii="Calibri" w:eastAsia="Times New Roman" w:hAnsi="Calibri" w:cs="Calibri"/>
                <w:color w:val="000000"/>
                <w:lang w:eastAsia="en-GB"/>
              </w:rPr>
              <w:t>* or tailor*))</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4A51D840" w14:textId="77777777" w:rsidTr="00CC4399">
        <w:trPr>
          <w:trHeight w:val="300"/>
        </w:trPr>
        <w:tc>
          <w:tcPr>
            <w:tcW w:w="8320" w:type="dxa"/>
            <w:tcBorders>
              <w:top w:val="nil"/>
              <w:left w:val="nil"/>
              <w:bottom w:val="nil"/>
              <w:right w:val="nil"/>
            </w:tcBorders>
            <w:shd w:val="clear" w:color="auto" w:fill="auto"/>
            <w:hideMark/>
          </w:tcPr>
          <w:p w14:paraId="5B118616"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or "inappropriate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xml:space="preserve">*") and (review* or </w:t>
            </w:r>
            <w:proofErr w:type="spellStart"/>
            <w:r w:rsidRPr="000D02D1">
              <w:rPr>
                <w:rFonts w:ascii="Calibri" w:eastAsia="Times New Roman" w:hAnsi="Calibri" w:cs="Calibri"/>
                <w:color w:val="000000"/>
                <w:lang w:eastAsia="en-GB"/>
              </w:rPr>
              <w:t>reconcil</w:t>
            </w:r>
            <w:proofErr w:type="spellEnd"/>
            <w:r w:rsidRPr="000D02D1">
              <w:rPr>
                <w:rFonts w:ascii="Calibri" w:eastAsia="Times New Roman" w:hAnsi="Calibri" w:cs="Calibri"/>
                <w:color w:val="000000"/>
                <w:lang w:eastAsia="en-GB"/>
              </w:rPr>
              <w:t>* or manage*))</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389D87A9" w14:textId="77777777" w:rsidTr="00CC4399">
        <w:trPr>
          <w:trHeight w:val="585"/>
        </w:trPr>
        <w:tc>
          <w:tcPr>
            <w:tcW w:w="8320" w:type="dxa"/>
            <w:tcBorders>
              <w:top w:val="nil"/>
              <w:left w:val="nil"/>
              <w:bottom w:val="nil"/>
              <w:right w:val="nil"/>
            </w:tcBorders>
            <w:shd w:val="clear" w:color="auto" w:fill="auto"/>
            <w:hideMark/>
          </w:tcPr>
          <w:p w14:paraId="40E1FC6C"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overprescri</w:t>
            </w:r>
            <w:proofErr w:type="spellEnd"/>
            <w:r w:rsidRPr="000D02D1">
              <w:rPr>
                <w:rFonts w:ascii="Calibri" w:eastAsia="Times New Roman" w:hAnsi="Calibri" w:cs="Calibri"/>
                <w:color w:val="000000"/>
                <w:lang w:eastAsia="en-GB"/>
              </w:rPr>
              <w:t xml:space="preserve">* or "inappropriate </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 and (</w:t>
            </w:r>
            <w:proofErr w:type="spellStart"/>
            <w:r w:rsidRPr="000D02D1">
              <w:rPr>
                <w:rFonts w:ascii="Calibri" w:eastAsia="Times New Roman" w:hAnsi="Calibri" w:cs="Calibri"/>
                <w:color w:val="000000"/>
                <w:lang w:eastAsia="en-GB"/>
              </w:rPr>
              <w:t>reduc</w:t>
            </w:r>
            <w:proofErr w:type="spellEnd"/>
            <w:r w:rsidRPr="000D02D1">
              <w:rPr>
                <w:rFonts w:ascii="Calibri" w:eastAsia="Times New Roman" w:hAnsi="Calibri" w:cs="Calibri"/>
                <w:color w:val="000000"/>
                <w:lang w:eastAsia="en-GB"/>
              </w:rPr>
              <w:t xml:space="preserve">* or withdraw* or </w:t>
            </w:r>
            <w:proofErr w:type="spellStart"/>
            <w:r w:rsidRPr="000D02D1">
              <w:rPr>
                <w:rFonts w:ascii="Calibri" w:eastAsia="Times New Roman" w:hAnsi="Calibri" w:cs="Calibri"/>
                <w:color w:val="000000"/>
                <w:lang w:eastAsia="en-GB"/>
              </w:rPr>
              <w:t>discontinu</w:t>
            </w:r>
            <w:proofErr w:type="spellEnd"/>
            <w:r w:rsidRPr="000D02D1">
              <w:rPr>
                <w:rFonts w:ascii="Calibri" w:eastAsia="Times New Roman" w:hAnsi="Calibri" w:cs="Calibri"/>
                <w:color w:val="000000"/>
                <w:lang w:eastAsia="en-GB"/>
              </w:rPr>
              <w:t>* or stop* or minim*)</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1D8E955E" w14:textId="77777777" w:rsidTr="00CC4399">
        <w:trPr>
          <w:trHeight w:val="300"/>
        </w:trPr>
        <w:tc>
          <w:tcPr>
            <w:tcW w:w="8320" w:type="dxa"/>
            <w:tcBorders>
              <w:top w:val="nil"/>
              <w:left w:val="nil"/>
              <w:bottom w:val="nil"/>
              <w:right w:val="nil"/>
            </w:tcBorders>
            <w:shd w:val="clear" w:color="auto" w:fill="auto"/>
            <w:hideMark/>
          </w:tcPr>
          <w:p w14:paraId="0E6A42BA"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deprescri</w:t>
            </w:r>
            <w:proofErr w:type="spellEnd"/>
            <w:r w:rsidRPr="000D02D1">
              <w:rPr>
                <w:rFonts w:ascii="Calibri" w:eastAsia="Times New Roman" w:hAnsi="Calibri" w:cs="Calibri"/>
                <w:color w:val="000000"/>
                <w:lang w:eastAsia="en-GB"/>
              </w:rPr>
              <w:t>* or de-</w:t>
            </w:r>
            <w:proofErr w:type="spellStart"/>
            <w:r w:rsidRPr="000D02D1">
              <w:rPr>
                <w:rFonts w:ascii="Calibri" w:eastAsia="Times New Roman" w:hAnsi="Calibri" w:cs="Calibri"/>
                <w:color w:val="000000"/>
                <w:lang w:eastAsia="en-GB"/>
              </w:rPr>
              <w:t>prescri</w:t>
            </w:r>
            <w:proofErr w:type="spellEnd"/>
            <w:r w:rsidRPr="000D02D1">
              <w:rPr>
                <w:rFonts w:ascii="Calibri" w:eastAsia="Times New Roman" w:hAnsi="Calibri" w:cs="Calibri"/>
                <w:color w:val="000000"/>
                <w:lang w:eastAsia="en-GB"/>
              </w:rPr>
              <w:t>*</w:t>
            </w:r>
            <w:proofErr w:type="gramStart"/>
            <w:r w:rsidRPr="000D02D1">
              <w:rPr>
                <w:rFonts w:ascii="Calibri" w:eastAsia="Times New Roman" w:hAnsi="Calibri" w:cs="Calibri"/>
                <w:color w:val="000000"/>
                <w:lang w:eastAsia="en-GB"/>
              </w:rPr>
              <w:t>):</w:t>
            </w:r>
            <w:proofErr w:type="spellStart"/>
            <w:r w:rsidRPr="000D02D1">
              <w:rPr>
                <w:rFonts w:ascii="Calibri" w:eastAsia="Times New Roman" w:hAnsi="Calibri" w:cs="Calibri"/>
                <w:color w:val="000000"/>
                <w:lang w:eastAsia="en-GB"/>
              </w:rPr>
              <w:t>ti</w:t>
            </w:r>
            <w:proofErr w:type="gramEnd"/>
            <w:r w:rsidRPr="000D02D1">
              <w:rPr>
                <w:rFonts w:ascii="Calibri" w:eastAsia="Times New Roman" w:hAnsi="Calibri" w:cs="Calibri"/>
                <w:color w:val="000000"/>
                <w:lang w:eastAsia="en-GB"/>
              </w:rPr>
              <w:t>,ab,kw</w:t>
            </w:r>
            <w:proofErr w:type="spellEnd"/>
          </w:p>
        </w:tc>
      </w:tr>
      <w:tr w:rsidR="000824A7" w:rsidRPr="000D02D1" w14:paraId="115F112A" w14:textId="77777777" w:rsidTr="00CC4399">
        <w:trPr>
          <w:trHeight w:val="300"/>
        </w:trPr>
        <w:tc>
          <w:tcPr>
            <w:tcW w:w="8320" w:type="dxa"/>
            <w:tcBorders>
              <w:top w:val="nil"/>
              <w:left w:val="nil"/>
              <w:bottom w:val="nil"/>
              <w:right w:val="nil"/>
            </w:tcBorders>
            <w:shd w:val="clear" w:color="auto" w:fill="auto"/>
            <w:hideMark/>
          </w:tcPr>
          <w:p w14:paraId="0204E8AE"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#13 or #14 or #15 or #16 or #17 or #18 or #19 or #20 or #21</w:t>
            </w:r>
          </w:p>
        </w:tc>
      </w:tr>
      <w:tr w:rsidR="000824A7" w:rsidRPr="000D02D1" w14:paraId="43B2C275" w14:textId="77777777" w:rsidTr="00CC4399">
        <w:trPr>
          <w:trHeight w:val="300"/>
        </w:trPr>
        <w:tc>
          <w:tcPr>
            <w:tcW w:w="8320" w:type="dxa"/>
            <w:tcBorders>
              <w:top w:val="nil"/>
              <w:left w:val="nil"/>
              <w:bottom w:val="nil"/>
              <w:right w:val="nil"/>
            </w:tcBorders>
            <w:shd w:val="clear" w:color="auto" w:fill="auto"/>
            <w:hideMark/>
          </w:tcPr>
          <w:p w14:paraId="07222359" w14:textId="77777777" w:rsidR="000824A7" w:rsidRPr="000D02D1" w:rsidRDefault="000824A7" w:rsidP="00CC4399">
            <w:pPr>
              <w:spacing w:after="0" w:line="276" w:lineRule="auto"/>
              <w:rPr>
                <w:rFonts w:ascii="Calibri" w:eastAsia="Times New Roman" w:hAnsi="Calibri" w:cs="Calibri"/>
                <w:color w:val="000000"/>
                <w:lang w:eastAsia="en-GB"/>
              </w:rPr>
            </w:pPr>
            <w:r w:rsidRPr="000D02D1">
              <w:rPr>
                <w:rFonts w:ascii="Calibri" w:eastAsia="Times New Roman" w:hAnsi="Calibri" w:cs="Calibri"/>
                <w:color w:val="000000"/>
                <w:lang w:eastAsia="en-GB"/>
              </w:rPr>
              <w:t>#6 and #12 and #22</w:t>
            </w:r>
          </w:p>
        </w:tc>
      </w:tr>
    </w:tbl>
    <w:p w14:paraId="3BDAD407" w14:textId="77777777" w:rsidR="000824A7" w:rsidRDefault="000824A7" w:rsidP="000824A7">
      <w:pPr>
        <w:spacing w:line="276" w:lineRule="auto"/>
        <w:rPr>
          <w:b/>
        </w:rPr>
      </w:pPr>
    </w:p>
    <w:p w14:paraId="4990481A" w14:textId="77777777" w:rsidR="000824A7" w:rsidRDefault="000824A7" w:rsidP="000824A7">
      <w:pPr>
        <w:pStyle w:val="Heading2"/>
        <w:sectPr w:rsidR="000824A7" w:rsidSect="00531C15">
          <w:pgSz w:w="11906" w:h="16838"/>
          <w:pgMar w:top="1440" w:right="1440" w:bottom="1440" w:left="1440" w:header="708" w:footer="708" w:gutter="0"/>
          <w:cols w:space="708"/>
          <w:docGrid w:linePitch="360"/>
        </w:sectPr>
      </w:pPr>
    </w:p>
    <w:p w14:paraId="3F2AE9AF" w14:textId="77777777" w:rsidR="000824A7" w:rsidRPr="004F0DED" w:rsidRDefault="000824A7" w:rsidP="000824A7">
      <w:pPr>
        <w:pStyle w:val="Heading2"/>
      </w:pPr>
      <w:r>
        <w:lastRenderedPageBreak/>
        <w:t xml:space="preserve">5.  Table 26 </w:t>
      </w:r>
      <w:proofErr w:type="gramStart"/>
      <w:r>
        <w:t>-  DETAILING</w:t>
      </w:r>
      <w:proofErr w:type="gramEnd"/>
      <w:r>
        <w:t xml:space="preserve"> THE 119 STUDIES INCLUDED IN THE REALIST SYNTHESIS</w:t>
      </w:r>
    </w:p>
    <w:p w14:paraId="6C53A90D" w14:textId="77777777" w:rsidR="000824A7" w:rsidRDefault="000824A7" w:rsidP="000824A7">
      <w:pPr>
        <w:spacing w:line="276" w:lineRule="auto"/>
        <w:rPr>
          <w:b/>
        </w:rPr>
      </w:pPr>
    </w:p>
    <w:tbl>
      <w:tblPr>
        <w:tblStyle w:val="TableGrid"/>
        <w:tblW w:w="13608" w:type="dxa"/>
        <w:tblInd w:w="-470" w:type="dxa"/>
        <w:tblLook w:val="04A0" w:firstRow="1" w:lastRow="0" w:firstColumn="1" w:lastColumn="0" w:noHBand="0" w:noVBand="1"/>
      </w:tblPr>
      <w:tblGrid>
        <w:gridCol w:w="1704"/>
        <w:gridCol w:w="1203"/>
        <w:gridCol w:w="1316"/>
        <w:gridCol w:w="2169"/>
        <w:gridCol w:w="2146"/>
        <w:gridCol w:w="2577"/>
        <w:gridCol w:w="2493"/>
      </w:tblGrid>
      <w:tr w:rsidR="000824A7" w14:paraId="1DD8CA90" w14:textId="77777777" w:rsidTr="00CC4399">
        <w:trPr>
          <w:tblHeader/>
        </w:trPr>
        <w:tc>
          <w:tcPr>
            <w:tcW w:w="1704" w:type="dxa"/>
            <w:shd w:val="clear" w:color="auto" w:fill="4472C4" w:themeFill="accent1"/>
          </w:tcPr>
          <w:p w14:paraId="608946B1" w14:textId="77777777" w:rsidR="000824A7" w:rsidRPr="00B37AC3" w:rsidRDefault="000824A7" w:rsidP="00CC4399">
            <w:pPr>
              <w:jc w:val="center"/>
              <w:rPr>
                <w:b/>
              </w:rPr>
            </w:pPr>
            <w:r w:rsidRPr="00B37AC3">
              <w:rPr>
                <w:b/>
              </w:rPr>
              <w:t>Author</w:t>
            </w:r>
          </w:p>
        </w:tc>
        <w:tc>
          <w:tcPr>
            <w:tcW w:w="1203" w:type="dxa"/>
            <w:shd w:val="clear" w:color="auto" w:fill="4472C4" w:themeFill="accent1"/>
          </w:tcPr>
          <w:p w14:paraId="0D69CE98" w14:textId="77777777" w:rsidR="000824A7" w:rsidRPr="00B37AC3" w:rsidRDefault="000824A7" w:rsidP="00CC4399">
            <w:pPr>
              <w:jc w:val="center"/>
              <w:rPr>
                <w:b/>
              </w:rPr>
            </w:pPr>
            <w:r w:rsidRPr="00B37AC3">
              <w:rPr>
                <w:b/>
              </w:rPr>
              <w:t>Year</w:t>
            </w:r>
          </w:p>
        </w:tc>
        <w:tc>
          <w:tcPr>
            <w:tcW w:w="1316" w:type="dxa"/>
            <w:shd w:val="clear" w:color="auto" w:fill="4472C4" w:themeFill="accent1"/>
          </w:tcPr>
          <w:p w14:paraId="2F274BFA" w14:textId="77777777" w:rsidR="000824A7" w:rsidRPr="00B37AC3" w:rsidRDefault="000824A7" w:rsidP="00CC4399">
            <w:pPr>
              <w:jc w:val="center"/>
              <w:rPr>
                <w:b/>
              </w:rPr>
            </w:pPr>
            <w:r w:rsidRPr="00B37AC3">
              <w:rPr>
                <w:b/>
              </w:rPr>
              <w:t>Country</w:t>
            </w:r>
          </w:p>
        </w:tc>
        <w:tc>
          <w:tcPr>
            <w:tcW w:w="2169" w:type="dxa"/>
            <w:shd w:val="clear" w:color="auto" w:fill="4472C4" w:themeFill="accent1"/>
          </w:tcPr>
          <w:p w14:paraId="119A767D" w14:textId="77777777" w:rsidR="000824A7" w:rsidRPr="00B37AC3" w:rsidRDefault="000824A7" w:rsidP="00CC4399">
            <w:pPr>
              <w:jc w:val="center"/>
              <w:rPr>
                <w:b/>
              </w:rPr>
            </w:pPr>
            <w:r>
              <w:rPr>
                <w:b/>
              </w:rPr>
              <w:t>Title</w:t>
            </w:r>
          </w:p>
        </w:tc>
        <w:tc>
          <w:tcPr>
            <w:tcW w:w="2146" w:type="dxa"/>
            <w:shd w:val="clear" w:color="auto" w:fill="4472C4" w:themeFill="accent1"/>
          </w:tcPr>
          <w:p w14:paraId="6DC04384" w14:textId="77777777" w:rsidR="000824A7" w:rsidRPr="00B37AC3" w:rsidRDefault="000824A7" w:rsidP="00CC4399">
            <w:pPr>
              <w:jc w:val="center"/>
              <w:rPr>
                <w:b/>
              </w:rPr>
            </w:pPr>
            <w:r w:rsidRPr="00B37AC3">
              <w:rPr>
                <w:b/>
              </w:rPr>
              <w:t>Study Design/Methods</w:t>
            </w:r>
          </w:p>
        </w:tc>
        <w:tc>
          <w:tcPr>
            <w:tcW w:w="2577" w:type="dxa"/>
            <w:shd w:val="clear" w:color="auto" w:fill="4472C4" w:themeFill="accent1"/>
          </w:tcPr>
          <w:p w14:paraId="03EB224E" w14:textId="77777777" w:rsidR="000824A7" w:rsidRPr="00B37AC3" w:rsidRDefault="000824A7" w:rsidP="00CC4399">
            <w:pPr>
              <w:jc w:val="center"/>
              <w:rPr>
                <w:b/>
              </w:rPr>
            </w:pPr>
            <w:r w:rsidRPr="00B37AC3">
              <w:rPr>
                <w:b/>
              </w:rPr>
              <w:t>Sample/Setting</w:t>
            </w:r>
          </w:p>
        </w:tc>
        <w:tc>
          <w:tcPr>
            <w:tcW w:w="2493" w:type="dxa"/>
            <w:shd w:val="clear" w:color="auto" w:fill="4472C4" w:themeFill="accent1"/>
          </w:tcPr>
          <w:p w14:paraId="6E8FCDD8" w14:textId="77777777" w:rsidR="000824A7" w:rsidRPr="00B37AC3" w:rsidRDefault="000824A7" w:rsidP="00CC4399">
            <w:pPr>
              <w:jc w:val="center"/>
              <w:rPr>
                <w:b/>
              </w:rPr>
            </w:pPr>
            <w:r w:rsidRPr="00B37AC3">
              <w:rPr>
                <w:b/>
              </w:rPr>
              <w:t>Objectives</w:t>
            </w:r>
          </w:p>
        </w:tc>
      </w:tr>
      <w:tr w:rsidR="000824A7" w14:paraId="5C2201D4" w14:textId="77777777" w:rsidTr="00CC4399">
        <w:tc>
          <w:tcPr>
            <w:tcW w:w="1704" w:type="dxa"/>
          </w:tcPr>
          <w:p w14:paraId="20DFA9CA" w14:textId="77777777" w:rsidR="000824A7" w:rsidRPr="00DC1A1D" w:rsidRDefault="000824A7" w:rsidP="00CC4399">
            <w:pPr>
              <w:rPr>
                <w:vertAlign w:val="superscript"/>
              </w:rPr>
            </w:pPr>
            <w:r>
              <w:t>Ahmad et al.</w:t>
            </w:r>
            <w:r>
              <w:rPr>
                <w:vertAlign w:val="superscript"/>
              </w:rPr>
              <w:t>104</w:t>
            </w:r>
          </w:p>
        </w:tc>
        <w:tc>
          <w:tcPr>
            <w:tcW w:w="1203" w:type="dxa"/>
          </w:tcPr>
          <w:p w14:paraId="3F817C0E" w14:textId="77777777" w:rsidR="000824A7" w:rsidRDefault="000824A7" w:rsidP="00CC4399">
            <w:r>
              <w:t>2010</w:t>
            </w:r>
          </w:p>
        </w:tc>
        <w:tc>
          <w:tcPr>
            <w:tcW w:w="1316" w:type="dxa"/>
          </w:tcPr>
          <w:p w14:paraId="6580FE79" w14:textId="77777777" w:rsidR="000824A7" w:rsidRDefault="000824A7" w:rsidP="00CC4399">
            <w:r>
              <w:t>Netherlands</w:t>
            </w:r>
          </w:p>
        </w:tc>
        <w:tc>
          <w:tcPr>
            <w:tcW w:w="2169" w:type="dxa"/>
          </w:tcPr>
          <w:p w14:paraId="20AF5C8C" w14:textId="77777777" w:rsidR="000824A7" w:rsidRDefault="000824A7" w:rsidP="00CC4399">
            <w:r w:rsidRPr="00B37AC3">
              <w:t>Effect of medication review and cognitive behaviour treatment by community pharmacists of patients discharged from the hospital on drug related problems and compliance: design of a randomized controlled trial</w:t>
            </w:r>
          </w:p>
        </w:tc>
        <w:tc>
          <w:tcPr>
            <w:tcW w:w="2146" w:type="dxa"/>
          </w:tcPr>
          <w:p w14:paraId="027E329E" w14:textId="77777777" w:rsidR="000824A7" w:rsidRDefault="000824A7" w:rsidP="00CC4399">
            <w:r>
              <w:t>Protocol for RCT</w:t>
            </w:r>
          </w:p>
        </w:tc>
        <w:tc>
          <w:tcPr>
            <w:tcW w:w="2577" w:type="dxa"/>
          </w:tcPr>
          <w:p w14:paraId="3E687D03" w14:textId="77777777" w:rsidR="000824A7" w:rsidRDefault="000824A7" w:rsidP="00CC4399">
            <w:r>
              <w:t>Patients over 60 discharged from general academic hospitals</w:t>
            </w:r>
          </w:p>
        </w:tc>
        <w:tc>
          <w:tcPr>
            <w:tcW w:w="2493" w:type="dxa"/>
          </w:tcPr>
          <w:p w14:paraId="4990BCF9" w14:textId="77777777" w:rsidR="000824A7" w:rsidRDefault="000824A7" w:rsidP="00CC4399">
            <w:r>
              <w:t>T</w:t>
            </w:r>
            <w:r w:rsidRPr="00B37AC3">
              <w:t>o examine the effect of medication review and cognitive behaviour therapy of discharged patients by community pharmacists to minimize the occurrence of drug related problems</w:t>
            </w:r>
          </w:p>
          <w:p w14:paraId="50AE87FA" w14:textId="77777777" w:rsidR="000824A7" w:rsidRPr="00B37AC3" w:rsidRDefault="000824A7" w:rsidP="00CC4399"/>
          <w:p w14:paraId="52A374C2" w14:textId="77777777" w:rsidR="000824A7" w:rsidRDefault="000824A7" w:rsidP="00CC4399"/>
          <w:p w14:paraId="63C328BE" w14:textId="77777777" w:rsidR="000824A7" w:rsidRDefault="000824A7" w:rsidP="00CC4399"/>
          <w:p w14:paraId="50FEDAF0" w14:textId="77777777" w:rsidR="000824A7" w:rsidRPr="00B37AC3" w:rsidRDefault="000824A7" w:rsidP="00CC4399">
            <w:pPr>
              <w:jc w:val="center"/>
            </w:pPr>
          </w:p>
        </w:tc>
      </w:tr>
      <w:tr w:rsidR="000824A7" w14:paraId="72A016EE" w14:textId="77777777" w:rsidTr="00CC4399">
        <w:tc>
          <w:tcPr>
            <w:tcW w:w="1704" w:type="dxa"/>
          </w:tcPr>
          <w:p w14:paraId="1FACF749" w14:textId="77777777" w:rsidR="000824A7" w:rsidRPr="00DC1A1D" w:rsidRDefault="000824A7" w:rsidP="00CC4399">
            <w:pPr>
              <w:rPr>
                <w:vertAlign w:val="superscript"/>
              </w:rPr>
            </w:pPr>
            <w:proofErr w:type="spellStart"/>
            <w:r>
              <w:t>Ailabouni</w:t>
            </w:r>
            <w:proofErr w:type="spellEnd"/>
            <w:r>
              <w:t xml:space="preserve"> et al.</w:t>
            </w:r>
            <w:r>
              <w:rPr>
                <w:vertAlign w:val="superscript"/>
              </w:rPr>
              <w:t>105</w:t>
            </w:r>
          </w:p>
        </w:tc>
        <w:tc>
          <w:tcPr>
            <w:tcW w:w="1203" w:type="dxa"/>
          </w:tcPr>
          <w:p w14:paraId="49977A1E" w14:textId="77777777" w:rsidR="000824A7" w:rsidRDefault="000824A7" w:rsidP="00CC4399">
            <w:r>
              <w:t>2016</w:t>
            </w:r>
          </w:p>
        </w:tc>
        <w:tc>
          <w:tcPr>
            <w:tcW w:w="1316" w:type="dxa"/>
          </w:tcPr>
          <w:p w14:paraId="5334BF7E" w14:textId="77777777" w:rsidR="000824A7" w:rsidRDefault="000824A7" w:rsidP="00CC4399">
            <w:r>
              <w:t>New Zealand</w:t>
            </w:r>
          </w:p>
        </w:tc>
        <w:tc>
          <w:tcPr>
            <w:tcW w:w="2169" w:type="dxa"/>
          </w:tcPr>
          <w:p w14:paraId="29A32283" w14:textId="77777777" w:rsidR="000824A7" w:rsidRDefault="000824A7" w:rsidP="00CC4399">
            <w:r w:rsidRPr="003E1C60">
              <w:t>General practitioners' insight into deprescribing for the multimorbid older individual: a qualitative study</w:t>
            </w:r>
          </w:p>
        </w:tc>
        <w:tc>
          <w:tcPr>
            <w:tcW w:w="2146" w:type="dxa"/>
          </w:tcPr>
          <w:p w14:paraId="726FB7FB" w14:textId="77777777" w:rsidR="000824A7" w:rsidRDefault="000824A7" w:rsidP="00CC4399">
            <w:r>
              <w:t>Qualitative interview study</w:t>
            </w:r>
          </w:p>
        </w:tc>
        <w:tc>
          <w:tcPr>
            <w:tcW w:w="2577" w:type="dxa"/>
          </w:tcPr>
          <w:p w14:paraId="42F20175" w14:textId="77777777" w:rsidR="000824A7" w:rsidRDefault="000824A7" w:rsidP="00CC4399">
            <w:r>
              <w:t>GPs prescribing for patients living in residential care</w:t>
            </w:r>
          </w:p>
        </w:tc>
        <w:tc>
          <w:tcPr>
            <w:tcW w:w="2493" w:type="dxa"/>
          </w:tcPr>
          <w:p w14:paraId="592EC749" w14:textId="77777777" w:rsidR="000824A7" w:rsidRDefault="000824A7" w:rsidP="00CC4399">
            <w:r>
              <w:t>To e</w:t>
            </w:r>
            <w:r w:rsidRPr="004B618F">
              <w:t>xplore GPs opinions and awareness of deprescribing in a hypothet</w:t>
            </w:r>
            <w:r>
              <w:t>ical older multimorbid patient in residential care</w:t>
            </w:r>
          </w:p>
        </w:tc>
      </w:tr>
      <w:tr w:rsidR="000824A7" w14:paraId="154FB37A" w14:textId="77777777" w:rsidTr="00CC4399">
        <w:tc>
          <w:tcPr>
            <w:tcW w:w="1704" w:type="dxa"/>
          </w:tcPr>
          <w:p w14:paraId="029C9962" w14:textId="77777777" w:rsidR="000824A7" w:rsidRPr="005C6971" w:rsidRDefault="000824A7" w:rsidP="00CC4399">
            <w:pPr>
              <w:rPr>
                <w:vertAlign w:val="superscript"/>
              </w:rPr>
            </w:pPr>
            <w:proofErr w:type="spellStart"/>
            <w:r>
              <w:t>Akinbolade</w:t>
            </w:r>
            <w:proofErr w:type="spellEnd"/>
            <w:r>
              <w:t xml:space="preserve"> et al.</w:t>
            </w:r>
            <w:r>
              <w:rPr>
                <w:vertAlign w:val="superscript"/>
              </w:rPr>
              <w:t>106</w:t>
            </w:r>
          </w:p>
        </w:tc>
        <w:tc>
          <w:tcPr>
            <w:tcW w:w="1203" w:type="dxa"/>
          </w:tcPr>
          <w:p w14:paraId="4CB4EDE3" w14:textId="77777777" w:rsidR="000824A7" w:rsidRDefault="000824A7" w:rsidP="00CC4399">
            <w:r>
              <w:t>2016</w:t>
            </w:r>
          </w:p>
        </w:tc>
        <w:tc>
          <w:tcPr>
            <w:tcW w:w="1316" w:type="dxa"/>
          </w:tcPr>
          <w:p w14:paraId="5416FA87" w14:textId="77777777" w:rsidR="000824A7" w:rsidRDefault="000824A7" w:rsidP="00CC4399">
            <w:r>
              <w:t>United Kingdom</w:t>
            </w:r>
          </w:p>
        </w:tc>
        <w:tc>
          <w:tcPr>
            <w:tcW w:w="2169" w:type="dxa"/>
          </w:tcPr>
          <w:p w14:paraId="1095EE74" w14:textId="77777777" w:rsidR="000824A7" w:rsidRDefault="000824A7" w:rsidP="00CC4399">
            <w:r>
              <w:t xml:space="preserve">Deprescribing in </w:t>
            </w:r>
            <w:r w:rsidRPr="00B37AC3">
              <w:t>advanced illness</w:t>
            </w:r>
          </w:p>
        </w:tc>
        <w:tc>
          <w:tcPr>
            <w:tcW w:w="2146" w:type="dxa"/>
          </w:tcPr>
          <w:p w14:paraId="62E990B6" w14:textId="77777777" w:rsidR="000824A7" w:rsidRDefault="000824A7" w:rsidP="00CC4399">
            <w:r>
              <w:t>Literature review</w:t>
            </w:r>
          </w:p>
        </w:tc>
        <w:tc>
          <w:tcPr>
            <w:tcW w:w="2577" w:type="dxa"/>
          </w:tcPr>
          <w:p w14:paraId="35617547" w14:textId="77777777" w:rsidR="000824A7" w:rsidRDefault="000824A7" w:rsidP="00CC4399">
            <w:r>
              <w:t>Patients with advanced illness</w:t>
            </w:r>
          </w:p>
        </w:tc>
        <w:tc>
          <w:tcPr>
            <w:tcW w:w="2493" w:type="dxa"/>
          </w:tcPr>
          <w:p w14:paraId="76DCF27E" w14:textId="77777777" w:rsidR="000824A7" w:rsidRDefault="000824A7" w:rsidP="00CC4399">
            <w:r>
              <w:t xml:space="preserve">To review </w:t>
            </w:r>
            <w:r w:rsidRPr="00B37AC3">
              <w:t xml:space="preserve">reviews research on prescribing medicines to patients with advanced illness, focusing on the identification of the prevalence of inappropriate or unnecessary medicines </w:t>
            </w:r>
            <w:r w:rsidRPr="00B37AC3">
              <w:lastRenderedPageBreak/>
              <w:t>to the initiati</w:t>
            </w:r>
            <w:r>
              <w:t>on of the deprescribing process</w:t>
            </w:r>
          </w:p>
        </w:tc>
      </w:tr>
      <w:tr w:rsidR="000824A7" w14:paraId="3A9574C3" w14:textId="77777777" w:rsidTr="00CC4399">
        <w:tc>
          <w:tcPr>
            <w:tcW w:w="1704" w:type="dxa"/>
          </w:tcPr>
          <w:p w14:paraId="2DA511C8" w14:textId="77777777" w:rsidR="000824A7" w:rsidRPr="005C6971" w:rsidRDefault="000824A7" w:rsidP="00CC4399">
            <w:pPr>
              <w:rPr>
                <w:vertAlign w:val="superscript"/>
              </w:rPr>
            </w:pPr>
            <w:r>
              <w:lastRenderedPageBreak/>
              <w:t xml:space="preserve">Al </w:t>
            </w:r>
            <w:proofErr w:type="spellStart"/>
            <w:r>
              <w:t>Shemeili</w:t>
            </w:r>
            <w:proofErr w:type="spellEnd"/>
            <w:r>
              <w:t xml:space="preserve"> et al.</w:t>
            </w:r>
            <w:r>
              <w:rPr>
                <w:vertAlign w:val="superscript"/>
              </w:rPr>
              <w:t>107</w:t>
            </w:r>
          </w:p>
        </w:tc>
        <w:tc>
          <w:tcPr>
            <w:tcW w:w="1203" w:type="dxa"/>
          </w:tcPr>
          <w:p w14:paraId="30A803EB" w14:textId="77777777" w:rsidR="000824A7" w:rsidRDefault="000824A7" w:rsidP="00CC4399">
            <w:r>
              <w:t>2016</w:t>
            </w:r>
          </w:p>
        </w:tc>
        <w:tc>
          <w:tcPr>
            <w:tcW w:w="1316" w:type="dxa"/>
          </w:tcPr>
          <w:p w14:paraId="38AB152E" w14:textId="77777777" w:rsidR="000824A7" w:rsidRDefault="000824A7" w:rsidP="00CC4399">
            <w:r>
              <w:t>United Arab Emirates</w:t>
            </w:r>
          </w:p>
        </w:tc>
        <w:tc>
          <w:tcPr>
            <w:tcW w:w="2169" w:type="dxa"/>
          </w:tcPr>
          <w:p w14:paraId="16585224" w14:textId="77777777" w:rsidR="000824A7" w:rsidRDefault="000824A7" w:rsidP="00CC4399">
            <w:r w:rsidRPr="00AD2155">
              <w:t>An exploration of health professionals’ experiences of medicines management in elderly, hospitalised patients in Abu Dhabi</w:t>
            </w:r>
          </w:p>
        </w:tc>
        <w:tc>
          <w:tcPr>
            <w:tcW w:w="2146" w:type="dxa"/>
          </w:tcPr>
          <w:p w14:paraId="5553ED0B" w14:textId="77777777" w:rsidR="000824A7" w:rsidRDefault="000824A7" w:rsidP="00CC4399">
            <w:r>
              <w:t>Qualitative interview study</w:t>
            </w:r>
          </w:p>
        </w:tc>
        <w:tc>
          <w:tcPr>
            <w:tcW w:w="2577" w:type="dxa"/>
          </w:tcPr>
          <w:p w14:paraId="0FB9A128" w14:textId="77777777" w:rsidR="000824A7" w:rsidRDefault="000824A7" w:rsidP="00CC4399">
            <w:r>
              <w:t xml:space="preserve">Healthcare professionals working in hospitals involved in medication management. The sample </w:t>
            </w:r>
            <w:proofErr w:type="gramStart"/>
            <w:r>
              <w:t>included,</w:t>
            </w:r>
            <w:proofErr w:type="gramEnd"/>
            <w:r>
              <w:t xml:space="preserve"> nurses, pharmacists and doctors</w:t>
            </w:r>
          </w:p>
        </w:tc>
        <w:tc>
          <w:tcPr>
            <w:tcW w:w="2493" w:type="dxa"/>
          </w:tcPr>
          <w:p w14:paraId="5F682D0F" w14:textId="77777777" w:rsidR="000824A7" w:rsidRDefault="000824A7" w:rsidP="00CC4399">
            <w:r>
              <w:t>T</w:t>
            </w:r>
            <w:r w:rsidRPr="00AD2155">
              <w:t xml:space="preserve">o describe and understand health professionals’ views and experiences of medicines management healthcare structures, processes and outcomes for elderly, hospitalised patients. </w:t>
            </w:r>
          </w:p>
        </w:tc>
      </w:tr>
      <w:tr w:rsidR="000824A7" w14:paraId="3429B44B" w14:textId="77777777" w:rsidTr="00CC4399">
        <w:tc>
          <w:tcPr>
            <w:tcW w:w="1704" w:type="dxa"/>
          </w:tcPr>
          <w:p w14:paraId="12AD2E4A" w14:textId="77777777" w:rsidR="000824A7" w:rsidRPr="005C6971" w:rsidRDefault="000824A7" w:rsidP="00CC4399">
            <w:pPr>
              <w:rPr>
                <w:vertAlign w:val="superscript"/>
              </w:rPr>
            </w:pPr>
            <w:proofErr w:type="spellStart"/>
            <w:r>
              <w:t>Altiner</w:t>
            </w:r>
            <w:proofErr w:type="spellEnd"/>
            <w:r>
              <w:t xml:space="preserve"> et al.</w:t>
            </w:r>
            <w:r>
              <w:rPr>
                <w:vertAlign w:val="superscript"/>
              </w:rPr>
              <w:t>108</w:t>
            </w:r>
          </w:p>
        </w:tc>
        <w:tc>
          <w:tcPr>
            <w:tcW w:w="1203" w:type="dxa"/>
          </w:tcPr>
          <w:p w14:paraId="18D5915F" w14:textId="77777777" w:rsidR="000824A7" w:rsidRDefault="000824A7" w:rsidP="00CC4399">
            <w:r>
              <w:t>2012</w:t>
            </w:r>
          </w:p>
        </w:tc>
        <w:tc>
          <w:tcPr>
            <w:tcW w:w="1316" w:type="dxa"/>
          </w:tcPr>
          <w:p w14:paraId="54369DBC" w14:textId="77777777" w:rsidR="000824A7" w:rsidRDefault="000824A7" w:rsidP="00CC4399">
            <w:r>
              <w:t>Germany</w:t>
            </w:r>
          </w:p>
        </w:tc>
        <w:tc>
          <w:tcPr>
            <w:tcW w:w="2169" w:type="dxa"/>
          </w:tcPr>
          <w:p w14:paraId="4E4E264A" w14:textId="77777777" w:rsidR="000824A7" w:rsidRDefault="000824A7" w:rsidP="00CC4399">
            <w:r w:rsidRPr="009D44F8">
              <w:t xml:space="preserve">Activating </w:t>
            </w:r>
            <w:proofErr w:type="spellStart"/>
            <w:r w:rsidRPr="009D44F8">
              <w:t>GENeral</w:t>
            </w:r>
            <w:proofErr w:type="spellEnd"/>
            <w:r w:rsidRPr="009D44F8">
              <w:t xml:space="preserve"> practitioners dialogue with patients on their Agenda (MultiCare AGENDA) study protocol for a cluster randomized controlled trial</w:t>
            </w:r>
          </w:p>
        </w:tc>
        <w:tc>
          <w:tcPr>
            <w:tcW w:w="2146" w:type="dxa"/>
          </w:tcPr>
          <w:p w14:paraId="271FBB6D" w14:textId="77777777" w:rsidR="000824A7" w:rsidRDefault="000824A7" w:rsidP="00CC4399">
            <w:r w:rsidRPr="009D44F8">
              <w:t>Protocol for cluster RCT</w:t>
            </w:r>
          </w:p>
        </w:tc>
        <w:tc>
          <w:tcPr>
            <w:tcW w:w="2577" w:type="dxa"/>
          </w:tcPr>
          <w:p w14:paraId="07661693" w14:textId="77777777" w:rsidR="000824A7" w:rsidRDefault="000824A7" w:rsidP="00CC4399">
            <w:r>
              <w:t xml:space="preserve">General practice patients </w:t>
            </w:r>
            <w:r w:rsidRPr="006C0D12">
              <w:t>aged 65–84 years with at least 3 chronic conditions. Intervention</w:t>
            </w:r>
          </w:p>
        </w:tc>
        <w:tc>
          <w:tcPr>
            <w:tcW w:w="2493" w:type="dxa"/>
          </w:tcPr>
          <w:p w14:paraId="727CADF0" w14:textId="77777777" w:rsidR="000824A7" w:rsidRDefault="000824A7" w:rsidP="00CC4399">
            <w:r>
              <w:t xml:space="preserve">To investigate </w:t>
            </w:r>
            <w:r w:rsidRPr="009D44F8">
              <w:t>the efficacy of a complex multifaceted intervention aiming at increasing the quality of care of GPs for patients with multimorb</w:t>
            </w:r>
            <w:r>
              <w:t>idity through</w:t>
            </w:r>
            <w:r w:rsidRPr="009D44F8">
              <w:t xml:space="preserve"> enhancing the doctor-patient-dialogue and identifying the patient’s agenda and needs.</w:t>
            </w:r>
          </w:p>
        </w:tc>
      </w:tr>
      <w:tr w:rsidR="000824A7" w14:paraId="5F882241" w14:textId="77777777" w:rsidTr="00CC4399">
        <w:tc>
          <w:tcPr>
            <w:tcW w:w="1704" w:type="dxa"/>
          </w:tcPr>
          <w:p w14:paraId="3EF66E7F" w14:textId="77777777" w:rsidR="000824A7" w:rsidRPr="00EA28A0" w:rsidRDefault="000824A7" w:rsidP="00CC4399">
            <w:pPr>
              <w:rPr>
                <w:vertAlign w:val="superscript"/>
              </w:rPr>
            </w:pPr>
            <w:r>
              <w:t>Anderson et al.</w:t>
            </w:r>
            <w:r>
              <w:rPr>
                <w:vertAlign w:val="superscript"/>
              </w:rPr>
              <w:t>109</w:t>
            </w:r>
          </w:p>
        </w:tc>
        <w:tc>
          <w:tcPr>
            <w:tcW w:w="1203" w:type="dxa"/>
          </w:tcPr>
          <w:p w14:paraId="0EF9E265" w14:textId="77777777" w:rsidR="000824A7" w:rsidRDefault="000824A7" w:rsidP="00CC4399">
            <w:r>
              <w:t>2017</w:t>
            </w:r>
          </w:p>
        </w:tc>
        <w:tc>
          <w:tcPr>
            <w:tcW w:w="1316" w:type="dxa"/>
          </w:tcPr>
          <w:p w14:paraId="236EF185" w14:textId="77777777" w:rsidR="000824A7" w:rsidRDefault="000824A7" w:rsidP="00CC4399">
            <w:r>
              <w:t>Australia</w:t>
            </w:r>
          </w:p>
        </w:tc>
        <w:tc>
          <w:tcPr>
            <w:tcW w:w="2169" w:type="dxa"/>
          </w:tcPr>
          <w:p w14:paraId="723430F6" w14:textId="77777777" w:rsidR="000824A7" w:rsidRDefault="000824A7" w:rsidP="00CC4399">
            <w:r w:rsidRPr="00300FC9">
              <w:t>Negotiating “Unmeasurable Harm and Benefit”: Perspectives of General Practitioners and Consultant Pharmacists on Deprescribing in the Primary Care Setting</w:t>
            </w:r>
          </w:p>
        </w:tc>
        <w:tc>
          <w:tcPr>
            <w:tcW w:w="2146" w:type="dxa"/>
          </w:tcPr>
          <w:p w14:paraId="57474FAB" w14:textId="77777777" w:rsidR="000824A7" w:rsidRDefault="000824A7" w:rsidP="00CC4399">
            <w:r>
              <w:t>Qualitative focus group study</w:t>
            </w:r>
          </w:p>
        </w:tc>
        <w:tc>
          <w:tcPr>
            <w:tcW w:w="2577" w:type="dxa"/>
          </w:tcPr>
          <w:p w14:paraId="65C8282A" w14:textId="77777777" w:rsidR="000824A7" w:rsidRDefault="000824A7" w:rsidP="00CC4399">
            <w:r>
              <w:t xml:space="preserve">GPs and consultant pharmacists working in </w:t>
            </w:r>
            <w:proofErr w:type="gramStart"/>
            <w:r>
              <w:t>South East</w:t>
            </w:r>
            <w:proofErr w:type="gramEnd"/>
            <w:r>
              <w:t xml:space="preserve"> Queensland</w:t>
            </w:r>
          </w:p>
        </w:tc>
        <w:tc>
          <w:tcPr>
            <w:tcW w:w="2493" w:type="dxa"/>
          </w:tcPr>
          <w:p w14:paraId="4AB9B351" w14:textId="77777777" w:rsidR="000824A7" w:rsidRDefault="000824A7" w:rsidP="00CC4399">
            <w:r>
              <w:t>To explore GPs’ and consultant pharmacist</w:t>
            </w:r>
            <w:r w:rsidRPr="00300FC9">
              <w:t xml:space="preserve">s’ views about inappropriate polypharmacy, the reasoning they apply to deprescribing in primary care, and identify factors </w:t>
            </w:r>
            <w:r w:rsidRPr="00300FC9">
              <w:lastRenderedPageBreak/>
              <w:t>that support or inhibit this process.</w:t>
            </w:r>
          </w:p>
          <w:p w14:paraId="5120FF05" w14:textId="77777777" w:rsidR="000824A7" w:rsidRPr="00300FC9" w:rsidRDefault="000824A7" w:rsidP="00CC4399"/>
          <w:p w14:paraId="79E43F6D" w14:textId="77777777" w:rsidR="000824A7" w:rsidRDefault="000824A7" w:rsidP="00CC4399"/>
          <w:p w14:paraId="446225EB" w14:textId="77777777" w:rsidR="000824A7" w:rsidRDefault="000824A7" w:rsidP="00CC4399"/>
          <w:p w14:paraId="045582D0" w14:textId="77777777" w:rsidR="000824A7" w:rsidRPr="00300FC9" w:rsidRDefault="000824A7" w:rsidP="00CC4399">
            <w:pPr>
              <w:jc w:val="center"/>
            </w:pPr>
          </w:p>
        </w:tc>
      </w:tr>
      <w:tr w:rsidR="000824A7" w14:paraId="76DF5CD8" w14:textId="77777777" w:rsidTr="00CC4399">
        <w:tc>
          <w:tcPr>
            <w:tcW w:w="1704" w:type="dxa"/>
          </w:tcPr>
          <w:p w14:paraId="0496F667" w14:textId="77777777" w:rsidR="000824A7" w:rsidRPr="00EA28A0" w:rsidRDefault="000824A7" w:rsidP="00CC4399">
            <w:pPr>
              <w:rPr>
                <w:vertAlign w:val="superscript"/>
              </w:rPr>
            </w:pPr>
            <w:proofErr w:type="spellStart"/>
            <w:r>
              <w:lastRenderedPageBreak/>
              <w:t>Baqir</w:t>
            </w:r>
            <w:proofErr w:type="spellEnd"/>
            <w:r>
              <w:t xml:space="preserve"> et al.</w:t>
            </w:r>
            <w:r>
              <w:rPr>
                <w:vertAlign w:val="superscript"/>
              </w:rPr>
              <w:t>110</w:t>
            </w:r>
          </w:p>
        </w:tc>
        <w:tc>
          <w:tcPr>
            <w:tcW w:w="1203" w:type="dxa"/>
          </w:tcPr>
          <w:p w14:paraId="2E777847" w14:textId="77777777" w:rsidR="000824A7" w:rsidRDefault="000824A7" w:rsidP="00CC4399">
            <w:r>
              <w:t>2014</w:t>
            </w:r>
          </w:p>
        </w:tc>
        <w:tc>
          <w:tcPr>
            <w:tcW w:w="1316" w:type="dxa"/>
          </w:tcPr>
          <w:p w14:paraId="384E11BD" w14:textId="77777777" w:rsidR="000824A7" w:rsidRDefault="000824A7" w:rsidP="00CC4399">
            <w:r>
              <w:t>United Kingdom</w:t>
            </w:r>
          </w:p>
        </w:tc>
        <w:tc>
          <w:tcPr>
            <w:tcW w:w="2169" w:type="dxa"/>
          </w:tcPr>
          <w:p w14:paraId="260B4040" w14:textId="77777777" w:rsidR="000824A7" w:rsidRDefault="000824A7" w:rsidP="00CC4399">
            <w:r w:rsidRPr="003E576C">
              <w:t xml:space="preserve">A </w:t>
            </w:r>
            <w:proofErr w:type="spellStart"/>
            <w:r w:rsidRPr="003E576C">
              <w:t>clinico</w:t>
            </w:r>
            <w:proofErr w:type="spellEnd"/>
            <w:r w:rsidRPr="003E576C">
              <w:t>-ethical framework for multidisciplinary review of medication in nursing homes</w:t>
            </w:r>
          </w:p>
        </w:tc>
        <w:tc>
          <w:tcPr>
            <w:tcW w:w="2146" w:type="dxa"/>
          </w:tcPr>
          <w:p w14:paraId="18ACA0C2" w14:textId="77777777" w:rsidR="000824A7" w:rsidRDefault="000824A7" w:rsidP="00CC4399">
            <w:r>
              <w:t>Quality improvement project</w:t>
            </w:r>
          </w:p>
        </w:tc>
        <w:tc>
          <w:tcPr>
            <w:tcW w:w="2577" w:type="dxa"/>
          </w:tcPr>
          <w:p w14:paraId="319FED39" w14:textId="77777777" w:rsidR="000824A7" w:rsidRDefault="000824A7" w:rsidP="00CC4399">
            <w:r>
              <w:t>Pharmacists undertaking medication reviews with nursing home residents</w:t>
            </w:r>
          </w:p>
        </w:tc>
        <w:tc>
          <w:tcPr>
            <w:tcW w:w="2493" w:type="dxa"/>
          </w:tcPr>
          <w:p w14:paraId="5F5C66C4" w14:textId="77777777" w:rsidR="000824A7" w:rsidRDefault="000824A7" w:rsidP="00CC4399">
            <w:proofErr w:type="gramStart"/>
            <w:r>
              <w:t xml:space="preserve">To </w:t>
            </w:r>
            <w:r w:rsidRPr="003E576C">
              <w:t xml:space="preserve"> optimising</w:t>
            </w:r>
            <w:proofErr w:type="gramEnd"/>
            <w:r w:rsidRPr="003E576C">
              <w:t xml:space="preserve"> medicines in care homes while involving all residents in decision making</w:t>
            </w:r>
          </w:p>
        </w:tc>
      </w:tr>
      <w:tr w:rsidR="000824A7" w14:paraId="114EF493" w14:textId="77777777" w:rsidTr="00CC4399">
        <w:tc>
          <w:tcPr>
            <w:tcW w:w="1704" w:type="dxa"/>
          </w:tcPr>
          <w:p w14:paraId="71F9BD08" w14:textId="77777777" w:rsidR="000824A7" w:rsidRPr="00986A03" w:rsidRDefault="000824A7" w:rsidP="00CC4399">
            <w:pPr>
              <w:rPr>
                <w:vertAlign w:val="superscript"/>
              </w:rPr>
            </w:pPr>
            <w:r>
              <w:t>Barnett et al.</w:t>
            </w:r>
            <w:r>
              <w:rPr>
                <w:vertAlign w:val="superscript"/>
              </w:rPr>
              <w:t>18</w:t>
            </w:r>
          </w:p>
        </w:tc>
        <w:tc>
          <w:tcPr>
            <w:tcW w:w="1203" w:type="dxa"/>
          </w:tcPr>
          <w:p w14:paraId="14D5D1C5" w14:textId="77777777" w:rsidR="000824A7" w:rsidRDefault="000824A7" w:rsidP="00CC4399">
            <w:r>
              <w:t>2016</w:t>
            </w:r>
          </w:p>
        </w:tc>
        <w:tc>
          <w:tcPr>
            <w:tcW w:w="1316" w:type="dxa"/>
          </w:tcPr>
          <w:p w14:paraId="69DD41C3" w14:textId="77777777" w:rsidR="000824A7" w:rsidRDefault="000824A7" w:rsidP="00CC4399">
            <w:r>
              <w:t>United Kingdom</w:t>
            </w:r>
          </w:p>
        </w:tc>
        <w:tc>
          <w:tcPr>
            <w:tcW w:w="2169" w:type="dxa"/>
          </w:tcPr>
          <w:p w14:paraId="6830D5D1" w14:textId="77777777" w:rsidR="000824A7" w:rsidRDefault="000824A7" w:rsidP="00CC4399">
            <w:r w:rsidRPr="0016165E">
              <w:t>Patient-centred management of polypharmacy: a process for practice</w:t>
            </w:r>
          </w:p>
        </w:tc>
        <w:tc>
          <w:tcPr>
            <w:tcW w:w="2146" w:type="dxa"/>
          </w:tcPr>
          <w:p w14:paraId="3487960F" w14:textId="77777777" w:rsidR="000824A7" w:rsidRDefault="000824A7" w:rsidP="00CC4399">
            <w:r>
              <w:t>Review</w:t>
            </w:r>
          </w:p>
        </w:tc>
        <w:tc>
          <w:tcPr>
            <w:tcW w:w="2577" w:type="dxa"/>
          </w:tcPr>
          <w:p w14:paraId="50947CD6" w14:textId="77777777" w:rsidR="000824A7" w:rsidRDefault="000824A7" w:rsidP="00CC4399">
            <w:r>
              <w:t>C</w:t>
            </w:r>
            <w:r w:rsidRPr="0016165E">
              <w:t>urrent UK literature around polypharmacy</w:t>
            </w:r>
          </w:p>
        </w:tc>
        <w:tc>
          <w:tcPr>
            <w:tcW w:w="2493" w:type="dxa"/>
          </w:tcPr>
          <w:p w14:paraId="6B861134" w14:textId="77777777" w:rsidR="000824A7" w:rsidRDefault="000824A7" w:rsidP="00CC4399">
            <w:r>
              <w:t>To provide an overview of key guidance from the UK about polypharmacy and introduce a tool to support patient-centred practice</w:t>
            </w:r>
          </w:p>
        </w:tc>
      </w:tr>
      <w:tr w:rsidR="000824A7" w14:paraId="741B991C" w14:textId="77777777" w:rsidTr="00CC4399">
        <w:tc>
          <w:tcPr>
            <w:tcW w:w="1704" w:type="dxa"/>
          </w:tcPr>
          <w:p w14:paraId="1D096879" w14:textId="77777777" w:rsidR="000824A7" w:rsidRPr="00986A03" w:rsidRDefault="000824A7" w:rsidP="00CC4399">
            <w:pPr>
              <w:rPr>
                <w:vertAlign w:val="superscript"/>
              </w:rPr>
            </w:pPr>
            <w:r>
              <w:t>Bartlett Ellis and Welch</w:t>
            </w:r>
            <w:r>
              <w:rPr>
                <w:vertAlign w:val="superscript"/>
              </w:rPr>
              <w:t>111</w:t>
            </w:r>
          </w:p>
        </w:tc>
        <w:tc>
          <w:tcPr>
            <w:tcW w:w="1203" w:type="dxa"/>
          </w:tcPr>
          <w:p w14:paraId="0CF99EDC" w14:textId="77777777" w:rsidR="000824A7" w:rsidRDefault="000824A7" w:rsidP="00CC4399">
            <w:r>
              <w:t>2016</w:t>
            </w:r>
          </w:p>
        </w:tc>
        <w:tc>
          <w:tcPr>
            <w:tcW w:w="1316" w:type="dxa"/>
          </w:tcPr>
          <w:p w14:paraId="5F501A8A" w14:textId="77777777" w:rsidR="000824A7" w:rsidRDefault="000824A7" w:rsidP="00CC4399"/>
          <w:p w14:paraId="1F16F7F3" w14:textId="77777777" w:rsidR="000824A7" w:rsidRDefault="000824A7" w:rsidP="00CC4399"/>
          <w:p w14:paraId="4F32FA9F" w14:textId="77777777" w:rsidR="000824A7" w:rsidRDefault="000824A7" w:rsidP="00CC4399"/>
          <w:p w14:paraId="71C57B54" w14:textId="77777777" w:rsidR="000824A7" w:rsidRPr="00ED5998" w:rsidRDefault="000824A7" w:rsidP="00CC4399">
            <w:pPr>
              <w:tabs>
                <w:tab w:val="left" w:pos="720"/>
              </w:tabs>
            </w:pPr>
            <w:r>
              <w:t>USA</w:t>
            </w:r>
          </w:p>
        </w:tc>
        <w:tc>
          <w:tcPr>
            <w:tcW w:w="2169" w:type="dxa"/>
          </w:tcPr>
          <w:p w14:paraId="40192FFD" w14:textId="77777777" w:rsidR="000824A7" w:rsidRDefault="000824A7" w:rsidP="00CC4399">
            <w:r w:rsidRPr="00ED5998">
              <w:t>Medication-taking behaviours in chronic kidney disease with multiple chronic conditions: a meta-ethnographic synthesis of qualitative studies</w:t>
            </w:r>
          </w:p>
        </w:tc>
        <w:tc>
          <w:tcPr>
            <w:tcW w:w="2146" w:type="dxa"/>
          </w:tcPr>
          <w:p w14:paraId="2152DB19" w14:textId="77777777" w:rsidR="000824A7" w:rsidRDefault="000824A7" w:rsidP="00CC4399">
            <w:r>
              <w:t>Systematic review- meta-ethnography</w:t>
            </w:r>
          </w:p>
        </w:tc>
        <w:tc>
          <w:tcPr>
            <w:tcW w:w="2577" w:type="dxa"/>
          </w:tcPr>
          <w:p w14:paraId="02AC0DED" w14:textId="77777777" w:rsidR="000824A7" w:rsidRDefault="000824A7" w:rsidP="00CC4399">
            <w:r>
              <w:t>Literature on medication-taking behaviour in chronic kidney disease</w:t>
            </w:r>
          </w:p>
        </w:tc>
        <w:tc>
          <w:tcPr>
            <w:tcW w:w="2493" w:type="dxa"/>
          </w:tcPr>
          <w:p w14:paraId="1D9EE749" w14:textId="77777777" w:rsidR="000824A7" w:rsidRDefault="000824A7" w:rsidP="00CC4399">
            <w:r w:rsidRPr="00ED5998">
              <w:t>To identify behaviours associated with taking medications and medication adherence reported in qualitative studies of adults with chronic kidney disease and coexisting multiple chronic conditions.</w:t>
            </w:r>
          </w:p>
        </w:tc>
      </w:tr>
      <w:tr w:rsidR="000824A7" w14:paraId="17F19A15" w14:textId="77777777" w:rsidTr="00CC4399">
        <w:tc>
          <w:tcPr>
            <w:tcW w:w="1704" w:type="dxa"/>
          </w:tcPr>
          <w:p w14:paraId="61CDC3DA" w14:textId="77777777" w:rsidR="000824A7" w:rsidRPr="00A271F0" w:rsidRDefault="000824A7" w:rsidP="00CC4399">
            <w:pPr>
              <w:rPr>
                <w:vertAlign w:val="superscript"/>
              </w:rPr>
            </w:pPr>
            <w:proofErr w:type="spellStart"/>
            <w:r>
              <w:t>Beuscart</w:t>
            </w:r>
            <w:proofErr w:type="spellEnd"/>
            <w:r>
              <w:t xml:space="preserve"> et al. </w:t>
            </w:r>
            <w:r>
              <w:rPr>
                <w:vertAlign w:val="superscript"/>
              </w:rPr>
              <w:t>93</w:t>
            </w:r>
          </w:p>
        </w:tc>
        <w:tc>
          <w:tcPr>
            <w:tcW w:w="1203" w:type="dxa"/>
          </w:tcPr>
          <w:p w14:paraId="2DDF65A0" w14:textId="77777777" w:rsidR="000824A7" w:rsidRDefault="000824A7" w:rsidP="00CC4399">
            <w:r>
              <w:t>2018</w:t>
            </w:r>
          </w:p>
        </w:tc>
        <w:tc>
          <w:tcPr>
            <w:tcW w:w="1316" w:type="dxa"/>
          </w:tcPr>
          <w:p w14:paraId="6E4A8663" w14:textId="77777777" w:rsidR="000824A7" w:rsidRDefault="000824A7" w:rsidP="00CC4399">
            <w:r>
              <w:t>Belgium</w:t>
            </w:r>
          </w:p>
        </w:tc>
        <w:tc>
          <w:tcPr>
            <w:tcW w:w="2169" w:type="dxa"/>
          </w:tcPr>
          <w:p w14:paraId="3C1266F2" w14:textId="77777777" w:rsidR="000824A7" w:rsidRDefault="000824A7" w:rsidP="00CC4399">
            <w:r>
              <w:t>D</w:t>
            </w:r>
            <w:r w:rsidRPr="00686FAB">
              <w:t xml:space="preserve">evelopment of a core outcome set for medication review in older patients with multimorbidity and </w:t>
            </w:r>
            <w:r w:rsidRPr="00686FAB">
              <w:lastRenderedPageBreak/>
              <w:t>polypharmacy: a study protocol</w:t>
            </w:r>
          </w:p>
        </w:tc>
        <w:tc>
          <w:tcPr>
            <w:tcW w:w="2146" w:type="dxa"/>
          </w:tcPr>
          <w:p w14:paraId="290429CF" w14:textId="77777777" w:rsidR="000824A7" w:rsidRDefault="000824A7" w:rsidP="00CC4399">
            <w:r>
              <w:lastRenderedPageBreak/>
              <w:t>Mixed methods – systematic review, semi-structured interviews, Delphi survey</w:t>
            </w:r>
          </w:p>
        </w:tc>
        <w:tc>
          <w:tcPr>
            <w:tcW w:w="2577" w:type="dxa"/>
          </w:tcPr>
          <w:p w14:paraId="1FC4A026" w14:textId="77777777" w:rsidR="000824A7" w:rsidRDefault="000824A7" w:rsidP="00CC4399">
            <w:r>
              <w:t>Older patients with multimorbidity and polypharmacy</w:t>
            </w:r>
          </w:p>
        </w:tc>
        <w:tc>
          <w:tcPr>
            <w:tcW w:w="2493" w:type="dxa"/>
          </w:tcPr>
          <w:p w14:paraId="5540A340" w14:textId="77777777" w:rsidR="000824A7" w:rsidRDefault="000824A7" w:rsidP="00CC4399">
            <w:r>
              <w:t>T</w:t>
            </w:r>
            <w:r w:rsidRPr="00EF3478">
              <w:t xml:space="preserve">o describe a method that could be used to develop a core outcome set for use in trials of </w:t>
            </w:r>
            <w:r w:rsidRPr="00EF3478">
              <w:lastRenderedPageBreak/>
              <w:t>older patients with multimorbidity.</w:t>
            </w:r>
          </w:p>
          <w:p w14:paraId="2BC3B919" w14:textId="77777777" w:rsidR="000824A7" w:rsidRDefault="000824A7" w:rsidP="00CC4399"/>
          <w:p w14:paraId="0EA0CEAC" w14:textId="77777777" w:rsidR="000824A7" w:rsidRDefault="000824A7" w:rsidP="00CC4399"/>
          <w:p w14:paraId="4A25671D" w14:textId="77777777" w:rsidR="000824A7" w:rsidRPr="00EF3478" w:rsidRDefault="000824A7" w:rsidP="00CC4399">
            <w:pPr>
              <w:jc w:val="center"/>
            </w:pPr>
          </w:p>
        </w:tc>
      </w:tr>
      <w:tr w:rsidR="000824A7" w14:paraId="5B4BAAF1" w14:textId="77777777" w:rsidTr="00CC4399">
        <w:tc>
          <w:tcPr>
            <w:tcW w:w="1704" w:type="dxa"/>
          </w:tcPr>
          <w:p w14:paraId="2AB0C33D" w14:textId="77777777" w:rsidR="000824A7" w:rsidRPr="00A600A0" w:rsidRDefault="000824A7" w:rsidP="00CC4399">
            <w:pPr>
              <w:rPr>
                <w:vertAlign w:val="superscript"/>
              </w:rPr>
            </w:pPr>
            <w:proofErr w:type="spellStart"/>
            <w:r>
              <w:lastRenderedPageBreak/>
              <w:t>Bokhof</w:t>
            </w:r>
            <w:proofErr w:type="spellEnd"/>
            <w:r>
              <w:t xml:space="preserve"> and Walker</w:t>
            </w:r>
            <w:r>
              <w:rPr>
                <w:vertAlign w:val="superscript"/>
              </w:rPr>
              <w:t>112</w:t>
            </w:r>
          </w:p>
        </w:tc>
        <w:tc>
          <w:tcPr>
            <w:tcW w:w="1203" w:type="dxa"/>
          </w:tcPr>
          <w:p w14:paraId="5A3ECA0F" w14:textId="77777777" w:rsidR="000824A7" w:rsidRDefault="000824A7" w:rsidP="00CC4399">
            <w:r>
              <w:t>2016</w:t>
            </w:r>
          </w:p>
        </w:tc>
        <w:tc>
          <w:tcPr>
            <w:tcW w:w="1316" w:type="dxa"/>
          </w:tcPr>
          <w:p w14:paraId="35DA858E" w14:textId="77777777" w:rsidR="000824A7" w:rsidRDefault="000824A7" w:rsidP="00CC4399">
            <w:r>
              <w:t>Germany</w:t>
            </w:r>
          </w:p>
        </w:tc>
        <w:tc>
          <w:tcPr>
            <w:tcW w:w="2169" w:type="dxa"/>
          </w:tcPr>
          <w:p w14:paraId="1B4265D7" w14:textId="77777777" w:rsidR="000824A7" w:rsidRDefault="000824A7" w:rsidP="00CC4399">
            <w:r>
              <w:t>Reducing Polypharmacy from the Perspectives of General</w:t>
            </w:r>
          </w:p>
          <w:p w14:paraId="5D49A6FF" w14:textId="77777777" w:rsidR="000824A7" w:rsidRDefault="000824A7" w:rsidP="00CC4399">
            <w:r>
              <w:t>Practitioners and Older Patients: A Synthesis of Qualitative</w:t>
            </w:r>
          </w:p>
          <w:p w14:paraId="6D985FD2" w14:textId="77777777" w:rsidR="000824A7" w:rsidRDefault="000824A7" w:rsidP="00CC4399">
            <w:r>
              <w:t>Studies</w:t>
            </w:r>
          </w:p>
        </w:tc>
        <w:tc>
          <w:tcPr>
            <w:tcW w:w="2146" w:type="dxa"/>
          </w:tcPr>
          <w:p w14:paraId="09A0FDAB" w14:textId="77777777" w:rsidR="000824A7" w:rsidRDefault="000824A7" w:rsidP="00CC4399">
            <w:r>
              <w:t>Systematic review- meta-ethnography</w:t>
            </w:r>
          </w:p>
        </w:tc>
        <w:tc>
          <w:tcPr>
            <w:tcW w:w="2577" w:type="dxa"/>
          </w:tcPr>
          <w:p w14:paraId="00303EB3" w14:textId="77777777" w:rsidR="000824A7" w:rsidRDefault="000824A7" w:rsidP="00CC4399">
            <w:r>
              <w:t>General practitioners and older patients</w:t>
            </w:r>
          </w:p>
        </w:tc>
        <w:tc>
          <w:tcPr>
            <w:tcW w:w="2493" w:type="dxa"/>
          </w:tcPr>
          <w:p w14:paraId="55E207A2" w14:textId="77777777" w:rsidR="000824A7" w:rsidRDefault="000824A7" w:rsidP="00CC4399">
            <w:r>
              <w:t>T</w:t>
            </w:r>
            <w:r w:rsidRPr="00C41E5A">
              <w:t>o synthesize qualitative studies exploring the perspectives and experiences of general practitioners (GPs) and older patients in reducing polypharmacy and to discover approaches already being practiced.</w:t>
            </w:r>
          </w:p>
        </w:tc>
      </w:tr>
      <w:tr w:rsidR="000824A7" w14:paraId="1CAA89A3" w14:textId="77777777" w:rsidTr="00CC4399">
        <w:tc>
          <w:tcPr>
            <w:tcW w:w="1704" w:type="dxa"/>
          </w:tcPr>
          <w:p w14:paraId="00E9C6A8" w14:textId="77777777" w:rsidR="000824A7" w:rsidRPr="00A600A0" w:rsidRDefault="000824A7" w:rsidP="00CC4399">
            <w:pPr>
              <w:rPr>
                <w:vertAlign w:val="superscript"/>
              </w:rPr>
            </w:pPr>
            <w:proofErr w:type="spellStart"/>
            <w:r>
              <w:t>Bolmsjo</w:t>
            </w:r>
            <w:proofErr w:type="spellEnd"/>
            <w:r>
              <w:t xml:space="preserve"> et al.</w:t>
            </w:r>
            <w:r>
              <w:rPr>
                <w:vertAlign w:val="superscript"/>
              </w:rPr>
              <w:t>113</w:t>
            </w:r>
          </w:p>
        </w:tc>
        <w:tc>
          <w:tcPr>
            <w:tcW w:w="1203" w:type="dxa"/>
          </w:tcPr>
          <w:p w14:paraId="2376CC1D" w14:textId="77777777" w:rsidR="000824A7" w:rsidRDefault="000824A7" w:rsidP="00CC4399">
            <w:r>
              <w:t>2016</w:t>
            </w:r>
          </w:p>
        </w:tc>
        <w:tc>
          <w:tcPr>
            <w:tcW w:w="1316" w:type="dxa"/>
          </w:tcPr>
          <w:p w14:paraId="1F81270A" w14:textId="77777777" w:rsidR="000824A7" w:rsidRDefault="000824A7" w:rsidP="00CC4399">
            <w:r>
              <w:t>Sweden and Australia</w:t>
            </w:r>
          </w:p>
        </w:tc>
        <w:tc>
          <w:tcPr>
            <w:tcW w:w="2169" w:type="dxa"/>
          </w:tcPr>
          <w:p w14:paraId="38C379F2" w14:textId="77777777" w:rsidR="000824A7" w:rsidRDefault="000824A7" w:rsidP="00CC4399">
            <w:r w:rsidRPr="00A7161C">
              <w:t>Factors influencing deprescribing for residents in Advanced Care Facilities: insights from General Practitioners in Australia and Sweden</w:t>
            </w:r>
          </w:p>
        </w:tc>
        <w:tc>
          <w:tcPr>
            <w:tcW w:w="2146" w:type="dxa"/>
          </w:tcPr>
          <w:p w14:paraId="3E2A09CD" w14:textId="77777777" w:rsidR="000824A7" w:rsidRDefault="000824A7" w:rsidP="00CC4399">
            <w:r w:rsidRPr="00A7161C">
              <w:t>Qualitative Synthesis of two interview studies</w:t>
            </w:r>
          </w:p>
        </w:tc>
        <w:tc>
          <w:tcPr>
            <w:tcW w:w="2577" w:type="dxa"/>
          </w:tcPr>
          <w:p w14:paraId="6DC6C733" w14:textId="77777777" w:rsidR="000824A7" w:rsidRDefault="000824A7" w:rsidP="00CC4399">
            <w:r>
              <w:t>General practitioners serving patients in long-term care facilities</w:t>
            </w:r>
          </w:p>
          <w:p w14:paraId="7DD4E589" w14:textId="77777777" w:rsidR="000824A7" w:rsidRPr="00A7161C" w:rsidRDefault="000824A7" w:rsidP="00CC4399"/>
          <w:p w14:paraId="6B76BC44" w14:textId="77777777" w:rsidR="000824A7" w:rsidRPr="00A7161C" w:rsidRDefault="000824A7" w:rsidP="00CC4399"/>
          <w:p w14:paraId="45217483" w14:textId="77777777" w:rsidR="000824A7" w:rsidRDefault="000824A7" w:rsidP="00CC4399"/>
          <w:p w14:paraId="2F7FB084" w14:textId="77777777" w:rsidR="000824A7" w:rsidRDefault="000824A7" w:rsidP="00CC4399"/>
          <w:p w14:paraId="50A37325" w14:textId="77777777" w:rsidR="000824A7" w:rsidRDefault="000824A7" w:rsidP="00CC4399"/>
          <w:p w14:paraId="29853F50" w14:textId="77777777" w:rsidR="000824A7" w:rsidRPr="00A7161C" w:rsidRDefault="000824A7" w:rsidP="00CC4399">
            <w:pPr>
              <w:jc w:val="center"/>
            </w:pPr>
          </w:p>
        </w:tc>
        <w:tc>
          <w:tcPr>
            <w:tcW w:w="2493" w:type="dxa"/>
          </w:tcPr>
          <w:p w14:paraId="77DAB6FA" w14:textId="77777777" w:rsidR="000824A7" w:rsidRDefault="000824A7" w:rsidP="00CC4399">
            <w:r>
              <w:t>T</w:t>
            </w:r>
            <w:r w:rsidRPr="00A7161C">
              <w:t xml:space="preserve">o </w:t>
            </w:r>
            <w:proofErr w:type="gramStart"/>
            <w:r w:rsidRPr="00A7161C">
              <w:t>compare and contrast</w:t>
            </w:r>
            <w:proofErr w:type="gramEnd"/>
            <w:r w:rsidRPr="00A7161C">
              <w:t xml:space="preserve"> behavioural factors influencing the prescribing practices of GPs providing care in advanced care facilities in two different countries;</w:t>
            </w:r>
            <w:r>
              <w:t xml:space="preserve"> to review health policy and aged care facility</w:t>
            </w:r>
            <w:r w:rsidRPr="00A7161C">
              <w:t xml:space="preserve"> systems in each setting for their potential impact on the prescribing of medications; based on these finding provide recommendations</w:t>
            </w:r>
          </w:p>
        </w:tc>
      </w:tr>
      <w:tr w:rsidR="000824A7" w14:paraId="2E5332E5" w14:textId="77777777" w:rsidTr="00CC4399">
        <w:tc>
          <w:tcPr>
            <w:tcW w:w="1704" w:type="dxa"/>
          </w:tcPr>
          <w:p w14:paraId="556EEC95" w14:textId="77777777" w:rsidR="000824A7" w:rsidRPr="00A600A0" w:rsidRDefault="000824A7" w:rsidP="00CC4399">
            <w:pPr>
              <w:rPr>
                <w:vertAlign w:val="superscript"/>
              </w:rPr>
            </w:pPr>
            <w:r>
              <w:lastRenderedPageBreak/>
              <w:t>Cashman et al.</w:t>
            </w:r>
            <w:r>
              <w:rPr>
                <w:vertAlign w:val="superscript"/>
              </w:rPr>
              <w:t>114</w:t>
            </w:r>
          </w:p>
        </w:tc>
        <w:tc>
          <w:tcPr>
            <w:tcW w:w="1203" w:type="dxa"/>
          </w:tcPr>
          <w:p w14:paraId="1B76FD14" w14:textId="77777777" w:rsidR="000824A7" w:rsidRDefault="000824A7" w:rsidP="00CC4399">
            <w:r>
              <w:t>2010</w:t>
            </w:r>
          </w:p>
        </w:tc>
        <w:tc>
          <w:tcPr>
            <w:tcW w:w="1316" w:type="dxa"/>
          </w:tcPr>
          <w:p w14:paraId="3ED79FCA" w14:textId="77777777" w:rsidR="000824A7" w:rsidRDefault="000824A7" w:rsidP="00CC4399">
            <w:r>
              <w:t>United Kingdom</w:t>
            </w:r>
          </w:p>
        </w:tc>
        <w:tc>
          <w:tcPr>
            <w:tcW w:w="2169" w:type="dxa"/>
          </w:tcPr>
          <w:p w14:paraId="7119D2B6" w14:textId="77777777" w:rsidR="000824A7" w:rsidRDefault="000824A7" w:rsidP="00CC4399">
            <w:r w:rsidRPr="00FB612D">
              <w:t>The treatment of co-morbidities in older patients with metastatic cancer</w:t>
            </w:r>
          </w:p>
        </w:tc>
        <w:tc>
          <w:tcPr>
            <w:tcW w:w="2146" w:type="dxa"/>
          </w:tcPr>
          <w:p w14:paraId="06B57127" w14:textId="77777777" w:rsidR="000824A7" w:rsidRDefault="000824A7" w:rsidP="00CC4399">
            <w:r>
              <w:t>Review of medical records and patient interviews</w:t>
            </w:r>
          </w:p>
        </w:tc>
        <w:tc>
          <w:tcPr>
            <w:tcW w:w="2577" w:type="dxa"/>
          </w:tcPr>
          <w:p w14:paraId="79C2A155" w14:textId="77777777" w:rsidR="000824A7" w:rsidRDefault="000824A7" w:rsidP="00CC4399">
            <w:r w:rsidRPr="008E5CA7">
              <w:t>Patients with metastatic cancer</w:t>
            </w:r>
          </w:p>
        </w:tc>
        <w:tc>
          <w:tcPr>
            <w:tcW w:w="2493" w:type="dxa"/>
          </w:tcPr>
          <w:p w14:paraId="3AB4349D" w14:textId="77777777" w:rsidR="000824A7" w:rsidRDefault="000824A7" w:rsidP="00CC4399">
            <w:r>
              <w:t>T</w:t>
            </w:r>
            <w:r w:rsidRPr="00BB79A8">
              <w:t>o determine whether older patients with metastatic cancer continue to take medications for the treatment of pre-existing comorbidities after the diagnosis of metastatic disease</w:t>
            </w:r>
          </w:p>
        </w:tc>
      </w:tr>
      <w:tr w:rsidR="000824A7" w14:paraId="109AF607" w14:textId="77777777" w:rsidTr="00CC4399">
        <w:tc>
          <w:tcPr>
            <w:tcW w:w="1704" w:type="dxa"/>
          </w:tcPr>
          <w:p w14:paraId="48D43616" w14:textId="77777777" w:rsidR="000824A7" w:rsidRPr="00A600A0" w:rsidRDefault="000824A7" w:rsidP="00CC4399">
            <w:pPr>
              <w:rPr>
                <w:vertAlign w:val="superscript"/>
              </w:rPr>
            </w:pPr>
            <w:r>
              <w:t>Cenci</w:t>
            </w:r>
            <w:r>
              <w:rPr>
                <w:vertAlign w:val="superscript"/>
              </w:rPr>
              <w:t>115</w:t>
            </w:r>
          </w:p>
        </w:tc>
        <w:tc>
          <w:tcPr>
            <w:tcW w:w="1203" w:type="dxa"/>
          </w:tcPr>
          <w:p w14:paraId="102BBAFE" w14:textId="77777777" w:rsidR="000824A7" w:rsidRDefault="000824A7" w:rsidP="00CC4399">
            <w:r>
              <w:t>2016</w:t>
            </w:r>
          </w:p>
        </w:tc>
        <w:tc>
          <w:tcPr>
            <w:tcW w:w="1316" w:type="dxa"/>
          </w:tcPr>
          <w:p w14:paraId="78B1634F" w14:textId="77777777" w:rsidR="000824A7" w:rsidRDefault="000824A7" w:rsidP="00CC4399">
            <w:r>
              <w:t>Italy</w:t>
            </w:r>
          </w:p>
        </w:tc>
        <w:tc>
          <w:tcPr>
            <w:tcW w:w="2169" w:type="dxa"/>
          </w:tcPr>
          <w:p w14:paraId="483BC104" w14:textId="77777777" w:rsidR="000824A7" w:rsidRDefault="000824A7" w:rsidP="00CC4399">
            <w:r w:rsidRPr="008C3963">
              <w:t>Narrative medicine and the personalisation of treatment for elderly patients</w:t>
            </w:r>
          </w:p>
        </w:tc>
        <w:tc>
          <w:tcPr>
            <w:tcW w:w="2146" w:type="dxa"/>
          </w:tcPr>
          <w:p w14:paraId="37687EE9" w14:textId="77777777" w:rsidR="000824A7" w:rsidRDefault="000824A7" w:rsidP="00CC4399">
            <w:r>
              <w:t>Literature review</w:t>
            </w:r>
          </w:p>
        </w:tc>
        <w:tc>
          <w:tcPr>
            <w:tcW w:w="2577" w:type="dxa"/>
          </w:tcPr>
          <w:p w14:paraId="3ED97CEC" w14:textId="77777777" w:rsidR="000824A7" w:rsidRDefault="000824A7" w:rsidP="00CC4399">
            <w:r>
              <w:t>Patients with multimorbidity and polypharmacy</w:t>
            </w:r>
          </w:p>
        </w:tc>
        <w:tc>
          <w:tcPr>
            <w:tcW w:w="2493" w:type="dxa"/>
          </w:tcPr>
          <w:p w14:paraId="389A4021" w14:textId="77777777" w:rsidR="000824A7" w:rsidRDefault="000824A7" w:rsidP="00CC4399">
            <w:r>
              <w:t xml:space="preserve">To provide an overview of how narrative medicine can promote the development of a systematic, </w:t>
            </w:r>
            <w:proofErr w:type="gramStart"/>
            <w:r>
              <w:t>integrated</w:t>
            </w:r>
            <w:proofErr w:type="gramEnd"/>
            <w:r>
              <w:t xml:space="preserve"> and multi-disciplinary approach to older patients</w:t>
            </w:r>
          </w:p>
        </w:tc>
      </w:tr>
      <w:tr w:rsidR="000824A7" w14:paraId="4F43B4F4" w14:textId="77777777" w:rsidTr="00CC4399">
        <w:tc>
          <w:tcPr>
            <w:tcW w:w="1704" w:type="dxa"/>
          </w:tcPr>
          <w:p w14:paraId="23DD1B53" w14:textId="77777777" w:rsidR="000824A7" w:rsidRPr="00A600A0" w:rsidRDefault="000824A7" w:rsidP="00CC4399">
            <w:pPr>
              <w:rPr>
                <w:vertAlign w:val="superscript"/>
              </w:rPr>
            </w:pPr>
            <w:r>
              <w:t>Centeno and Fullerton</w:t>
            </w:r>
            <w:r>
              <w:rPr>
                <w:vertAlign w:val="superscript"/>
              </w:rPr>
              <w:t>116</w:t>
            </w:r>
          </w:p>
        </w:tc>
        <w:tc>
          <w:tcPr>
            <w:tcW w:w="1203" w:type="dxa"/>
          </w:tcPr>
          <w:p w14:paraId="746DFC24" w14:textId="77777777" w:rsidR="000824A7" w:rsidRDefault="000824A7" w:rsidP="00CC4399">
            <w:r>
              <w:t>2016</w:t>
            </w:r>
          </w:p>
        </w:tc>
        <w:tc>
          <w:tcPr>
            <w:tcW w:w="1316" w:type="dxa"/>
          </w:tcPr>
          <w:p w14:paraId="3A6EEBBD" w14:textId="77777777" w:rsidR="000824A7" w:rsidRDefault="000824A7" w:rsidP="00CC4399">
            <w:r>
              <w:t>USA</w:t>
            </w:r>
          </w:p>
        </w:tc>
        <w:tc>
          <w:tcPr>
            <w:tcW w:w="2169" w:type="dxa"/>
          </w:tcPr>
          <w:p w14:paraId="4C567279" w14:textId="77777777" w:rsidR="000824A7" w:rsidRDefault="000824A7" w:rsidP="00CC4399">
            <w:r>
              <w:t>Got pills? A pharmacist’s impact on chronic disease and older adults in transitions of care</w:t>
            </w:r>
          </w:p>
        </w:tc>
        <w:tc>
          <w:tcPr>
            <w:tcW w:w="2146" w:type="dxa"/>
          </w:tcPr>
          <w:p w14:paraId="2B726A5E" w14:textId="77777777" w:rsidR="000824A7" w:rsidRDefault="000824A7" w:rsidP="00CC4399">
            <w:r>
              <w:t>Conference abstract</w:t>
            </w:r>
          </w:p>
        </w:tc>
        <w:tc>
          <w:tcPr>
            <w:tcW w:w="2577" w:type="dxa"/>
          </w:tcPr>
          <w:p w14:paraId="5F676CE4" w14:textId="77777777" w:rsidR="000824A7" w:rsidRDefault="000824A7" w:rsidP="00CC4399">
            <w:r>
              <w:t>Quality improvement project</w:t>
            </w:r>
          </w:p>
        </w:tc>
        <w:tc>
          <w:tcPr>
            <w:tcW w:w="2493" w:type="dxa"/>
          </w:tcPr>
          <w:p w14:paraId="1DC95161" w14:textId="77777777" w:rsidR="000824A7" w:rsidRDefault="000824A7" w:rsidP="00CC4399">
            <w:r w:rsidRPr="001878B8">
              <w:t>To assess the impact of medication reconciliation by clinical pharmacist on patient outcomes during transitions of care</w:t>
            </w:r>
            <w:r>
              <w:t>.</w:t>
            </w:r>
          </w:p>
        </w:tc>
      </w:tr>
      <w:tr w:rsidR="000824A7" w14:paraId="173ED119" w14:textId="77777777" w:rsidTr="00CC4399">
        <w:tc>
          <w:tcPr>
            <w:tcW w:w="1704" w:type="dxa"/>
          </w:tcPr>
          <w:p w14:paraId="7381CFC0" w14:textId="77777777" w:rsidR="000824A7" w:rsidRPr="00A600A0" w:rsidRDefault="000824A7" w:rsidP="00CC4399">
            <w:pPr>
              <w:rPr>
                <w:vertAlign w:val="superscript"/>
              </w:rPr>
            </w:pPr>
            <w:r>
              <w:t>Chen and Buonanno</w:t>
            </w:r>
            <w:r>
              <w:rPr>
                <w:vertAlign w:val="superscript"/>
              </w:rPr>
              <w:t>117</w:t>
            </w:r>
          </w:p>
        </w:tc>
        <w:tc>
          <w:tcPr>
            <w:tcW w:w="1203" w:type="dxa"/>
          </w:tcPr>
          <w:p w14:paraId="560BF428" w14:textId="77777777" w:rsidR="000824A7" w:rsidRDefault="000824A7" w:rsidP="00CC4399">
            <w:r>
              <w:t>2017</w:t>
            </w:r>
          </w:p>
        </w:tc>
        <w:tc>
          <w:tcPr>
            <w:tcW w:w="1316" w:type="dxa"/>
          </w:tcPr>
          <w:p w14:paraId="23A282AB" w14:textId="77777777" w:rsidR="000824A7" w:rsidRDefault="000824A7" w:rsidP="00CC4399">
            <w:r>
              <w:t>USA</w:t>
            </w:r>
          </w:p>
        </w:tc>
        <w:tc>
          <w:tcPr>
            <w:tcW w:w="2169" w:type="dxa"/>
          </w:tcPr>
          <w:p w14:paraId="2C7B8F52" w14:textId="77777777" w:rsidR="000824A7" w:rsidRDefault="000824A7" w:rsidP="00CC4399">
            <w:r w:rsidRPr="00CA419A">
              <w:t>Geriatric Polypharmacy Two Physicians’ Personal Perspectives</w:t>
            </w:r>
          </w:p>
        </w:tc>
        <w:tc>
          <w:tcPr>
            <w:tcW w:w="2146" w:type="dxa"/>
          </w:tcPr>
          <w:p w14:paraId="1B361548" w14:textId="77777777" w:rsidR="000824A7" w:rsidRDefault="000824A7" w:rsidP="00CC4399">
            <w:r>
              <w:t>Opinion piece</w:t>
            </w:r>
          </w:p>
        </w:tc>
        <w:tc>
          <w:tcPr>
            <w:tcW w:w="2577" w:type="dxa"/>
          </w:tcPr>
          <w:p w14:paraId="04DB327E" w14:textId="77777777" w:rsidR="000824A7" w:rsidRDefault="000824A7" w:rsidP="00CC4399">
            <w:r>
              <w:t>Two clinicians discussing experiences of managing polypharmacy</w:t>
            </w:r>
          </w:p>
        </w:tc>
        <w:tc>
          <w:tcPr>
            <w:tcW w:w="2493" w:type="dxa"/>
          </w:tcPr>
          <w:p w14:paraId="682CBC40" w14:textId="77777777" w:rsidR="000824A7" w:rsidRDefault="000824A7" w:rsidP="00CC4399">
            <w:r>
              <w:t xml:space="preserve">To discuss </w:t>
            </w:r>
            <w:r w:rsidRPr="001D2CAD">
              <w:t>geriatric polypharmacy from 2 practitioners’ viewpoints</w:t>
            </w:r>
          </w:p>
        </w:tc>
      </w:tr>
      <w:tr w:rsidR="000824A7" w14:paraId="718E9B47" w14:textId="77777777" w:rsidTr="00CC4399">
        <w:tc>
          <w:tcPr>
            <w:tcW w:w="1704" w:type="dxa"/>
          </w:tcPr>
          <w:p w14:paraId="5FE86A7F" w14:textId="77777777" w:rsidR="000824A7" w:rsidRPr="00B11A86" w:rsidRDefault="000824A7" w:rsidP="00CC4399">
            <w:pPr>
              <w:rPr>
                <w:vertAlign w:val="superscript"/>
              </w:rPr>
            </w:pPr>
            <w:proofErr w:type="spellStart"/>
            <w:r>
              <w:t>Cheraghi</w:t>
            </w:r>
            <w:proofErr w:type="spellEnd"/>
            <w:r>
              <w:t>-Sohi et al.</w:t>
            </w:r>
            <w:r>
              <w:rPr>
                <w:vertAlign w:val="superscript"/>
              </w:rPr>
              <w:t>118</w:t>
            </w:r>
          </w:p>
        </w:tc>
        <w:tc>
          <w:tcPr>
            <w:tcW w:w="1203" w:type="dxa"/>
          </w:tcPr>
          <w:p w14:paraId="724A6FBD" w14:textId="77777777" w:rsidR="000824A7" w:rsidRDefault="000824A7" w:rsidP="00CC4399">
            <w:r>
              <w:t>2015</w:t>
            </w:r>
          </w:p>
        </w:tc>
        <w:tc>
          <w:tcPr>
            <w:tcW w:w="1316" w:type="dxa"/>
          </w:tcPr>
          <w:p w14:paraId="2CAD8B31" w14:textId="77777777" w:rsidR="000824A7" w:rsidRDefault="000824A7" w:rsidP="00CC4399">
            <w:r>
              <w:t>United Kingdom</w:t>
            </w:r>
          </w:p>
        </w:tc>
        <w:tc>
          <w:tcPr>
            <w:tcW w:w="2169" w:type="dxa"/>
          </w:tcPr>
          <w:p w14:paraId="18C18F13" w14:textId="77777777" w:rsidR="000824A7" w:rsidRDefault="000824A7" w:rsidP="00CC4399">
            <w:r w:rsidRPr="00BA2C6F">
              <w:t xml:space="preserve">The influence of personal communities on the self-management of medication taking: A </w:t>
            </w:r>
            <w:r w:rsidRPr="00BA2C6F">
              <w:lastRenderedPageBreak/>
              <w:t>wider exploration of medicine work</w:t>
            </w:r>
          </w:p>
        </w:tc>
        <w:tc>
          <w:tcPr>
            <w:tcW w:w="2146" w:type="dxa"/>
          </w:tcPr>
          <w:p w14:paraId="549A8F30" w14:textId="77777777" w:rsidR="000824A7" w:rsidRDefault="000824A7" w:rsidP="00CC4399">
            <w:r>
              <w:lastRenderedPageBreak/>
              <w:t>Qualitative interview study</w:t>
            </w:r>
          </w:p>
        </w:tc>
        <w:tc>
          <w:tcPr>
            <w:tcW w:w="2577" w:type="dxa"/>
          </w:tcPr>
          <w:p w14:paraId="4874029F" w14:textId="77777777" w:rsidR="000824A7" w:rsidRDefault="000824A7" w:rsidP="00CC4399">
            <w:r>
              <w:t>Patients with long term conditions</w:t>
            </w:r>
          </w:p>
        </w:tc>
        <w:tc>
          <w:tcPr>
            <w:tcW w:w="2493" w:type="dxa"/>
          </w:tcPr>
          <w:p w14:paraId="259573F7" w14:textId="77777777" w:rsidR="000824A7" w:rsidRDefault="000824A7" w:rsidP="00CC4399">
            <w:r>
              <w:t>T</w:t>
            </w:r>
            <w:r w:rsidRPr="00371229">
              <w:t xml:space="preserve">o explicate: the nature of the work that people with multiple LTCs, and their network members do, in attempting to take </w:t>
            </w:r>
            <w:r w:rsidRPr="00371229">
              <w:lastRenderedPageBreak/>
              <w:t xml:space="preserve">their medications </w:t>
            </w:r>
            <w:proofErr w:type="gramStart"/>
            <w:r w:rsidRPr="00371229">
              <w:t>on a daily basis</w:t>
            </w:r>
            <w:proofErr w:type="gramEnd"/>
            <w:r w:rsidRPr="00371229">
              <w:t>, the division of labour amongst these members and when and why network members become involved in that work.</w:t>
            </w:r>
          </w:p>
        </w:tc>
      </w:tr>
      <w:tr w:rsidR="000824A7" w14:paraId="4187A5C6" w14:textId="77777777" w:rsidTr="00CC4399">
        <w:tc>
          <w:tcPr>
            <w:tcW w:w="1704" w:type="dxa"/>
          </w:tcPr>
          <w:p w14:paraId="06E7D6C0" w14:textId="77777777" w:rsidR="000824A7" w:rsidRPr="00B11A86" w:rsidRDefault="000824A7" w:rsidP="00CC4399">
            <w:pPr>
              <w:rPr>
                <w:vertAlign w:val="superscript"/>
              </w:rPr>
            </w:pPr>
            <w:r>
              <w:lastRenderedPageBreak/>
              <w:t>Christensen et al. 2017</w:t>
            </w:r>
            <w:r>
              <w:rPr>
                <w:vertAlign w:val="superscript"/>
              </w:rPr>
              <w:t>119</w:t>
            </w:r>
          </w:p>
        </w:tc>
        <w:tc>
          <w:tcPr>
            <w:tcW w:w="1203" w:type="dxa"/>
          </w:tcPr>
          <w:p w14:paraId="07264338" w14:textId="77777777" w:rsidR="000824A7" w:rsidRDefault="000824A7" w:rsidP="00CC4399">
            <w:r>
              <w:t>2017</w:t>
            </w:r>
          </w:p>
        </w:tc>
        <w:tc>
          <w:tcPr>
            <w:tcW w:w="1316" w:type="dxa"/>
          </w:tcPr>
          <w:p w14:paraId="61ED690C" w14:textId="77777777" w:rsidR="000824A7" w:rsidRDefault="000824A7" w:rsidP="00CC4399">
            <w:r>
              <w:t>Denmark</w:t>
            </w:r>
          </w:p>
        </w:tc>
        <w:tc>
          <w:tcPr>
            <w:tcW w:w="2169" w:type="dxa"/>
          </w:tcPr>
          <w:p w14:paraId="6BE3E9EB" w14:textId="77777777" w:rsidR="000824A7" w:rsidRDefault="000824A7" w:rsidP="00CC4399">
            <w:r w:rsidRPr="00980A6B">
              <w:t>Physicians’ Non-Uniform Approach to Prescribing Drugs to Older Patients – A Qualitative Study</w:t>
            </w:r>
          </w:p>
        </w:tc>
        <w:tc>
          <w:tcPr>
            <w:tcW w:w="2146" w:type="dxa"/>
          </w:tcPr>
          <w:p w14:paraId="2191C02E" w14:textId="77777777" w:rsidR="000824A7" w:rsidRDefault="000824A7" w:rsidP="00CC4399">
            <w:r>
              <w:t>Qualitative interview study</w:t>
            </w:r>
          </w:p>
        </w:tc>
        <w:tc>
          <w:tcPr>
            <w:tcW w:w="2577" w:type="dxa"/>
          </w:tcPr>
          <w:p w14:paraId="6F865616" w14:textId="77777777" w:rsidR="000824A7" w:rsidRDefault="000824A7" w:rsidP="00CC4399">
            <w:r>
              <w:t>Medical specialists working with older patients</w:t>
            </w:r>
          </w:p>
        </w:tc>
        <w:tc>
          <w:tcPr>
            <w:tcW w:w="2493" w:type="dxa"/>
          </w:tcPr>
          <w:p w14:paraId="0FA17EBC" w14:textId="77777777" w:rsidR="000824A7" w:rsidRDefault="000824A7" w:rsidP="00CC4399">
            <w:r>
              <w:t>T</w:t>
            </w:r>
            <w:r w:rsidRPr="00980A6B">
              <w:t>o explore physicians’ approach to prescribe drugs to older patients, including identifying the drugs that physicians perceive to be risk drugs for older patients and comparing them with established lists of potentially inappropriate medications.</w:t>
            </w:r>
          </w:p>
        </w:tc>
      </w:tr>
      <w:tr w:rsidR="000824A7" w14:paraId="1C245F39" w14:textId="77777777" w:rsidTr="00CC4399">
        <w:tc>
          <w:tcPr>
            <w:tcW w:w="1704" w:type="dxa"/>
          </w:tcPr>
          <w:p w14:paraId="0BEF6E9B" w14:textId="77777777" w:rsidR="000824A7" w:rsidRPr="005845C4" w:rsidRDefault="000824A7" w:rsidP="00CC4399">
            <w:pPr>
              <w:rPr>
                <w:vertAlign w:val="superscript"/>
              </w:rPr>
            </w:pPr>
            <w:proofErr w:type="spellStart"/>
            <w:r>
              <w:t>Cimmino</w:t>
            </w:r>
            <w:proofErr w:type="spellEnd"/>
            <w:r>
              <w:t xml:space="preserve"> and Pisano</w:t>
            </w:r>
            <w:r>
              <w:rPr>
                <w:vertAlign w:val="superscript"/>
              </w:rPr>
              <w:t>120</w:t>
            </w:r>
          </w:p>
        </w:tc>
        <w:tc>
          <w:tcPr>
            <w:tcW w:w="1203" w:type="dxa"/>
          </w:tcPr>
          <w:p w14:paraId="7B72E355" w14:textId="77777777" w:rsidR="000824A7" w:rsidRDefault="000824A7" w:rsidP="00CC4399">
            <w:r>
              <w:t>2016</w:t>
            </w:r>
          </w:p>
        </w:tc>
        <w:tc>
          <w:tcPr>
            <w:tcW w:w="1316" w:type="dxa"/>
          </w:tcPr>
          <w:p w14:paraId="01882879" w14:textId="77777777" w:rsidR="000824A7" w:rsidRDefault="000824A7" w:rsidP="00CC4399">
            <w:r>
              <w:t>USA</w:t>
            </w:r>
          </w:p>
        </w:tc>
        <w:tc>
          <w:tcPr>
            <w:tcW w:w="2169" w:type="dxa"/>
          </w:tcPr>
          <w:p w14:paraId="5F854F58" w14:textId="77777777" w:rsidR="000824A7" w:rsidRDefault="000824A7" w:rsidP="00CC4399">
            <w:r>
              <w:t>A Patient’s Last Wish at the End of Life</w:t>
            </w:r>
          </w:p>
        </w:tc>
        <w:tc>
          <w:tcPr>
            <w:tcW w:w="2146" w:type="dxa"/>
          </w:tcPr>
          <w:p w14:paraId="1841D550" w14:textId="77777777" w:rsidR="000824A7" w:rsidRDefault="000824A7" w:rsidP="00CC4399">
            <w:r>
              <w:t>Case study</w:t>
            </w:r>
          </w:p>
        </w:tc>
        <w:tc>
          <w:tcPr>
            <w:tcW w:w="2577" w:type="dxa"/>
          </w:tcPr>
          <w:p w14:paraId="30A1240C" w14:textId="77777777" w:rsidR="000824A7" w:rsidRDefault="000824A7" w:rsidP="00CC4399">
            <w:r>
              <w:t>Patients at the end of life</w:t>
            </w:r>
          </w:p>
        </w:tc>
        <w:tc>
          <w:tcPr>
            <w:tcW w:w="2493" w:type="dxa"/>
          </w:tcPr>
          <w:p w14:paraId="30F0ACDD" w14:textId="77777777" w:rsidR="000824A7" w:rsidRDefault="000824A7" w:rsidP="00CC4399">
            <w:r>
              <w:t>A case study discussing managing polypharmacy at the end of life</w:t>
            </w:r>
          </w:p>
        </w:tc>
      </w:tr>
      <w:tr w:rsidR="000824A7" w14:paraId="1EC18287" w14:textId="77777777" w:rsidTr="00CC4399">
        <w:tc>
          <w:tcPr>
            <w:tcW w:w="1704" w:type="dxa"/>
          </w:tcPr>
          <w:p w14:paraId="3A65C561" w14:textId="77777777" w:rsidR="000824A7" w:rsidRPr="005845C4" w:rsidRDefault="000824A7" w:rsidP="00CC4399">
            <w:pPr>
              <w:rPr>
                <w:vertAlign w:val="superscript"/>
              </w:rPr>
            </w:pPr>
            <w:r>
              <w:t>Clyne et al.</w:t>
            </w:r>
            <w:r>
              <w:rPr>
                <w:vertAlign w:val="superscript"/>
              </w:rPr>
              <w:t>121</w:t>
            </w:r>
          </w:p>
        </w:tc>
        <w:tc>
          <w:tcPr>
            <w:tcW w:w="1203" w:type="dxa"/>
          </w:tcPr>
          <w:p w14:paraId="6D51F280" w14:textId="77777777" w:rsidR="000824A7" w:rsidRDefault="000824A7" w:rsidP="00CC4399">
            <w:r>
              <w:t>2016</w:t>
            </w:r>
          </w:p>
        </w:tc>
        <w:tc>
          <w:tcPr>
            <w:tcW w:w="1316" w:type="dxa"/>
          </w:tcPr>
          <w:p w14:paraId="7BD117A6" w14:textId="77777777" w:rsidR="000824A7" w:rsidRDefault="000824A7" w:rsidP="00CC4399">
            <w:r>
              <w:t>Ireland</w:t>
            </w:r>
          </w:p>
        </w:tc>
        <w:tc>
          <w:tcPr>
            <w:tcW w:w="2169" w:type="dxa"/>
          </w:tcPr>
          <w:p w14:paraId="1F8544F3" w14:textId="77777777" w:rsidR="000824A7" w:rsidRDefault="000824A7" w:rsidP="00CC4399">
            <w:r w:rsidRPr="00EC5594">
              <w:t xml:space="preserve">‘Potentially inappropriate or specifically appropriate?’ Qualitative evaluation of general </w:t>
            </w:r>
            <w:proofErr w:type="gramStart"/>
            <w:r w:rsidRPr="00EC5594">
              <w:t>practitioners</w:t>
            </w:r>
            <w:proofErr w:type="gramEnd"/>
            <w:r w:rsidRPr="00EC5594">
              <w:t xml:space="preserve"> views on prescribing, polypharmacy and potentially </w:t>
            </w:r>
            <w:r w:rsidRPr="00EC5594">
              <w:lastRenderedPageBreak/>
              <w:t>inappropriate prescribing in older people</w:t>
            </w:r>
          </w:p>
        </w:tc>
        <w:tc>
          <w:tcPr>
            <w:tcW w:w="2146" w:type="dxa"/>
          </w:tcPr>
          <w:p w14:paraId="56B2EBAD" w14:textId="77777777" w:rsidR="000824A7" w:rsidRDefault="000824A7" w:rsidP="00CC4399">
            <w:r>
              <w:lastRenderedPageBreak/>
              <w:t>Qualitative Interview Study</w:t>
            </w:r>
          </w:p>
        </w:tc>
        <w:tc>
          <w:tcPr>
            <w:tcW w:w="2577" w:type="dxa"/>
          </w:tcPr>
          <w:p w14:paraId="29083E0A" w14:textId="77777777" w:rsidR="000824A7" w:rsidRDefault="000824A7" w:rsidP="00CC4399">
            <w:r>
              <w:t xml:space="preserve">GPs </w:t>
            </w:r>
            <w:r w:rsidRPr="00F700F5">
              <w:t>participating in a randomised controlled trial (RCT) of an in</w:t>
            </w:r>
            <w:r>
              <w:t>tervention to decrease potentially inappropriate prescribing</w:t>
            </w:r>
            <w:r w:rsidRPr="00F700F5">
              <w:t xml:space="preserve"> in older patients (≥70 years) in Ireland</w:t>
            </w:r>
          </w:p>
        </w:tc>
        <w:tc>
          <w:tcPr>
            <w:tcW w:w="2493" w:type="dxa"/>
          </w:tcPr>
          <w:p w14:paraId="3C40D894" w14:textId="77777777" w:rsidR="000824A7" w:rsidRDefault="000824A7" w:rsidP="00CC4399">
            <w:r>
              <w:t>T</w:t>
            </w:r>
            <w:r w:rsidRPr="00191A41">
              <w:t xml:space="preserve">o explore GP perspectives regarding prescribing and </w:t>
            </w:r>
            <w:r>
              <w:t>potentially inappropriate prescribing</w:t>
            </w:r>
            <w:r w:rsidRPr="00191A41">
              <w:t xml:space="preserve"> in older primary care patients.</w:t>
            </w:r>
          </w:p>
        </w:tc>
      </w:tr>
      <w:tr w:rsidR="000824A7" w14:paraId="5791867A" w14:textId="77777777" w:rsidTr="00CC4399">
        <w:tc>
          <w:tcPr>
            <w:tcW w:w="1704" w:type="dxa"/>
          </w:tcPr>
          <w:p w14:paraId="00B949F1" w14:textId="77777777" w:rsidR="000824A7" w:rsidRPr="005845C4" w:rsidRDefault="000824A7" w:rsidP="00CC4399">
            <w:pPr>
              <w:rPr>
                <w:vertAlign w:val="superscript"/>
              </w:rPr>
            </w:pPr>
            <w:r>
              <w:t xml:space="preserve">Cullinan et al. </w:t>
            </w:r>
            <w:r>
              <w:rPr>
                <w:vertAlign w:val="superscript"/>
              </w:rPr>
              <w:t>122</w:t>
            </w:r>
          </w:p>
        </w:tc>
        <w:tc>
          <w:tcPr>
            <w:tcW w:w="1203" w:type="dxa"/>
          </w:tcPr>
          <w:p w14:paraId="5F564E4F" w14:textId="77777777" w:rsidR="000824A7" w:rsidRDefault="000824A7" w:rsidP="00CC4399">
            <w:r>
              <w:t>2017</w:t>
            </w:r>
          </w:p>
        </w:tc>
        <w:tc>
          <w:tcPr>
            <w:tcW w:w="1316" w:type="dxa"/>
          </w:tcPr>
          <w:p w14:paraId="0D07098A" w14:textId="77777777" w:rsidR="000824A7" w:rsidRDefault="000824A7" w:rsidP="00CC4399">
            <w:r>
              <w:t>Ireland</w:t>
            </w:r>
          </w:p>
        </w:tc>
        <w:tc>
          <w:tcPr>
            <w:tcW w:w="2169" w:type="dxa"/>
          </w:tcPr>
          <w:p w14:paraId="6205B418" w14:textId="77777777" w:rsidR="000824A7" w:rsidRDefault="000824A7" w:rsidP="00CC4399">
            <w:r w:rsidRPr="007A64F0">
              <w:t>Challenges of deprescribing in the multimorbid patient</w:t>
            </w:r>
          </w:p>
        </w:tc>
        <w:tc>
          <w:tcPr>
            <w:tcW w:w="2146" w:type="dxa"/>
          </w:tcPr>
          <w:p w14:paraId="0FDAE911" w14:textId="77777777" w:rsidR="000824A7" w:rsidRDefault="000824A7" w:rsidP="00CC4399">
            <w:r>
              <w:t>Literature review</w:t>
            </w:r>
          </w:p>
        </w:tc>
        <w:tc>
          <w:tcPr>
            <w:tcW w:w="2577" w:type="dxa"/>
          </w:tcPr>
          <w:p w14:paraId="5C2BFDAD" w14:textId="77777777" w:rsidR="000824A7" w:rsidRDefault="000824A7" w:rsidP="00CC4399">
            <w:r>
              <w:t>Literature on challenges to deprescribing in patients with multimorbidity</w:t>
            </w:r>
          </w:p>
        </w:tc>
        <w:tc>
          <w:tcPr>
            <w:tcW w:w="2493" w:type="dxa"/>
          </w:tcPr>
          <w:p w14:paraId="1EAFC126" w14:textId="77777777" w:rsidR="000824A7" w:rsidRDefault="000824A7" w:rsidP="00CC4399">
            <w:r>
              <w:t>To highlight</w:t>
            </w:r>
            <w:r w:rsidRPr="007A64F0">
              <w:t xml:space="preserve"> some of the potential reasons for this lack of deprescribing and the challenges to discontinuing drugs for these patients.</w:t>
            </w:r>
          </w:p>
        </w:tc>
      </w:tr>
      <w:tr w:rsidR="000824A7" w14:paraId="1DD79855" w14:textId="77777777" w:rsidTr="00CC4399">
        <w:tc>
          <w:tcPr>
            <w:tcW w:w="1704" w:type="dxa"/>
          </w:tcPr>
          <w:p w14:paraId="04E0CE97" w14:textId="77777777" w:rsidR="000824A7" w:rsidRPr="00442365" w:rsidRDefault="000824A7" w:rsidP="00CC4399">
            <w:pPr>
              <w:rPr>
                <w:vertAlign w:val="superscript"/>
              </w:rPr>
            </w:pPr>
            <w:r>
              <w:t xml:space="preserve">Cullinan et al. </w:t>
            </w:r>
            <w:r>
              <w:rPr>
                <w:vertAlign w:val="superscript"/>
              </w:rPr>
              <w:t>123</w:t>
            </w:r>
          </w:p>
        </w:tc>
        <w:tc>
          <w:tcPr>
            <w:tcW w:w="1203" w:type="dxa"/>
          </w:tcPr>
          <w:p w14:paraId="3F622948" w14:textId="77777777" w:rsidR="000824A7" w:rsidRDefault="000824A7" w:rsidP="00CC4399">
            <w:r>
              <w:t>2015</w:t>
            </w:r>
          </w:p>
        </w:tc>
        <w:tc>
          <w:tcPr>
            <w:tcW w:w="1316" w:type="dxa"/>
          </w:tcPr>
          <w:p w14:paraId="33D6925D" w14:textId="77777777" w:rsidR="000824A7" w:rsidRDefault="000824A7" w:rsidP="00CC4399">
            <w:r>
              <w:t>Ireland</w:t>
            </w:r>
          </w:p>
        </w:tc>
        <w:tc>
          <w:tcPr>
            <w:tcW w:w="2169" w:type="dxa"/>
          </w:tcPr>
          <w:p w14:paraId="49B9C024" w14:textId="77777777" w:rsidR="000824A7" w:rsidRDefault="000824A7" w:rsidP="00CC4399">
            <w:r w:rsidRPr="00A47165">
              <w:t>Doctors’ perspectives on the barriers to appropriate prescribing in older hospitalized patients: a qualitative study</w:t>
            </w:r>
          </w:p>
        </w:tc>
        <w:tc>
          <w:tcPr>
            <w:tcW w:w="2146" w:type="dxa"/>
          </w:tcPr>
          <w:p w14:paraId="760D146B" w14:textId="77777777" w:rsidR="000824A7" w:rsidRDefault="000824A7" w:rsidP="00CC4399">
            <w:r>
              <w:t>Qualitative interview study</w:t>
            </w:r>
          </w:p>
        </w:tc>
        <w:tc>
          <w:tcPr>
            <w:tcW w:w="2577" w:type="dxa"/>
          </w:tcPr>
          <w:p w14:paraId="6ED549ED" w14:textId="77777777" w:rsidR="000824A7" w:rsidRDefault="000824A7" w:rsidP="00CC4399">
            <w:r>
              <w:t>Hospital doctors prescribing for older people</w:t>
            </w:r>
          </w:p>
        </w:tc>
        <w:tc>
          <w:tcPr>
            <w:tcW w:w="2493" w:type="dxa"/>
          </w:tcPr>
          <w:p w14:paraId="0781E916" w14:textId="77777777" w:rsidR="000824A7" w:rsidRDefault="000824A7" w:rsidP="00CC4399">
            <w:r>
              <w:t>(</w:t>
            </w:r>
            <w:proofErr w:type="spellStart"/>
            <w:r>
              <w:t>i</w:t>
            </w:r>
            <w:proofErr w:type="spellEnd"/>
            <w:r>
              <w:t xml:space="preserve">) To </w:t>
            </w:r>
            <w:r w:rsidRPr="00A47165">
              <w:t>identify hospital doctors’ perceptions as to why PIP occurs, (ii) to identify the barriers to addressing the issues identiﬁed and (iii) to determine which intervention types would be best suited to improving prescribing.</w:t>
            </w:r>
          </w:p>
        </w:tc>
      </w:tr>
      <w:tr w:rsidR="000824A7" w14:paraId="3F5BEC08" w14:textId="77777777" w:rsidTr="00CC4399">
        <w:tc>
          <w:tcPr>
            <w:tcW w:w="1704" w:type="dxa"/>
          </w:tcPr>
          <w:p w14:paraId="72FBB637" w14:textId="77777777" w:rsidR="000824A7" w:rsidRPr="00FC6016" w:rsidRDefault="000824A7" w:rsidP="00CC4399">
            <w:pPr>
              <w:rPr>
                <w:vertAlign w:val="superscript"/>
              </w:rPr>
            </w:pPr>
            <w:proofErr w:type="spellStart"/>
            <w:r>
              <w:t>Djatche</w:t>
            </w:r>
            <w:proofErr w:type="spellEnd"/>
            <w:r>
              <w:t xml:space="preserve"> et al.</w:t>
            </w:r>
            <w:r>
              <w:rPr>
                <w:vertAlign w:val="superscript"/>
              </w:rPr>
              <w:t>124</w:t>
            </w:r>
          </w:p>
        </w:tc>
        <w:tc>
          <w:tcPr>
            <w:tcW w:w="1203" w:type="dxa"/>
          </w:tcPr>
          <w:p w14:paraId="3D8A44CE" w14:textId="77777777" w:rsidR="000824A7" w:rsidRDefault="000824A7" w:rsidP="00CC4399">
            <w:r>
              <w:t>2017</w:t>
            </w:r>
          </w:p>
        </w:tc>
        <w:tc>
          <w:tcPr>
            <w:tcW w:w="1316" w:type="dxa"/>
          </w:tcPr>
          <w:p w14:paraId="7C7E712B" w14:textId="77777777" w:rsidR="000824A7" w:rsidRDefault="000824A7" w:rsidP="00CC4399">
            <w:r>
              <w:t>Italy</w:t>
            </w:r>
          </w:p>
        </w:tc>
        <w:tc>
          <w:tcPr>
            <w:tcW w:w="2169" w:type="dxa"/>
          </w:tcPr>
          <w:p w14:paraId="19C872C3" w14:textId="77777777" w:rsidR="000824A7" w:rsidRDefault="000824A7" w:rsidP="00CC4399">
            <w:r w:rsidRPr="000F52BD">
              <w:t>How confident are physicians in deprescribing for the elderly and what barriers prevent deprescribing?</w:t>
            </w:r>
          </w:p>
        </w:tc>
        <w:tc>
          <w:tcPr>
            <w:tcW w:w="2146" w:type="dxa"/>
          </w:tcPr>
          <w:p w14:paraId="39E76B4C" w14:textId="77777777" w:rsidR="000824A7" w:rsidRDefault="000824A7" w:rsidP="00CC4399">
            <w:r>
              <w:t>Survey</w:t>
            </w:r>
          </w:p>
        </w:tc>
        <w:tc>
          <w:tcPr>
            <w:tcW w:w="2577" w:type="dxa"/>
          </w:tcPr>
          <w:p w14:paraId="7E0C0EE2" w14:textId="77777777" w:rsidR="000824A7" w:rsidRDefault="000824A7" w:rsidP="00CC4399">
            <w:r>
              <w:t>Primary Care physicians</w:t>
            </w:r>
          </w:p>
        </w:tc>
        <w:tc>
          <w:tcPr>
            <w:tcW w:w="2493" w:type="dxa"/>
          </w:tcPr>
          <w:p w14:paraId="2FA3F0DC" w14:textId="77777777" w:rsidR="000824A7" w:rsidRDefault="000824A7" w:rsidP="00CC4399">
            <w:r w:rsidRPr="002956EA">
              <w:t>to assess the perceptions of primary care physicians on deprescribing for elderly patients and potential barriers to deprescribing that physicians experience in the Local Health Authority (LHA) of Parma, Emilia</w:t>
            </w:r>
            <w:r>
              <w:t xml:space="preserve"> </w:t>
            </w:r>
            <w:r w:rsidRPr="002956EA">
              <w:t>Romagna, Italy.</w:t>
            </w:r>
          </w:p>
        </w:tc>
      </w:tr>
      <w:tr w:rsidR="000824A7" w14:paraId="08F316D8" w14:textId="77777777" w:rsidTr="00CC4399">
        <w:tc>
          <w:tcPr>
            <w:tcW w:w="1704" w:type="dxa"/>
          </w:tcPr>
          <w:p w14:paraId="447ACD04" w14:textId="77777777" w:rsidR="000824A7" w:rsidRPr="00FC6016" w:rsidRDefault="000824A7" w:rsidP="00CC4399">
            <w:pPr>
              <w:rPr>
                <w:vertAlign w:val="superscript"/>
              </w:rPr>
            </w:pPr>
            <w:r w:rsidRPr="004C3E23">
              <w:rPr>
                <w:lang w:val="nl-NL"/>
              </w:rPr>
              <w:lastRenderedPageBreak/>
              <w:t>Drenth</w:t>
            </w:r>
            <w:r w:rsidRPr="004C3E23">
              <w:rPr>
                <w:rFonts w:hint="eastAsia"/>
                <w:lang w:val="nl-NL"/>
              </w:rPr>
              <w:t>‐</w:t>
            </w:r>
            <w:r w:rsidRPr="004C3E23">
              <w:rPr>
                <w:lang w:val="nl-NL"/>
              </w:rPr>
              <w:t xml:space="preserve">van Maanen et al. </w:t>
            </w:r>
            <w:r>
              <w:rPr>
                <w:vertAlign w:val="superscript"/>
                <w:lang w:val="nl-NL"/>
              </w:rPr>
              <w:t>125</w:t>
            </w:r>
          </w:p>
        </w:tc>
        <w:tc>
          <w:tcPr>
            <w:tcW w:w="1203" w:type="dxa"/>
          </w:tcPr>
          <w:p w14:paraId="3617F1B0" w14:textId="77777777" w:rsidR="000824A7" w:rsidRDefault="000824A7" w:rsidP="00CC4399">
            <w:r>
              <w:t>2017</w:t>
            </w:r>
          </w:p>
        </w:tc>
        <w:tc>
          <w:tcPr>
            <w:tcW w:w="1316" w:type="dxa"/>
          </w:tcPr>
          <w:p w14:paraId="4F9FC19B" w14:textId="77777777" w:rsidR="000824A7" w:rsidRDefault="000824A7" w:rsidP="00CC4399">
            <w:r>
              <w:t>Netherlands</w:t>
            </w:r>
          </w:p>
        </w:tc>
        <w:tc>
          <w:tcPr>
            <w:tcW w:w="2169" w:type="dxa"/>
          </w:tcPr>
          <w:p w14:paraId="3ED33AE4" w14:textId="77777777" w:rsidR="000824A7" w:rsidRDefault="000824A7" w:rsidP="00CC4399">
            <w:r w:rsidRPr="00235294">
              <w:t>The Systematic Tool to Reduce Inappropriate Prescribing (STRIP): Combining implicit and explicit prescribing tools to improve appropriate prescribing</w:t>
            </w:r>
          </w:p>
        </w:tc>
        <w:tc>
          <w:tcPr>
            <w:tcW w:w="2146" w:type="dxa"/>
          </w:tcPr>
          <w:p w14:paraId="4886FFAA" w14:textId="77777777" w:rsidR="000824A7" w:rsidRDefault="000824A7" w:rsidP="00CC4399">
            <w:r>
              <w:t>Presentation of a prescribing tool</w:t>
            </w:r>
          </w:p>
        </w:tc>
        <w:tc>
          <w:tcPr>
            <w:tcW w:w="2577" w:type="dxa"/>
          </w:tcPr>
          <w:p w14:paraId="7E0AF77E" w14:textId="77777777" w:rsidR="000824A7" w:rsidRDefault="000824A7" w:rsidP="00CC4399">
            <w:r>
              <w:t>n/a</w:t>
            </w:r>
          </w:p>
        </w:tc>
        <w:tc>
          <w:tcPr>
            <w:tcW w:w="2493" w:type="dxa"/>
          </w:tcPr>
          <w:p w14:paraId="05C59BB5" w14:textId="77777777" w:rsidR="000824A7" w:rsidRDefault="000824A7" w:rsidP="00CC4399">
            <w:r>
              <w:t>To describe t</w:t>
            </w:r>
            <w:r w:rsidRPr="00235294">
              <w:t>he Systematic</w:t>
            </w:r>
            <w:r>
              <w:t xml:space="preserve"> </w:t>
            </w:r>
            <w:r w:rsidRPr="00235294">
              <w:t>Tool to Reduce Inappropriate Prescribing (STRIP)</w:t>
            </w:r>
            <w:r>
              <w:t xml:space="preserve"> </w:t>
            </w:r>
            <w:r w:rsidRPr="00235294">
              <w:t>and its ability to identify potentially inappropriate prescribing</w:t>
            </w:r>
            <w:r>
              <w:t>.</w:t>
            </w:r>
          </w:p>
        </w:tc>
      </w:tr>
      <w:tr w:rsidR="000824A7" w14:paraId="61856B60" w14:textId="77777777" w:rsidTr="00CC4399">
        <w:tc>
          <w:tcPr>
            <w:tcW w:w="1704" w:type="dxa"/>
          </w:tcPr>
          <w:p w14:paraId="70C016C3" w14:textId="77777777" w:rsidR="000824A7" w:rsidRPr="00FC6016" w:rsidRDefault="000824A7" w:rsidP="00CC4399">
            <w:pPr>
              <w:rPr>
                <w:vertAlign w:val="superscript"/>
              </w:rPr>
            </w:pPr>
            <w:r>
              <w:t>Duncan et al.</w:t>
            </w:r>
            <w:r>
              <w:rPr>
                <w:vertAlign w:val="superscript"/>
              </w:rPr>
              <w:t>126</w:t>
            </w:r>
          </w:p>
        </w:tc>
        <w:tc>
          <w:tcPr>
            <w:tcW w:w="1203" w:type="dxa"/>
          </w:tcPr>
          <w:p w14:paraId="14361CD2" w14:textId="77777777" w:rsidR="000824A7" w:rsidRDefault="000824A7" w:rsidP="00CC4399">
            <w:r>
              <w:t>2017</w:t>
            </w:r>
          </w:p>
        </w:tc>
        <w:tc>
          <w:tcPr>
            <w:tcW w:w="1316" w:type="dxa"/>
          </w:tcPr>
          <w:p w14:paraId="7AFC6001" w14:textId="77777777" w:rsidR="000824A7" w:rsidRDefault="000824A7" w:rsidP="00CC4399">
            <w:r>
              <w:t>United Kingdom</w:t>
            </w:r>
          </w:p>
        </w:tc>
        <w:tc>
          <w:tcPr>
            <w:tcW w:w="2169" w:type="dxa"/>
          </w:tcPr>
          <w:p w14:paraId="3EFBFDA6" w14:textId="77777777" w:rsidR="000824A7" w:rsidRDefault="000824A7" w:rsidP="00CC4399">
            <w:r w:rsidRPr="00A8636E">
              <w:t>Deprescribing: a primary care perspective</w:t>
            </w:r>
          </w:p>
        </w:tc>
        <w:tc>
          <w:tcPr>
            <w:tcW w:w="2146" w:type="dxa"/>
          </w:tcPr>
          <w:p w14:paraId="643EA9BC" w14:textId="77777777" w:rsidR="000824A7" w:rsidRDefault="000824A7" w:rsidP="00CC4399">
            <w:r>
              <w:t>Literature review</w:t>
            </w:r>
          </w:p>
        </w:tc>
        <w:tc>
          <w:tcPr>
            <w:tcW w:w="2577" w:type="dxa"/>
          </w:tcPr>
          <w:p w14:paraId="530288BB" w14:textId="77777777" w:rsidR="000824A7" w:rsidRDefault="000824A7" w:rsidP="00CC4399">
            <w:r>
              <w:t>Literature on deprescribing and polypharmacy in primary care</w:t>
            </w:r>
          </w:p>
        </w:tc>
        <w:tc>
          <w:tcPr>
            <w:tcW w:w="2493" w:type="dxa"/>
          </w:tcPr>
          <w:p w14:paraId="23445C4E" w14:textId="77777777" w:rsidR="000824A7" w:rsidRDefault="000824A7" w:rsidP="00CC4399">
            <w:r>
              <w:t>To (</w:t>
            </w:r>
            <w:proofErr w:type="spellStart"/>
            <w:r>
              <w:t>i</w:t>
            </w:r>
            <w:proofErr w:type="spellEnd"/>
            <w:r>
              <w:t xml:space="preserve">) describe </w:t>
            </w:r>
          </w:p>
          <w:p w14:paraId="1095E52B" w14:textId="77777777" w:rsidR="000824A7" w:rsidRDefault="000824A7" w:rsidP="00CC4399">
            <w:r>
              <w:t>trends in polypharmacy and explanations for why it is increasing; (ii) outline the harms associated with overtreatment; (iii) outline the rationale for deprescribing and different approaches to deprescribing within general practice, including the role of the pharmacist; (iv) outline the barriers and enablers to deprescribing; and (v) make recommendations for future practice.</w:t>
            </w:r>
          </w:p>
        </w:tc>
      </w:tr>
      <w:tr w:rsidR="000824A7" w14:paraId="404AF0BB" w14:textId="77777777" w:rsidTr="00CC4399">
        <w:tc>
          <w:tcPr>
            <w:tcW w:w="1704" w:type="dxa"/>
          </w:tcPr>
          <w:p w14:paraId="56752A06" w14:textId="77777777" w:rsidR="000824A7" w:rsidRPr="00B84637" w:rsidRDefault="000824A7" w:rsidP="00CC4399">
            <w:pPr>
              <w:rPr>
                <w:vertAlign w:val="superscript"/>
              </w:rPr>
            </w:pPr>
            <w:r>
              <w:t>Edelman et al.</w:t>
            </w:r>
            <w:r>
              <w:rPr>
                <w:vertAlign w:val="superscript"/>
              </w:rPr>
              <w:t>127</w:t>
            </w:r>
          </w:p>
        </w:tc>
        <w:tc>
          <w:tcPr>
            <w:tcW w:w="1203" w:type="dxa"/>
          </w:tcPr>
          <w:p w14:paraId="67DA1473" w14:textId="77777777" w:rsidR="000824A7" w:rsidRDefault="000824A7" w:rsidP="00CC4399">
            <w:r>
              <w:t>2019</w:t>
            </w:r>
          </w:p>
        </w:tc>
        <w:tc>
          <w:tcPr>
            <w:tcW w:w="1316" w:type="dxa"/>
          </w:tcPr>
          <w:p w14:paraId="344F6BAD" w14:textId="77777777" w:rsidR="000824A7" w:rsidRDefault="000824A7" w:rsidP="00CC4399">
            <w:r>
              <w:t>Netherlands</w:t>
            </w:r>
          </w:p>
        </w:tc>
        <w:tc>
          <w:tcPr>
            <w:tcW w:w="2169" w:type="dxa"/>
          </w:tcPr>
          <w:p w14:paraId="65E294E7" w14:textId="77777777" w:rsidR="000824A7" w:rsidRDefault="000824A7" w:rsidP="00CC4399">
            <w:r w:rsidRPr="007C0B64">
              <w:t>Patients’ Attitudes Towards Deprescribing Alpha</w:t>
            </w:r>
            <w:r w:rsidRPr="007C0B64">
              <w:rPr>
                <w:rFonts w:ascii="Cambria Math" w:hAnsi="Cambria Math" w:cs="Cambria Math"/>
              </w:rPr>
              <w:t>‑</w:t>
            </w:r>
            <w:r w:rsidRPr="007C0B64">
              <w:t xml:space="preserve">Blockers and </w:t>
            </w:r>
            <w:r w:rsidRPr="007C0B64">
              <w:lastRenderedPageBreak/>
              <w:t>Their Willingness to Participate in a Discontinuation Trial</w:t>
            </w:r>
          </w:p>
        </w:tc>
        <w:tc>
          <w:tcPr>
            <w:tcW w:w="2146" w:type="dxa"/>
          </w:tcPr>
          <w:p w14:paraId="40773F94" w14:textId="77777777" w:rsidR="000824A7" w:rsidRDefault="000824A7" w:rsidP="00CC4399">
            <w:r>
              <w:lastRenderedPageBreak/>
              <w:t>Questionnaire</w:t>
            </w:r>
          </w:p>
        </w:tc>
        <w:tc>
          <w:tcPr>
            <w:tcW w:w="2577" w:type="dxa"/>
          </w:tcPr>
          <w:p w14:paraId="39CEEC8E" w14:textId="77777777" w:rsidR="000824A7" w:rsidRDefault="000824A7" w:rsidP="00CC4399">
            <w:r w:rsidRPr="007C0B64">
              <w:t xml:space="preserve">Men aged 30 years and older with lower urinary tract symptoms, who were first prescribed an </w:t>
            </w:r>
            <w:r w:rsidRPr="007C0B64">
              <w:lastRenderedPageBreak/>
              <w:t>alpha-blocker in 2015 or 2016</w:t>
            </w:r>
          </w:p>
        </w:tc>
        <w:tc>
          <w:tcPr>
            <w:tcW w:w="2493" w:type="dxa"/>
          </w:tcPr>
          <w:p w14:paraId="5255CA9E" w14:textId="77777777" w:rsidR="000824A7" w:rsidRDefault="000824A7" w:rsidP="00CC4399">
            <w:r>
              <w:lastRenderedPageBreak/>
              <w:t>T</w:t>
            </w:r>
            <w:r w:rsidRPr="007C0B64">
              <w:t xml:space="preserve">o gain insights into the attitudes of men with lower urinary tract symptoms towards </w:t>
            </w:r>
            <w:r w:rsidRPr="007C0B64">
              <w:lastRenderedPageBreak/>
              <w:t>deprescribing alpha-blockers and to assess their willingness to participate in a planned discontinuation trial.</w:t>
            </w:r>
          </w:p>
        </w:tc>
      </w:tr>
      <w:tr w:rsidR="000824A7" w14:paraId="7786F8D7" w14:textId="77777777" w:rsidTr="00CC4399">
        <w:tc>
          <w:tcPr>
            <w:tcW w:w="1704" w:type="dxa"/>
          </w:tcPr>
          <w:p w14:paraId="16020DE7" w14:textId="77777777" w:rsidR="000824A7" w:rsidRPr="00B84637" w:rsidRDefault="000824A7" w:rsidP="00CC4399">
            <w:pPr>
              <w:rPr>
                <w:vertAlign w:val="superscript"/>
              </w:rPr>
            </w:pPr>
            <w:r>
              <w:lastRenderedPageBreak/>
              <w:t>Elliott et al.</w:t>
            </w:r>
            <w:r>
              <w:rPr>
                <w:vertAlign w:val="superscript"/>
              </w:rPr>
              <w:t>128</w:t>
            </w:r>
          </w:p>
        </w:tc>
        <w:tc>
          <w:tcPr>
            <w:tcW w:w="1203" w:type="dxa"/>
          </w:tcPr>
          <w:p w14:paraId="67DC13D5" w14:textId="77777777" w:rsidR="000824A7" w:rsidRDefault="000824A7" w:rsidP="00CC4399">
            <w:r>
              <w:t>2007</w:t>
            </w:r>
          </w:p>
        </w:tc>
        <w:tc>
          <w:tcPr>
            <w:tcW w:w="1316" w:type="dxa"/>
          </w:tcPr>
          <w:p w14:paraId="00F1C613" w14:textId="77777777" w:rsidR="000824A7" w:rsidRDefault="000824A7" w:rsidP="00CC4399">
            <w:r>
              <w:t>USA</w:t>
            </w:r>
          </w:p>
        </w:tc>
        <w:tc>
          <w:tcPr>
            <w:tcW w:w="2169" w:type="dxa"/>
          </w:tcPr>
          <w:p w14:paraId="56486566" w14:textId="77777777" w:rsidR="000824A7" w:rsidRDefault="000824A7" w:rsidP="00CC4399">
            <w:r w:rsidRPr="0025678B">
              <w:t xml:space="preserve">Strategies for Coping in a Complex World: Adherence </w:t>
            </w:r>
            <w:proofErr w:type="spellStart"/>
            <w:r w:rsidRPr="0025678B">
              <w:t>Behavior</w:t>
            </w:r>
            <w:proofErr w:type="spellEnd"/>
            <w:r w:rsidRPr="0025678B">
              <w:t xml:space="preserve"> Among Older Adults with Chronic Illness</w:t>
            </w:r>
          </w:p>
        </w:tc>
        <w:tc>
          <w:tcPr>
            <w:tcW w:w="2146" w:type="dxa"/>
          </w:tcPr>
          <w:p w14:paraId="3266D120" w14:textId="77777777" w:rsidR="000824A7" w:rsidRDefault="000824A7" w:rsidP="00CC4399">
            <w:r>
              <w:t>Qualitative interview study</w:t>
            </w:r>
          </w:p>
        </w:tc>
        <w:tc>
          <w:tcPr>
            <w:tcW w:w="2577" w:type="dxa"/>
          </w:tcPr>
          <w:p w14:paraId="2D717A1D" w14:textId="77777777" w:rsidR="000824A7" w:rsidRDefault="000824A7" w:rsidP="00CC4399">
            <w:r>
              <w:t>Older adults taking multiple medications</w:t>
            </w:r>
          </w:p>
        </w:tc>
        <w:tc>
          <w:tcPr>
            <w:tcW w:w="2493" w:type="dxa"/>
          </w:tcPr>
          <w:p w14:paraId="75667AEE" w14:textId="77777777" w:rsidR="000824A7" w:rsidRDefault="000824A7" w:rsidP="00CC4399">
            <w:r w:rsidRPr="008B6DA0">
              <w:t>To explore how older adults with multiple illnesses make choices about medicines.</w:t>
            </w:r>
          </w:p>
        </w:tc>
      </w:tr>
      <w:tr w:rsidR="000824A7" w14:paraId="0CCC13CF" w14:textId="77777777" w:rsidTr="00CC4399">
        <w:tc>
          <w:tcPr>
            <w:tcW w:w="1704" w:type="dxa"/>
          </w:tcPr>
          <w:p w14:paraId="10053E07" w14:textId="77777777" w:rsidR="000824A7" w:rsidRPr="00B84637" w:rsidRDefault="000824A7" w:rsidP="00CC4399">
            <w:pPr>
              <w:rPr>
                <w:vertAlign w:val="superscript"/>
              </w:rPr>
            </w:pPr>
            <w:r>
              <w:t>Frank</w:t>
            </w:r>
            <w:r>
              <w:rPr>
                <w:vertAlign w:val="superscript"/>
              </w:rPr>
              <w:t>129</w:t>
            </w:r>
          </w:p>
        </w:tc>
        <w:tc>
          <w:tcPr>
            <w:tcW w:w="1203" w:type="dxa"/>
          </w:tcPr>
          <w:p w14:paraId="34295801" w14:textId="77777777" w:rsidR="000824A7" w:rsidRDefault="000824A7" w:rsidP="00CC4399">
            <w:r>
              <w:t>2014</w:t>
            </w:r>
          </w:p>
        </w:tc>
        <w:tc>
          <w:tcPr>
            <w:tcW w:w="1316" w:type="dxa"/>
          </w:tcPr>
          <w:p w14:paraId="3121E074" w14:textId="77777777" w:rsidR="000824A7" w:rsidRDefault="000824A7" w:rsidP="00CC4399">
            <w:r>
              <w:t>Canada</w:t>
            </w:r>
          </w:p>
        </w:tc>
        <w:tc>
          <w:tcPr>
            <w:tcW w:w="2169" w:type="dxa"/>
          </w:tcPr>
          <w:p w14:paraId="7BAC7D8E" w14:textId="77777777" w:rsidR="000824A7" w:rsidRDefault="000824A7" w:rsidP="00CC4399">
            <w:r w:rsidRPr="001E329E">
              <w:t>Deprescribing: a new word to guide medication review</w:t>
            </w:r>
          </w:p>
        </w:tc>
        <w:tc>
          <w:tcPr>
            <w:tcW w:w="2146" w:type="dxa"/>
          </w:tcPr>
          <w:p w14:paraId="2359B25D" w14:textId="77777777" w:rsidR="000824A7" w:rsidRDefault="000824A7" w:rsidP="00CC4399">
            <w:r>
              <w:t>Commentary</w:t>
            </w:r>
          </w:p>
        </w:tc>
        <w:tc>
          <w:tcPr>
            <w:tcW w:w="2577" w:type="dxa"/>
          </w:tcPr>
          <w:p w14:paraId="431C6457" w14:textId="77777777" w:rsidR="000824A7" w:rsidRDefault="000824A7" w:rsidP="00CC4399">
            <w:r>
              <w:t>n/a</w:t>
            </w:r>
          </w:p>
        </w:tc>
        <w:tc>
          <w:tcPr>
            <w:tcW w:w="2493" w:type="dxa"/>
          </w:tcPr>
          <w:p w14:paraId="33422D2E" w14:textId="77777777" w:rsidR="000824A7" w:rsidRDefault="000824A7" w:rsidP="00CC4399">
            <w:r>
              <w:t>To describe deprescribing</w:t>
            </w:r>
          </w:p>
        </w:tc>
      </w:tr>
      <w:tr w:rsidR="000824A7" w14:paraId="7564685C" w14:textId="77777777" w:rsidTr="00CC4399">
        <w:tc>
          <w:tcPr>
            <w:tcW w:w="1704" w:type="dxa"/>
          </w:tcPr>
          <w:p w14:paraId="0C20945D" w14:textId="77777777" w:rsidR="000824A7" w:rsidRPr="007E243D" w:rsidRDefault="000824A7" w:rsidP="00CC4399">
            <w:pPr>
              <w:rPr>
                <w:vertAlign w:val="superscript"/>
              </w:rPr>
            </w:pPr>
            <w:r>
              <w:t>Fried et al.</w:t>
            </w:r>
            <w:r>
              <w:rPr>
                <w:vertAlign w:val="superscript"/>
              </w:rPr>
              <w:t>70</w:t>
            </w:r>
          </w:p>
        </w:tc>
        <w:tc>
          <w:tcPr>
            <w:tcW w:w="1203" w:type="dxa"/>
          </w:tcPr>
          <w:p w14:paraId="58E8750C" w14:textId="77777777" w:rsidR="000824A7" w:rsidRDefault="000824A7" w:rsidP="00CC4399">
            <w:r>
              <w:t>2017</w:t>
            </w:r>
          </w:p>
        </w:tc>
        <w:tc>
          <w:tcPr>
            <w:tcW w:w="1316" w:type="dxa"/>
          </w:tcPr>
          <w:p w14:paraId="68DF2F37" w14:textId="77777777" w:rsidR="000824A7" w:rsidRDefault="000824A7" w:rsidP="00CC4399">
            <w:r>
              <w:t>USA</w:t>
            </w:r>
          </w:p>
        </w:tc>
        <w:tc>
          <w:tcPr>
            <w:tcW w:w="2169" w:type="dxa"/>
          </w:tcPr>
          <w:p w14:paraId="5523335C" w14:textId="77777777" w:rsidR="000824A7" w:rsidRDefault="000824A7" w:rsidP="00CC4399">
            <w:r w:rsidRPr="00CF1A8F">
              <w:t>Effect of the Tool to Reduce Inappropriate Medications (TRIM) on Medication Communication and Deprescribing</w:t>
            </w:r>
          </w:p>
        </w:tc>
        <w:tc>
          <w:tcPr>
            <w:tcW w:w="2146" w:type="dxa"/>
          </w:tcPr>
          <w:p w14:paraId="42763D38" w14:textId="77777777" w:rsidR="000824A7" w:rsidRDefault="000824A7" w:rsidP="00CC4399">
            <w:r>
              <w:t>Randomised control trial</w:t>
            </w:r>
          </w:p>
        </w:tc>
        <w:tc>
          <w:tcPr>
            <w:tcW w:w="2577" w:type="dxa"/>
          </w:tcPr>
          <w:p w14:paraId="4D175D4B" w14:textId="77777777" w:rsidR="000824A7" w:rsidRDefault="000824A7" w:rsidP="00CC4399">
            <w:r>
              <w:t xml:space="preserve">128 Veterans </w:t>
            </w:r>
            <w:proofErr w:type="gramStart"/>
            <w:r>
              <w:t>age</w:t>
            </w:r>
            <w:proofErr w:type="gramEnd"/>
            <w:r>
              <w:t xml:space="preserve"> 65 years and older prescribed </w:t>
            </w:r>
          </w:p>
          <w:p w14:paraId="1462D8D2" w14:textId="77777777" w:rsidR="000824A7" w:rsidRDefault="000824A7" w:rsidP="00CC4399">
            <w:r>
              <w:t xml:space="preserve">7 medications, randomized to </w:t>
            </w:r>
          </w:p>
          <w:p w14:paraId="2F24AA36" w14:textId="77777777" w:rsidR="000824A7" w:rsidRDefault="000824A7" w:rsidP="00CC4399">
            <w:r>
              <w:t>receipt of TRIM or usual care</w:t>
            </w:r>
          </w:p>
        </w:tc>
        <w:tc>
          <w:tcPr>
            <w:tcW w:w="2493" w:type="dxa"/>
          </w:tcPr>
          <w:p w14:paraId="2CA29CC1" w14:textId="77777777" w:rsidR="000824A7" w:rsidRDefault="000824A7" w:rsidP="00CC4399">
            <w:r>
              <w:t>To examine</w:t>
            </w:r>
            <w:r w:rsidRPr="00CF1A8F">
              <w:t xml:space="preserve"> the effect of TRIM (Tool to Reduce Inappropriate Medications), a web tool linking the electronic health record (EHR) to a clinical decision support system, on medication communication and prescribing.</w:t>
            </w:r>
          </w:p>
        </w:tc>
      </w:tr>
      <w:tr w:rsidR="000824A7" w14:paraId="06EDEEBA" w14:textId="77777777" w:rsidTr="00CC4399">
        <w:tc>
          <w:tcPr>
            <w:tcW w:w="1704" w:type="dxa"/>
          </w:tcPr>
          <w:p w14:paraId="28047FDE" w14:textId="77777777" w:rsidR="000824A7" w:rsidRDefault="000824A7" w:rsidP="00CC4399">
            <w:pPr>
              <w:rPr>
                <w:noProof/>
              </w:rPr>
            </w:pPr>
            <w:r>
              <w:t>Garfinkel</w:t>
            </w:r>
            <w:r>
              <w:rPr>
                <w:vertAlign w:val="superscript"/>
              </w:rPr>
              <w:t>13</w:t>
            </w:r>
            <w:r w:rsidRPr="004A67FE">
              <w:rPr>
                <w:noProof/>
                <w:vertAlign w:val="superscript"/>
              </w:rPr>
              <w:t>0</w:t>
            </w:r>
          </w:p>
          <w:p w14:paraId="4FAA3799" w14:textId="77777777" w:rsidR="000824A7" w:rsidRDefault="000824A7" w:rsidP="00CC4399">
            <w:pPr>
              <w:rPr>
                <w:noProof/>
              </w:rPr>
            </w:pPr>
          </w:p>
          <w:p w14:paraId="5023BB27" w14:textId="77777777" w:rsidR="000824A7" w:rsidRDefault="000824A7" w:rsidP="00CC4399"/>
        </w:tc>
        <w:tc>
          <w:tcPr>
            <w:tcW w:w="1203" w:type="dxa"/>
          </w:tcPr>
          <w:p w14:paraId="05CFA774" w14:textId="77777777" w:rsidR="000824A7" w:rsidRDefault="000824A7" w:rsidP="00CC4399">
            <w:r>
              <w:t>2017</w:t>
            </w:r>
          </w:p>
        </w:tc>
        <w:tc>
          <w:tcPr>
            <w:tcW w:w="1316" w:type="dxa"/>
          </w:tcPr>
          <w:p w14:paraId="0A57D048" w14:textId="77777777" w:rsidR="000824A7" w:rsidRDefault="000824A7" w:rsidP="00CC4399">
            <w:r>
              <w:t>Israel</w:t>
            </w:r>
          </w:p>
        </w:tc>
        <w:tc>
          <w:tcPr>
            <w:tcW w:w="2169" w:type="dxa"/>
          </w:tcPr>
          <w:p w14:paraId="65DE040A" w14:textId="77777777" w:rsidR="000824A7" w:rsidRDefault="000824A7" w:rsidP="00CC4399">
            <w:r w:rsidRPr="003539A5">
              <w:t xml:space="preserve">Overview of current and future research and clinical directions for drug discontinuation: psychological, </w:t>
            </w:r>
            <w:proofErr w:type="gramStart"/>
            <w:r w:rsidRPr="003539A5">
              <w:t>traditional</w:t>
            </w:r>
            <w:proofErr w:type="gramEnd"/>
            <w:r w:rsidRPr="003539A5">
              <w:t xml:space="preserve"> and professional </w:t>
            </w:r>
            <w:r w:rsidRPr="003539A5">
              <w:lastRenderedPageBreak/>
              <w:t>obstacles to deprescribing</w:t>
            </w:r>
          </w:p>
        </w:tc>
        <w:tc>
          <w:tcPr>
            <w:tcW w:w="2146" w:type="dxa"/>
          </w:tcPr>
          <w:p w14:paraId="114DE215" w14:textId="77777777" w:rsidR="000824A7" w:rsidRDefault="000824A7" w:rsidP="00CC4399">
            <w:r>
              <w:lastRenderedPageBreak/>
              <w:t>Literature review/ commentary</w:t>
            </w:r>
          </w:p>
        </w:tc>
        <w:tc>
          <w:tcPr>
            <w:tcW w:w="2577" w:type="dxa"/>
          </w:tcPr>
          <w:p w14:paraId="73E6E910" w14:textId="77777777" w:rsidR="000824A7" w:rsidRDefault="000824A7" w:rsidP="00CC4399">
            <w:r>
              <w:t>n/a</w:t>
            </w:r>
          </w:p>
        </w:tc>
        <w:tc>
          <w:tcPr>
            <w:tcW w:w="2493" w:type="dxa"/>
          </w:tcPr>
          <w:p w14:paraId="7C87F5CF" w14:textId="77777777" w:rsidR="000824A7" w:rsidRDefault="000824A7" w:rsidP="00CC4399">
            <w:r>
              <w:t xml:space="preserve">To provide an overview of </w:t>
            </w:r>
            <w:r w:rsidRPr="003539A5">
              <w:t>and future research and clinical directions for drug discontinuation</w:t>
            </w:r>
            <w:r>
              <w:t>.</w:t>
            </w:r>
          </w:p>
        </w:tc>
      </w:tr>
      <w:tr w:rsidR="000824A7" w14:paraId="1B233DD4" w14:textId="77777777" w:rsidTr="00CC4399">
        <w:tc>
          <w:tcPr>
            <w:tcW w:w="1704" w:type="dxa"/>
          </w:tcPr>
          <w:p w14:paraId="70EC1807" w14:textId="77777777" w:rsidR="000824A7" w:rsidRPr="007E243D" w:rsidRDefault="000824A7" w:rsidP="00CC4399">
            <w:pPr>
              <w:rPr>
                <w:vertAlign w:val="superscript"/>
              </w:rPr>
            </w:pPr>
            <w:proofErr w:type="spellStart"/>
            <w:r>
              <w:t>Gaup</w:t>
            </w:r>
            <w:proofErr w:type="spellEnd"/>
            <w:r>
              <w:t xml:space="preserve"> and Halvorsen</w:t>
            </w:r>
            <w:r>
              <w:rPr>
                <w:vertAlign w:val="superscript"/>
              </w:rPr>
              <w:t>131</w:t>
            </w:r>
          </w:p>
        </w:tc>
        <w:tc>
          <w:tcPr>
            <w:tcW w:w="1203" w:type="dxa"/>
          </w:tcPr>
          <w:p w14:paraId="2C62C92B" w14:textId="77777777" w:rsidR="000824A7" w:rsidRDefault="000824A7" w:rsidP="00CC4399">
            <w:r>
              <w:t>2015</w:t>
            </w:r>
          </w:p>
        </w:tc>
        <w:tc>
          <w:tcPr>
            <w:tcW w:w="1316" w:type="dxa"/>
          </w:tcPr>
          <w:p w14:paraId="64CC3D94" w14:textId="77777777" w:rsidR="000824A7" w:rsidRDefault="000824A7" w:rsidP="00CC4399">
            <w:r>
              <w:t>Norway</w:t>
            </w:r>
          </w:p>
        </w:tc>
        <w:tc>
          <w:tcPr>
            <w:tcW w:w="2169" w:type="dxa"/>
          </w:tcPr>
          <w:p w14:paraId="0A633122" w14:textId="77777777" w:rsidR="000824A7" w:rsidRDefault="000824A7" w:rsidP="00CC4399">
            <w:r w:rsidRPr="00C807CF">
              <w:t>Physicians’ experiences with NORGEP criteria and the use of inappropriate medication in elderly patients in nursing home and home care service</w:t>
            </w:r>
          </w:p>
        </w:tc>
        <w:tc>
          <w:tcPr>
            <w:tcW w:w="2146" w:type="dxa"/>
          </w:tcPr>
          <w:p w14:paraId="1A609B14" w14:textId="77777777" w:rsidR="000824A7" w:rsidRDefault="000824A7" w:rsidP="00CC4399">
            <w:r>
              <w:t>Conference abstract for qualitative interview study</w:t>
            </w:r>
          </w:p>
        </w:tc>
        <w:tc>
          <w:tcPr>
            <w:tcW w:w="2577" w:type="dxa"/>
          </w:tcPr>
          <w:p w14:paraId="072A0AD0" w14:textId="77777777" w:rsidR="000824A7" w:rsidRDefault="000824A7" w:rsidP="00CC4399">
            <w:r>
              <w:t>Nursing home physicians and general practitioners</w:t>
            </w:r>
          </w:p>
        </w:tc>
        <w:tc>
          <w:tcPr>
            <w:tcW w:w="2493" w:type="dxa"/>
          </w:tcPr>
          <w:p w14:paraId="72ED780B" w14:textId="77777777" w:rsidR="000824A7" w:rsidRDefault="000824A7" w:rsidP="00CC4399">
            <w:r>
              <w:t>T</w:t>
            </w:r>
            <w:r w:rsidRPr="002E4AEA">
              <w:t>o investigate how nursing home physicians and general practitioners’ cope with inappropriate prescribing, their own experiences of using NORGEP criteria in clinical work, and how inappropriate prescribing could be reduced.</w:t>
            </w:r>
          </w:p>
        </w:tc>
      </w:tr>
      <w:tr w:rsidR="000824A7" w14:paraId="0621C8CD" w14:textId="77777777" w:rsidTr="00CC4399">
        <w:tc>
          <w:tcPr>
            <w:tcW w:w="1704" w:type="dxa"/>
          </w:tcPr>
          <w:p w14:paraId="32079CFF" w14:textId="77777777" w:rsidR="000824A7" w:rsidRPr="00331CC1" w:rsidRDefault="000824A7" w:rsidP="00CC4399">
            <w:pPr>
              <w:rPr>
                <w:noProof/>
                <w:vertAlign w:val="superscript"/>
              </w:rPr>
            </w:pPr>
            <w:proofErr w:type="spellStart"/>
            <w:r>
              <w:t>Geijteman</w:t>
            </w:r>
            <w:proofErr w:type="spellEnd"/>
            <w:r>
              <w:t xml:space="preserve"> et al.</w:t>
            </w:r>
            <w:r>
              <w:rPr>
                <w:vertAlign w:val="superscript"/>
              </w:rPr>
              <w:t>132</w:t>
            </w:r>
          </w:p>
        </w:tc>
        <w:tc>
          <w:tcPr>
            <w:tcW w:w="1203" w:type="dxa"/>
          </w:tcPr>
          <w:p w14:paraId="691EB834" w14:textId="77777777" w:rsidR="000824A7" w:rsidRDefault="000824A7" w:rsidP="00CC4399">
            <w:r>
              <w:t>2018</w:t>
            </w:r>
          </w:p>
        </w:tc>
        <w:tc>
          <w:tcPr>
            <w:tcW w:w="1316" w:type="dxa"/>
          </w:tcPr>
          <w:p w14:paraId="5A8D8D5D" w14:textId="77777777" w:rsidR="000824A7" w:rsidRDefault="000824A7" w:rsidP="00CC4399">
            <w:r>
              <w:t>Netherlands</w:t>
            </w:r>
          </w:p>
        </w:tc>
        <w:tc>
          <w:tcPr>
            <w:tcW w:w="2169" w:type="dxa"/>
          </w:tcPr>
          <w:p w14:paraId="037506E6" w14:textId="77777777" w:rsidR="000824A7" w:rsidRDefault="000824A7" w:rsidP="00CC4399">
            <w:r>
              <w:t xml:space="preserve">Medication Discontinuation at the End of Life: </w:t>
            </w:r>
          </w:p>
          <w:p w14:paraId="3B965E6D" w14:textId="77777777" w:rsidR="000824A7" w:rsidRDefault="000824A7" w:rsidP="00CC4399">
            <w:r>
              <w:t>A Questionnaire Study on Physicians’ Experiences and Opinions</w:t>
            </w:r>
          </w:p>
        </w:tc>
        <w:tc>
          <w:tcPr>
            <w:tcW w:w="2146" w:type="dxa"/>
          </w:tcPr>
          <w:p w14:paraId="12B15045" w14:textId="77777777" w:rsidR="000824A7" w:rsidRDefault="000824A7" w:rsidP="00CC4399">
            <w:r>
              <w:t>Questionnaire</w:t>
            </w:r>
          </w:p>
        </w:tc>
        <w:tc>
          <w:tcPr>
            <w:tcW w:w="2577" w:type="dxa"/>
          </w:tcPr>
          <w:p w14:paraId="37612449" w14:textId="77777777" w:rsidR="000824A7" w:rsidRDefault="000824A7" w:rsidP="00CC4399">
            <w:r>
              <w:t>G</w:t>
            </w:r>
            <w:r w:rsidRPr="000C6C1B">
              <w:t>eneral practitioners and clinical specialists working in three regions in the Netherlands</w:t>
            </w:r>
          </w:p>
        </w:tc>
        <w:tc>
          <w:tcPr>
            <w:tcW w:w="2493" w:type="dxa"/>
          </w:tcPr>
          <w:p w14:paraId="24B9C75C" w14:textId="77777777" w:rsidR="000824A7" w:rsidRDefault="000824A7" w:rsidP="00CC4399">
            <w:r w:rsidRPr="000C6C1B">
              <w:t>To explore physicians’ opinions and experiences regarding medication discontinuation during the last phase of life, and to identify factors inﬂuencing the continuation of potentially inappropriate medications.</w:t>
            </w:r>
          </w:p>
        </w:tc>
      </w:tr>
      <w:tr w:rsidR="000824A7" w14:paraId="474468A6" w14:textId="77777777" w:rsidTr="00CC4399">
        <w:tc>
          <w:tcPr>
            <w:tcW w:w="1704" w:type="dxa"/>
          </w:tcPr>
          <w:p w14:paraId="592112AC" w14:textId="77777777" w:rsidR="000824A7" w:rsidRPr="00331CC1" w:rsidRDefault="000824A7" w:rsidP="00CC4399">
            <w:pPr>
              <w:rPr>
                <w:vertAlign w:val="superscript"/>
              </w:rPr>
            </w:pPr>
            <w:r>
              <w:t xml:space="preserve">Gillespie et al. </w:t>
            </w:r>
            <w:r>
              <w:rPr>
                <w:vertAlign w:val="superscript"/>
              </w:rPr>
              <w:t>133</w:t>
            </w:r>
          </w:p>
        </w:tc>
        <w:tc>
          <w:tcPr>
            <w:tcW w:w="1203" w:type="dxa"/>
          </w:tcPr>
          <w:p w14:paraId="64D64525" w14:textId="77777777" w:rsidR="000824A7" w:rsidRDefault="000824A7" w:rsidP="00CC4399">
            <w:r>
              <w:t>2018</w:t>
            </w:r>
          </w:p>
        </w:tc>
        <w:tc>
          <w:tcPr>
            <w:tcW w:w="1316" w:type="dxa"/>
          </w:tcPr>
          <w:p w14:paraId="0B279587" w14:textId="77777777" w:rsidR="000824A7" w:rsidRDefault="000824A7" w:rsidP="00CC4399">
            <w:r>
              <w:t>Australia</w:t>
            </w:r>
          </w:p>
        </w:tc>
        <w:tc>
          <w:tcPr>
            <w:tcW w:w="2169" w:type="dxa"/>
          </w:tcPr>
          <w:p w14:paraId="08A023E7" w14:textId="77777777" w:rsidR="000824A7" w:rsidRDefault="000824A7" w:rsidP="00CC4399">
            <w:r w:rsidRPr="00E71F27">
              <w:t>Deprescribing for older adults in Australia: factors inﬂuencing GPs</w:t>
            </w:r>
          </w:p>
        </w:tc>
        <w:tc>
          <w:tcPr>
            <w:tcW w:w="2146" w:type="dxa"/>
          </w:tcPr>
          <w:p w14:paraId="028E0FD1" w14:textId="77777777" w:rsidR="000824A7" w:rsidRDefault="000824A7" w:rsidP="00CC4399">
            <w:r>
              <w:t>Survey</w:t>
            </w:r>
          </w:p>
        </w:tc>
        <w:tc>
          <w:tcPr>
            <w:tcW w:w="2577" w:type="dxa"/>
          </w:tcPr>
          <w:p w14:paraId="1F016F90" w14:textId="77777777" w:rsidR="000824A7" w:rsidRDefault="000824A7" w:rsidP="00CC4399">
            <w:r>
              <w:t>General practitioners</w:t>
            </w:r>
          </w:p>
        </w:tc>
        <w:tc>
          <w:tcPr>
            <w:tcW w:w="2493" w:type="dxa"/>
          </w:tcPr>
          <w:p w14:paraId="1521A85B" w14:textId="77777777" w:rsidR="000824A7" w:rsidRDefault="000824A7" w:rsidP="00CC4399">
            <w:r>
              <w:t xml:space="preserve">To explore </w:t>
            </w:r>
            <w:r w:rsidRPr="003A56C1">
              <w:t>factors that inﬂuence deprescribing among Australian GPs using a new 21-item survey to measure GP attitudes and practices.</w:t>
            </w:r>
          </w:p>
        </w:tc>
      </w:tr>
      <w:tr w:rsidR="000824A7" w14:paraId="732DA9BF" w14:textId="77777777" w:rsidTr="00CC4399">
        <w:tc>
          <w:tcPr>
            <w:tcW w:w="1704" w:type="dxa"/>
          </w:tcPr>
          <w:p w14:paraId="266F8DFC" w14:textId="77777777" w:rsidR="000824A7" w:rsidRPr="00331CC1" w:rsidRDefault="000824A7" w:rsidP="00CC4399">
            <w:pPr>
              <w:rPr>
                <w:vertAlign w:val="superscript"/>
              </w:rPr>
            </w:pPr>
            <w:proofErr w:type="spellStart"/>
            <w:r>
              <w:t>Gnjidic</w:t>
            </w:r>
            <w:proofErr w:type="spellEnd"/>
            <w:r>
              <w:t xml:space="preserve"> et al.</w:t>
            </w:r>
            <w:r>
              <w:rPr>
                <w:vertAlign w:val="superscript"/>
              </w:rPr>
              <w:t>134</w:t>
            </w:r>
          </w:p>
        </w:tc>
        <w:tc>
          <w:tcPr>
            <w:tcW w:w="1203" w:type="dxa"/>
          </w:tcPr>
          <w:p w14:paraId="20A6C2AF" w14:textId="77777777" w:rsidR="000824A7" w:rsidRDefault="000824A7" w:rsidP="00CC4399">
            <w:r>
              <w:t>2012</w:t>
            </w:r>
          </w:p>
        </w:tc>
        <w:tc>
          <w:tcPr>
            <w:tcW w:w="1316" w:type="dxa"/>
          </w:tcPr>
          <w:p w14:paraId="388767A6" w14:textId="77777777" w:rsidR="000824A7" w:rsidRDefault="000824A7" w:rsidP="00CC4399">
            <w:r>
              <w:t>Australia</w:t>
            </w:r>
          </w:p>
        </w:tc>
        <w:tc>
          <w:tcPr>
            <w:tcW w:w="2169" w:type="dxa"/>
          </w:tcPr>
          <w:p w14:paraId="3DA02E5C" w14:textId="77777777" w:rsidR="000824A7" w:rsidRDefault="000824A7" w:rsidP="00CC4399">
            <w:r>
              <w:t xml:space="preserve">Deprescribing Trials: Methods to Reduce </w:t>
            </w:r>
          </w:p>
          <w:p w14:paraId="451F5E35" w14:textId="77777777" w:rsidR="000824A7" w:rsidRDefault="000824A7" w:rsidP="00CC4399">
            <w:r>
              <w:lastRenderedPageBreak/>
              <w:t>Polypharmacy and the Impact on Prescribing and Clinical Outcomes</w:t>
            </w:r>
          </w:p>
        </w:tc>
        <w:tc>
          <w:tcPr>
            <w:tcW w:w="2146" w:type="dxa"/>
          </w:tcPr>
          <w:p w14:paraId="5F6DE879" w14:textId="77777777" w:rsidR="000824A7" w:rsidRDefault="000824A7" w:rsidP="00CC4399">
            <w:r>
              <w:lastRenderedPageBreak/>
              <w:t>Literature review</w:t>
            </w:r>
          </w:p>
        </w:tc>
        <w:tc>
          <w:tcPr>
            <w:tcW w:w="2577" w:type="dxa"/>
          </w:tcPr>
          <w:p w14:paraId="167C6644" w14:textId="77777777" w:rsidR="000824A7" w:rsidRDefault="000824A7" w:rsidP="00CC4399">
            <w:r>
              <w:t xml:space="preserve">Literature on interventions designed to </w:t>
            </w:r>
            <w:r>
              <w:lastRenderedPageBreak/>
              <w:t>reduce polypharmacy on prescribing and clinical outcomes</w:t>
            </w:r>
          </w:p>
        </w:tc>
        <w:tc>
          <w:tcPr>
            <w:tcW w:w="2493" w:type="dxa"/>
          </w:tcPr>
          <w:p w14:paraId="3D6BFF4B" w14:textId="77777777" w:rsidR="000824A7" w:rsidRDefault="000824A7" w:rsidP="00CC4399">
            <w:r>
              <w:lastRenderedPageBreak/>
              <w:t xml:space="preserve">To highlight the evidence for the impact of various </w:t>
            </w:r>
            <w:r>
              <w:lastRenderedPageBreak/>
              <w:t>types of interventions designed to reduce polypharmacy on prescribing and clinical outcomes in older adults from community, nursing home, and hospital settings.</w:t>
            </w:r>
          </w:p>
        </w:tc>
      </w:tr>
      <w:tr w:rsidR="000824A7" w14:paraId="0F5C8C48" w14:textId="77777777" w:rsidTr="00CC4399">
        <w:tc>
          <w:tcPr>
            <w:tcW w:w="1704" w:type="dxa"/>
          </w:tcPr>
          <w:p w14:paraId="39D60BDC" w14:textId="77777777" w:rsidR="000824A7" w:rsidRPr="00331CC1" w:rsidRDefault="000824A7" w:rsidP="00CC4399">
            <w:pPr>
              <w:rPr>
                <w:vertAlign w:val="superscript"/>
              </w:rPr>
            </w:pPr>
            <w:proofErr w:type="spellStart"/>
            <w:r>
              <w:lastRenderedPageBreak/>
              <w:t>Gnjidic</w:t>
            </w:r>
            <w:proofErr w:type="spellEnd"/>
            <w:r>
              <w:t xml:space="preserve"> et al </w:t>
            </w:r>
            <w:r>
              <w:rPr>
                <w:vertAlign w:val="superscript"/>
              </w:rPr>
              <w:t>135</w:t>
            </w:r>
          </w:p>
        </w:tc>
        <w:tc>
          <w:tcPr>
            <w:tcW w:w="1203" w:type="dxa"/>
          </w:tcPr>
          <w:p w14:paraId="6391B9FB" w14:textId="77777777" w:rsidR="000824A7" w:rsidRDefault="000824A7" w:rsidP="00CC4399">
            <w:r>
              <w:t>2014</w:t>
            </w:r>
          </w:p>
        </w:tc>
        <w:tc>
          <w:tcPr>
            <w:tcW w:w="1316" w:type="dxa"/>
          </w:tcPr>
          <w:p w14:paraId="6898C1D3" w14:textId="77777777" w:rsidR="000824A7" w:rsidRDefault="000824A7" w:rsidP="00CC4399">
            <w:r>
              <w:t>Australia</w:t>
            </w:r>
          </w:p>
        </w:tc>
        <w:tc>
          <w:tcPr>
            <w:tcW w:w="2169" w:type="dxa"/>
          </w:tcPr>
          <w:p w14:paraId="4750AE38" w14:textId="77777777" w:rsidR="000824A7" w:rsidRDefault="000824A7" w:rsidP="00CC4399">
            <w:r w:rsidRPr="00A179C2">
              <w:t>Discontinuing drug treatments</w:t>
            </w:r>
            <w:r>
              <w:t>:</w:t>
            </w:r>
            <w:r w:rsidRPr="00A179C2">
              <w:t xml:space="preserve"> We need better evidence to guide deprescribing</w:t>
            </w:r>
          </w:p>
        </w:tc>
        <w:tc>
          <w:tcPr>
            <w:tcW w:w="2146" w:type="dxa"/>
          </w:tcPr>
          <w:p w14:paraId="7D3869C4" w14:textId="77777777" w:rsidR="000824A7" w:rsidRDefault="000824A7" w:rsidP="00CC4399">
            <w:r>
              <w:t>Commentary</w:t>
            </w:r>
          </w:p>
        </w:tc>
        <w:tc>
          <w:tcPr>
            <w:tcW w:w="2577" w:type="dxa"/>
          </w:tcPr>
          <w:p w14:paraId="783E72B8" w14:textId="77777777" w:rsidR="000824A7" w:rsidRDefault="000824A7" w:rsidP="00CC4399">
            <w:r>
              <w:t>n/a</w:t>
            </w:r>
          </w:p>
        </w:tc>
        <w:tc>
          <w:tcPr>
            <w:tcW w:w="2493" w:type="dxa"/>
          </w:tcPr>
          <w:p w14:paraId="0EC3FA0D" w14:textId="77777777" w:rsidR="000824A7" w:rsidRDefault="000824A7" w:rsidP="00CC4399">
            <w:r>
              <w:t>To describe the evidence base for deprescribing</w:t>
            </w:r>
          </w:p>
        </w:tc>
      </w:tr>
      <w:tr w:rsidR="000824A7" w14:paraId="5CFF3939" w14:textId="77777777" w:rsidTr="00CC4399">
        <w:tc>
          <w:tcPr>
            <w:tcW w:w="1704" w:type="dxa"/>
          </w:tcPr>
          <w:p w14:paraId="6C7E6B8A" w14:textId="77777777" w:rsidR="000824A7" w:rsidRPr="00FD7BAD" w:rsidRDefault="000824A7" w:rsidP="00CC4399">
            <w:pPr>
              <w:rPr>
                <w:vertAlign w:val="superscript"/>
              </w:rPr>
            </w:pPr>
            <w:r>
              <w:t xml:space="preserve">Goncalves </w:t>
            </w:r>
            <w:r>
              <w:rPr>
                <w:vertAlign w:val="superscript"/>
              </w:rPr>
              <w:t>136</w:t>
            </w:r>
          </w:p>
        </w:tc>
        <w:tc>
          <w:tcPr>
            <w:tcW w:w="1203" w:type="dxa"/>
          </w:tcPr>
          <w:p w14:paraId="48F06E9D" w14:textId="77777777" w:rsidR="000824A7" w:rsidRDefault="000824A7" w:rsidP="00CC4399">
            <w:r>
              <w:t>2018</w:t>
            </w:r>
          </w:p>
        </w:tc>
        <w:tc>
          <w:tcPr>
            <w:tcW w:w="1316" w:type="dxa"/>
          </w:tcPr>
          <w:p w14:paraId="4AD06303" w14:textId="77777777" w:rsidR="000824A7" w:rsidRDefault="000824A7" w:rsidP="00CC4399">
            <w:r>
              <w:t>Portugal</w:t>
            </w:r>
          </w:p>
        </w:tc>
        <w:tc>
          <w:tcPr>
            <w:tcW w:w="2169" w:type="dxa"/>
          </w:tcPr>
          <w:p w14:paraId="37734C19" w14:textId="77777777" w:rsidR="000824A7" w:rsidRDefault="000824A7" w:rsidP="00CC4399">
            <w:r w:rsidRPr="007742D7">
              <w:t>Deprescription in Advanced Cancer Patients</w:t>
            </w:r>
          </w:p>
        </w:tc>
        <w:tc>
          <w:tcPr>
            <w:tcW w:w="2146" w:type="dxa"/>
          </w:tcPr>
          <w:p w14:paraId="5D3B2509" w14:textId="77777777" w:rsidR="000824A7" w:rsidRDefault="000824A7" w:rsidP="00CC4399">
            <w:r>
              <w:t>Literature review</w:t>
            </w:r>
          </w:p>
        </w:tc>
        <w:tc>
          <w:tcPr>
            <w:tcW w:w="2577" w:type="dxa"/>
          </w:tcPr>
          <w:p w14:paraId="4108AED3" w14:textId="77777777" w:rsidR="000824A7" w:rsidRDefault="000824A7" w:rsidP="00CC4399">
            <w:r>
              <w:t>n/a</w:t>
            </w:r>
          </w:p>
        </w:tc>
        <w:tc>
          <w:tcPr>
            <w:tcW w:w="2493" w:type="dxa"/>
          </w:tcPr>
          <w:p w14:paraId="0527A55B" w14:textId="77777777" w:rsidR="000824A7" w:rsidRDefault="000824A7" w:rsidP="00CC4399">
            <w:r>
              <w:t>To describe deprescribing in cancer patients and propose a six-step method for deprescription</w:t>
            </w:r>
          </w:p>
        </w:tc>
      </w:tr>
      <w:tr w:rsidR="000824A7" w14:paraId="55B4E2A2" w14:textId="77777777" w:rsidTr="00CC4399">
        <w:tc>
          <w:tcPr>
            <w:tcW w:w="1704" w:type="dxa"/>
          </w:tcPr>
          <w:p w14:paraId="46431D24" w14:textId="77777777" w:rsidR="000824A7" w:rsidRPr="00FD7BAD" w:rsidRDefault="000824A7" w:rsidP="00CC4399">
            <w:pPr>
              <w:rPr>
                <w:vertAlign w:val="superscript"/>
              </w:rPr>
            </w:pPr>
            <w:r>
              <w:t>Hardy and Hilmer</w:t>
            </w:r>
            <w:r>
              <w:rPr>
                <w:vertAlign w:val="superscript"/>
              </w:rPr>
              <w:t>137</w:t>
            </w:r>
          </w:p>
        </w:tc>
        <w:tc>
          <w:tcPr>
            <w:tcW w:w="1203" w:type="dxa"/>
          </w:tcPr>
          <w:p w14:paraId="17C1DB54" w14:textId="77777777" w:rsidR="000824A7" w:rsidRDefault="000824A7" w:rsidP="00CC4399">
            <w:r>
              <w:t>2011</w:t>
            </w:r>
          </w:p>
        </w:tc>
        <w:tc>
          <w:tcPr>
            <w:tcW w:w="1316" w:type="dxa"/>
          </w:tcPr>
          <w:p w14:paraId="0307D28D" w14:textId="77777777" w:rsidR="000824A7" w:rsidRDefault="000824A7" w:rsidP="00CC4399">
            <w:r>
              <w:t>Australia</w:t>
            </w:r>
          </w:p>
        </w:tc>
        <w:tc>
          <w:tcPr>
            <w:tcW w:w="2169" w:type="dxa"/>
          </w:tcPr>
          <w:p w14:paraId="5E252511" w14:textId="77777777" w:rsidR="000824A7" w:rsidRDefault="000824A7" w:rsidP="00CC4399">
            <w:r w:rsidRPr="00324B3C">
              <w:t>Deprescribing in the Last Year of Life</w:t>
            </w:r>
          </w:p>
        </w:tc>
        <w:tc>
          <w:tcPr>
            <w:tcW w:w="2146" w:type="dxa"/>
          </w:tcPr>
          <w:p w14:paraId="520BDFB5" w14:textId="77777777" w:rsidR="000824A7" w:rsidRDefault="000824A7" w:rsidP="00CC4399">
            <w:r>
              <w:t>Literature review</w:t>
            </w:r>
          </w:p>
        </w:tc>
        <w:tc>
          <w:tcPr>
            <w:tcW w:w="2577" w:type="dxa"/>
          </w:tcPr>
          <w:p w14:paraId="2C920E21" w14:textId="77777777" w:rsidR="000824A7" w:rsidRDefault="000824A7" w:rsidP="00CC4399">
            <w:r>
              <w:t>n/a</w:t>
            </w:r>
          </w:p>
        </w:tc>
        <w:tc>
          <w:tcPr>
            <w:tcW w:w="2493" w:type="dxa"/>
          </w:tcPr>
          <w:p w14:paraId="7A34C6A0" w14:textId="77777777" w:rsidR="000824A7" w:rsidRDefault="000824A7" w:rsidP="00CC4399">
            <w:r>
              <w:t xml:space="preserve">To provide an algorithm </w:t>
            </w:r>
            <w:r w:rsidRPr="00324B3C">
              <w:t>to guide safe, rational deprescribing for patients who are believed to be in their last year of life.</w:t>
            </w:r>
          </w:p>
        </w:tc>
      </w:tr>
      <w:tr w:rsidR="000824A7" w14:paraId="039A8536" w14:textId="77777777" w:rsidTr="00CC4399">
        <w:tc>
          <w:tcPr>
            <w:tcW w:w="1704" w:type="dxa"/>
          </w:tcPr>
          <w:p w14:paraId="17673A18" w14:textId="77777777" w:rsidR="000824A7" w:rsidRPr="00FD7BAD" w:rsidRDefault="000824A7" w:rsidP="00CC4399">
            <w:pPr>
              <w:rPr>
                <w:vertAlign w:val="superscript"/>
              </w:rPr>
            </w:pPr>
            <w:r>
              <w:t>Harriman et al.</w:t>
            </w:r>
            <w:r>
              <w:rPr>
                <w:vertAlign w:val="superscript"/>
              </w:rPr>
              <w:t>138</w:t>
            </w:r>
          </w:p>
        </w:tc>
        <w:tc>
          <w:tcPr>
            <w:tcW w:w="1203" w:type="dxa"/>
          </w:tcPr>
          <w:p w14:paraId="6E2C6B01" w14:textId="77777777" w:rsidR="000824A7" w:rsidRDefault="000824A7" w:rsidP="00CC4399">
            <w:r>
              <w:t>2015</w:t>
            </w:r>
          </w:p>
        </w:tc>
        <w:tc>
          <w:tcPr>
            <w:tcW w:w="1316" w:type="dxa"/>
          </w:tcPr>
          <w:p w14:paraId="3911FFB9" w14:textId="77777777" w:rsidR="000824A7" w:rsidRDefault="000824A7" w:rsidP="00CC4399">
            <w:r>
              <w:t>Canada</w:t>
            </w:r>
          </w:p>
        </w:tc>
        <w:tc>
          <w:tcPr>
            <w:tcW w:w="2169" w:type="dxa"/>
          </w:tcPr>
          <w:p w14:paraId="028C2784" w14:textId="77777777" w:rsidR="000824A7" w:rsidRDefault="000824A7" w:rsidP="00CC4399">
            <w:r w:rsidRPr="00E220BB">
              <w:t>Deprescribing medication for frail elderly patients in nursing homes: A survey of Vancouver family physicians</w:t>
            </w:r>
          </w:p>
        </w:tc>
        <w:tc>
          <w:tcPr>
            <w:tcW w:w="2146" w:type="dxa"/>
          </w:tcPr>
          <w:p w14:paraId="55D4951F" w14:textId="77777777" w:rsidR="000824A7" w:rsidRDefault="000824A7" w:rsidP="00CC4399">
            <w:r>
              <w:t>Survey</w:t>
            </w:r>
          </w:p>
        </w:tc>
        <w:tc>
          <w:tcPr>
            <w:tcW w:w="2577" w:type="dxa"/>
          </w:tcPr>
          <w:p w14:paraId="57699982" w14:textId="77777777" w:rsidR="000824A7" w:rsidRDefault="000824A7" w:rsidP="00CC4399">
            <w:r>
              <w:t>Family physicians</w:t>
            </w:r>
          </w:p>
        </w:tc>
        <w:tc>
          <w:tcPr>
            <w:tcW w:w="2493" w:type="dxa"/>
          </w:tcPr>
          <w:p w14:paraId="0932F981" w14:textId="77777777" w:rsidR="000824A7" w:rsidRDefault="000824A7" w:rsidP="00CC4399">
            <w:r>
              <w:t>To understand</w:t>
            </w:r>
            <w:r w:rsidRPr="00E220BB">
              <w:t xml:space="preserve"> the beliefs and approaches of experienced family physicians (FPs) </w:t>
            </w:r>
            <w:r>
              <w:t>to</w:t>
            </w:r>
            <w:r w:rsidRPr="00E220BB">
              <w:t xml:space="preserve"> help identify ways to improve current practices and reduce polypharmacy </w:t>
            </w:r>
            <w:r w:rsidRPr="00E220BB">
              <w:lastRenderedPageBreak/>
              <w:t>among frail elderly patients.</w:t>
            </w:r>
          </w:p>
        </w:tc>
      </w:tr>
      <w:tr w:rsidR="000824A7" w14:paraId="1494AAF4" w14:textId="77777777" w:rsidTr="00CC4399">
        <w:tc>
          <w:tcPr>
            <w:tcW w:w="1704" w:type="dxa"/>
          </w:tcPr>
          <w:p w14:paraId="59F516B2" w14:textId="77777777" w:rsidR="000824A7" w:rsidRPr="00FD7BAD" w:rsidRDefault="000824A7" w:rsidP="00CC4399">
            <w:pPr>
              <w:rPr>
                <w:vertAlign w:val="superscript"/>
              </w:rPr>
            </w:pPr>
            <w:r>
              <w:lastRenderedPageBreak/>
              <w:t>Hasler et al.</w:t>
            </w:r>
            <w:r>
              <w:rPr>
                <w:vertAlign w:val="superscript"/>
              </w:rPr>
              <w:t>139</w:t>
            </w:r>
          </w:p>
        </w:tc>
        <w:tc>
          <w:tcPr>
            <w:tcW w:w="1203" w:type="dxa"/>
          </w:tcPr>
          <w:p w14:paraId="2A749FB4" w14:textId="77777777" w:rsidR="000824A7" w:rsidRDefault="000824A7" w:rsidP="00CC4399">
            <w:r>
              <w:t>2015</w:t>
            </w:r>
          </w:p>
        </w:tc>
        <w:tc>
          <w:tcPr>
            <w:tcW w:w="1316" w:type="dxa"/>
          </w:tcPr>
          <w:p w14:paraId="571F8B97" w14:textId="77777777" w:rsidR="000824A7" w:rsidRDefault="000824A7" w:rsidP="00CC4399">
            <w:r>
              <w:t>Switzerland</w:t>
            </w:r>
          </w:p>
        </w:tc>
        <w:tc>
          <w:tcPr>
            <w:tcW w:w="2169" w:type="dxa"/>
          </w:tcPr>
          <w:p w14:paraId="703AF978" w14:textId="77777777" w:rsidR="000824A7" w:rsidRDefault="000824A7" w:rsidP="00CC4399">
            <w:r w:rsidRPr="002743A6">
              <w:t>Effect of a patient-</w:t>
            </w:r>
            <w:proofErr w:type="spellStart"/>
            <w:r w:rsidRPr="002743A6">
              <w:t>centered</w:t>
            </w:r>
            <w:proofErr w:type="spellEnd"/>
            <w:r w:rsidRPr="002743A6">
              <w:t xml:space="preserve"> drug review on polypharmacy in primary care patients: study protocol for a cluster-randomized controlled trial</w:t>
            </w:r>
          </w:p>
        </w:tc>
        <w:tc>
          <w:tcPr>
            <w:tcW w:w="2146" w:type="dxa"/>
          </w:tcPr>
          <w:p w14:paraId="218153BA" w14:textId="77777777" w:rsidR="000824A7" w:rsidRDefault="000824A7" w:rsidP="00CC4399">
            <w:r>
              <w:t xml:space="preserve">Protocol for a </w:t>
            </w:r>
            <w:r w:rsidRPr="002743A6">
              <w:t>cluster-randomized controlled trial</w:t>
            </w:r>
          </w:p>
        </w:tc>
        <w:tc>
          <w:tcPr>
            <w:tcW w:w="2577" w:type="dxa"/>
          </w:tcPr>
          <w:p w14:paraId="7975C608" w14:textId="77777777" w:rsidR="000824A7" w:rsidRDefault="000824A7" w:rsidP="00CC4399">
            <w:r>
              <w:t>Primary Care physicians</w:t>
            </w:r>
          </w:p>
        </w:tc>
        <w:tc>
          <w:tcPr>
            <w:tcW w:w="2493" w:type="dxa"/>
          </w:tcPr>
          <w:p w14:paraId="363B1B57" w14:textId="77777777" w:rsidR="000824A7" w:rsidRDefault="000824A7" w:rsidP="00CC4399">
            <w:r>
              <w:t>T</w:t>
            </w:r>
            <w:r w:rsidRPr="002743A6">
              <w:t>o determine whether a patient-</w:t>
            </w:r>
            <w:proofErr w:type="spellStart"/>
            <w:r w:rsidRPr="002743A6">
              <w:t>centered</w:t>
            </w:r>
            <w:proofErr w:type="spellEnd"/>
            <w:r w:rsidRPr="002743A6">
              <w:t xml:space="preserve"> systematic review leads to more appropriate medication use in patients without negatively affecting quality of life and the course of the disease.</w:t>
            </w:r>
          </w:p>
        </w:tc>
      </w:tr>
      <w:tr w:rsidR="000824A7" w14:paraId="29776A57" w14:textId="77777777" w:rsidTr="00CC4399">
        <w:tc>
          <w:tcPr>
            <w:tcW w:w="1704" w:type="dxa"/>
          </w:tcPr>
          <w:p w14:paraId="266F1E05" w14:textId="77777777" w:rsidR="000824A7" w:rsidRPr="00297CEE" w:rsidRDefault="000824A7" w:rsidP="00CC4399">
            <w:pPr>
              <w:rPr>
                <w:vertAlign w:val="superscript"/>
              </w:rPr>
            </w:pPr>
            <w:r>
              <w:t>Heaton et al.</w:t>
            </w:r>
            <w:r>
              <w:rPr>
                <w:vertAlign w:val="superscript"/>
              </w:rPr>
              <w:t>32</w:t>
            </w:r>
          </w:p>
        </w:tc>
        <w:tc>
          <w:tcPr>
            <w:tcW w:w="1203" w:type="dxa"/>
          </w:tcPr>
          <w:p w14:paraId="0FDF7552" w14:textId="77777777" w:rsidR="000824A7" w:rsidRDefault="000824A7" w:rsidP="00CC4399">
            <w:r>
              <w:t>2017</w:t>
            </w:r>
          </w:p>
        </w:tc>
        <w:tc>
          <w:tcPr>
            <w:tcW w:w="1316" w:type="dxa"/>
          </w:tcPr>
          <w:p w14:paraId="0AA4738E" w14:textId="77777777" w:rsidR="000824A7" w:rsidRDefault="000824A7" w:rsidP="00CC4399">
            <w:r>
              <w:t>United Kingdom</w:t>
            </w:r>
          </w:p>
        </w:tc>
        <w:tc>
          <w:tcPr>
            <w:tcW w:w="2169" w:type="dxa"/>
          </w:tcPr>
          <w:p w14:paraId="61F1BADE" w14:textId="77777777" w:rsidR="000824A7" w:rsidRDefault="000824A7" w:rsidP="00CC4399">
            <w:r w:rsidRPr="00DA54C8">
              <w:t>Person-centred medicines optimisation policy in England: an agenda for research on polypharmacy</w:t>
            </w:r>
          </w:p>
        </w:tc>
        <w:tc>
          <w:tcPr>
            <w:tcW w:w="2146" w:type="dxa"/>
          </w:tcPr>
          <w:p w14:paraId="119ABDE7" w14:textId="77777777" w:rsidR="000824A7" w:rsidRDefault="000824A7" w:rsidP="00CC4399">
            <w:r>
              <w:t>Review of policy – documentary analysis of reports on medicines optimisation</w:t>
            </w:r>
          </w:p>
        </w:tc>
        <w:tc>
          <w:tcPr>
            <w:tcW w:w="2577" w:type="dxa"/>
          </w:tcPr>
          <w:p w14:paraId="787405EE" w14:textId="77777777" w:rsidR="000824A7" w:rsidRDefault="000824A7" w:rsidP="00CC4399">
            <w:r>
              <w:t>Policy reports on medicines optimisation published by the R</w:t>
            </w:r>
            <w:r w:rsidRPr="003A51BB">
              <w:t>oyal Pharmaceutical Society (RPS), The King’s Fund and National Institute for Health and Social Care Excellence since 2013</w:t>
            </w:r>
          </w:p>
        </w:tc>
        <w:tc>
          <w:tcPr>
            <w:tcW w:w="2493" w:type="dxa"/>
          </w:tcPr>
          <w:p w14:paraId="16147273" w14:textId="77777777" w:rsidR="000824A7" w:rsidRDefault="000824A7" w:rsidP="00CC4399">
            <w:r w:rsidRPr="00DA54C8">
              <w:t>To examine how patient perspectives and person-centred care values have been represented in documents on medicines optimisation policy in England.</w:t>
            </w:r>
          </w:p>
        </w:tc>
      </w:tr>
      <w:tr w:rsidR="000824A7" w14:paraId="0054550D" w14:textId="77777777" w:rsidTr="00CC4399">
        <w:tc>
          <w:tcPr>
            <w:tcW w:w="1704" w:type="dxa"/>
          </w:tcPr>
          <w:p w14:paraId="653746CC" w14:textId="77777777" w:rsidR="000824A7" w:rsidRPr="00297CEE" w:rsidRDefault="000824A7" w:rsidP="00CC4399">
            <w:pPr>
              <w:rPr>
                <w:vertAlign w:val="superscript"/>
              </w:rPr>
            </w:pPr>
            <w:r>
              <w:t>Hernandez</w:t>
            </w:r>
            <w:r>
              <w:rPr>
                <w:vertAlign w:val="superscript"/>
              </w:rPr>
              <w:t>140</w:t>
            </w:r>
          </w:p>
        </w:tc>
        <w:tc>
          <w:tcPr>
            <w:tcW w:w="1203" w:type="dxa"/>
          </w:tcPr>
          <w:p w14:paraId="14A3ECFC" w14:textId="77777777" w:rsidR="000824A7" w:rsidRDefault="000824A7" w:rsidP="00CC4399">
            <w:r>
              <w:t>2017</w:t>
            </w:r>
          </w:p>
        </w:tc>
        <w:tc>
          <w:tcPr>
            <w:tcW w:w="1316" w:type="dxa"/>
          </w:tcPr>
          <w:p w14:paraId="6FC73019" w14:textId="77777777" w:rsidR="000824A7" w:rsidRDefault="000824A7" w:rsidP="00CC4399">
            <w:r>
              <w:t>USA</w:t>
            </w:r>
          </w:p>
        </w:tc>
        <w:tc>
          <w:tcPr>
            <w:tcW w:w="2169" w:type="dxa"/>
          </w:tcPr>
          <w:p w14:paraId="478D23E5" w14:textId="77777777" w:rsidR="000824A7" w:rsidRDefault="000824A7" w:rsidP="00CC4399">
            <w:r>
              <w:t xml:space="preserve">Medication management in the older adult: A narrative </w:t>
            </w:r>
          </w:p>
          <w:p w14:paraId="0CA6E8ED" w14:textId="77777777" w:rsidR="000824A7" w:rsidRDefault="000824A7" w:rsidP="00CC4399">
            <w:r>
              <w:t>exploration</w:t>
            </w:r>
          </w:p>
        </w:tc>
        <w:tc>
          <w:tcPr>
            <w:tcW w:w="2146" w:type="dxa"/>
          </w:tcPr>
          <w:p w14:paraId="7A4292AD" w14:textId="77777777" w:rsidR="000824A7" w:rsidRDefault="000824A7" w:rsidP="00CC4399">
            <w:r>
              <w:t>Qualitative interview study</w:t>
            </w:r>
          </w:p>
        </w:tc>
        <w:tc>
          <w:tcPr>
            <w:tcW w:w="2577" w:type="dxa"/>
          </w:tcPr>
          <w:p w14:paraId="6701FB18" w14:textId="77777777" w:rsidR="000824A7" w:rsidRDefault="000824A7" w:rsidP="00CC4399">
            <w:r>
              <w:t>Nurse practitioners caring for older adults</w:t>
            </w:r>
          </w:p>
        </w:tc>
        <w:tc>
          <w:tcPr>
            <w:tcW w:w="2493" w:type="dxa"/>
          </w:tcPr>
          <w:p w14:paraId="520AB87C" w14:textId="77777777" w:rsidR="000824A7" w:rsidRDefault="000824A7" w:rsidP="00CC4399">
            <w:r>
              <w:t>T</w:t>
            </w:r>
            <w:r w:rsidRPr="006F7E1F">
              <w:t>o characterize the meaning nurse practitioners (NPs) ascribed to personal experiences providing care to older adults who take multiple medications to manage complex conditions.</w:t>
            </w:r>
          </w:p>
        </w:tc>
      </w:tr>
      <w:tr w:rsidR="000824A7" w14:paraId="19945D75" w14:textId="77777777" w:rsidTr="00CC4399">
        <w:tc>
          <w:tcPr>
            <w:tcW w:w="1704" w:type="dxa"/>
          </w:tcPr>
          <w:p w14:paraId="3E4F8BB2" w14:textId="77777777" w:rsidR="000824A7" w:rsidRPr="00000C45" w:rsidRDefault="000824A7" w:rsidP="00CC4399">
            <w:pPr>
              <w:rPr>
                <w:vertAlign w:val="superscript"/>
              </w:rPr>
            </w:pPr>
            <w:proofErr w:type="spellStart"/>
            <w:r>
              <w:t>Hilmer</w:t>
            </w:r>
            <w:proofErr w:type="spellEnd"/>
            <w:r>
              <w:t xml:space="preserve"> et al.</w:t>
            </w:r>
            <w:r>
              <w:rPr>
                <w:vertAlign w:val="superscript"/>
              </w:rPr>
              <w:t>141</w:t>
            </w:r>
          </w:p>
        </w:tc>
        <w:tc>
          <w:tcPr>
            <w:tcW w:w="1203" w:type="dxa"/>
          </w:tcPr>
          <w:p w14:paraId="0CAEF972" w14:textId="77777777" w:rsidR="000824A7" w:rsidRDefault="000824A7" w:rsidP="00CC4399">
            <w:r>
              <w:t>2012</w:t>
            </w:r>
          </w:p>
        </w:tc>
        <w:tc>
          <w:tcPr>
            <w:tcW w:w="1316" w:type="dxa"/>
          </w:tcPr>
          <w:p w14:paraId="2FA43ABE" w14:textId="77777777" w:rsidR="000824A7" w:rsidRDefault="000824A7" w:rsidP="00CC4399">
            <w:r>
              <w:t>Australia</w:t>
            </w:r>
          </w:p>
        </w:tc>
        <w:tc>
          <w:tcPr>
            <w:tcW w:w="2169" w:type="dxa"/>
          </w:tcPr>
          <w:p w14:paraId="4A6E6AEE" w14:textId="77777777" w:rsidR="000824A7" w:rsidRDefault="000824A7" w:rsidP="00CC4399">
            <w:r>
              <w:t xml:space="preserve">Thinking through the medication list: </w:t>
            </w:r>
          </w:p>
          <w:p w14:paraId="0909197C" w14:textId="77777777" w:rsidR="000824A7" w:rsidRDefault="000824A7" w:rsidP="00CC4399">
            <w:r>
              <w:lastRenderedPageBreak/>
              <w:t>Appropriate prescribing and deprescribing in robust and frail older patients</w:t>
            </w:r>
          </w:p>
        </w:tc>
        <w:tc>
          <w:tcPr>
            <w:tcW w:w="2146" w:type="dxa"/>
          </w:tcPr>
          <w:p w14:paraId="3D23688A" w14:textId="77777777" w:rsidR="000824A7" w:rsidRDefault="000824A7" w:rsidP="00CC4399">
            <w:r>
              <w:lastRenderedPageBreak/>
              <w:t>Literature review</w:t>
            </w:r>
          </w:p>
        </w:tc>
        <w:tc>
          <w:tcPr>
            <w:tcW w:w="2577" w:type="dxa"/>
          </w:tcPr>
          <w:p w14:paraId="126E3C58" w14:textId="77777777" w:rsidR="000824A7" w:rsidRDefault="000824A7" w:rsidP="00CC4399">
            <w:r>
              <w:t>n/a</w:t>
            </w:r>
          </w:p>
        </w:tc>
        <w:tc>
          <w:tcPr>
            <w:tcW w:w="2493" w:type="dxa"/>
          </w:tcPr>
          <w:p w14:paraId="2A0DB704" w14:textId="77777777" w:rsidR="000824A7" w:rsidRDefault="000824A7" w:rsidP="00CC4399">
            <w:r w:rsidRPr="005F1345">
              <w:t xml:space="preserve">To provide an ethically sound, </w:t>
            </w:r>
            <w:proofErr w:type="gramStart"/>
            <w:r w:rsidRPr="005F1345">
              <w:t>evidence based</w:t>
            </w:r>
            <w:proofErr w:type="gramEnd"/>
            <w:r w:rsidRPr="005F1345">
              <w:t xml:space="preserve"> discussion of the benefits </w:t>
            </w:r>
            <w:r w:rsidRPr="005F1345">
              <w:lastRenderedPageBreak/>
              <w:t>and harms of medications commonly used in primary care among older patients.</w:t>
            </w:r>
          </w:p>
          <w:p w14:paraId="6B32CD06" w14:textId="77777777" w:rsidR="000824A7" w:rsidRDefault="000824A7" w:rsidP="00CC4399"/>
          <w:p w14:paraId="16F03E57" w14:textId="77777777" w:rsidR="000824A7" w:rsidRPr="005F1345" w:rsidRDefault="000824A7" w:rsidP="00CC4399">
            <w:pPr>
              <w:jc w:val="right"/>
            </w:pPr>
          </w:p>
        </w:tc>
      </w:tr>
      <w:tr w:rsidR="000824A7" w14:paraId="4C3F0FF2" w14:textId="77777777" w:rsidTr="00CC4399">
        <w:tc>
          <w:tcPr>
            <w:tcW w:w="1704" w:type="dxa"/>
          </w:tcPr>
          <w:p w14:paraId="6BD220C7" w14:textId="77777777" w:rsidR="000824A7" w:rsidRPr="00000C45" w:rsidRDefault="000824A7" w:rsidP="00CC4399">
            <w:pPr>
              <w:rPr>
                <w:vertAlign w:val="superscript"/>
              </w:rPr>
            </w:pPr>
            <w:r>
              <w:lastRenderedPageBreak/>
              <w:t xml:space="preserve">Howland </w:t>
            </w:r>
            <w:r>
              <w:rPr>
                <w:vertAlign w:val="superscript"/>
              </w:rPr>
              <w:t>142</w:t>
            </w:r>
          </w:p>
        </w:tc>
        <w:tc>
          <w:tcPr>
            <w:tcW w:w="1203" w:type="dxa"/>
          </w:tcPr>
          <w:p w14:paraId="774052DF" w14:textId="77777777" w:rsidR="000824A7" w:rsidRDefault="000824A7" w:rsidP="00CC4399">
            <w:r>
              <w:t>2012</w:t>
            </w:r>
          </w:p>
        </w:tc>
        <w:tc>
          <w:tcPr>
            <w:tcW w:w="1316" w:type="dxa"/>
          </w:tcPr>
          <w:p w14:paraId="79B83A75" w14:textId="77777777" w:rsidR="000824A7" w:rsidRDefault="000824A7" w:rsidP="00CC4399">
            <w:r>
              <w:t>USA</w:t>
            </w:r>
          </w:p>
        </w:tc>
        <w:tc>
          <w:tcPr>
            <w:tcW w:w="2169" w:type="dxa"/>
          </w:tcPr>
          <w:p w14:paraId="2BA787AD" w14:textId="77777777" w:rsidR="000824A7" w:rsidRDefault="000824A7" w:rsidP="00CC4399">
            <w:r w:rsidRPr="000E05A8">
              <w:t>Questions to Ask When Selecting Medication</w:t>
            </w:r>
          </w:p>
        </w:tc>
        <w:tc>
          <w:tcPr>
            <w:tcW w:w="2146" w:type="dxa"/>
          </w:tcPr>
          <w:p w14:paraId="550CC459" w14:textId="77777777" w:rsidR="000824A7" w:rsidRDefault="000824A7" w:rsidP="00CC4399">
            <w:r>
              <w:t>Commentary/opinion piece</w:t>
            </w:r>
          </w:p>
        </w:tc>
        <w:tc>
          <w:tcPr>
            <w:tcW w:w="2577" w:type="dxa"/>
          </w:tcPr>
          <w:p w14:paraId="65D575A1" w14:textId="77777777" w:rsidR="000824A7" w:rsidRDefault="000824A7" w:rsidP="00CC4399">
            <w:r>
              <w:t>n/a</w:t>
            </w:r>
          </w:p>
        </w:tc>
        <w:tc>
          <w:tcPr>
            <w:tcW w:w="2493" w:type="dxa"/>
          </w:tcPr>
          <w:p w14:paraId="490E7F86" w14:textId="77777777" w:rsidR="000824A7" w:rsidRDefault="000824A7" w:rsidP="00CC4399">
            <w:r>
              <w:t>To explore</w:t>
            </w:r>
            <w:r w:rsidRPr="000E05A8">
              <w:t xml:space="preserve"> eight questions that should be considered when selecting medication for a patient</w:t>
            </w:r>
          </w:p>
        </w:tc>
      </w:tr>
      <w:tr w:rsidR="000824A7" w14:paraId="6A53B108" w14:textId="77777777" w:rsidTr="00CC4399">
        <w:tc>
          <w:tcPr>
            <w:tcW w:w="1704" w:type="dxa"/>
          </w:tcPr>
          <w:p w14:paraId="2A538FB5" w14:textId="77777777" w:rsidR="000824A7" w:rsidRPr="00000C45" w:rsidRDefault="000824A7" w:rsidP="00CC4399">
            <w:pPr>
              <w:rPr>
                <w:vertAlign w:val="superscript"/>
              </w:rPr>
            </w:pPr>
            <w:r>
              <w:t>Jager et al.</w:t>
            </w:r>
            <w:r>
              <w:rPr>
                <w:vertAlign w:val="superscript"/>
              </w:rPr>
              <w:t>143</w:t>
            </w:r>
          </w:p>
        </w:tc>
        <w:tc>
          <w:tcPr>
            <w:tcW w:w="1203" w:type="dxa"/>
          </w:tcPr>
          <w:p w14:paraId="62BCCF98" w14:textId="77777777" w:rsidR="000824A7" w:rsidRDefault="000824A7" w:rsidP="00CC4399">
            <w:r>
              <w:t>2015</w:t>
            </w:r>
          </w:p>
        </w:tc>
        <w:tc>
          <w:tcPr>
            <w:tcW w:w="1316" w:type="dxa"/>
          </w:tcPr>
          <w:p w14:paraId="0074E6F2" w14:textId="77777777" w:rsidR="000824A7" w:rsidRDefault="000824A7" w:rsidP="00CC4399">
            <w:r>
              <w:t>Germany</w:t>
            </w:r>
          </w:p>
        </w:tc>
        <w:tc>
          <w:tcPr>
            <w:tcW w:w="2169" w:type="dxa"/>
          </w:tcPr>
          <w:p w14:paraId="1FCC7489" w14:textId="77777777" w:rsidR="000824A7" w:rsidRDefault="000824A7" w:rsidP="00CC4399">
            <w:r w:rsidRPr="00EB4012">
              <w:t>Medication Lists and Brown Bag Reviews: Potential Positive and Negative Impacts on Patients Beliefs about Their Medicin</w:t>
            </w:r>
            <w:r>
              <w:t>e</w:t>
            </w:r>
          </w:p>
        </w:tc>
        <w:tc>
          <w:tcPr>
            <w:tcW w:w="2146" w:type="dxa"/>
          </w:tcPr>
          <w:p w14:paraId="019F5C1B" w14:textId="77777777" w:rsidR="000824A7" w:rsidRDefault="000824A7" w:rsidP="00CC4399">
            <w:r>
              <w:t>Cross-sectional study with survey</w:t>
            </w:r>
          </w:p>
        </w:tc>
        <w:tc>
          <w:tcPr>
            <w:tcW w:w="2577" w:type="dxa"/>
          </w:tcPr>
          <w:p w14:paraId="599D167E" w14:textId="77777777" w:rsidR="000824A7" w:rsidRDefault="000824A7" w:rsidP="00CC4399">
            <w:proofErr w:type="gramStart"/>
            <w:r>
              <w:t>P</w:t>
            </w:r>
            <w:r w:rsidRPr="00EB4012">
              <w:t xml:space="preserve">atients </w:t>
            </w:r>
            <w:r>
              <w:t xml:space="preserve"> aged</w:t>
            </w:r>
            <w:proofErr w:type="gramEnd"/>
            <w:r>
              <w:t xml:space="preserve"> over 50 taking more than 4 drugs </w:t>
            </w:r>
            <w:r w:rsidRPr="00EB4012">
              <w:t>enrolled into the “Polypharmacy in Multimorbid Patients study</w:t>
            </w:r>
          </w:p>
        </w:tc>
        <w:tc>
          <w:tcPr>
            <w:tcW w:w="2493" w:type="dxa"/>
          </w:tcPr>
          <w:p w14:paraId="7A74B514" w14:textId="77777777" w:rsidR="000824A7" w:rsidRDefault="000824A7" w:rsidP="00CC4399">
            <w:r>
              <w:t>T</w:t>
            </w:r>
            <w:r w:rsidRPr="00EB4012">
              <w:t>o explore whether patients’ use of a medication list is associated with their beliefs about their medicine and their</w:t>
            </w:r>
            <w:r>
              <w:t xml:space="preserve"> </w:t>
            </w:r>
            <w:r w:rsidRPr="00EB4012">
              <w:t>memory</w:t>
            </w:r>
            <w:r>
              <w:t xml:space="preserve"> </w:t>
            </w:r>
            <w:r w:rsidRPr="00EB4012">
              <w:t>of</w:t>
            </w:r>
            <w:r>
              <w:t xml:space="preserve"> s</w:t>
            </w:r>
            <w:r w:rsidRPr="00EB4012">
              <w:t>tructured medication counselling.</w:t>
            </w:r>
          </w:p>
        </w:tc>
      </w:tr>
      <w:tr w:rsidR="000824A7" w14:paraId="1922D28B" w14:textId="77777777" w:rsidTr="00CC4399">
        <w:tc>
          <w:tcPr>
            <w:tcW w:w="1704" w:type="dxa"/>
          </w:tcPr>
          <w:p w14:paraId="27BB67FC" w14:textId="77777777" w:rsidR="000824A7" w:rsidRPr="00000C45" w:rsidRDefault="000824A7" w:rsidP="00CC4399">
            <w:pPr>
              <w:rPr>
                <w:vertAlign w:val="superscript"/>
              </w:rPr>
            </w:pPr>
            <w:r>
              <w:t>Jansen et al.</w:t>
            </w:r>
            <w:r>
              <w:rPr>
                <w:vertAlign w:val="superscript"/>
              </w:rPr>
              <w:t>144</w:t>
            </w:r>
          </w:p>
        </w:tc>
        <w:tc>
          <w:tcPr>
            <w:tcW w:w="1203" w:type="dxa"/>
          </w:tcPr>
          <w:p w14:paraId="5B90ED7C" w14:textId="77777777" w:rsidR="000824A7" w:rsidRDefault="000824A7" w:rsidP="00CC4399">
            <w:r>
              <w:t>2017</w:t>
            </w:r>
          </w:p>
        </w:tc>
        <w:tc>
          <w:tcPr>
            <w:tcW w:w="1316" w:type="dxa"/>
          </w:tcPr>
          <w:p w14:paraId="61F39E10" w14:textId="77777777" w:rsidR="000824A7" w:rsidRDefault="000824A7" w:rsidP="00CC4399">
            <w:r>
              <w:t>Australia</w:t>
            </w:r>
          </w:p>
        </w:tc>
        <w:tc>
          <w:tcPr>
            <w:tcW w:w="2169" w:type="dxa"/>
          </w:tcPr>
          <w:p w14:paraId="5A03BADB" w14:textId="77777777" w:rsidR="000824A7" w:rsidRDefault="000824A7" w:rsidP="00CC4399">
            <w:r w:rsidRPr="00131D0F">
              <w:t>General Practitioners’ Decision Making about Primary Prevention of Cardiovascular Disease in Older Adults: A Qualitative Study</w:t>
            </w:r>
          </w:p>
        </w:tc>
        <w:tc>
          <w:tcPr>
            <w:tcW w:w="2146" w:type="dxa"/>
          </w:tcPr>
          <w:p w14:paraId="5C2444BD" w14:textId="77777777" w:rsidR="000824A7" w:rsidRDefault="000824A7" w:rsidP="00CC4399">
            <w:r>
              <w:t>Qualitative interview study</w:t>
            </w:r>
          </w:p>
        </w:tc>
        <w:tc>
          <w:tcPr>
            <w:tcW w:w="2577" w:type="dxa"/>
          </w:tcPr>
          <w:p w14:paraId="766DF70D" w14:textId="77777777" w:rsidR="000824A7" w:rsidRDefault="000824A7" w:rsidP="00CC4399">
            <w:r>
              <w:t xml:space="preserve">General practitioners </w:t>
            </w:r>
          </w:p>
        </w:tc>
        <w:tc>
          <w:tcPr>
            <w:tcW w:w="2493" w:type="dxa"/>
          </w:tcPr>
          <w:p w14:paraId="73AB993E" w14:textId="77777777" w:rsidR="000824A7" w:rsidRDefault="000824A7" w:rsidP="00CC4399">
            <w:r>
              <w:t>To explore</w:t>
            </w:r>
            <w:r w:rsidRPr="00131D0F">
              <w:t xml:space="preserve"> GPs’ decision making about primary CVD prevention in patients aged 75 years and older.</w:t>
            </w:r>
          </w:p>
        </w:tc>
      </w:tr>
      <w:tr w:rsidR="000824A7" w14:paraId="029A18E9" w14:textId="77777777" w:rsidTr="00CC4399">
        <w:tc>
          <w:tcPr>
            <w:tcW w:w="1704" w:type="dxa"/>
          </w:tcPr>
          <w:p w14:paraId="67F3CB14" w14:textId="77777777" w:rsidR="000824A7" w:rsidRPr="00000C45" w:rsidRDefault="000824A7" w:rsidP="00CC4399">
            <w:pPr>
              <w:rPr>
                <w:vertAlign w:val="superscript"/>
              </w:rPr>
            </w:pPr>
            <w:r>
              <w:t>Jones</w:t>
            </w:r>
            <w:r>
              <w:rPr>
                <w:vertAlign w:val="superscript"/>
              </w:rPr>
              <w:t>145</w:t>
            </w:r>
          </w:p>
        </w:tc>
        <w:tc>
          <w:tcPr>
            <w:tcW w:w="1203" w:type="dxa"/>
          </w:tcPr>
          <w:p w14:paraId="0EC29B08" w14:textId="77777777" w:rsidR="000824A7" w:rsidRDefault="000824A7" w:rsidP="00CC4399">
            <w:r>
              <w:t>1997</w:t>
            </w:r>
          </w:p>
        </w:tc>
        <w:tc>
          <w:tcPr>
            <w:tcW w:w="1316" w:type="dxa"/>
          </w:tcPr>
          <w:p w14:paraId="5AC2306F" w14:textId="77777777" w:rsidR="000824A7" w:rsidRDefault="000824A7" w:rsidP="00CC4399">
            <w:r>
              <w:t>USA</w:t>
            </w:r>
          </w:p>
        </w:tc>
        <w:tc>
          <w:tcPr>
            <w:tcW w:w="2169" w:type="dxa"/>
          </w:tcPr>
          <w:p w14:paraId="66C90ACF" w14:textId="77777777" w:rsidR="000824A7" w:rsidRDefault="000824A7" w:rsidP="00CC4399">
            <w:r>
              <w:t>Decreasing polypharmacy in clients most at risk</w:t>
            </w:r>
          </w:p>
        </w:tc>
        <w:tc>
          <w:tcPr>
            <w:tcW w:w="2146" w:type="dxa"/>
          </w:tcPr>
          <w:p w14:paraId="49B08409" w14:textId="77777777" w:rsidR="000824A7" w:rsidRDefault="000824A7" w:rsidP="00CC4399">
            <w:r>
              <w:t>Commentary/opinion piece</w:t>
            </w:r>
          </w:p>
        </w:tc>
        <w:tc>
          <w:tcPr>
            <w:tcW w:w="2577" w:type="dxa"/>
          </w:tcPr>
          <w:p w14:paraId="13C62922" w14:textId="77777777" w:rsidR="000824A7" w:rsidRDefault="000824A7" w:rsidP="00CC4399">
            <w:r>
              <w:t>n/a</w:t>
            </w:r>
          </w:p>
        </w:tc>
        <w:tc>
          <w:tcPr>
            <w:tcW w:w="2493" w:type="dxa"/>
          </w:tcPr>
          <w:p w14:paraId="3424CB5A" w14:textId="77777777" w:rsidR="000824A7" w:rsidRDefault="000824A7" w:rsidP="00CC4399">
            <w:r>
              <w:t>To give an overview of decreasing polypharmacy</w:t>
            </w:r>
          </w:p>
        </w:tc>
      </w:tr>
      <w:tr w:rsidR="000824A7" w14:paraId="041C4AEB" w14:textId="77777777" w:rsidTr="00CC4399">
        <w:tc>
          <w:tcPr>
            <w:tcW w:w="1704" w:type="dxa"/>
          </w:tcPr>
          <w:p w14:paraId="6CBA549F" w14:textId="77777777" w:rsidR="000824A7" w:rsidRPr="00000C45" w:rsidRDefault="000824A7" w:rsidP="00CC4399">
            <w:pPr>
              <w:rPr>
                <w:vertAlign w:val="superscript"/>
              </w:rPr>
            </w:pPr>
            <w:r>
              <w:lastRenderedPageBreak/>
              <w:t>Kaufman et al.</w:t>
            </w:r>
            <w:r>
              <w:rPr>
                <w:vertAlign w:val="superscript"/>
              </w:rPr>
              <w:t>146</w:t>
            </w:r>
          </w:p>
        </w:tc>
        <w:tc>
          <w:tcPr>
            <w:tcW w:w="1203" w:type="dxa"/>
          </w:tcPr>
          <w:p w14:paraId="434D3786" w14:textId="77777777" w:rsidR="000824A7" w:rsidRDefault="000824A7" w:rsidP="00CC4399">
            <w:r>
              <w:t>2017</w:t>
            </w:r>
          </w:p>
        </w:tc>
        <w:tc>
          <w:tcPr>
            <w:tcW w:w="1316" w:type="dxa"/>
          </w:tcPr>
          <w:p w14:paraId="0457DF7B" w14:textId="77777777" w:rsidR="000824A7" w:rsidRDefault="000824A7" w:rsidP="00CC4399">
            <w:r>
              <w:t>United Kingdom</w:t>
            </w:r>
          </w:p>
        </w:tc>
        <w:tc>
          <w:tcPr>
            <w:tcW w:w="2169" w:type="dxa"/>
          </w:tcPr>
          <w:p w14:paraId="3A253652" w14:textId="77777777" w:rsidR="000824A7" w:rsidRDefault="000824A7" w:rsidP="00CC4399">
            <w:r>
              <w:t xml:space="preserve">Considering patient experience and evidence-based choice of medicines </w:t>
            </w:r>
          </w:p>
          <w:p w14:paraId="40A1A9F3" w14:textId="77777777" w:rsidR="000824A7" w:rsidRDefault="000824A7" w:rsidP="00CC4399">
            <w:r>
              <w:t>in medicines optimisation</w:t>
            </w:r>
          </w:p>
        </w:tc>
        <w:tc>
          <w:tcPr>
            <w:tcW w:w="2146" w:type="dxa"/>
          </w:tcPr>
          <w:p w14:paraId="1501B808" w14:textId="77777777" w:rsidR="000824A7" w:rsidRDefault="000824A7" w:rsidP="00CC4399">
            <w:r>
              <w:t>Continuing professional development (CPD) module</w:t>
            </w:r>
          </w:p>
        </w:tc>
        <w:tc>
          <w:tcPr>
            <w:tcW w:w="2577" w:type="dxa"/>
          </w:tcPr>
          <w:p w14:paraId="7DFDBBD5" w14:textId="77777777" w:rsidR="000824A7" w:rsidRDefault="000824A7" w:rsidP="00CC4399">
            <w:r>
              <w:t>n/a</w:t>
            </w:r>
          </w:p>
        </w:tc>
        <w:tc>
          <w:tcPr>
            <w:tcW w:w="2493" w:type="dxa"/>
          </w:tcPr>
          <w:p w14:paraId="0A1BCBAD" w14:textId="77777777" w:rsidR="000824A7" w:rsidRDefault="000824A7" w:rsidP="00CC4399">
            <w:r>
              <w:t>T</w:t>
            </w:r>
            <w:r w:rsidRPr="00784A3B">
              <w:t>o discuss the challenges of medicines optimisation, a patient-focused approach to supporting patients to gain maximum benefit from their medicines</w:t>
            </w:r>
          </w:p>
          <w:p w14:paraId="67615189" w14:textId="77777777" w:rsidR="000824A7" w:rsidRDefault="000824A7" w:rsidP="00CC4399"/>
          <w:p w14:paraId="1B81DC9F" w14:textId="77777777" w:rsidR="000824A7" w:rsidRDefault="000824A7" w:rsidP="00CC4399"/>
          <w:p w14:paraId="5FF99028" w14:textId="77777777" w:rsidR="000824A7" w:rsidRPr="00784A3B" w:rsidRDefault="000824A7" w:rsidP="00CC4399">
            <w:pPr>
              <w:jc w:val="center"/>
            </w:pPr>
          </w:p>
        </w:tc>
      </w:tr>
      <w:tr w:rsidR="000824A7" w14:paraId="2F2120F9" w14:textId="77777777" w:rsidTr="00CC4399">
        <w:tc>
          <w:tcPr>
            <w:tcW w:w="1704" w:type="dxa"/>
          </w:tcPr>
          <w:p w14:paraId="4C72BA90" w14:textId="77777777" w:rsidR="000824A7" w:rsidRPr="00000C45" w:rsidRDefault="000824A7" w:rsidP="00CC4399">
            <w:pPr>
              <w:rPr>
                <w:vertAlign w:val="superscript"/>
              </w:rPr>
            </w:pPr>
            <w:r>
              <w:t>Knowles et al.</w:t>
            </w:r>
            <w:r>
              <w:rPr>
                <w:vertAlign w:val="superscript"/>
              </w:rPr>
              <w:t>147</w:t>
            </w:r>
          </w:p>
        </w:tc>
        <w:tc>
          <w:tcPr>
            <w:tcW w:w="1203" w:type="dxa"/>
          </w:tcPr>
          <w:p w14:paraId="686C120F" w14:textId="77777777" w:rsidR="000824A7" w:rsidRDefault="000824A7" w:rsidP="00CC4399">
            <w:r>
              <w:t>2017</w:t>
            </w:r>
          </w:p>
        </w:tc>
        <w:tc>
          <w:tcPr>
            <w:tcW w:w="1316" w:type="dxa"/>
          </w:tcPr>
          <w:p w14:paraId="14FDAAEF" w14:textId="77777777" w:rsidR="000824A7" w:rsidRPr="00C13F66" w:rsidRDefault="000824A7" w:rsidP="00CC4399">
            <w:pPr>
              <w:rPr>
                <w:u w:val="single"/>
              </w:rPr>
            </w:pPr>
            <w:r>
              <w:t>United Kingdom</w:t>
            </w:r>
          </w:p>
        </w:tc>
        <w:tc>
          <w:tcPr>
            <w:tcW w:w="2169" w:type="dxa"/>
          </w:tcPr>
          <w:p w14:paraId="6293525D" w14:textId="77777777" w:rsidR="000824A7" w:rsidRDefault="000824A7" w:rsidP="00CC4399">
            <w:r w:rsidRPr="00C13F66">
              <w:t>Empowering people to help speak up about safety in primary care: Using co</w:t>
            </w:r>
            <w:r>
              <w:t>-</w:t>
            </w:r>
            <w:r w:rsidRPr="00C13F66">
              <w:t>design to involve patients and professionals in developing new interventions for patients with multimorbidity</w:t>
            </w:r>
          </w:p>
        </w:tc>
        <w:tc>
          <w:tcPr>
            <w:tcW w:w="2146" w:type="dxa"/>
          </w:tcPr>
          <w:p w14:paraId="48CB94D3" w14:textId="77777777" w:rsidR="000824A7" w:rsidRDefault="000824A7" w:rsidP="00CC4399">
            <w:r>
              <w:t>A</w:t>
            </w:r>
            <w:r w:rsidRPr="00C13F66">
              <w:t>ccelerated experience- based co</w:t>
            </w:r>
            <w:r>
              <w:t>-</w:t>
            </w:r>
            <w:r w:rsidRPr="00C13F66">
              <w:t>design and the future workshop approach</w:t>
            </w:r>
          </w:p>
        </w:tc>
        <w:tc>
          <w:tcPr>
            <w:tcW w:w="2577" w:type="dxa"/>
          </w:tcPr>
          <w:p w14:paraId="451930BA" w14:textId="77777777" w:rsidR="000824A7" w:rsidRDefault="000824A7" w:rsidP="00CC4399">
            <w:r>
              <w:t>Healthcare professionals and patients</w:t>
            </w:r>
          </w:p>
        </w:tc>
        <w:tc>
          <w:tcPr>
            <w:tcW w:w="2493" w:type="dxa"/>
          </w:tcPr>
          <w:p w14:paraId="726F33BF" w14:textId="77777777" w:rsidR="000824A7" w:rsidRDefault="000824A7" w:rsidP="00CC4399">
            <w:r>
              <w:t>T</w:t>
            </w:r>
            <w:r w:rsidRPr="00291630">
              <w:t xml:space="preserve">o explore whether coproduction methodologies could enhance intervention development and provide a mechanism to translate available evidence into </w:t>
            </w:r>
            <w:proofErr w:type="spellStart"/>
            <w:r w:rsidRPr="00291630">
              <w:t>patientcentred</w:t>
            </w:r>
            <w:proofErr w:type="spellEnd"/>
            <w:r w:rsidRPr="00291630">
              <w:t xml:space="preserve"> intervention proposals for multimorbidity and safety.</w:t>
            </w:r>
          </w:p>
        </w:tc>
      </w:tr>
      <w:tr w:rsidR="000824A7" w14:paraId="1ABB1E8E" w14:textId="77777777" w:rsidTr="00CC4399">
        <w:tc>
          <w:tcPr>
            <w:tcW w:w="1704" w:type="dxa"/>
          </w:tcPr>
          <w:p w14:paraId="24FAAA3B" w14:textId="77777777" w:rsidR="000824A7" w:rsidRPr="00000C45" w:rsidRDefault="000824A7" w:rsidP="00CC4399">
            <w:pPr>
              <w:rPr>
                <w:vertAlign w:val="superscript"/>
              </w:rPr>
            </w:pPr>
            <w:proofErr w:type="spellStart"/>
            <w:r>
              <w:t>Koberlein</w:t>
            </w:r>
            <w:proofErr w:type="spellEnd"/>
            <w:r>
              <w:t xml:space="preserve"> et al.</w:t>
            </w:r>
            <w:r>
              <w:rPr>
                <w:vertAlign w:val="superscript"/>
              </w:rPr>
              <w:t>148</w:t>
            </w:r>
          </w:p>
        </w:tc>
        <w:tc>
          <w:tcPr>
            <w:tcW w:w="1203" w:type="dxa"/>
          </w:tcPr>
          <w:p w14:paraId="3F614EA2" w14:textId="77777777" w:rsidR="000824A7" w:rsidRDefault="000824A7" w:rsidP="00CC4399">
            <w:r>
              <w:t>2013</w:t>
            </w:r>
          </w:p>
        </w:tc>
        <w:tc>
          <w:tcPr>
            <w:tcW w:w="1316" w:type="dxa"/>
          </w:tcPr>
          <w:p w14:paraId="13127558" w14:textId="77777777" w:rsidR="000824A7" w:rsidRDefault="000824A7" w:rsidP="00CC4399">
            <w:r>
              <w:t>Germany</w:t>
            </w:r>
          </w:p>
        </w:tc>
        <w:tc>
          <w:tcPr>
            <w:tcW w:w="2169" w:type="dxa"/>
          </w:tcPr>
          <w:p w14:paraId="462C784D" w14:textId="77777777" w:rsidR="000824A7" w:rsidRDefault="000824A7" w:rsidP="00CC4399">
            <w:r w:rsidRPr="00F16130">
              <w:t>General practitioners’ views on polypharmacy and its consequences for patient health care</w:t>
            </w:r>
          </w:p>
        </w:tc>
        <w:tc>
          <w:tcPr>
            <w:tcW w:w="2146" w:type="dxa"/>
          </w:tcPr>
          <w:p w14:paraId="330FF8D1" w14:textId="77777777" w:rsidR="000824A7" w:rsidRDefault="000824A7" w:rsidP="00CC4399">
            <w:r>
              <w:t>Study protocol for a R</w:t>
            </w:r>
            <w:r w:rsidRPr="00F16130">
              <w:t xml:space="preserve">etrospective </w:t>
            </w:r>
            <w:proofErr w:type="gramStart"/>
            <w:r w:rsidRPr="00F16130">
              <w:t>cross sectional</w:t>
            </w:r>
            <w:proofErr w:type="gramEnd"/>
            <w:r w:rsidRPr="00F16130">
              <w:t xml:space="preserve"> study using mixed methods</w:t>
            </w:r>
          </w:p>
        </w:tc>
        <w:tc>
          <w:tcPr>
            <w:tcW w:w="2577" w:type="dxa"/>
          </w:tcPr>
          <w:p w14:paraId="06C93169" w14:textId="77777777" w:rsidR="000824A7" w:rsidRDefault="000824A7" w:rsidP="00CC4399">
            <w:r>
              <w:t>General practitioners and patients</w:t>
            </w:r>
          </w:p>
        </w:tc>
        <w:tc>
          <w:tcPr>
            <w:tcW w:w="2493" w:type="dxa"/>
          </w:tcPr>
          <w:p w14:paraId="6F79478F" w14:textId="77777777" w:rsidR="000824A7" w:rsidRDefault="000824A7" w:rsidP="00CC4399">
            <w:r>
              <w:t>T</w:t>
            </w:r>
            <w:r w:rsidRPr="00D820E7">
              <w:t>o detect the status quo of the health care situation in Saxony’s general practices for multimorbid patients receiving multiple medications.</w:t>
            </w:r>
          </w:p>
        </w:tc>
      </w:tr>
      <w:tr w:rsidR="000824A7" w14:paraId="73083D8E" w14:textId="77777777" w:rsidTr="00CC4399">
        <w:tc>
          <w:tcPr>
            <w:tcW w:w="1704" w:type="dxa"/>
          </w:tcPr>
          <w:p w14:paraId="178FECC1" w14:textId="77777777" w:rsidR="000824A7" w:rsidRPr="00E2320E" w:rsidRDefault="000824A7" w:rsidP="00CC4399">
            <w:pPr>
              <w:rPr>
                <w:vertAlign w:val="superscript"/>
              </w:rPr>
            </w:pPr>
            <w:proofErr w:type="spellStart"/>
            <w:r>
              <w:t>Komagamine</w:t>
            </w:r>
            <w:proofErr w:type="spellEnd"/>
            <w:r>
              <w:t xml:space="preserve"> et al.</w:t>
            </w:r>
            <w:r>
              <w:rPr>
                <w:vertAlign w:val="superscript"/>
              </w:rPr>
              <w:t>73</w:t>
            </w:r>
          </w:p>
        </w:tc>
        <w:tc>
          <w:tcPr>
            <w:tcW w:w="1203" w:type="dxa"/>
          </w:tcPr>
          <w:p w14:paraId="077A6050" w14:textId="77777777" w:rsidR="000824A7" w:rsidRDefault="000824A7" w:rsidP="00CC4399">
            <w:r>
              <w:t>2018</w:t>
            </w:r>
          </w:p>
        </w:tc>
        <w:tc>
          <w:tcPr>
            <w:tcW w:w="1316" w:type="dxa"/>
          </w:tcPr>
          <w:p w14:paraId="7CCD9960" w14:textId="77777777" w:rsidR="000824A7" w:rsidRDefault="000824A7" w:rsidP="00CC4399">
            <w:r>
              <w:t>Japan</w:t>
            </w:r>
          </w:p>
        </w:tc>
        <w:tc>
          <w:tcPr>
            <w:tcW w:w="2169" w:type="dxa"/>
          </w:tcPr>
          <w:p w14:paraId="7682008B" w14:textId="77777777" w:rsidR="000824A7" w:rsidRDefault="000824A7" w:rsidP="00CC4399">
            <w:r w:rsidRPr="003B2936">
              <w:t xml:space="preserve">Characteristics of elderly patients with </w:t>
            </w:r>
            <w:r w:rsidRPr="003B2936">
              <w:lastRenderedPageBreak/>
              <w:t>polypharmacy who refuse to participate in an in-hospital deprescribing intervention: a retrospective cross-sectional study</w:t>
            </w:r>
          </w:p>
        </w:tc>
        <w:tc>
          <w:tcPr>
            <w:tcW w:w="2146" w:type="dxa"/>
          </w:tcPr>
          <w:p w14:paraId="745BBA52" w14:textId="77777777" w:rsidR="000824A7" w:rsidRDefault="000824A7" w:rsidP="00CC4399">
            <w:r>
              <w:lastRenderedPageBreak/>
              <w:t>R</w:t>
            </w:r>
            <w:r w:rsidRPr="003B2936">
              <w:t>etrospective cross-sectional study</w:t>
            </w:r>
          </w:p>
        </w:tc>
        <w:tc>
          <w:tcPr>
            <w:tcW w:w="2577" w:type="dxa"/>
          </w:tcPr>
          <w:p w14:paraId="7E07D64B" w14:textId="77777777" w:rsidR="000824A7" w:rsidRDefault="000824A7" w:rsidP="00CC4399">
            <w:r>
              <w:t>P</w:t>
            </w:r>
            <w:r w:rsidRPr="001243A8">
              <w:t xml:space="preserve">atients aged 65 years or older who reported the </w:t>
            </w:r>
            <w:r w:rsidRPr="001243A8">
              <w:lastRenderedPageBreak/>
              <w:t xml:space="preserve">use of five or more medications upon admission to the </w:t>
            </w:r>
            <w:proofErr w:type="spellStart"/>
            <w:r w:rsidRPr="001243A8">
              <w:t>orthopedic</w:t>
            </w:r>
            <w:proofErr w:type="spellEnd"/>
            <w:r w:rsidRPr="001243A8">
              <w:t xml:space="preserve"> ward from January 2015 to December 2016 and who were approached by a pharmacist for polypharmacy screening</w:t>
            </w:r>
          </w:p>
        </w:tc>
        <w:tc>
          <w:tcPr>
            <w:tcW w:w="2493" w:type="dxa"/>
          </w:tcPr>
          <w:p w14:paraId="0DB4FADA" w14:textId="77777777" w:rsidR="000824A7" w:rsidRDefault="000824A7" w:rsidP="00CC4399">
            <w:r>
              <w:lastRenderedPageBreak/>
              <w:t>T</w:t>
            </w:r>
            <w:r w:rsidRPr="003B2936">
              <w:t xml:space="preserve">o evaluate the prevalence of potentially </w:t>
            </w:r>
            <w:r w:rsidRPr="003B2936">
              <w:lastRenderedPageBreak/>
              <w:t>inappropriate medication (PIM) use in elderly patients accepting and refusing a deprescribing intervention and to investigate factors associated with deprescribing refusal.</w:t>
            </w:r>
          </w:p>
        </w:tc>
      </w:tr>
      <w:tr w:rsidR="000824A7" w14:paraId="50E414DE" w14:textId="77777777" w:rsidTr="00CC4399">
        <w:tc>
          <w:tcPr>
            <w:tcW w:w="1704" w:type="dxa"/>
          </w:tcPr>
          <w:p w14:paraId="1E2E71EA" w14:textId="77777777" w:rsidR="000824A7" w:rsidRPr="00E2320E" w:rsidRDefault="000824A7" w:rsidP="00CC4399">
            <w:pPr>
              <w:rPr>
                <w:noProof/>
                <w:vertAlign w:val="superscript"/>
              </w:rPr>
            </w:pPr>
            <w:r>
              <w:lastRenderedPageBreak/>
              <w:t>Krska</w:t>
            </w:r>
            <w:r>
              <w:rPr>
                <w:vertAlign w:val="superscript"/>
              </w:rPr>
              <w:t>149</w:t>
            </w:r>
          </w:p>
        </w:tc>
        <w:tc>
          <w:tcPr>
            <w:tcW w:w="1203" w:type="dxa"/>
          </w:tcPr>
          <w:p w14:paraId="76D4E543" w14:textId="77777777" w:rsidR="000824A7" w:rsidRDefault="000824A7" w:rsidP="00CC4399">
            <w:r>
              <w:t>2018</w:t>
            </w:r>
          </w:p>
        </w:tc>
        <w:tc>
          <w:tcPr>
            <w:tcW w:w="1316" w:type="dxa"/>
          </w:tcPr>
          <w:p w14:paraId="606C3193" w14:textId="77777777" w:rsidR="000824A7" w:rsidRDefault="000824A7" w:rsidP="00CC4399">
            <w:r>
              <w:t>United Kingdom</w:t>
            </w:r>
          </w:p>
        </w:tc>
        <w:tc>
          <w:tcPr>
            <w:tcW w:w="2169" w:type="dxa"/>
          </w:tcPr>
          <w:p w14:paraId="31B6C685" w14:textId="77777777" w:rsidR="000824A7" w:rsidRDefault="000824A7" w:rsidP="00CC4399">
            <w:r w:rsidRPr="005C5EC6">
              <w:t>Factoring in frailty when optimising medication</w:t>
            </w:r>
          </w:p>
        </w:tc>
        <w:tc>
          <w:tcPr>
            <w:tcW w:w="2146" w:type="dxa"/>
          </w:tcPr>
          <w:p w14:paraId="4BEAA84B" w14:textId="77777777" w:rsidR="000824A7" w:rsidRDefault="000824A7" w:rsidP="00CC4399">
            <w:r>
              <w:t>Opinion piece/commentary</w:t>
            </w:r>
          </w:p>
        </w:tc>
        <w:tc>
          <w:tcPr>
            <w:tcW w:w="2577" w:type="dxa"/>
          </w:tcPr>
          <w:p w14:paraId="04472622" w14:textId="77777777" w:rsidR="000824A7" w:rsidRDefault="000824A7" w:rsidP="00CC4399">
            <w:r>
              <w:t>n/a</w:t>
            </w:r>
          </w:p>
        </w:tc>
        <w:tc>
          <w:tcPr>
            <w:tcW w:w="2493" w:type="dxa"/>
          </w:tcPr>
          <w:p w14:paraId="388E9482" w14:textId="77777777" w:rsidR="000824A7" w:rsidRDefault="000824A7" w:rsidP="00CC4399">
            <w:r>
              <w:t xml:space="preserve">To give advice to help identify frailty and adopt a </w:t>
            </w:r>
            <w:r w:rsidRPr="005C5EC6">
              <w:t>patient</w:t>
            </w:r>
            <w:r>
              <w:t>-</w:t>
            </w:r>
            <w:r w:rsidRPr="005C5EC6">
              <w:t xml:space="preserve"> centred approach to medicines optimisation.</w:t>
            </w:r>
          </w:p>
        </w:tc>
      </w:tr>
      <w:tr w:rsidR="000824A7" w14:paraId="343B9B70" w14:textId="77777777" w:rsidTr="00CC4399">
        <w:tc>
          <w:tcPr>
            <w:tcW w:w="1704" w:type="dxa"/>
          </w:tcPr>
          <w:p w14:paraId="59017A17" w14:textId="77777777" w:rsidR="000824A7" w:rsidRPr="00E2320E" w:rsidRDefault="000824A7" w:rsidP="00CC4399">
            <w:pPr>
              <w:rPr>
                <w:vertAlign w:val="superscript"/>
              </w:rPr>
            </w:pPr>
            <w:proofErr w:type="spellStart"/>
            <w:r>
              <w:t>Krska</w:t>
            </w:r>
            <w:proofErr w:type="spellEnd"/>
            <w:r>
              <w:t xml:space="preserve"> et al.</w:t>
            </w:r>
            <w:r>
              <w:rPr>
                <w:vertAlign w:val="superscript"/>
              </w:rPr>
              <w:t>150</w:t>
            </w:r>
          </w:p>
        </w:tc>
        <w:tc>
          <w:tcPr>
            <w:tcW w:w="1203" w:type="dxa"/>
          </w:tcPr>
          <w:p w14:paraId="28B59E59" w14:textId="77777777" w:rsidR="000824A7" w:rsidRDefault="000824A7" w:rsidP="00CC4399">
            <w:r>
              <w:t>2014</w:t>
            </w:r>
          </w:p>
        </w:tc>
        <w:tc>
          <w:tcPr>
            <w:tcW w:w="1316" w:type="dxa"/>
          </w:tcPr>
          <w:p w14:paraId="5A887593" w14:textId="77777777" w:rsidR="000824A7" w:rsidRDefault="000824A7" w:rsidP="00CC4399">
            <w:r>
              <w:t>United Kingdom</w:t>
            </w:r>
          </w:p>
        </w:tc>
        <w:tc>
          <w:tcPr>
            <w:tcW w:w="2169" w:type="dxa"/>
          </w:tcPr>
          <w:p w14:paraId="40137FEA" w14:textId="77777777" w:rsidR="000824A7" w:rsidRDefault="000824A7" w:rsidP="00CC4399">
            <w:r w:rsidRPr="00556BF8">
              <w:t>Measuring the impact of long-term medicines use from the patient perspective</w:t>
            </w:r>
          </w:p>
        </w:tc>
        <w:tc>
          <w:tcPr>
            <w:tcW w:w="2146" w:type="dxa"/>
          </w:tcPr>
          <w:p w14:paraId="471F02FB" w14:textId="77777777" w:rsidR="000824A7" w:rsidRDefault="000824A7" w:rsidP="00CC4399">
            <w:r>
              <w:t>Commentary</w:t>
            </w:r>
          </w:p>
        </w:tc>
        <w:tc>
          <w:tcPr>
            <w:tcW w:w="2577" w:type="dxa"/>
          </w:tcPr>
          <w:p w14:paraId="0BC24242" w14:textId="77777777" w:rsidR="000824A7" w:rsidRDefault="000824A7" w:rsidP="00CC4399">
            <w:r>
              <w:t>n/a</w:t>
            </w:r>
          </w:p>
        </w:tc>
        <w:tc>
          <w:tcPr>
            <w:tcW w:w="2493" w:type="dxa"/>
          </w:tcPr>
          <w:p w14:paraId="3674A71C" w14:textId="77777777" w:rsidR="000824A7" w:rsidRDefault="000824A7" w:rsidP="00CC4399">
            <w:r>
              <w:t>To discuss measuring the impact of long-term medicines use from the patient perspective</w:t>
            </w:r>
          </w:p>
        </w:tc>
      </w:tr>
      <w:tr w:rsidR="000824A7" w14:paraId="5830BC82" w14:textId="77777777" w:rsidTr="00CC4399">
        <w:tc>
          <w:tcPr>
            <w:tcW w:w="1704" w:type="dxa"/>
          </w:tcPr>
          <w:p w14:paraId="6DC6EF5A" w14:textId="77777777" w:rsidR="000824A7" w:rsidRPr="00362E2D" w:rsidRDefault="000824A7" w:rsidP="00CC4399">
            <w:pPr>
              <w:rPr>
                <w:vertAlign w:val="superscript"/>
              </w:rPr>
            </w:pPr>
            <w:r>
              <w:t>Kuruvilla et al.</w:t>
            </w:r>
            <w:r>
              <w:rPr>
                <w:vertAlign w:val="superscript"/>
              </w:rPr>
              <w:t>151</w:t>
            </w:r>
          </w:p>
        </w:tc>
        <w:tc>
          <w:tcPr>
            <w:tcW w:w="1203" w:type="dxa"/>
          </w:tcPr>
          <w:p w14:paraId="03D93D78" w14:textId="77777777" w:rsidR="000824A7" w:rsidRDefault="000824A7" w:rsidP="00CC4399">
            <w:r>
              <w:t>2018</w:t>
            </w:r>
          </w:p>
        </w:tc>
        <w:tc>
          <w:tcPr>
            <w:tcW w:w="1316" w:type="dxa"/>
          </w:tcPr>
          <w:p w14:paraId="4017DC1E" w14:textId="77777777" w:rsidR="000824A7" w:rsidRDefault="000824A7" w:rsidP="00CC4399">
            <w:r>
              <w:t>Australia</w:t>
            </w:r>
          </w:p>
        </w:tc>
        <w:tc>
          <w:tcPr>
            <w:tcW w:w="2169" w:type="dxa"/>
          </w:tcPr>
          <w:p w14:paraId="6E64353A" w14:textId="77777777" w:rsidR="000824A7" w:rsidRDefault="000824A7" w:rsidP="00CC4399">
            <w:r w:rsidRPr="00C70593">
              <w:t>Medication management for community palliative care patients and the role of a specialist palliative care pharmacist: A qualitative exploration of consumer and health care professional perspectives</w:t>
            </w:r>
          </w:p>
        </w:tc>
        <w:tc>
          <w:tcPr>
            <w:tcW w:w="2146" w:type="dxa"/>
          </w:tcPr>
          <w:p w14:paraId="155AD31B" w14:textId="77777777" w:rsidR="000824A7" w:rsidRDefault="000824A7" w:rsidP="00CC4399">
            <w:r>
              <w:t>Qualitative focus group study</w:t>
            </w:r>
          </w:p>
        </w:tc>
        <w:tc>
          <w:tcPr>
            <w:tcW w:w="2577" w:type="dxa"/>
          </w:tcPr>
          <w:p w14:paraId="58616EFA" w14:textId="77777777" w:rsidR="000824A7" w:rsidRDefault="000824A7" w:rsidP="00CC4399">
            <w:r>
              <w:t>P</w:t>
            </w:r>
            <w:r w:rsidRPr="00C70593">
              <w:t xml:space="preserve">alliative care consumers and clinicians specifically patients, caregivers, physicians, </w:t>
            </w:r>
            <w:proofErr w:type="gramStart"/>
            <w:r w:rsidRPr="00C70593">
              <w:t>nurses</w:t>
            </w:r>
            <w:proofErr w:type="gramEnd"/>
            <w:r w:rsidRPr="00C70593">
              <w:t xml:space="preserve"> and pharmacists.</w:t>
            </w:r>
          </w:p>
        </w:tc>
        <w:tc>
          <w:tcPr>
            <w:tcW w:w="2493" w:type="dxa"/>
          </w:tcPr>
          <w:p w14:paraId="2CEB4131" w14:textId="77777777" w:rsidR="000824A7" w:rsidRDefault="000824A7" w:rsidP="00CC4399">
            <w:r w:rsidRPr="00C70593">
              <w:t xml:space="preserve">To explore the perspectives of stakeholders about the gaps in the current model of community palliative care services in relation to medication management and to assess their opinions pertaining to the role of a specialist palliative care </w:t>
            </w:r>
            <w:r w:rsidRPr="00C70593">
              <w:lastRenderedPageBreak/>
              <w:t>pharmacist in addressing some of those gaps.</w:t>
            </w:r>
          </w:p>
        </w:tc>
      </w:tr>
      <w:tr w:rsidR="000824A7" w14:paraId="5ADD82C4" w14:textId="77777777" w:rsidTr="00CC4399">
        <w:tc>
          <w:tcPr>
            <w:tcW w:w="1704" w:type="dxa"/>
          </w:tcPr>
          <w:p w14:paraId="60BC9A8C" w14:textId="77777777" w:rsidR="000824A7" w:rsidRPr="00362E2D" w:rsidRDefault="000824A7" w:rsidP="00CC4399">
            <w:pPr>
              <w:rPr>
                <w:vertAlign w:val="superscript"/>
              </w:rPr>
            </w:pPr>
            <w:proofErr w:type="spellStart"/>
            <w:r>
              <w:lastRenderedPageBreak/>
              <w:t>Laursen</w:t>
            </w:r>
            <w:proofErr w:type="spellEnd"/>
            <w:r>
              <w:t xml:space="preserve"> et al.</w:t>
            </w:r>
            <w:r>
              <w:rPr>
                <w:vertAlign w:val="superscript"/>
              </w:rPr>
              <w:t>152</w:t>
            </w:r>
          </w:p>
        </w:tc>
        <w:tc>
          <w:tcPr>
            <w:tcW w:w="1203" w:type="dxa"/>
          </w:tcPr>
          <w:p w14:paraId="3E81C619" w14:textId="77777777" w:rsidR="000824A7" w:rsidRDefault="000824A7" w:rsidP="00CC4399">
            <w:r>
              <w:t>2018</w:t>
            </w:r>
          </w:p>
        </w:tc>
        <w:tc>
          <w:tcPr>
            <w:tcW w:w="1316" w:type="dxa"/>
          </w:tcPr>
          <w:p w14:paraId="139993BD" w14:textId="77777777" w:rsidR="000824A7" w:rsidRDefault="000824A7" w:rsidP="00CC4399">
            <w:r>
              <w:t>Denmark</w:t>
            </w:r>
          </w:p>
        </w:tc>
        <w:tc>
          <w:tcPr>
            <w:tcW w:w="2169" w:type="dxa"/>
          </w:tcPr>
          <w:p w14:paraId="05C5674C" w14:textId="77777777" w:rsidR="000824A7" w:rsidRDefault="000824A7" w:rsidP="00CC4399">
            <w:r w:rsidRPr="000B1E36">
              <w:t xml:space="preserve">General Practitioners’ Barriers Toward Medication Reviews in </w:t>
            </w:r>
            <w:proofErr w:type="spellStart"/>
            <w:r w:rsidRPr="000B1E36">
              <w:t>Polymedicated</w:t>
            </w:r>
            <w:proofErr w:type="spellEnd"/>
            <w:r w:rsidRPr="000B1E36">
              <w:t xml:space="preserve"> Multimorbid Patients: How can a Focus on the Pharmacotherapy in an Outpatient Clinic Support GPs?</w:t>
            </w:r>
          </w:p>
        </w:tc>
        <w:tc>
          <w:tcPr>
            <w:tcW w:w="2146" w:type="dxa"/>
          </w:tcPr>
          <w:p w14:paraId="0118737A" w14:textId="77777777" w:rsidR="000824A7" w:rsidRDefault="000824A7" w:rsidP="00CC4399">
            <w:r>
              <w:t>Qualitative interview study</w:t>
            </w:r>
          </w:p>
        </w:tc>
        <w:tc>
          <w:tcPr>
            <w:tcW w:w="2577" w:type="dxa"/>
          </w:tcPr>
          <w:p w14:paraId="2212D0E2" w14:textId="77777777" w:rsidR="000824A7" w:rsidRDefault="000824A7" w:rsidP="00CC4399">
            <w:r>
              <w:t>General practitioners</w:t>
            </w:r>
          </w:p>
        </w:tc>
        <w:tc>
          <w:tcPr>
            <w:tcW w:w="2493" w:type="dxa"/>
          </w:tcPr>
          <w:p w14:paraId="46E44578" w14:textId="77777777" w:rsidR="000824A7" w:rsidRDefault="000824A7" w:rsidP="00CC4399">
            <w:r>
              <w:t>T</w:t>
            </w:r>
            <w:r w:rsidRPr="000B1E36">
              <w:t xml:space="preserve">o explore whether general practitioners (GPs) experienced barriers toward medication reviews in </w:t>
            </w:r>
            <w:proofErr w:type="spellStart"/>
            <w:r w:rsidRPr="000B1E36">
              <w:t>polymedicated</w:t>
            </w:r>
            <w:proofErr w:type="spellEnd"/>
            <w:r w:rsidRPr="000B1E36">
              <w:t>, multimorbid patients, and how a clinical pharmacologist with a focus on pharmacotherapy can support the GPs in an outpatient clinic.</w:t>
            </w:r>
          </w:p>
          <w:p w14:paraId="3E49E9FE" w14:textId="77777777" w:rsidR="000824A7" w:rsidRDefault="000824A7" w:rsidP="00CC4399"/>
          <w:p w14:paraId="34A28BE4" w14:textId="77777777" w:rsidR="000824A7" w:rsidRPr="000B1E36" w:rsidRDefault="000824A7" w:rsidP="00CC4399">
            <w:pPr>
              <w:jc w:val="center"/>
            </w:pPr>
          </w:p>
        </w:tc>
      </w:tr>
      <w:tr w:rsidR="000824A7" w14:paraId="0837C258" w14:textId="77777777" w:rsidTr="00CC4399">
        <w:tc>
          <w:tcPr>
            <w:tcW w:w="1704" w:type="dxa"/>
          </w:tcPr>
          <w:p w14:paraId="7EEE8A57" w14:textId="77777777" w:rsidR="000824A7" w:rsidRPr="00362E2D" w:rsidRDefault="000824A7" w:rsidP="00CC4399">
            <w:pPr>
              <w:rPr>
                <w:vertAlign w:val="superscript"/>
              </w:rPr>
            </w:pPr>
            <w:r>
              <w:t>Maidment et al.</w:t>
            </w:r>
            <w:r>
              <w:rPr>
                <w:vertAlign w:val="superscript"/>
              </w:rPr>
              <w:t>153</w:t>
            </w:r>
          </w:p>
        </w:tc>
        <w:tc>
          <w:tcPr>
            <w:tcW w:w="1203" w:type="dxa"/>
          </w:tcPr>
          <w:p w14:paraId="203E3673" w14:textId="77777777" w:rsidR="000824A7" w:rsidRDefault="000824A7" w:rsidP="00CC4399">
            <w:r>
              <w:t>2017</w:t>
            </w:r>
          </w:p>
        </w:tc>
        <w:tc>
          <w:tcPr>
            <w:tcW w:w="1316" w:type="dxa"/>
          </w:tcPr>
          <w:p w14:paraId="0DBBA396" w14:textId="77777777" w:rsidR="000824A7" w:rsidRDefault="000824A7" w:rsidP="00CC4399">
            <w:r>
              <w:t>United Kingdom</w:t>
            </w:r>
          </w:p>
        </w:tc>
        <w:tc>
          <w:tcPr>
            <w:tcW w:w="2169" w:type="dxa"/>
          </w:tcPr>
          <w:p w14:paraId="727F61BE" w14:textId="77777777" w:rsidR="000824A7" w:rsidRDefault="000824A7" w:rsidP="00CC4399">
            <w:r w:rsidRPr="006B68DF">
              <w:t>Developing a framework for a novel multidisciplinary, multi-agency intervention(s), to improve medication management in community-dwelling older people on complex medication regimens (MEMORABLE)––a realist synthesis</w:t>
            </w:r>
          </w:p>
        </w:tc>
        <w:tc>
          <w:tcPr>
            <w:tcW w:w="2146" w:type="dxa"/>
          </w:tcPr>
          <w:p w14:paraId="1BD5B554" w14:textId="77777777" w:rsidR="000824A7" w:rsidRDefault="000824A7" w:rsidP="00CC4399">
            <w:r>
              <w:t>Protocol for a realist synthesis</w:t>
            </w:r>
          </w:p>
        </w:tc>
        <w:tc>
          <w:tcPr>
            <w:tcW w:w="2577" w:type="dxa"/>
          </w:tcPr>
          <w:p w14:paraId="709A225E" w14:textId="77777777" w:rsidR="000824A7" w:rsidRDefault="000824A7" w:rsidP="00CC4399">
            <w:r>
              <w:t xml:space="preserve">Literature on </w:t>
            </w:r>
            <w:r w:rsidRPr="00F648BA">
              <w:t xml:space="preserve">medication management in older people on complex medication regimes </w:t>
            </w:r>
            <w:r>
              <w:t>residing in the community</w:t>
            </w:r>
          </w:p>
        </w:tc>
        <w:tc>
          <w:tcPr>
            <w:tcW w:w="2493" w:type="dxa"/>
          </w:tcPr>
          <w:p w14:paraId="64255B98" w14:textId="77777777" w:rsidR="000824A7" w:rsidRDefault="000824A7" w:rsidP="00CC4399">
            <w:r>
              <w:t xml:space="preserve">To </w:t>
            </w:r>
            <w:r w:rsidRPr="006B68DF">
              <w:t>understand how, why, for whom and in what context interventions, to improve medication management in older people on complex medication regimes residing in the community, work.</w:t>
            </w:r>
          </w:p>
        </w:tc>
      </w:tr>
      <w:tr w:rsidR="000824A7" w14:paraId="59D363F9" w14:textId="77777777" w:rsidTr="00CC4399">
        <w:tc>
          <w:tcPr>
            <w:tcW w:w="1704" w:type="dxa"/>
          </w:tcPr>
          <w:p w14:paraId="5E276190" w14:textId="77777777" w:rsidR="000824A7" w:rsidRPr="001C0459" w:rsidRDefault="000824A7" w:rsidP="00CC4399">
            <w:pPr>
              <w:rPr>
                <w:vertAlign w:val="superscript"/>
              </w:rPr>
            </w:pPr>
            <w:proofErr w:type="spellStart"/>
            <w:r>
              <w:lastRenderedPageBreak/>
              <w:t>Mangin</w:t>
            </w:r>
            <w:proofErr w:type="spellEnd"/>
            <w:r>
              <w:t xml:space="preserve"> et al.</w:t>
            </w:r>
            <w:r>
              <w:rPr>
                <w:vertAlign w:val="superscript"/>
              </w:rPr>
              <w:t>14</w:t>
            </w:r>
          </w:p>
        </w:tc>
        <w:tc>
          <w:tcPr>
            <w:tcW w:w="1203" w:type="dxa"/>
          </w:tcPr>
          <w:p w14:paraId="27D6C8FA" w14:textId="77777777" w:rsidR="000824A7" w:rsidRDefault="000824A7" w:rsidP="00CC4399">
            <w:r>
              <w:t>2018</w:t>
            </w:r>
          </w:p>
        </w:tc>
        <w:tc>
          <w:tcPr>
            <w:tcW w:w="1316" w:type="dxa"/>
          </w:tcPr>
          <w:p w14:paraId="75E8D55D" w14:textId="77777777" w:rsidR="000824A7" w:rsidRDefault="000824A7" w:rsidP="00CC4399">
            <w:r>
              <w:t>Canada</w:t>
            </w:r>
          </w:p>
        </w:tc>
        <w:tc>
          <w:tcPr>
            <w:tcW w:w="2169" w:type="dxa"/>
          </w:tcPr>
          <w:p w14:paraId="004E59FC" w14:textId="77777777" w:rsidR="000824A7" w:rsidRDefault="000824A7" w:rsidP="00CC4399">
            <w:r w:rsidRPr="00345867">
              <w:t>International Group for Reducing Inappropriate Medication Use &amp; Polypharmacy (IGRIMUP): Position Statement and 10 Recommendations for Action</w:t>
            </w:r>
          </w:p>
        </w:tc>
        <w:tc>
          <w:tcPr>
            <w:tcW w:w="2146" w:type="dxa"/>
          </w:tcPr>
          <w:p w14:paraId="58DEBC23" w14:textId="77777777" w:rsidR="000824A7" w:rsidRDefault="000824A7" w:rsidP="00CC4399">
            <w:r>
              <w:t>Opinion piece</w:t>
            </w:r>
          </w:p>
        </w:tc>
        <w:tc>
          <w:tcPr>
            <w:tcW w:w="2577" w:type="dxa"/>
          </w:tcPr>
          <w:p w14:paraId="73E46F44" w14:textId="77777777" w:rsidR="000824A7" w:rsidRDefault="000824A7" w:rsidP="00CC4399">
            <w:r>
              <w:t>n/a</w:t>
            </w:r>
          </w:p>
        </w:tc>
        <w:tc>
          <w:tcPr>
            <w:tcW w:w="2493" w:type="dxa"/>
          </w:tcPr>
          <w:p w14:paraId="1D8D8927" w14:textId="77777777" w:rsidR="000824A7" w:rsidRDefault="000824A7" w:rsidP="00CC4399">
            <w:r>
              <w:t xml:space="preserve">To </w:t>
            </w:r>
            <w:r w:rsidRPr="00345867">
              <w:t>present the ﬁrst position statement of IGRIMUP (International Group for Reducing</w:t>
            </w:r>
            <w:r>
              <w:t xml:space="preserve"> </w:t>
            </w:r>
            <w:r w:rsidRPr="00345867">
              <w:t>Inappropriate Medication Use &amp; Polypharmacy) on the international co-operative effort, and recommendations for actions needed to prevent and counter IMUP and its drivers globally.</w:t>
            </w:r>
          </w:p>
        </w:tc>
      </w:tr>
      <w:tr w:rsidR="000824A7" w14:paraId="49F84C09" w14:textId="77777777" w:rsidTr="00CC4399">
        <w:tc>
          <w:tcPr>
            <w:tcW w:w="1704" w:type="dxa"/>
          </w:tcPr>
          <w:p w14:paraId="1DAF3A40" w14:textId="77777777" w:rsidR="000824A7" w:rsidRPr="00AF2531" w:rsidRDefault="000824A7" w:rsidP="00CC4399">
            <w:pPr>
              <w:rPr>
                <w:vertAlign w:val="superscript"/>
              </w:rPr>
            </w:pPr>
            <w:r>
              <w:t xml:space="preserve">Manias et al. </w:t>
            </w:r>
            <w:r>
              <w:rPr>
                <w:vertAlign w:val="superscript"/>
              </w:rPr>
              <w:t>154</w:t>
            </w:r>
          </w:p>
        </w:tc>
        <w:tc>
          <w:tcPr>
            <w:tcW w:w="1203" w:type="dxa"/>
          </w:tcPr>
          <w:p w14:paraId="665A6737" w14:textId="77777777" w:rsidR="000824A7" w:rsidRDefault="000824A7" w:rsidP="00CC4399">
            <w:r>
              <w:t>2007</w:t>
            </w:r>
          </w:p>
        </w:tc>
        <w:tc>
          <w:tcPr>
            <w:tcW w:w="1316" w:type="dxa"/>
          </w:tcPr>
          <w:p w14:paraId="35368B23" w14:textId="77777777" w:rsidR="000824A7" w:rsidRDefault="000824A7" w:rsidP="00CC4399">
            <w:r>
              <w:t>Australia</w:t>
            </w:r>
          </w:p>
        </w:tc>
        <w:tc>
          <w:tcPr>
            <w:tcW w:w="2169" w:type="dxa"/>
          </w:tcPr>
          <w:p w14:paraId="0884959C" w14:textId="77777777" w:rsidR="000824A7" w:rsidRDefault="000824A7" w:rsidP="00CC4399">
            <w:r w:rsidRPr="00E73E03">
              <w:t>Managing Complex Medication Regimens: Perspectives of Consumers with Osteoarthritis and Healthcare Professionals</w:t>
            </w:r>
          </w:p>
        </w:tc>
        <w:tc>
          <w:tcPr>
            <w:tcW w:w="2146" w:type="dxa"/>
          </w:tcPr>
          <w:p w14:paraId="616C379E" w14:textId="77777777" w:rsidR="000824A7" w:rsidRDefault="000824A7" w:rsidP="00CC4399">
            <w:r>
              <w:t>Qualitative focus group and interview study</w:t>
            </w:r>
          </w:p>
        </w:tc>
        <w:tc>
          <w:tcPr>
            <w:tcW w:w="2577" w:type="dxa"/>
          </w:tcPr>
          <w:p w14:paraId="0F9EA036" w14:textId="77777777" w:rsidR="000824A7" w:rsidRDefault="000824A7" w:rsidP="00CC4399">
            <w:r>
              <w:t>Patients and healthcare professionals</w:t>
            </w:r>
          </w:p>
        </w:tc>
        <w:tc>
          <w:tcPr>
            <w:tcW w:w="2493" w:type="dxa"/>
          </w:tcPr>
          <w:p w14:paraId="5374FC1A" w14:textId="77777777" w:rsidR="000824A7" w:rsidRDefault="000824A7" w:rsidP="00CC4399">
            <w:r>
              <w:t>T</w:t>
            </w:r>
            <w:r w:rsidRPr="002D74DF">
              <w:t>o examine medication management for osteoarthritis and other chronic conditions from</w:t>
            </w:r>
            <w:r>
              <w:t xml:space="preserve"> </w:t>
            </w:r>
            <w:r w:rsidRPr="002D74DF">
              <w:t>the perspectives of</w:t>
            </w:r>
            <w:r>
              <w:t xml:space="preserve"> </w:t>
            </w:r>
            <w:r w:rsidRPr="002D74DF">
              <w:t>community-dwelling consumers and healthcare professionals, using</w:t>
            </w:r>
            <w:r>
              <w:t xml:space="preserve"> </w:t>
            </w:r>
            <w:r w:rsidRPr="002D74DF">
              <w:t>a qualitative approach.</w:t>
            </w:r>
          </w:p>
        </w:tc>
      </w:tr>
      <w:tr w:rsidR="000824A7" w14:paraId="69B9AF4F" w14:textId="77777777" w:rsidTr="00CC4399">
        <w:tc>
          <w:tcPr>
            <w:tcW w:w="1704" w:type="dxa"/>
          </w:tcPr>
          <w:p w14:paraId="5589BFE6" w14:textId="77777777" w:rsidR="000824A7" w:rsidRPr="00AF2531" w:rsidRDefault="000824A7" w:rsidP="00CC4399">
            <w:pPr>
              <w:tabs>
                <w:tab w:val="right" w:pos="1794"/>
              </w:tabs>
              <w:rPr>
                <w:vertAlign w:val="superscript"/>
              </w:rPr>
            </w:pPr>
            <w:r>
              <w:t xml:space="preserve">Mantelli et al. </w:t>
            </w:r>
            <w:r>
              <w:rPr>
                <w:vertAlign w:val="superscript"/>
              </w:rPr>
              <w:t>155</w:t>
            </w:r>
          </w:p>
        </w:tc>
        <w:tc>
          <w:tcPr>
            <w:tcW w:w="1203" w:type="dxa"/>
          </w:tcPr>
          <w:p w14:paraId="2093B119" w14:textId="77777777" w:rsidR="000824A7" w:rsidRDefault="000824A7" w:rsidP="00CC4399">
            <w:r>
              <w:t>2018</w:t>
            </w:r>
          </w:p>
        </w:tc>
        <w:tc>
          <w:tcPr>
            <w:tcW w:w="1316" w:type="dxa"/>
          </w:tcPr>
          <w:p w14:paraId="5CFDDE0D" w14:textId="77777777" w:rsidR="000824A7" w:rsidRDefault="000824A7" w:rsidP="00CC4399">
            <w:r>
              <w:t>Switzerland</w:t>
            </w:r>
          </w:p>
        </w:tc>
        <w:tc>
          <w:tcPr>
            <w:tcW w:w="2169" w:type="dxa"/>
          </w:tcPr>
          <w:p w14:paraId="123C8DFD" w14:textId="77777777" w:rsidR="000824A7" w:rsidRDefault="000824A7" w:rsidP="00CC4399">
            <w:r w:rsidRPr="002C2AAC">
              <w:t>How general practitioners would deprescribe in frail oldest-old with polypharmacy — the LESS study</w:t>
            </w:r>
          </w:p>
        </w:tc>
        <w:tc>
          <w:tcPr>
            <w:tcW w:w="2146" w:type="dxa"/>
          </w:tcPr>
          <w:p w14:paraId="381FE0A7" w14:textId="77777777" w:rsidR="000824A7" w:rsidRDefault="000824A7" w:rsidP="00CC4399">
            <w:r>
              <w:t>Survey</w:t>
            </w:r>
          </w:p>
        </w:tc>
        <w:tc>
          <w:tcPr>
            <w:tcW w:w="2577" w:type="dxa"/>
          </w:tcPr>
          <w:p w14:paraId="39FA33EB" w14:textId="77777777" w:rsidR="000824A7" w:rsidRDefault="000824A7" w:rsidP="00CC4399">
            <w:r>
              <w:t>General practitioners</w:t>
            </w:r>
          </w:p>
        </w:tc>
        <w:tc>
          <w:tcPr>
            <w:tcW w:w="2493" w:type="dxa"/>
          </w:tcPr>
          <w:p w14:paraId="4EA6A2A0" w14:textId="77777777" w:rsidR="000824A7" w:rsidRDefault="000824A7" w:rsidP="00CC4399">
            <w:r>
              <w:t>T</w:t>
            </w:r>
            <w:r w:rsidRPr="005E41E8">
              <w:t>o determine whether, how, and why Swiss GPs deprescribe for</w:t>
            </w:r>
            <w:r>
              <w:t xml:space="preserve"> the </w:t>
            </w:r>
            <w:r w:rsidRPr="005E41E8">
              <w:t>oldest-old (&gt; 80-years) with multimorbidity and polypharmacy</w:t>
            </w:r>
          </w:p>
        </w:tc>
      </w:tr>
      <w:tr w:rsidR="000824A7" w14:paraId="3100BD20" w14:textId="77777777" w:rsidTr="00CC4399">
        <w:tc>
          <w:tcPr>
            <w:tcW w:w="1704" w:type="dxa"/>
          </w:tcPr>
          <w:p w14:paraId="13876C14" w14:textId="77777777" w:rsidR="000824A7" w:rsidRPr="00AF2531" w:rsidRDefault="000824A7" w:rsidP="00CC4399">
            <w:pPr>
              <w:rPr>
                <w:vertAlign w:val="superscript"/>
              </w:rPr>
            </w:pPr>
            <w:proofErr w:type="spellStart"/>
            <w:r w:rsidRPr="00A2248D">
              <w:lastRenderedPageBreak/>
              <w:t>Marengoni</w:t>
            </w:r>
            <w:proofErr w:type="spellEnd"/>
            <w:r>
              <w:t xml:space="preserve"> et al.</w:t>
            </w:r>
            <w:r>
              <w:rPr>
                <w:vertAlign w:val="superscript"/>
              </w:rPr>
              <w:t>156</w:t>
            </w:r>
          </w:p>
        </w:tc>
        <w:tc>
          <w:tcPr>
            <w:tcW w:w="1203" w:type="dxa"/>
          </w:tcPr>
          <w:p w14:paraId="4D49F0D7" w14:textId="77777777" w:rsidR="000824A7" w:rsidRDefault="000824A7" w:rsidP="00CC4399">
            <w:r>
              <w:t>2015</w:t>
            </w:r>
          </w:p>
        </w:tc>
        <w:tc>
          <w:tcPr>
            <w:tcW w:w="1316" w:type="dxa"/>
          </w:tcPr>
          <w:p w14:paraId="28A93D13" w14:textId="77777777" w:rsidR="000824A7" w:rsidRDefault="000824A7" w:rsidP="00CC4399">
            <w:r>
              <w:t>Italy</w:t>
            </w:r>
          </w:p>
        </w:tc>
        <w:tc>
          <w:tcPr>
            <w:tcW w:w="2169" w:type="dxa"/>
          </w:tcPr>
          <w:p w14:paraId="7F98DAFD" w14:textId="77777777" w:rsidR="000824A7" w:rsidRDefault="000824A7" w:rsidP="00CC4399">
            <w:r w:rsidRPr="00A2248D">
              <w:t>Best Practices for Drug Prescribing in Older Adults: A Call for Action</w:t>
            </w:r>
          </w:p>
        </w:tc>
        <w:tc>
          <w:tcPr>
            <w:tcW w:w="2146" w:type="dxa"/>
          </w:tcPr>
          <w:p w14:paraId="26161AFE" w14:textId="77777777" w:rsidR="000824A7" w:rsidRDefault="000824A7" w:rsidP="00CC4399">
            <w:r>
              <w:t>Opinion piece</w:t>
            </w:r>
          </w:p>
        </w:tc>
        <w:tc>
          <w:tcPr>
            <w:tcW w:w="2577" w:type="dxa"/>
          </w:tcPr>
          <w:p w14:paraId="39163826" w14:textId="77777777" w:rsidR="000824A7" w:rsidRDefault="000824A7" w:rsidP="00CC4399">
            <w:r>
              <w:t>n/a</w:t>
            </w:r>
          </w:p>
        </w:tc>
        <w:tc>
          <w:tcPr>
            <w:tcW w:w="2493" w:type="dxa"/>
          </w:tcPr>
          <w:p w14:paraId="2474D449" w14:textId="77777777" w:rsidR="000824A7" w:rsidRDefault="000824A7" w:rsidP="00CC4399">
            <w:r>
              <w:t xml:space="preserve">To propose </w:t>
            </w:r>
            <w:r w:rsidRPr="00A2248D">
              <w:t>a multicomponent intervention with the goal of achieving the best-tailored pharmacotherapy</w:t>
            </w:r>
          </w:p>
        </w:tc>
      </w:tr>
      <w:tr w:rsidR="000824A7" w14:paraId="6C2FB6C8" w14:textId="77777777" w:rsidTr="00CC4399">
        <w:tc>
          <w:tcPr>
            <w:tcW w:w="1704" w:type="dxa"/>
          </w:tcPr>
          <w:p w14:paraId="04644ED8" w14:textId="77777777" w:rsidR="000824A7" w:rsidRPr="00EB40B7" w:rsidRDefault="000824A7" w:rsidP="00CC4399">
            <w:pPr>
              <w:rPr>
                <w:vertAlign w:val="superscript"/>
              </w:rPr>
            </w:pPr>
            <w:r>
              <w:t>McCarthy et al.</w:t>
            </w:r>
            <w:r>
              <w:rPr>
                <w:vertAlign w:val="superscript"/>
              </w:rPr>
              <w:t>74</w:t>
            </w:r>
          </w:p>
        </w:tc>
        <w:tc>
          <w:tcPr>
            <w:tcW w:w="1203" w:type="dxa"/>
          </w:tcPr>
          <w:p w14:paraId="17315C42" w14:textId="77777777" w:rsidR="000824A7" w:rsidRDefault="000824A7" w:rsidP="00CC4399">
            <w:r>
              <w:t>2017</w:t>
            </w:r>
          </w:p>
        </w:tc>
        <w:tc>
          <w:tcPr>
            <w:tcW w:w="1316" w:type="dxa"/>
          </w:tcPr>
          <w:p w14:paraId="5BAD14C2" w14:textId="77777777" w:rsidR="000824A7" w:rsidRDefault="000824A7" w:rsidP="00CC4399">
            <w:r>
              <w:t>Ireland</w:t>
            </w:r>
          </w:p>
        </w:tc>
        <w:tc>
          <w:tcPr>
            <w:tcW w:w="2169" w:type="dxa"/>
          </w:tcPr>
          <w:p w14:paraId="1A024CF1" w14:textId="77777777" w:rsidR="000824A7" w:rsidRDefault="000824A7" w:rsidP="00CC4399">
            <w:r w:rsidRPr="00AB6F46">
              <w:t>Supporting prescribing in older people with multimorbidity and significant polypharmacy in primary care (</w:t>
            </w:r>
            <w:proofErr w:type="spellStart"/>
            <w:r w:rsidRPr="00AB6F46">
              <w:t>SPPiRE</w:t>
            </w:r>
            <w:proofErr w:type="spellEnd"/>
            <w:r w:rsidRPr="00AB6F46">
              <w:t>): a cluster randomised controlled trial protocol and pilot</w:t>
            </w:r>
          </w:p>
        </w:tc>
        <w:tc>
          <w:tcPr>
            <w:tcW w:w="2146" w:type="dxa"/>
          </w:tcPr>
          <w:p w14:paraId="654E73B1" w14:textId="77777777" w:rsidR="000824A7" w:rsidRDefault="000824A7" w:rsidP="00CC4399">
            <w:r>
              <w:t xml:space="preserve">Protocol for </w:t>
            </w:r>
            <w:r w:rsidRPr="00AB6F46">
              <w:t>a cluster randomised controlled trial</w:t>
            </w:r>
          </w:p>
        </w:tc>
        <w:tc>
          <w:tcPr>
            <w:tcW w:w="2577" w:type="dxa"/>
          </w:tcPr>
          <w:p w14:paraId="0DB94BB5" w14:textId="77777777" w:rsidR="000824A7" w:rsidRDefault="000824A7" w:rsidP="00CC4399">
            <w:r>
              <w:t>General practice patients (aged 65 and over with 15 or more prescribed medications) and general practitioners</w:t>
            </w:r>
          </w:p>
        </w:tc>
        <w:tc>
          <w:tcPr>
            <w:tcW w:w="2493" w:type="dxa"/>
          </w:tcPr>
          <w:p w14:paraId="189A22A4" w14:textId="77777777" w:rsidR="000824A7" w:rsidRDefault="000824A7" w:rsidP="00CC4399">
            <w:r>
              <w:t>T</w:t>
            </w:r>
            <w:r w:rsidRPr="00AB6F46">
              <w:t>o assess the effectiveness of a complex intervention designed to support general practitioners (GPs) to reduce potentially inappropriate prescribing and consider deprescribing in older people with multimorbidity and significant polypharmacy in Irish primary care</w:t>
            </w:r>
          </w:p>
        </w:tc>
      </w:tr>
      <w:tr w:rsidR="000824A7" w14:paraId="39637282" w14:textId="77777777" w:rsidTr="00CC4399">
        <w:tc>
          <w:tcPr>
            <w:tcW w:w="1704" w:type="dxa"/>
          </w:tcPr>
          <w:p w14:paraId="7D840240" w14:textId="77777777" w:rsidR="000824A7" w:rsidRPr="00EB40B7" w:rsidRDefault="000824A7" w:rsidP="00CC4399">
            <w:pPr>
              <w:rPr>
                <w:vertAlign w:val="superscript"/>
              </w:rPr>
            </w:pPr>
            <w:r>
              <w:t>McGrath et al.</w:t>
            </w:r>
            <w:r>
              <w:rPr>
                <w:vertAlign w:val="superscript"/>
              </w:rPr>
              <w:t>157</w:t>
            </w:r>
          </w:p>
        </w:tc>
        <w:tc>
          <w:tcPr>
            <w:tcW w:w="1203" w:type="dxa"/>
          </w:tcPr>
          <w:p w14:paraId="4C574B28" w14:textId="77777777" w:rsidR="000824A7" w:rsidRDefault="000824A7" w:rsidP="00CC4399">
            <w:r>
              <w:t>2017</w:t>
            </w:r>
          </w:p>
        </w:tc>
        <w:tc>
          <w:tcPr>
            <w:tcW w:w="1316" w:type="dxa"/>
          </w:tcPr>
          <w:p w14:paraId="4BEB2BC0" w14:textId="77777777" w:rsidR="000824A7" w:rsidRDefault="000824A7" w:rsidP="00CC4399">
            <w:r>
              <w:t>USA</w:t>
            </w:r>
          </w:p>
        </w:tc>
        <w:tc>
          <w:tcPr>
            <w:tcW w:w="2169" w:type="dxa"/>
          </w:tcPr>
          <w:p w14:paraId="17FA4602" w14:textId="77777777" w:rsidR="000824A7" w:rsidRDefault="000824A7" w:rsidP="00CC4399">
            <w:r w:rsidRPr="004F3831">
              <w:t>Deprescribing: A simple method for reducing polypharmacy</w:t>
            </w:r>
          </w:p>
        </w:tc>
        <w:tc>
          <w:tcPr>
            <w:tcW w:w="2146" w:type="dxa"/>
          </w:tcPr>
          <w:p w14:paraId="775C8BB9" w14:textId="77777777" w:rsidR="000824A7" w:rsidRDefault="000824A7" w:rsidP="00CC4399">
            <w:r>
              <w:t>Commentary/opinion piece using a case study</w:t>
            </w:r>
          </w:p>
        </w:tc>
        <w:tc>
          <w:tcPr>
            <w:tcW w:w="2577" w:type="dxa"/>
          </w:tcPr>
          <w:p w14:paraId="34691F9C" w14:textId="77777777" w:rsidR="000824A7" w:rsidRDefault="000824A7" w:rsidP="00CC4399">
            <w:r>
              <w:t>n/a</w:t>
            </w:r>
          </w:p>
        </w:tc>
        <w:tc>
          <w:tcPr>
            <w:tcW w:w="2493" w:type="dxa"/>
          </w:tcPr>
          <w:p w14:paraId="3FEE70A0" w14:textId="77777777" w:rsidR="000824A7" w:rsidRDefault="000824A7" w:rsidP="00CC4399">
            <w:r>
              <w:t xml:space="preserve">To present a </w:t>
            </w:r>
            <w:proofErr w:type="gramStart"/>
            <w:r>
              <w:t>four step</w:t>
            </w:r>
            <w:proofErr w:type="gramEnd"/>
            <w:r>
              <w:t xml:space="preserve"> plan to aid the safe deprescribing in older adults</w:t>
            </w:r>
          </w:p>
        </w:tc>
      </w:tr>
      <w:tr w:rsidR="000824A7" w14:paraId="1A4B03F3" w14:textId="77777777" w:rsidTr="00CC4399">
        <w:tc>
          <w:tcPr>
            <w:tcW w:w="1704" w:type="dxa"/>
          </w:tcPr>
          <w:p w14:paraId="372CAA89" w14:textId="77777777" w:rsidR="000824A7" w:rsidRPr="00EB40B7" w:rsidRDefault="000824A7" w:rsidP="00CC4399">
            <w:pPr>
              <w:rPr>
                <w:vertAlign w:val="superscript"/>
              </w:rPr>
            </w:pPr>
            <w:r>
              <w:t xml:space="preserve">Mc </w:t>
            </w:r>
            <w:proofErr w:type="spellStart"/>
            <w:r>
              <w:t>Namara</w:t>
            </w:r>
            <w:proofErr w:type="spellEnd"/>
            <w:r>
              <w:t xml:space="preserve"> et al.</w:t>
            </w:r>
            <w:r>
              <w:rPr>
                <w:vertAlign w:val="superscript"/>
              </w:rPr>
              <w:t>158</w:t>
            </w:r>
          </w:p>
        </w:tc>
        <w:tc>
          <w:tcPr>
            <w:tcW w:w="1203" w:type="dxa"/>
          </w:tcPr>
          <w:p w14:paraId="47972448" w14:textId="77777777" w:rsidR="000824A7" w:rsidRDefault="000824A7" w:rsidP="00CC4399">
            <w:r>
              <w:t>2017</w:t>
            </w:r>
          </w:p>
        </w:tc>
        <w:tc>
          <w:tcPr>
            <w:tcW w:w="1316" w:type="dxa"/>
          </w:tcPr>
          <w:p w14:paraId="0C57C82F" w14:textId="77777777" w:rsidR="000824A7" w:rsidRDefault="000824A7" w:rsidP="00CC4399">
            <w:r>
              <w:t>Australia</w:t>
            </w:r>
          </w:p>
        </w:tc>
        <w:tc>
          <w:tcPr>
            <w:tcW w:w="2169" w:type="dxa"/>
          </w:tcPr>
          <w:p w14:paraId="1EA76760" w14:textId="77777777" w:rsidR="000824A7" w:rsidRDefault="000824A7" w:rsidP="00CC4399">
            <w:r w:rsidRPr="00532EF4">
              <w:t>Health professional perspectives on the management of multimorbidity and polypharmacy for older patients in Australia</w:t>
            </w:r>
          </w:p>
        </w:tc>
        <w:tc>
          <w:tcPr>
            <w:tcW w:w="2146" w:type="dxa"/>
          </w:tcPr>
          <w:p w14:paraId="17359F7A" w14:textId="77777777" w:rsidR="000824A7" w:rsidRDefault="000824A7" w:rsidP="00CC4399">
            <w:r>
              <w:t>Qualitative interview study</w:t>
            </w:r>
          </w:p>
        </w:tc>
        <w:tc>
          <w:tcPr>
            <w:tcW w:w="2577" w:type="dxa"/>
          </w:tcPr>
          <w:p w14:paraId="7F33B760" w14:textId="77777777" w:rsidR="000824A7" w:rsidRDefault="000824A7" w:rsidP="00CC4399">
            <w:r>
              <w:t>Healthcare professionals including nurses, doctors, dentists, pharmacists, physiotherapists working in a range of settings</w:t>
            </w:r>
          </w:p>
        </w:tc>
        <w:tc>
          <w:tcPr>
            <w:tcW w:w="2493" w:type="dxa"/>
          </w:tcPr>
          <w:p w14:paraId="7E0ED695" w14:textId="77777777" w:rsidR="000824A7" w:rsidRDefault="000824A7" w:rsidP="00CC4399">
            <w:r>
              <w:t>T</w:t>
            </w:r>
            <w:r w:rsidRPr="00EB5622">
              <w:t xml:space="preserve">o explore current approaches to multimorbidity management, and perceived barriers and enablers to deliver appropriate medications management for </w:t>
            </w:r>
            <w:r w:rsidRPr="00EB5622">
              <w:lastRenderedPageBreak/>
              <w:t>community-dwelling patients with multimorbidity and polypharmacy, from a broad range of healthcare professional (HCP) perspectives in Australia</w:t>
            </w:r>
          </w:p>
        </w:tc>
      </w:tr>
      <w:tr w:rsidR="000824A7" w14:paraId="7EA957B1" w14:textId="77777777" w:rsidTr="00CC4399">
        <w:tc>
          <w:tcPr>
            <w:tcW w:w="1704" w:type="dxa"/>
          </w:tcPr>
          <w:p w14:paraId="4AE33175" w14:textId="77777777" w:rsidR="000824A7" w:rsidRPr="00EB40B7" w:rsidRDefault="000824A7" w:rsidP="00CC4399">
            <w:pPr>
              <w:rPr>
                <w:vertAlign w:val="superscript"/>
              </w:rPr>
            </w:pPr>
            <w:proofErr w:type="spellStart"/>
            <w:r>
              <w:lastRenderedPageBreak/>
              <w:t>Modig</w:t>
            </w:r>
            <w:proofErr w:type="spellEnd"/>
            <w:r>
              <w:t xml:space="preserve"> et al.</w:t>
            </w:r>
            <w:r>
              <w:rPr>
                <w:vertAlign w:val="superscript"/>
              </w:rPr>
              <w:t>159</w:t>
            </w:r>
          </w:p>
        </w:tc>
        <w:tc>
          <w:tcPr>
            <w:tcW w:w="1203" w:type="dxa"/>
          </w:tcPr>
          <w:p w14:paraId="08ED277B" w14:textId="77777777" w:rsidR="000824A7" w:rsidRDefault="000824A7" w:rsidP="00CC4399">
            <w:r>
              <w:t>2009</w:t>
            </w:r>
          </w:p>
        </w:tc>
        <w:tc>
          <w:tcPr>
            <w:tcW w:w="1316" w:type="dxa"/>
          </w:tcPr>
          <w:p w14:paraId="0D104239" w14:textId="77777777" w:rsidR="000824A7" w:rsidRDefault="000824A7" w:rsidP="00CC4399">
            <w:r>
              <w:t>Sweden</w:t>
            </w:r>
          </w:p>
        </w:tc>
        <w:tc>
          <w:tcPr>
            <w:tcW w:w="2169" w:type="dxa"/>
          </w:tcPr>
          <w:p w14:paraId="43C94273" w14:textId="77777777" w:rsidR="000824A7" w:rsidRDefault="000824A7" w:rsidP="00CC4399">
            <w:r w:rsidRPr="00B55C67">
              <w:t>Frail elderly patients in primary care—their medication knowledge and beliefs about prescribed medicines</w:t>
            </w:r>
          </w:p>
        </w:tc>
        <w:tc>
          <w:tcPr>
            <w:tcW w:w="2146" w:type="dxa"/>
          </w:tcPr>
          <w:p w14:paraId="1B070308" w14:textId="77777777" w:rsidR="000824A7" w:rsidRDefault="000824A7" w:rsidP="00CC4399">
            <w:r>
              <w:t>Questionnaire</w:t>
            </w:r>
          </w:p>
        </w:tc>
        <w:tc>
          <w:tcPr>
            <w:tcW w:w="2577" w:type="dxa"/>
          </w:tcPr>
          <w:p w14:paraId="770C07CB" w14:textId="77777777" w:rsidR="000824A7" w:rsidRDefault="000824A7" w:rsidP="00CC4399">
            <w:r>
              <w:t>P</w:t>
            </w:r>
            <w:r w:rsidRPr="008A6A8E">
              <w:t>atients aged 65 years and above with multiple illnesses</w:t>
            </w:r>
          </w:p>
        </w:tc>
        <w:tc>
          <w:tcPr>
            <w:tcW w:w="2493" w:type="dxa"/>
          </w:tcPr>
          <w:p w14:paraId="2393F84D" w14:textId="77777777" w:rsidR="000824A7" w:rsidRDefault="000824A7" w:rsidP="00CC4399">
            <w:r>
              <w:t>To</w:t>
            </w:r>
            <w:r w:rsidRPr="00B55C67">
              <w:t xml:space="preserve"> describe elderly patients’ knowledge about and attitudes towards their medicines in Swedish primary care.</w:t>
            </w:r>
          </w:p>
        </w:tc>
      </w:tr>
      <w:tr w:rsidR="000824A7" w14:paraId="738077AE" w14:textId="77777777" w:rsidTr="00CC4399">
        <w:tc>
          <w:tcPr>
            <w:tcW w:w="1704" w:type="dxa"/>
          </w:tcPr>
          <w:p w14:paraId="41962A92" w14:textId="77777777" w:rsidR="000824A7" w:rsidRPr="00664BE1" w:rsidRDefault="000824A7" w:rsidP="00CC4399">
            <w:pPr>
              <w:rPr>
                <w:vertAlign w:val="superscript"/>
              </w:rPr>
            </w:pPr>
            <w:proofErr w:type="spellStart"/>
            <w:r>
              <w:t>Molokhia</w:t>
            </w:r>
            <w:proofErr w:type="spellEnd"/>
            <w:r>
              <w:t xml:space="preserve"> and Majeed</w:t>
            </w:r>
            <w:r>
              <w:rPr>
                <w:vertAlign w:val="superscript"/>
              </w:rPr>
              <w:t>161</w:t>
            </w:r>
          </w:p>
        </w:tc>
        <w:tc>
          <w:tcPr>
            <w:tcW w:w="1203" w:type="dxa"/>
          </w:tcPr>
          <w:p w14:paraId="38EBF3E3" w14:textId="77777777" w:rsidR="000824A7" w:rsidRDefault="000824A7" w:rsidP="00CC4399">
            <w:r>
              <w:t>2017</w:t>
            </w:r>
          </w:p>
        </w:tc>
        <w:tc>
          <w:tcPr>
            <w:tcW w:w="1316" w:type="dxa"/>
          </w:tcPr>
          <w:p w14:paraId="4EF824EE" w14:textId="77777777" w:rsidR="000824A7" w:rsidRDefault="000824A7" w:rsidP="00CC4399">
            <w:r>
              <w:t>United Kingdom</w:t>
            </w:r>
          </w:p>
        </w:tc>
        <w:tc>
          <w:tcPr>
            <w:tcW w:w="2169" w:type="dxa"/>
          </w:tcPr>
          <w:p w14:paraId="20AD93A8" w14:textId="77777777" w:rsidR="000824A7" w:rsidRDefault="000824A7" w:rsidP="00CC4399">
            <w:r w:rsidRPr="007B2F40">
              <w:t>Current and future perspectives on the management of polypharmacy</w:t>
            </w:r>
          </w:p>
        </w:tc>
        <w:tc>
          <w:tcPr>
            <w:tcW w:w="2146" w:type="dxa"/>
          </w:tcPr>
          <w:p w14:paraId="3E065BAA" w14:textId="77777777" w:rsidR="000824A7" w:rsidRDefault="000824A7" w:rsidP="00CC4399">
            <w:r>
              <w:t>Opinion piece</w:t>
            </w:r>
          </w:p>
        </w:tc>
        <w:tc>
          <w:tcPr>
            <w:tcW w:w="2577" w:type="dxa"/>
          </w:tcPr>
          <w:p w14:paraId="14F7551D" w14:textId="77777777" w:rsidR="000824A7" w:rsidRDefault="000824A7" w:rsidP="00CC4399">
            <w:r>
              <w:t>n/a</w:t>
            </w:r>
          </w:p>
        </w:tc>
        <w:tc>
          <w:tcPr>
            <w:tcW w:w="2493" w:type="dxa"/>
          </w:tcPr>
          <w:p w14:paraId="6F88F088" w14:textId="77777777" w:rsidR="000824A7" w:rsidRDefault="000824A7" w:rsidP="00CC4399">
            <w:r>
              <w:t xml:space="preserve">To </w:t>
            </w:r>
            <w:r w:rsidRPr="007B2F40">
              <w:t xml:space="preserve">review trends in polypharmacy and how clinicians can try to ensure they maximise the benefits of prescribing and minimise the associated complications; particularly in the increasing number of </w:t>
            </w:r>
            <w:proofErr w:type="gramStart"/>
            <w:r w:rsidRPr="007B2F40">
              <w:t>frail</w:t>
            </w:r>
            <w:proofErr w:type="gramEnd"/>
            <w:r w:rsidRPr="007B2F40">
              <w:t>, elderly patients that physicians are now seeing in health systems across the world.</w:t>
            </w:r>
          </w:p>
        </w:tc>
      </w:tr>
      <w:tr w:rsidR="000824A7" w14:paraId="6896AE6E" w14:textId="77777777" w:rsidTr="00CC4399">
        <w:tc>
          <w:tcPr>
            <w:tcW w:w="1704" w:type="dxa"/>
          </w:tcPr>
          <w:p w14:paraId="227C4C2B" w14:textId="77777777" w:rsidR="000824A7" w:rsidRPr="00664BE1" w:rsidRDefault="000824A7" w:rsidP="00CC4399">
            <w:pPr>
              <w:rPr>
                <w:vertAlign w:val="superscript"/>
              </w:rPr>
            </w:pPr>
            <w:proofErr w:type="spellStart"/>
            <w:r>
              <w:t>Mudge</w:t>
            </w:r>
            <w:proofErr w:type="spellEnd"/>
            <w:r>
              <w:t xml:space="preserve"> et al.</w:t>
            </w:r>
            <w:r>
              <w:rPr>
                <w:vertAlign w:val="superscript"/>
              </w:rPr>
              <w:t>160</w:t>
            </w:r>
          </w:p>
        </w:tc>
        <w:tc>
          <w:tcPr>
            <w:tcW w:w="1203" w:type="dxa"/>
          </w:tcPr>
          <w:p w14:paraId="1582CE23" w14:textId="77777777" w:rsidR="000824A7" w:rsidRDefault="000824A7" w:rsidP="00CC4399">
            <w:r>
              <w:t>2016</w:t>
            </w:r>
          </w:p>
        </w:tc>
        <w:tc>
          <w:tcPr>
            <w:tcW w:w="1316" w:type="dxa"/>
          </w:tcPr>
          <w:p w14:paraId="562AD740" w14:textId="77777777" w:rsidR="000824A7" w:rsidRDefault="000824A7" w:rsidP="00CC4399">
            <w:r>
              <w:t>Australia</w:t>
            </w:r>
          </w:p>
        </w:tc>
        <w:tc>
          <w:tcPr>
            <w:tcW w:w="2169" w:type="dxa"/>
          </w:tcPr>
          <w:p w14:paraId="4490977A" w14:textId="77777777" w:rsidR="000824A7" w:rsidRDefault="000824A7" w:rsidP="00CC4399">
            <w:r w:rsidRPr="007637BC">
              <w:t xml:space="preserve">Impact of a pilot multidisciplinary clinic for frequent </w:t>
            </w:r>
            <w:r w:rsidRPr="007637BC">
              <w:lastRenderedPageBreak/>
              <w:t>attending elderly patients on deprescribing</w:t>
            </w:r>
          </w:p>
        </w:tc>
        <w:tc>
          <w:tcPr>
            <w:tcW w:w="2146" w:type="dxa"/>
          </w:tcPr>
          <w:p w14:paraId="7A100C5E" w14:textId="77777777" w:rsidR="000824A7" w:rsidRDefault="000824A7" w:rsidP="00CC4399">
            <w:r>
              <w:lastRenderedPageBreak/>
              <w:t>Retrospective study</w:t>
            </w:r>
          </w:p>
        </w:tc>
        <w:tc>
          <w:tcPr>
            <w:tcW w:w="2577" w:type="dxa"/>
          </w:tcPr>
          <w:p w14:paraId="54B76550" w14:textId="77777777" w:rsidR="000824A7" w:rsidRDefault="000824A7" w:rsidP="00CC4399">
            <w:r>
              <w:t xml:space="preserve">Patients with </w:t>
            </w:r>
            <w:r w:rsidRPr="007637BC">
              <w:t>frequent medical admissions</w:t>
            </w:r>
          </w:p>
        </w:tc>
        <w:tc>
          <w:tcPr>
            <w:tcW w:w="2493" w:type="dxa"/>
          </w:tcPr>
          <w:p w14:paraId="1AB68EF3" w14:textId="77777777" w:rsidR="000824A7" w:rsidRDefault="000824A7" w:rsidP="00CC4399">
            <w:r>
              <w:t>To examine</w:t>
            </w:r>
            <w:r w:rsidRPr="00EA6817">
              <w:t xml:space="preserve"> the impact of the THRIVE model on medication count, tablet </w:t>
            </w:r>
            <w:r w:rsidRPr="00EA6817">
              <w:lastRenderedPageBreak/>
              <w:t>load and potentially inappropriate medicines (PIMs).</w:t>
            </w:r>
          </w:p>
        </w:tc>
      </w:tr>
      <w:tr w:rsidR="000824A7" w14:paraId="7D22A15E" w14:textId="77777777" w:rsidTr="00CC4399">
        <w:tc>
          <w:tcPr>
            <w:tcW w:w="1704" w:type="dxa"/>
          </w:tcPr>
          <w:p w14:paraId="77AEADF7" w14:textId="77777777" w:rsidR="000824A7" w:rsidRPr="00664BE1" w:rsidRDefault="000824A7" w:rsidP="00CC4399">
            <w:pPr>
              <w:rPr>
                <w:vertAlign w:val="superscript"/>
              </w:rPr>
            </w:pPr>
            <w:proofErr w:type="spellStart"/>
            <w:r>
              <w:lastRenderedPageBreak/>
              <w:t>Nadarajan</w:t>
            </w:r>
            <w:proofErr w:type="spellEnd"/>
            <w:r>
              <w:t xml:space="preserve"> et al.</w:t>
            </w:r>
            <w:r>
              <w:rPr>
                <w:vertAlign w:val="superscript"/>
              </w:rPr>
              <w:t>162</w:t>
            </w:r>
          </w:p>
        </w:tc>
        <w:tc>
          <w:tcPr>
            <w:tcW w:w="1203" w:type="dxa"/>
          </w:tcPr>
          <w:p w14:paraId="0354CE2D" w14:textId="77777777" w:rsidR="000824A7" w:rsidRDefault="000824A7" w:rsidP="00CC4399">
            <w:r>
              <w:t>2018</w:t>
            </w:r>
          </w:p>
        </w:tc>
        <w:tc>
          <w:tcPr>
            <w:tcW w:w="1316" w:type="dxa"/>
          </w:tcPr>
          <w:p w14:paraId="6776481F" w14:textId="77777777" w:rsidR="000824A7" w:rsidRDefault="000824A7" w:rsidP="00CC4399">
            <w:r>
              <w:t>Singapore</w:t>
            </w:r>
          </w:p>
        </w:tc>
        <w:tc>
          <w:tcPr>
            <w:tcW w:w="2169" w:type="dxa"/>
          </w:tcPr>
          <w:p w14:paraId="3FB9BACF" w14:textId="77777777" w:rsidR="000824A7" w:rsidRDefault="000824A7" w:rsidP="00CC4399">
            <w:r w:rsidRPr="00A27B4A">
              <w:t>The attitudes and beliefs of doctors towards deprescribing medications</w:t>
            </w:r>
          </w:p>
        </w:tc>
        <w:tc>
          <w:tcPr>
            <w:tcW w:w="2146" w:type="dxa"/>
          </w:tcPr>
          <w:p w14:paraId="5340771B" w14:textId="77777777" w:rsidR="000824A7" w:rsidRDefault="000824A7" w:rsidP="00CC4399">
            <w:r>
              <w:t>Survey</w:t>
            </w:r>
          </w:p>
        </w:tc>
        <w:tc>
          <w:tcPr>
            <w:tcW w:w="2577" w:type="dxa"/>
          </w:tcPr>
          <w:p w14:paraId="6B2633D4" w14:textId="77777777" w:rsidR="000824A7" w:rsidRDefault="000824A7" w:rsidP="00CC4399">
            <w:r>
              <w:t>Hospital doctors</w:t>
            </w:r>
          </w:p>
        </w:tc>
        <w:tc>
          <w:tcPr>
            <w:tcW w:w="2493" w:type="dxa"/>
          </w:tcPr>
          <w:p w14:paraId="339F30DF" w14:textId="77777777" w:rsidR="000824A7" w:rsidRDefault="000824A7" w:rsidP="00CC4399">
            <w:r>
              <w:t>T</w:t>
            </w:r>
            <w:r w:rsidRPr="00A27B4A">
              <w:t>o explore the attitudes and beliefs of deprescribing medications among doctors in the Department of Internal Medicine (DIM) in Singapore General Hospital (SGH), and second, to see if differences exist among junior and senior doctors in their attitudes towards deprescribing.</w:t>
            </w:r>
          </w:p>
        </w:tc>
      </w:tr>
      <w:tr w:rsidR="000824A7" w14:paraId="67136E45" w14:textId="77777777" w:rsidTr="00CC4399">
        <w:tc>
          <w:tcPr>
            <w:tcW w:w="1704" w:type="dxa"/>
          </w:tcPr>
          <w:p w14:paraId="3495827E" w14:textId="77777777" w:rsidR="000824A7" w:rsidRPr="00664BE1" w:rsidRDefault="000824A7" w:rsidP="00CC4399">
            <w:pPr>
              <w:rPr>
                <w:vertAlign w:val="superscript"/>
              </w:rPr>
            </w:pPr>
            <w:r>
              <w:t>Naughton and Hayes</w:t>
            </w:r>
            <w:r>
              <w:rPr>
                <w:vertAlign w:val="superscript"/>
              </w:rPr>
              <w:t>163</w:t>
            </w:r>
          </w:p>
        </w:tc>
        <w:tc>
          <w:tcPr>
            <w:tcW w:w="1203" w:type="dxa"/>
          </w:tcPr>
          <w:p w14:paraId="66BBF29D" w14:textId="77777777" w:rsidR="000824A7" w:rsidRDefault="000824A7" w:rsidP="00CC4399">
            <w:r>
              <w:t>2016</w:t>
            </w:r>
          </w:p>
        </w:tc>
        <w:tc>
          <w:tcPr>
            <w:tcW w:w="1316" w:type="dxa"/>
          </w:tcPr>
          <w:p w14:paraId="53575EE1" w14:textId="77777777" w:rsidR="000824A7" w:rsidRDefault="000824A7" w:rsidP="00CC4399">
            <w:r>
              <w:t>United Kingdom</w:t>
            </w:r>
          </w:p>
        </w:tc>
        <w:tc>
          <w:tcPr>
            <w:tcW w:w="2169" w:type="dxa"/>
          </w:tcPr>
          <w:p w14:paraId="59DFC284" w14:textId="77777777" w:rsidR="000824A7" w:rsidRDefault="000824A7" w:rsidP="00CC4399">
            <w:r w:rsidRPr="00AD18F7">
              <w:t>Deprescribing in older adults: a new concept for nurses in administering medicines and as prescribers of medicine</w:t>
            </w:r>
          </w:p>
        </w:tc>
        <w:tc>
          <w:tcPr>
            <w:tcW w:w="2146" w:type="dxa"/>
          </w:tcPr>
          <w:p w14:paraId="7836278E" w14:textId="77777777" w:rsidR="000824A7" w:rsidRDefault="000824A7" w:rsidP="00CC4399">
            <w:r>
              <w:t>Literature review</w:t>
            </w:r>
          </w:p>
        </w:tc>
        <w:tc>
          <w:tcPr>
            <w:tcW w:w="2577" w:type="dxa"/>
          </w:tcPr>
          <w:p w14:paraId="5098581D" w14:textId="77777777" w:rsidR="000824A7" w:rsidRDefault="000824A7" w:rsidP="00CC4399">
            <w:r>
              <w:t>n/a</w:t>
            </w:r>
          </w:p>
        </w:tc>
        <w:tc>
          <w:tcPr>
            <w:tcW w:w="2493" w:type="dxa"/>
          </w:tcPr>
          <w:p w14:paraId="7F792F2B" w14:textId="77777777" w:rsidR="000824A7" w:rsidRDefault="000824A7" w:rsidP="00CC4399">
            <w:r>
              <w:t>To examine</w:t>
            </w:r>
            <w:r w:rsidRPr="00C65702">
              <w:t xml:space="preserve"> the context of deprescribing from the perspective of nurses in medicines administration and prescribing practices and outlines the nature of the nursing contribution to this emerging topic</w:t>
            </w:r>
          </w:p>
        </w:tc>
      </w:tr>
      <w:tr w:rsidR="000824A7" w14:paraId="7C08A40A" w14:textId="77777777" w:rsidTr="00CC4399">
        <w:tc>
          <w:tcPr>
            <w:tcW w:w="1704" w:type="dxa"/>
          </w:tcPr>
          <w:p w14:paraId="6F7A2B66" w14:textId="77777777" w:rsidR="000824A7" w:rsidRPr="000C022F" w:rsidRDefault="000824A7" w:rsidP="00CC4399">
            <w:pPr>
              <w:rPr>
                <w:vertAlign w:val="superscript"/>
              </w:rPr>
            </w:pPr>
            <w:r>
              <w:t>Ng et al.</w:t>
            </w:r>
            <w:r>
              <w:rPr>
                <w:vertAlign w:val="superscript"/>
              </w:rPr>
              <w:t>164</w:t>
            </w:r>
          </w:p>
        </w:tc>
        <w:tc>
          <w:tcPr>
            <w:tcW w:w="1203" w:type="dxa"/>
          </w:tcPr>
          <w:p w14:paraId="3CDFDC32" w14:textId="77777777" w:rsidR="000824A7" w:rsidRDefault="000824A7" w:rsidP="00CC4399">
            <w:r>
              <w:t>2017</w:t>
            </w:r>
          </w:p>
        </w:tc>
        <w:tc>
          <w:tcPr>
            <w:tcW w:w="1316" w:type="dxa"/>
          </w:tcPr>
          <w:p w14:paraId="730F329E" w14:textId="77777777" w:rsidR="000824A7" w:rsidRDefault="000824A7" w:rsidP="00CC4399">
            <w:r>
              <w:t>Singapore</w:t>
            </w:r>
          </w:p>
        </w:tc>
        <w:tc>
          <w:tcPr>
            <w:tcW w:w="2169" w:type="dxa"/>
          </w:tcPr>
          <w:p w14:paraId="2915CA0A" w14:textId="77777777" w:rsidR="000824A7" w:rsidRPr="00AD18F7" w:rsidRDefault="000824A7" w:rsidP="00CC4399">
            <w:r w:rsidRPr="00C84785">
              <w:t xml:space="preserve">Deprescribing: What are the views and factors influencing this concept among patients with chronic </w:t>
            </w:r>
            <w:r w:rsidRPr="00C84785">
              <w:lastRenderedPageBreak/>
              <w:t>diseases in a developed Asian community?</w:t>
            </w:r>
          </w:p>
        </w:tc>
        <w:tc>
          <w:tcPr>
            <w:tcW w:w="2146" w:type="dxa"/>
          </w:tcPr>
          <w:p w14:paraId="43F4B82D" w14:textId="77777777" w:rsidR="000824A7" w:rsidRDefault="000824A7" w:rsidP="00CC4399">
            <w:r w:rsidRPr="00C84785">
              <w:lastRenderedPageBreak/>
              <w:t xml:space="preserve">A cross-sectional study using the validated Patients’ Attitudes Towards </w:t>
            </w:r>
            <w:r w:rsidRPr="00C84785">
              <w:lastRenderedPageBreak/>
              <w:t>Deprescribing (PATD) questionnaire</w:t>
            </w:r>
          </w:p>
        </w:tc>
        <w:tc>
          <w:tcPr>
            <w:tcW w:w="2577" w:type="dxa"/>
          </w:tcPr>
          <w:p w14:paraId="1E4A6852" w14:textId="77777777" w:rsidR="000824A7" w:rsidRDefault="000824A7" w:rsidP="00CC4399">
            <w:r>
              <w:lastRenderedPageBreak/>
              <w:t xml:space="preserve">Patients </w:t>
            </w:r>
            <w:r w:rsidRPr="00C84785">
              <w:t>on regular follow-up at the clinics for ch</w:t>
            </w:r>
            <w:r>
              <w:t>ronic disease management and with</w:t>
            </w:r>
            <w:r w:rsidRPr="00C84785">
              <w:t xml:space="preserve"> at </w:t>
            </w:r>
            <w:r w:rsidRPr="00C84785">
              <w:lastRenderedPageBreak/>
              <w:t>least five regular prescription medications</w:t>
            </w:r>
          </w:p>
        </w:tc>
        <w:tc>
          <w:tcPr>
            <w:tcW w:w="2493" w:type="dxa"/>
          </w:tcPr>
          <w:p w14:paraId="2790E0B1" w14:textId="77777777" w:rsidR="000824A7" w:rsidRDefault="000824A7" w:rsidP="00CC4399">
            <w:r>
              <w:lastRenderedPageBreak/>
              <w:t>T</w:t>
            </w:r>
            <w:r w:rsidRPr="00E24D73">
              <w:t xml:space="preserve">o elucidate patients’ attitudes towards the number of medications they were taking and identify factors that </w:t>
            </w:r>
            <w:r w:rsidRPr="00E24D73">
              <w:lastRenderedPageBreak/>
              <w:t>might influence acceptance of deprescription.</w:t>
            </w:r>
          </w:p>
        </w:tc>
      </w:tr>
      <w:tr w:rsidR="000824A7" w14:paraId="10316D35" w14:textId="77777777" w:rsidTr="00CC4399">
        <w:tc>
          <w:tcPr>
            <w:tcW w:w="1704" w:type="dxa"/>
          </w:tcPr>
          <w:p w14:paraId="728A073F" w14:textId="77777777" w:rsidR="000824A7" w:rsidRPr="000C022F" w:rsidRDefault="000824A7" w:rsidP="00CC4399">
            <w:pPr>
              <w:rPr>
                <w:vertAlign w:val="superscript"/>
              </w:rPr>
            </w:pPr>
            <w:r>
              <w:lastRenderedPageBreak/>
              <w:t>Nixon and Vendelo</w:t>
            </w:r>
            <w:r>
              <w:rPr>
                <w:vertAlign w:val="superscript"/>
              </w:rPr>
              <w:t>165</w:t>
            </w:r>
          </w:p>
        </w:tc>
        <w:tc>
          <w:tcPr>
            <w:tcW w:w="1203" w:type="dxa"/>
          </w:tcPr>
          <w:p w14:paraId="3444E037" w14:textId="77777777" w:rsidR="000824A7" w:rsidRDefault="000824A7" w:rsidP="00CC4399">
            <w:r>
              <w:t>2016</w:t>
            </w:r>
          </w:p>
        </w:tc>
        <w:tc>
          <w:tcPr>
            <w:tcW w:w="1316" w:type="dxa"/>
          </w:tcPr>
          <w:p w14:paraId="515A8036" w14:textId="77777777" w:rsidR="000824A7" w:rsidRDefault="000824A7" w:rsidP="00CC4399">
            <w:r>
              <w:t>Denmark</w:t>
            </w:r>
          </w:p>
        </w:tc>
        <w:tc>
          <w:tcPr>
            <w:tcW w:w="2169" w:type="dxa"/>
          </w:tcPr>
          <w:p w14:paraId="17F5767B" w14:textId="77777777" w:rsidR="000824A7" w:rsidRDefault="000824A7" w:rsidP="00CC4399">
            <w:r>
              <w:t xml:space="preserve">General practitioners’ decisions about discontinuation of </w:t>
            </w:r>
          </w:p>
          <w:p w14:paraId="3ECEFE83" w14:textId="77777777" w:rsidR="000824A7" w:rsidRPr="00AD18F7" w:rsidRDefault="000824A7" w:rsidP="00CC4399">
            <w:r>
              <w:t>medication: an explorative study</w:t>
            </w:r>
          </w:p>
        </w:tc>
        <w:tc>
          <w:tcPr>
            <w:tcW w:w="2146" w:type="dxa"/>
          </w:tcPr>
          <w:p w14:paraId="2606B96A" w14:textId="77777777" w:rsidR="000824A7" w:rsidRDefault="000824A7" w:rsidP="00CC4399">
            <w:r>
              <w:t>Qualitative interviews and observations</w:t>
            </w:r>
          </w:p>
        </w:tc>
        <w:tc>
          <w:tcPr>
            <w:tcW w:w="2577" w:type="dxa"/>
          </w:tcPr>
          <w:p w14:paraId="6B03D878" w14:textId="77777777" w:rsidR="000824A7" w:rsidRDefault="000824A7" w:rsidP="00CC4399">
            <w:r>
              <w:t>General practitioners</w:t>
            </w:r>
          </w:p>
        </w:tc>
        <w:tc>
          <w:tcPr>
            <w:tcW w:w="2493" w:type="dxa"/>
          </w:tcPr>
          <w:p w14:paraId="0D945FF2" w14:textId="77777777" w:rsidR="000824A7" w:rsidRDefault="000824A7" w:rsidP="00CC4399">
            <w:r>
              <w:t>To i</w:t>
            </w:r>
            <w:r w:rsidRPr="00640DB2">
              <w:t>nvestigate how general practitioners’ (GPs) decisions about discontinuation of medication are influenced by their institutional context.</w:t>
            </w:r>
          </w:p>
        </w:tc>
      </w:tr>
      <w:tr w:rsidR="000824A7" w14:paraId="455600C5" w14:textId="77777777" w:rsidTr="00CC4399">
        <w:tc>
          <w:tcPr>
            <w:tcW w:w="1704" w:type="dxa"/>
          </w:tcPr>
          <w:p w14:paraId="533736C3" w14:textId="77777777" w:rsidR="000824A7" w:rsidRPr="000C022F" w:rsidRDefault="000824A7" w:rsidP="00CC4399">
            <w:pPr>
              <w:rPr>
                <w:vertAlign w:val="superscript"/>
              </w:rPr>
            </w:pPr>
            <w:r>
              <w:t>Drug and Therapeutics Bulletin</w:t>
            </w:r>
            <w:r>
              <w:rPr>
                <w:vertAlign w:val="superscript"/>
              </w:rPr>
              <w:t>166</w:t>
            </w:r>
          </w:p>
        </w:tc>
        <w:tc>
          <w:tcPr>
            <w:tcW w:w="1203" w:type="dxa"/>
          </w:tcPr>
          <w:p w14:paraId="083CACA3" w14:textId="77777777" w:rsidR="000824A7" w:rsidRDefault="000824A7" w:rsidP="00CC4399">
            <w:r>
              <w:t>2016</w:t>
            </w:r>
          </w:p>
        </w:tc>
        <w:tc>
          <w:tcPr>
            <w:tcW w:w="1316" w:type="dxa"/>
          </w:tcPr>
          <w:p w14:paraId="1AB79BDE" w14:textId="77777777" w:rsidR="000824A7" w:rsidRDefault="000824A7" w:rsidP="00CC4399">
            <w:r>
              <w:t>United Kingdom</w:t>
            </w:r>
          </w:p>
        </w:tc>
        <w:tc>
          <w:tcPr>
            <w:tcW w:w="2169" w:type="dxa"/>
          </w:tcPr>
          <w:p w14:paraId="10E36566" w14:textId="77777777" w:rsidR="000824A7" w:rsidRPr="00AD18F7" w:rsidRDefault="000824A7" w:rsidP="00CC4399">
            <w:r w:rsidRPr="00640DB2">
              <w:t>Frailty, polypharmacy and deprescribing</w:t>
            </w:r>
          </w:p>
        </w:tc>
        <w:tc>
          <w:tcPr>
            <w:tcW w:w="2146" w:type="dxa"/>
          </w:tcPr>
          <w:p w14:paraId="7EB5B40C" w14:textId="77777777" w:rsidR="000824A7" w:rsidRDefault="000824A7" w:rsidP="00CC4399">
            <w:r>
              <w:t>Commentary</w:t>
            </w:r>
          </w:p>
        </w:tc>
        <w:tc>
          <w:tcPr>
            <w:tcW w:w="2577" w:type="dxa"/>
          </w:tcPr>
          <w:p w14:paraId="1BC920D4" w14:textId="77777777" w:rsidR="000824A7" w:rsidRDefault="000824A7" w:rsidP="00CC4399">
            <w:r>
              <w:t>n/a</w:t>
            </w:r>
          </w:p>
        </w:tc>
        <w:tc>
          <w:tcPr>
            <w:tcW w:w="2493" w:type="dxa"/>
          </w:tcPr>
          <w:p w14:paraId="0DFD3139" w14:textId="77777777" w:rsidR="000824A7" w:rsidRDefault="000824A7" w:rsidP="00CC4399">
            <w:r>
              <w:t>To provide an overview of frailty, polypharmacy and deprescribing</w:t>
            </w:r>
          </w:p>
        </w:tc>
      </w:tr>
      <w:tr w:rsidR="000824A7" w14:paraId="7C836ED3" w14:textId="77777777" w:rsidTr="00CC4399">
        <w:tc>
          <w:tcPr>
            <w:tcW w:w="1704" w:type="dxa"/>
          </w:tcPr>
          <w:p w14:paraId="0F684DBA" w14:textId="77777777" w:rsidR="000824A7" w:rsidRPr="00783F04" w:rsidRDefault="000824A7" w:rsidP="00CC4399">
            <w:pPr>
              <w:rPr>
                <w:vertAlign w:val="superscript"/>
              </w:rPr>
            </w:pPr>
            <w:proofErr w:type="spellStart"/>
            <w:r>
              <w:t>Oboh</w:t>
            </w:r>
            <w:proofErr w:type="spellEnd"/>
            <w:r>
              <w:t xml:space="preserve"> and Qadir</w:t>
            </w:r>
            <w:r>
              <w:rPr>
                <w:vertAlign w:val="superscript"/>
              </w:rPr>
              <w:t>167</w:t>
            </w:r>
          </w:p>
        </w:tc>
        <w:tc>
          <w:tcPr>
            <w:tcW w:w="1203" w:type="dxa"/>
          </w:tcPr>
          <w:p w14:paraId="2F7A88FA" w14:textId="77777777" w:rsidR="000824A7" w:rsidRDefault="000824A7" w:rsidP="00CC4399">
            <w:r>
              <w:t>2017</w:t>
            </w:r>
          </w:p>
        </w:tc>
        <w:tc>
          <w:tcPr>
            <w:tcW w:w="1316" w:type="dxa"/>
          </w:tcPr>
          <w:p w14:paraId="0AE59F56" w14:textId="77777777" w:rsidR="000824A7" w:rsidRDefault="000824A7" w:rsidP="00CC4399">
            <w:r>
              <w:t>United Kingdom</w:t>
            </w:r>
          </w:p>
        </w:tc>
        <w:tc>
          <w:tcPr>
            <w:tcW w:w="2169" w:type="dxa"/>
          </w:tcPr>
          <w:p w14:paraId="261E68C8" w14:textId="77777777" w:rsidR="000824A7" w:rsidRPr="00AD18F7" w:rsidRDefault="000824A7" w:rsidP="00CC4399">
            <w:r w:rsidRPr="00640DB2">
              <w:t>Deprescribing and managing polypharmacy in frail older people: a patient-centred approach in the real world</w:t>
            </w:r>
          </w:p>
        </w:tc>
        <w:tc>
          <w:tcPr>
            <w:tcW w:w="2146" w:type="dxa"/>
          </w:tcPr>
          <w:p w14:paraId="77A67F85" w14:textId="77777777" w:rsidR="000824A7" w:rsidRDefault="000824A7" w:rsidP="00CC4399">
            <w:r>
              <w:t>Case report</w:t>
            </w:r>
          </w:p>
        </w:tc>
        <w:tc>
          <w:tcPr>
            <w:tcW w:w="2577" w:type="dxa"/>
          </w:tcPr>
          <w:p w14:paraId="4976FA5E" w14:textId="77777777" w:rsidR="000824A7" w:rsidRDefault="000824A7" w:rsidP="00CC4399">
            <w:r w:rsidRPr="004F2DA5">
              <w:t>a 73-year-old diabetic man taking multiple medication, with gastrointestinal (GI) and pain symptoms as well as poor adherence to medicines.</w:t>
            </w:r>
          </w:p>
        </w:tc>
        <w:tc>
          <w:tcPr>
            <w:tcW w:w="2493" w:type="dxa"/>
          </w:tcPr>
          <w:p w14:paraId="746FB519" w14:textId="77777777" w:rsidR="000824A7" w:rsidRDefault="000824A7" w:rsidP="00CC4399">
            <w:r>
              <w:t>To describe</w:t>
            </w:r>
            <w:r w:rsidRPr="004F2DA5">
              <w:t xml:space="preserve"> a pharmacist-led, patient-centred approach to deprescribing in a 73-year-old diabetic man taking multiple medication, with gastrointestinal (GI) and pain symptoms as well as poor adherence to medicines.</w:t>
            </w:r>
          </w:p>
        </w:tc>
      </w:tr>
      <w:tr w:rsidR="000824A7" w14:paraId="1345AC2F" w14:textId="77777777" w:rsidTr="00CC4399">
        <w:tc>
          <w:tcPr>
            <w:tcW w:w="1704" w:type="dxa"/>
          </w:tcPr>
          <w:p w14:paraId="593F8079" w14:textId="77777777" w:rsidR="000824A7" w:rsidRPr="00783F04" w:rsidRDefault="000824A7" w:rsidP="00CC4399">
            <w:pPr>
              <w:rPr>
                <w:vertAlign w:val="superscript"/>
              </w:rPr>
            </w:pPr>
            <w:r>
              <w:t>O’Brien</w:t>
            </w:r>
            <w:r>
              <w:rPr>
                <w:vertAlign w:val="superscript"/>
              </w:rPr>
              <w:t>168</w:t>
            </w:r>
          </w:p>
        </w:tc>
        <w:tc>
          <w:tcPr>
            <w:tcW w:w="1203" w:type="dxa"/>
          </w:tcPr>
          <w:p w14:paraId="74308A7B" w14:textId="77777777" w:rsidR="000824A7" w:rsidRDefault="000824A7" w:rsidP="00CC4399">
            <w:pPr>
              <w:jc w:val="center"/>
            </w:pPr>
            <w:r>
              <w:t>2011</w:t>
            </w:r>
          </w:p>
        </w:tc>
        <w:tc>
          <w:tcPr>
            <w:tcW w:w="1316" w:type="dxa"/>
          </w:tcPr>
          <w:p w14:paraId="053D7970" w14:textId="77777777" w:rsidR="000824A7" w:rsidRDefault="000824A7" w:rsidP="00CC4399">
            <w:r>
              <w:t>Canada</w:t>
            </w:r>
          </w:p>
        </w:tc>
        <w:tc>
          <w:tcPr>
            <w:tcW w:w="2169" w:type="dxa"/>
          </w:tcPr>
          <w:p w14:paraId="22686EC5" w14:textId="77777777" w:rsidR="000824A7" w:rsidRPr="00AD18F7" w:rsidRDefault="000824A7" w:rsidP="00CC4399">
            <w:r w:rsidRPr="006E138D">
              <w:t>Withdrawing medication Managing medical comorbidities near the end of life</w:t>
            </w:r>
          </w:p>
        </w:tc>
        <w:tc>
          <w:tcPr>
            <w:tcW w:w="2146" w:type="dxa"/>
          </w:tcPr>
          <w:p w14:paraId="1B6E2E12" w14:textId="77777777" w:rsidR="000824A7" w:rsidRDefault="000824A7" w:rsidP="00CC4399">
            <w:r>
              <w:t>Case report</w:t>
            </w:r>
          </w:p>
        </w:tc>
        <w:tc>
          <w:tcPr>
            <w:tcW w:w="2577" w:type="dxa"/>
          </w:tcPr>
          <w:p w14:paraId="6CEA2C59" w14:textId="77777777" w:rsidR="000824A7" w:rsidRDefault="000824A7" w:rsidP="00CC4399">
            <w:r w:rsidRPr="006E138D">
              <w:t xml:space="preserve">67-year-old woman with a long smoking history, presents to you with </w:t>
            </w:r>
            <w:proofErr w:type="spellStart"/>
            <w:r w:rsidRPr="006E138D">
              <w:t>dyspnea</w:t>
            </w:r>
            <w:proofErr w:type="spellEnd"/>
            <w:r w:rsidRPr="006E138D">
              <w:t xml:space="preserve">, cough with </w:t>
            </w:r>
            <w:proofErr w:type="spellStart"/>
            <w:r w:rsidRPr="006E138D">
              <w:t>hemoptysis</w:t>
            </w:r>
            <w:proofErr w:type="spellEnd"/>
            <w:r w:rsidRPr="006E138D">
              <w:t>, fatigue, and weight loss, as well as low back and left hip pain</w:t>
            </w:r>
          </w:p>
        </w:tc>
        <w:tc>
          <w:tcPr>
            <w:tcW w:w="2493" w:type="dxa"/>
          </w:tcPr>
          <w:p w14:paraId="6EB43AEE" w14:textId="77777777" w:rsidR="000824A7" w:rsidRDefault="000824A7" w:rsidP="00CC4399">
            <w:r>
              <w:t xml:space="preserve">To discuss withdrawing medication in a patient with multimorbidity near the end of life </w:t>
            </w:r>
          </w:p>
        </w:tc>
      </w:tr>
      <w:tr w:rsidR="000824A7" w14:paraId="0B1DB39D" w14:textId="77777777" w:rsidTr="00CC4399">
        <w:tc>
          <w:tcPr>
            <w:tcW w:w="1704" w:type="dxa"/>
          </w:tcPr>
          <w:p w14:paraId="72EB33F4" w14:textId="77777777" w:rsidR="000824A7" w:rsidRPr="00783F04" w:rsidRDefault="000824A7" w:rsidP="00CC4399">
            <w:pPr>
              <w:rPr>
                <w:vertAlign w:val="superscript"/>
              </w:rPr>
            </w:pPr>
            <w:r>
              <w:lastRenderedPageBreak/>
              <w:t>Ouellet et al.</w:t>
            </w:r>
            <w:r>
              <w:rPr>
                <w:vertAlign w:val="superscript"/>
              </w:rPr>
              <w:t>169</w:t>
            </w:r>
          </w:p>
        </w:tc>
        <w:tc>
          <w:tcPr>
            <w:tcW w:w="1203" w:type="dxa"/>
          </w:tcPr>
          <w:p w14:paraId="44351046" w14:textId="77777777" w:rsidR="000824A7" w:rsidRDefault="000824A7" w:rsidP="00CC4399">
            <w:r>
              <w:t>2018</w:t>
            </w:r>
          </w:p>
        </w:tc>
        <w:tc>
          <w:tcPr>
            <w:tcW w:w="1316" w:type="dxa"/>
          </w:tcPr>
          <w:p w14:paraId="42BE385A" w14:textId="77777777" w:rsidR="000824A7" w:rsidRDefault="000824A7" w:rsidP="00CC4399">
            <w:r>
              <w:t>USA</w:t>
            </w:r>
          </w:p>
        </w:tc>
        <w:tc>
          <w:tcPr>
            <w:tcW w:w="2169" w:type="dxa"/>
          </w:tcPr>
          <w:p w14:paraId="1684B641" w14:textId="77777777" w:rsidR="000824A7" w:rsidRPr="00AD18F7" w:rsidRDefault="000824A7" w:rsidP="00CC4399">
            <w:r w:rsidRPr="00B52827">
              <w:t>Principle of rational prescribing and deprescribing in older adults with multiple chronic conditions</w:t>
            </w:r>
          </w:p>
        </w:tc>
        <w:tc>
          <w:tcPr>
            <w:tcW w:w="2146" w:type="dxa"/>
          </w:tcPr>
          <w:p w14:paraId="7C50A21E" w14:textId="77777777" w:rsidR="000824A7" w:rsidRDefault="000824A7" w:rsidP="00CC4399">
            <w:r>
              <w:t>Literature review</w:t>
            </w:r>
          </w:p>
        </w:tc>
        <w:tc>
          <w:tcPr>
            <w:tcW w:w="2577" w:type="dxa"/>
          </w:tcPr>
          <w:p w14:paraId="3C68562E" w14:textId="77777777" w:rsidR="000824A7" w:rsidRDefault="000824A7" w:rsidP="00CC4399">
            <w:r>
              <w:t>n/a</w:t>
            </w:r>
          </w:p>
        </w:tc>
        <w:tc>
          <w:tcPr>
            <w:tcW w:w="2493" w:type="dxa"/>
          </w:tcPr>
          <w:p w14:paraId="09BEF12A" w14:textId="77777777" w:rsidR="000824A7" w:rsidRDefault="000824A7" w:rsidP="00CC4399">
            <w:proofErr w:type="gramStart"/>
            <w:r>
              <w:t xml:space="preserve">To </w:t>
            </w:r>
            <w:r w:rsidRPr="00B52827">
              <w:t xml:space="preserve"> provide</w:t>
            </w:r>
            <w:proofErr w:type="gramEnd"/>
            <w:r w:rsidRPr="00B52827">
              <w:t xml:space="preserve"> a reasoned approach to medication prescribing and deprescribing decisions for older adults with multiple chronic conditions, which aims to achieve clinical outcomes that matter most to each individual patient.</w:t>
            </w:r>
          </w:p>
          <w:p w14:paraId="7D36928C" w14:textId="77777777" w:rsidR="000824A7" w:rsidRDefault="000824A7" w:rsidP="00CC4399"/>
          <w:p w14:paraId="31A11134" w14:textId="77777777" w:rsidR="000824A7" w:rsidRPr="00B52827" w:rsidRDefault="000824A7" w:rsidP="00CC4399">
            <w:pPr>
              <w:tabs>
                <w:tab w:val="left" w:pos="1926"/>
              </w:tabs>
            </w:pPr>
            <w:r>
              <w:tab/>
            </w:r>
          </w:p>
        </w:tc>
      </w:tr>
      <w:tr w:rsidR="000824A7" w14:paraId="61E3984D" w14:textId="77777777" w:rsidTr="00CC4399">
        <w:tc>
          <w:tcPr>
            <w:tcW w:w="1704" w:type="dxa"/>
          </w:tcPr>
          <w:p w14:paraId="0D803899" w14:textId="77777777" w:rsidR="000824A7" w:rsidRPr="00783F04" w:rsidRDefault="000824A7" w:rsidP="00CC4399">
            <w:pPr>
              <w:rPr>
                <w:vertAlign w:val="superscript"/>
              </w:rPr>
            </w:pPr>
            <w:r>
              <w:t>Page et al.</w:t>
            </w:r>
            <w:r>
              <w:rPr>
                <w:vertAlign w:val="superscript"/>
              </w:rPr>
              <w:t>170</w:t>
            </w:r>
          </w:p>
        </w:tc>
        <w:tc>
          <w:tcPr>
            <w:tcW w:w="1203" w:type="dxa"/>
          </w:tcPr>
          <w:p w14:paraId="0B07FFA8" w14:textId="77777777" w:rsidR="000824A7" w:rsidRDefault="000824A7" w:rsidP="00CC4399">
            <w:r>
              <w:t>2016</w:t>
            </w:r>
          </w:p>
        </w:tc>
        <w:tc>
          <w:tcPr>
            <w:tcW w:w="1316" w:type="dxa"/>
          </w:tcPr>
          <w:p w14:paraId="4CE77ABD" w14:textId="77777777" w:rsidR="000824A7" w:rsidRDefault="000824A7" w:rsidP="00CC4399">
            <w:r>
              <w:t>Australia</w:t>
            </w:r>
          </w:p>
        </w:tc>
        <w:tc>
          <w:tcPr>
            <w:tcW w:w="2169" w:type="dxa"/>
          </w:tcPr>
          <w:p w14:paraId="675C9307" w14:textId="77777777" w:rsidR="000824A7" w:rsidRPr="00AD18F7" w:rsidRDefault="000824A7" w:rsidP="00CC4399">
            <w:r w:rsidRPr="00EF7FA5">
              <w:t>Deprescribing in older people</w:t>
            </w:r>
          </w:p>
        </w:tc>
        <w:tc>
          <w:tcPr>
            <w:tcW w:w="2146" w:type="dxa"/>
          </w:tcPr>
          <w:p w14:paraId="658162BC" w14:textId="77777777" w:rsidR="000824A7" w:rsidRDefault="000824A7" w:rsidP="00CC4399">
            <w:r>
              <w:t>Narrative literature review</w:t>
            </w:r>
          </w:p>
        </w:tc>
        <w:tc>
          <w:tcPr>
            <w:tcW w:w="2577" w:type="dxa"/>
          </w:tcPr>
          <w:p w14:paraId="2FB5B56B" w14:textId="77777777" w:rsidR="000824A7" w:rsidRDefault="000824A7" w:rsidP="00CC4399">
            <w:r>
              <w:t>Literature on deprescribing</w:t>
            </w:r>
          </w:p>
        </w:tc>
        <w:tc>
          <w:tcPr>
            <w:tcW w:w="2493" w:type="dxa"/>
          </w:tcPr>
          <w:p w14:paraId="68FD8BA8" w14:textId="77777777" w:rsidR="000824A7" w:rsidRDefault="000824A7" w:rsidP="00CC4399">
            <w:r>
              <w:t>To describe</w:t>
            </w:r>
            <w:r w:rsidRPr="00955F9F">
              <w:t xml:space="preserve"> the genesis of deprescribing as an increasingly accepted medical and pharmaceutical intervention. It also provides an overview of deprescribing.</w:t>
            </w:r>
          </w:p>
        </w:tc>
      </w:tr>
      <w:tr w:rsidR="000824A7" w14:paraId="3AE0D340" w14:textId="77777777" w:rsidTr="00CC4399">
        <w:tc>
          <w:tcPr>
            <w:tcW w:w="1704" w:type="dxa"/>
          </w:tcPr>
          <w:p w14:paraId="7356ADDE" w14:textId="77777777" w:rsidR="000824A7" w:rsidRPr="00A87986" w:rsidRDefault="000824A7" w:rsidP="00CC4399">
            <w:pPr>
              <w:rPr>
                <w:vertAlign w:val="superscript"/>
              </w:rPr>
            </w:pPr>
            <w:proofErr w:type="spellStart"/>
            <w:r>
              <w:t>Palagyi</w:t>
            </w:r>
            <w:proofErr w:type="spellEnd"/>
            <w:r>
              <w:t xml:space="preserve"> et al.</w:t>
            </w:r>
            <w:r>
              <w:rPr>
                <w:vertAlign w:val="superscript"/>
              </w:rPr>
              <w:t>171</w:t>
            </w:r>
          </w:p>
        </w:tc>
        <w:tc>
          <w:tcPr>
            <w:tcW w:w="1203" w:type="dxa"/>
          </w:tcPr>
          <w:p w14:paraId="5F590D11" w14:textId="77777777" w:rsidR="000824A7" w:rsidRDefault="000824A7" w:rsidP="00CC4399">
            <w:r>
              <w:t>2016</w:t>
            </w:r>
          </w:p>
        </w:tc>
        <w:tc>
          <w:tcPr>
            <w:tcW w:w="1316" w:type="dxa"/>
          </w:tcPr>
          <w:p w14:paraId="765722E8" w14:textId="77777777" w:rsidR="000824A7" w:rsidRDefault="000824A7" w:rsidP="00CC4399">
            <w:r>
              <w:t>Australia</w:t>
            </w:r>
          </w:p>
        </w:tc>
        <w:tc>
          <w:tcPr>
            <w:tcW w:w="2169" w:type="dxa"/>
          </w:tcPr>
          <w:p w14:paraId="07E32767" w14:textId="77777777" w:rsidR="000824A7" w:rsidRPr="00AD18F7" w:rsidRDefault="000824A7" w:rsidP="00CC4399">
            <w:r w:rsidRPr="007322F8">
              <w:t xml:space="preserve">Barricades and </w:t>
            </w:r>
            <w:proofErr w:type="spellStart"/>
            <w:r w:rsidRPr="007322F8">
              <w:t>brickwalls</w:t>
            </w:r>
            <w:proofErr w:type="spellEnd"/>
            <w:r w:rsidRPr="007322F8">
              <w:t xml:space="preserve"> – a qualitative study exploring perceptions of medication use and deprescribing in long-term care</w:t>
            </w:r>
          </w:p>
        </w:tc>
        <w:tc>
          <w:tcPr>
            <w:tcW w:w="2146" w:type="dxa"/>
          </w:tcPr>
          <w:p w14:paraId="306B5D7B" w14:textId="77777777" w:rsidR="000824A7" w:rsidRDefault="000824A7" w:rsidP="00CC4399">
            <w:r>
              <w:t>Qualitative focus group and interview study</w:t>
            </w:r>
          </w:p>
        </w:tc>
        <w:tc>
          <w:tcPr>
            <w:tcW w:w="2577" w:type="dxa"/>
          </w:tcPr>
          <w:p w14:paraId="21EE00F7" w14:textId="77777777" w:rsidR="000824A7" w:rsidRDefault="000824A7" w:rsidP="00CC4399">
            <w:r w:rsidRPr="00145E0C">
              <w:t xml:space="preserve">GPs, staff members, </w:t>
            </w:r>
            <w:proofErr w:type="gramStart"/>
            <w:r w:rsidRPr="00145E0C">
              <w:t>residents</w:t>
            </w:r>
            <w:proofErr w:type="gramEnd"/>
            <w:r w:rsidRPr="00145E0C">
              <w:t xml:space="preserve"> and their relatives within</w:t>
            </w:r>
            <w:r>
              <w:t xml:space="preserve"> long term care facilities (LTCF) </w:t>
            </w:r>
          </w:p>
        </w:tc>
        <w:tc>
          <w:tcPr>
            <w:tcW w:w="2493" w:type="dxa"/>
          </w:tcPr>
          <w:p w14:paraId="42A7CFEF" w14:textId="77777777" w:rsidR="000824A7" w:rsidRDefault="000824A7" w:rsidP="00CC4399">
            <w:r>
              <w:t>To report the</w:t>
            </w:r>
            <w:r w:rsidRPr="00462E53">
              <w:t xml:space="preserve"> perceptions of </w:t>
            </w:r>
            <w:proofErr w:type="gramStart"/>
            <w:r w:rsidRPr="00462E53">
              <w:t>medication</w:t>
            </w:r>
            <w:proofErr w:type="gramEnd"/>
            <w:r w:rsidRPr="00462E53">
              <w:t xml:space="preserve"> use and the concept of deprescribing for LTCF residents, as identified by the RELEASE study participants. The application of these findings to informing the development of </w:t>
            </w:r>
            <w:r w:rsidRPr="00462E53">
              <w:lastRenderedPageBreak/>
              <w:t>deprescribing initiatives within the aged care sector is discussed.</w:t>
            </w:r>
            <w:r>
              <w:t xml:space="preserve"> </w:t>
            </w:r>
            <w:r w:rsidRPr="00462E53">
              <w:t>RELEASE aims to improve our understanding of the attitudes towards medication reduction held by the frail elderly in residential care</w:t>
            </w:r>
            <w:r>
              <w:t>.</w:t>
            </w:r>
          </w:p>
        </w:tc>
      </w:tr>
      <w:tr w:rsidR="000824A7" w14:paraId="1C26D685" w14:textId="77777777" w:rsidTr="00CC4399">
        <w:tc>
          <w:tcPr>
            <w:tcW w:w="1704" w:type="dxa"/>
          </w:tcPr>
          <w:p w14:paraId="5E150668" w14:textId="77777777" w:rsidR="000824A7" w:rsidRPr="00A87986" w:rsidRDefault="000824A7" w:rsidP="00CC4399">
            <w:pPr>
              <w:rPr>
                <w:vertAlign w:val="superscript"/>
              </w:rPr>
            </w:pPr>
            <w:r>
              <w:lastRenderedPageBreak/>
              <w:t>Petersen et al.</w:t>
            </w:r>
            <w:r>
              <w:rPr>
                <w:vertAlign w:val="superscript"/>
              </w:rPr>
              <w:t>173</w:t>
            </w:r>
          </w:p>
        </w:tc>
        <w:tc>
          <w:tcPr>
            <w:tcW w:w="1203" w:type="dxa"/>
          </w:tcPr>
          <w:p w14:paraId="67A39A8C" w14:textId="77777777" w:rsidR="000824A7" w:rsidRDefault="000824A7" w:rsidP="00CC4399">
            <w:r>
              <w:t>2018</w:t>
            </w:r>
          </w:p>
        </w:tc>
        <w:tc>
          <w:tcPr>
            <w:tcW w:w="1316" w:type="dxa"/>
          </w:tcPr>
          <w:p w14:paraId="0A6CD3BD" w14:textId="77777777" w:rsidR="000824A7" w:rsidRDefault="000824A7" w:rsidP="00CC4399">
            <w:r>
              <w:t>USA</w:t>
            </w:r>
          </w:p>
        </w:tc>
        <w:tc>
          <w:tcPr>
            <w:tcW w:w="2169" w:type="dxa"/>
          </w:tcPr>
          <w:p w14:paraId="0C03BC33" w14:textId="77777777" w:rsidR="000824A7" w:rsidRPr="00AD18F7" w:rsidRDefault="000824A7" w:rsidP="00CC4399">
            <w:r w:rsidRPr="00634FC5">
              <w:t>Shed-MEDS: pilot of a patient-centred deprescribing framework reduces medications in hospitalized older adults being transferred to inpatient post</w:t>
            </w:r>
            <w:r>
              <w:t>-</w:t>
            </w:r>
            <w:r w:rsidRPr="00634FC5">
              <w:t>acute care</w:t>
            </w:r>
          </w:p>
        </w:tc>
        <w:tc>
          <w:tcPr>
            <w:tcW w:w="2146" w:type="dxa"/>
          </w:tcPr>
          <w:p w14:paraId="0657AF65" w14:textId="77777777" w:rsidR="000824A7" w:rsidRDefault="000824A7" w:rsidP="00CC4399">
            <w:r>
              <w:t>Cross-sectional study</w:t>
            </w:r>
          </w:p>
        </w:tc>
        <w:tc>
          <w:tcPr>
            <w:tcW w:w="2577" w:type="dxa"/>
          </w:tcPr>
          <w:p w14:paraId="6CF07860" w14:textId="77777777" w:rsidR="000824A7" w:rsidRDefault="000824A7" w:rsidP="00CC4399">
            <w:r w:rsidRPr="00BD1112">
              <w:t>40 Medicare-eligible, hospitalized patients with at least five prescribed medications.</w:t>
            </w:r>
          </w:p>
        </w:tc>
        <w:tc>
          <w:tcPr>
            <w:tcW w:w="2493" w:type="dxa"/>
          </w:tcPr>
          <w:p w14:paraId="6046EE0A" w14:textId="77777777" w:rsidR="000824A7" w:rsidRDefault="000824A7" w:rsidP="00CC4399">
            <w:r>
              <w:t>To</w:t>
            </w:r>
            <w:r w:rsidRPr="00FA322B">
              <w:t xml:space="preserve"> describe a hospital-based, patient-</w:t>
            </w:r>
            <w:proofErr w:type="spellStart"/>
            <w:r w:rsidRPr="00FA322B">
              <w:t>centered</w:t>
            </w:r>
            <w:proofErr w:type="spellEnd"/>
            <w:r w:rsidRPr="00FA322B">
              <w:t xml:space="preserve"> deprescribing protocol (Shed-MEDS) and report pilot results.</w:t>
            </w:r>
          </w:p>
        </w:tc>
      </w:tr>
      <w:tr w:rsidR="000824A7" w14:paraId="1BAEB885" w14:textId="77777777" w:rsidTr="00CC4399">
        <w:tc>
          <w:tcPr>
            <w:tcW w:w="1704" w:type="dxa"/>
          </w:tcPr>
          <w:p w14:paraId="19005A7A" w14:textId="77777777" w:rsidR="000824A7" w:rsidRPr="00A87986" w:rsidRDefault="000824A7" w:rsidP="00CC4399">
            <w:pPr>
              <w:rPr>
                <w:vertAlign w:val="superscript"/>
              </w:rPr>
            </w:pPr>
            <w:proofErr w:type="spellStart"/>
            <w:r>
              <w:t>Pitkala</w:t>
            </w:r>
            <w:proofErr w:type="spellEnd"/>
            <w:r>
              <w:t xml:space="preserve"> et al.</w:t>
            </w:r>
            <w:r>
              <w:rPr>
                <w:vertAlign w:val="superscript"/>
              </w:rPr>
              <w:t>174</w:t>
            </w:r>
          </w:p>
        </w:tc>
        <w:tc>
          <w:tcPr>
            <w:tcW w:w="1203" w:type="dxa"/>
          </w:tcPr>
          <w:p w14:paraId="3D9BA99A" w14:textId="77777777" w:rsidR="000824A7" w:rsidRDefault="000824A7" w:rsidP="00CC4399">
            <w:r>
              <w:t>2016</w:t>
            </w:r>
          </w:p>
        </w:tc>
        <w:tc>
          <w:tcPr>
            <w:tcW w:w="1316" w:type="dxa"/>
          </w:tcPr>
          <w:p w14:paraId="17C64407" w14:textId="77777777" w:rsidR="000824A7" w:rsidRDefault="000824A7" w:rsidP="00CC4399">
            <w:r>
              <w:t>Finland</w:t>
            </w:r>
          </w:p>
        </w:tc>
        <w:tc>
          <w:tcPr>
            <w:tcW w:w="2169" w:type="dxa"/>
          </w:tcPr>
          <w:p w14:paraId="2C2C742C" w14:textId="77777777" w:rsidR="000824A7" w:rsidRPr="00AD18F7" w:rsidRDefault="000824A7" w:rsidP="00CC4399">
            <w:r w:rsidRPr="009C67B5">
              <w:t>Herbal medications and other dietary supplements. A clinical review for physicians caring for older people</w:t>
            </w:r>
          </w:p>
        </w:tc>
        <w:tc>
          <w:tcPr>
            <w:tcW w:w="2146" w:type="dxa"/>
          </w:tcPr>
          <w:p w14:paraId="4071753B" w14:textId="77777777" w:rsidR="000824A7" w:rsidRDefault="000824A7" w:rsidP="00CC4399">
            <w:r>
              <w:t>Literature review</w:t>
            </w:r>
          </w:p>
        </w:tc>
        <w:tc>
          <w:tcPr>
            <w:tcW w:w="2577" w:type="dxa"/>
          </w:tcPr>
          <w:p w14:paraId="5BAB2994" w14:textId="77777777" w:rsidR="000824A7" w:rsidRDefault="000824A7" w:rsidP="00CC4399">
            <w:r>
              <w:t xml:space="preserve">Literature </w:t>
            </w:r>
            <w:r w:rsidRPr="009C67B5">
              <w:t>regarding older people’s use of dietary supplements with special reference to polypharmacy.</w:t>
            </w:r>
          </w:p>
        </w:tc>
        <w:tc>
          <w:tcPr>
            <w:tcW w:w="2493" w:type="dxa"/>
          </w:tcPr>
          <w:p w14:paraId="5067081A" w14:textId="77777777" w:rsidR="000824A7" w:rsidRDefault="000824A7" w:rsidP="00CC4399">
            <w:r>
              <w:t>To conduct</w:t>
            </w:r>
            <w:r w:rsidRPr="00FF4A59">
              <w:t xml:space="preserve"> a literature review on clinical considerations associated with dietary supplement use, focusing on benefits and harms, motivations for use and contribution to polypharmacy among older people</w:t>
            </w:r>
          </w:p>
        </w:tc>
      </w:tr>
      <w:tr w:rsidR="000824A7" w14:paraId="16DF06FD" w14:textId="77777777" w:rsidTr="00CC4399">
        <w:tc>
          <w:tcPr>
            <w:tcW w:w="1704" w:type="dxa"/>
          </w:tcPr>
          <w:p w14:paraId="18E98F73" w14:textId="77777777" w:rsidR="000824A7" w:rsidRPr="00800662" w:rsidRDefault="000824A7" w:rsidP="00CC4399">
            <w:pPr>
              <w:rPr>
                <w:vertAlign w:val="superscript"/>
              </w:rPr>
            </w:pPr>
            <w:r>
              <w:t>Le Couteur</w:t>
            </w:r>
            <w:r>
              <w:rPr>
                <w:vertAlign w:val="superscript"/>
              </w:rPr>
              <w:t>175</w:t>
            </w:r>
          </w:p>
        </w:tc>
        <w:tc>
          <w:tcPr>
            <w:tcW w:w="1203" w:type="dxa"/>
          </w:tcPr>
          <w:p w14:paraId="5330ED0B" w14:textId="77777777" w:rsidR="000824A7" w:rsidRDefault="000824A7" w:rsidP="00CC4399">
            <w:r>
              <w:t>2016</w:t>
            </w:r>
          </w:p>
        </w:tc>
        <w:tc>
          <w:tcPr>
            <w:tcW w:w="1316" w:type="dxa"/>
          </w:tcPr>
          <w:p w14:paraId="170296AA" w14:textId="77777777" w:rsidR="000824A7" w:rsidRDefault="000824A7" w:rsidP="00CC4399">
            <w:r>
              <w:t>Australia</w:t>
            </w:r>
          </w:p>
        </w:tc>
        <w:tc>
          <w:tcPr>
            <w:tcW w:w="2169" w:type="dxa"/>
          </w:tcPr>
          <w:p w14:paraId="595ABF2A" w14:textId="77777777" w:rsidR="000824A7" w:rsidRPr="00AD18F7" w:rsidRDefault="000824A7" w:rsidP="00CC4399">
            <w:r>
              <w:t xml:space="preserve">Polypharmacy in older people: When </w:t>
            </w:r>
            <w:r>
              <w:lastRenderedPageBreak/>
              <w:t>should you deprescribe?</w:t>
            </w:r>
          </w:p>
        </w:tc>
        <w:tc>
          <w:tcPr>
            <w:tcW w:w="2146" w:type="dxa"/>
          </w:tcPr>
          <w:p w14:paraId="09648C12" w14:textId="77777777" w:rsidR="000824A7" w:rsidRDefault="000824A7" w:rsidP="00CC4399">
            <w:r>
              <w:lastRenderedPageBreak/>
              <w:t>Opinion piece/commentary</w:t>
            </w:r>
          </w:p>
        </w:tc>
        <w:tc>
          <w:tcPr>
            <w:tcW w:w="2577" w:type="dxa"/>
          </w:tcPr>
          <w:p w14:paraId="715E51E6" w14:textId="77777777" w:rsidR="000824A7" w:rsidRDefault="000824A7" w:rsidP="00CC4399">
            <w:r>
              <w:t>n/a</w:t>
            </w:r>
          </w:p>
        </w:tc>
        <w:tc>
          <w:tcPr>
            <w:tcW w:w="2493" w:type="dxa"/>
          </w:tcPr>
          <w:p w14:paraId="4A78C9B5" w14:textId="77777777" w:rsidR="000824A7" w:rsidRDefault="000824A7" w:rsidP="00CC4399">
            <w:r>
              <w:t xml:space="preserve">To describe the challenges of managing </w:t>
            </w:r>
            <w:r>
              <w:lastRenderedPageBreak/>
              <w:t xml:space="preserve">multimorbidity and polypharmacy and present an individualised person-centred approach that </w:t>
            </w:r>
            <w:proofErr w:type="gramStart"/>
            <w:r>
              <w:t>takes into account</w:t>
            </w:r>
            <w:proofErr w:type="gramEnd"/>
            <w:r>
              <w:t xml:space="preserve"> multimorbidity </w:t>
            </w:r>
          </w:p>
        </w:tc>
      </w:tr>
      <w:tr w:rsidR="000824A7" w14:paraId="0A95AB61" w14:textId="77777777" w:rsidTr="00CC4399">
        <w:tc>
          <w:tcPr>
            <w:tcW w:w="1704" w:type="dxa"/>
          </w:tcPr>
          <w:p w14:paraId="051BD069" w14:textId="77777777" w:rsidR="000824A7" w:rsidRPr="00800662" w:rsidRDefault="000824A7" w:rsidP="00CC4399">
            <w:pPr>
              <w:rPr>
                <w:vertAlign w:val="superscript"/>
              </w:rPr>
            </w:pPr>
            <w:proofErr w:type="spellStart"/>
            <w:r>
              <w:lastRenderedPageBreak/>
              <w:t>Pruskowski</w:t>
            </w:r>
            <w:proofErr w:type="spellEnd"/>
            <w:r>
              <w:t xml:space="preserve"> and Handler</w:t>
            </w:r>
            <w:r>
              <w:rPr>
                <w:vertAlign w:val="superscript"/>
              </w:rPr>
              <w:t>176</w:t>
            </w:r>
          </w:p>
        </w:tc>
        <w:tc>
          <w:tcPr>
            <w:tcW w:w="1203" w:type="dxa"/>
          </w:tcPr>
          <w:p w14:paraId="1716FDFA" w14:textId="77777777" w:rsidR="000824A7" w:rsidRDefault="000824A7" w:rsidP="00CC4399">
            <w:r>
              <w:t>2017</w:t>
            </w:r>
          </w:p>
        </w:tc>
        <w:tc>
          <w:tcPr>
            <w:tcW w:w="1316" w:type="dxa"/>
          </w:tcPr>
          <w:p w14:paraId="681A0B47" w14:textId="77777777" w:rsidR="000824A7" w:rsidRDefault="000824A7" w:rsidP="00CC4399">
            <w:r>
              <w:t>USA</w:t>
            </w:r>
          </w:p>
        </w:tc>
        <w:tc>
          <w:tcPr>
            <w:tcW w:w="2169" w:type="dxa"/>
          </w:tcPr>
          <w:p w14:paraId="4A2F8A1E" w14:textId="77777777" w:rsidR="000824A7" w:rsidRPr="00AD18F7" w:rsidRDefault="000824A7" w:rsidP="00CC4399">
            <w:r w:rsidRPr="000115EC">
              <w:t>The DE-PHARM Project: A Pharmacist Driven Deprescribing Initiative in a Nursing Facility</w:t>
            </w:r>
          </w:p>
        </w:tc>
        <w:tc>
          <w:tcPr>
            <w:tcW w:w="2146" w:type="dxa"/>
          </w:tcPr>
          <w:p w14:paraId="1CD28D3F" w14:textId="77777777" w:rsidR="000824A7" w:rsidRDefault="000824A7" w:rsidP="00CC4399">
            <w:r>
              <w:t>Quality improvement project</w:t>
            </w:r>
          </w:p>
        </w:tc>
        <w:tc>
          <w:tcPr>
            <w:tcW w:w="2577" w:type="dxa"/>
          </w:tcPr>
          <w:p w14:paraId="54817663" w14:textId="77777777" w:rsidR="000824A7" w:rsidRDefault="000824A7" w:rsidP="00CC4399">
            <w:r>
              <w:t>Residents in a nursing facility</w:t>
            </w:r>
          </w:p>
        </w:tc>
        <w:tc>
          <w:tcPr>
            <w:tcW w:w="2493" w:type="dxa"/>
          </w:tcPr>
          <w:p w14:paraId="05A79F44" w14:textId="77777777" w:rsidR="000824A7" w:rsidRDefault="000824A7" w:rsidP="00CC4399">
            <w:proofErr w:type="gramStart"/>
            <w:r>
              <w:t xml:space="preserve">To </w:t>
            </w:r>
            <w:r w:rsidRPr="000115EC">
              <w:t xml:space="preserve"> reduce</w:t>
            </w:r>
            <w:proofErr w:type="gramEnd"/>
            <w:r w:rsidRPr="000115EC">
              <w:t xml:space="preserve"> the number of potentially inappropriate medications via accepted recommendations from the clinical pharmacist to the primary team.</w:t>
            </w:r>
          </w:p>
        </w:tc>
      </w:tr>
      <w:tr w:rsidR="000824A7" w14:paraId="6087FD08" w14:textId="77777777" w:rsidTr="00CC4399">
        <w:tc>
          <w:tcPr>
            <w:tcW w:w="1704" w:type="dxa"/>
          </w:tcPr>
          <w:p w14:paraId="2ADC5A24" w14:textId="77777777" w:rsidR="000824A7" w:rsidRPr="00800662" w:rsidRDefault="000824A7" w:rsidP="00CC4399">
            <w:pPr>
              <w:rPr>
                <w:vertAlign w:val="superscript"/>
              </w:rPr>
            </w:pPr>
            <w:r>
              <w:t>Reeve et al.</w:t>
            </w:r>
            <w:r>
              <w:rPr>
                <w:vertAlign w:val="superscript"/>
              </w:rPr>
              <w:t>177</w:t>
            </w:r>
          </w:p>
        </w:tc>
        <w:tc>
          <w:tcPr>
            <w:tcW w:w="1203" w:type="dxa"/>
          </w:tcPr>
          <w:p w14:paraId="627AEFDE" w14:textId="77777777" w:rsidR="000824A7" w:rsidRDefault="000824A7" w:rsidP="00CC4399">
            <w:r>
              <w:t>2014</w:t>
            </w:r>
          </w:p>
        </w:tc>
        <w:tc>
          <w:tcPr>
            <w:tcW w:w="1316" w:type="dxa"/>
          </w:tcPr>
          <w:p w14:paraId="2150FADB" w14:textId="77777777" w:rsidR="000824A7" w:rsidRDefault="000824A7" w:rsidP="00CC4399">
            <w:r>
              <w:t>Australia</w:t>
            </w:r>
          </w:p>
        </w:tc>
        <w:tc>
          <w:tcPr>
            <w:tcW w:w="2169" w:type="dxa"/>
          </w:tcPr>
          <w:p w14:paraId="3AB469EB" w14:textId="77777777" w:rsidR="000824A7" w:rsidRPr="00AD18F7" w:rsidRDefault="000824A7" w:rsidP="00CC4399">
            <w:r w:rsidRPr="00DB344D">
              <w:t>Review of deprescribing processes and development of an evidence-based, patient-centred deprescribing process</w:t>
            </w:r>
          </w:p>
        </w:tc>
        <w:tc>
          <w:tcPr>
            <w:tcW w:w="2146" w:type="dxa"/>
          </w:tcPr>
          <w:p w14:paraId="3650255A" w14:textId="77777777" w:rsidR="000824A7" w:rsidRDefault="000824A7" w:rsidP="00CC4399">
            <w:r>
              <w:t>Literature review</w:t>
            </w:r>
          </w:p>
        </w:tc>
        <w:tc>
          <w:tcPr>
            <w:tcW w:w="2577" w:type="dxa"/>
          </w:tcPr>
          <w:p w14:paraId="3BB5C463" w14:textId="77777777" w:rsidR="000824A7" w:rsidRDefault="000824A7" w:rsidP="00CC4399">
            <w:r>
              <w:t>n/a</w:t>
            </w:r>
          </w:p>
        </w:tc>
        <w:tc>
          <w:tcPr>
            <w:tcW w:w="2493" w:type="dxa"/>
          </w:tcPr>
          <w:p w14:paraId="473BE9DF" w14:textId="77777777" w:rsidR="000824A7" w:rsidRDefault="000824A7" w:rsidP="00CC4399">
            <w:r>
              <w:t>To describe the development of a patient-centred deprescribing process</w:t>
            </w:r>
          </w:p>
        </w:tc>
      </w:tr>
      <w:tr w:rsidR="000824A7" w14:paraId="608492C5" w14:textId="77777777" w:rsidTr="00CC4399">
        <w:tc>
          <w:tcPr>
            <w:tcW w:w="1704" w:type="dxa"/>
          </w:tcPr>
          <w:p w14:paraId="5C0300C2" w14:textId="77777777" w:rsidR="000824A7" w:rsidRPr="00A46724" w:rsidRDefault="000824A7" w:rsidP="00CC4399">
            <w:pPr>
              <w:rPr>
                <w:vertAlign w:val="superscript"/>
              </w:rPr>
            </w:pPr>
            <w:r>
              <w:t>Reeve et al.</w:t>
            </w:r>
            <w:r>
              <w:rPr>
                <w:vertAlign w:val="superscript"/>
              </w:rPr>
              <w:t>178</w:t>
            </w:r>
          </w:p>
        </w:tc>
        <w:tc>
          <w:tcPr>
            <w:tcW w:w="1203" w:type="dxa"/>
          </w:tcPr>
          <w:p w14:paraId="7A40FF0B" w14:textId="77777777" w:rsidR="000824A7" w:rsidRDefault="000824A7" w:rsidP="00CC4399">
            <w:r>
              <w:t>2015</w:t>
            </w:r>
          </w:p>
        </w:tc>
        <w:tc>
          <w:tcPr>
            <w:tcW w:w="1316" w:type="dxa"/>
          </w:tcPr>
          <w:p w14:paraId="2A8550C5" w14:textId="77777777" w:rsidR="000824A7" w:rsidRDefault="000824A7" w:rsidP="00CC4399">
            <w:r>
              <w:t>Australia</w:t>
            </w:r>
          </w:p>
        </w:tc>
        <w:tc>
          <w:tcPr>
            <w:tcW w:w="2169" w:type="dxa"/>
          </w:tcPr>
          <w:p w14:paraId="57784E23" w14:textId="77777777" w:rsidR="000824A7" w:rsidRPr="00AD18F7" w:rsidRDefault="000824A7" w:rsidP="00CC4399">
            <w:r>
              <w:t>Barriers to Optimising Prescribing and Deprescribing in Older Adults with Dementia: A Narrative Review</w:t>
            </w:r>
          </w:p>
        </w:tc>
        <w:tc>
          <w:tcPr>
            <w:tcW w:w="2146" w:type="dxa"/>
          </w:tcPr>
          <w:p w14:paraId="3D5A73E0" w14:textId="77777777" w:rsidR="000824A7" w:rsidRDefault="000824A7" w:rsidP="00CC4399">
            <w:r>
              <w:t>Narrative review of the literature</w:t>
            </w:r>
          </w:p>
        </w:tc>
        <w:tc>
          <w:tcPr>
            <w:tcW w:w="2577" w:type="dxa"/>
          </w:tcPr>
          <w:p w14:paraId="521C2613" w14:textId="77777777" w:rsidR="000824A7" w:rsidRDefault="000824A7" w:rsidP="00CC4399">
            <w:r>
              <w:t>Literature on optimising medications in older adults with dementia</w:t>
            </w:r>
          </w:p>
        </w:tc>
        <w:tc>
          <w:tcPr>
            <w:tcW w:w="2493" w:type="dxa"/>
          </w:tcPr>
          <w:p w14:paraId="1CED8E9B" w14:textId="77777777" w:rsidR="000824A7" w:rsidRDefault="000824A7" w:rsidP="00CC4399">
            <w:r>
              <w:t>To explore barriers to optimising prescribing and deprescribing of medication as the goal of care shifts from prolonging life to optimising quality of life.</w:t>
            </w:r>
          </w:p>
        </w:tc>
      </w:tr>
      <w:tr w:rsidR="000824A7" w14:paraId="2107C567" w14:textId="77777777" w:rsidTr="00CC4399">
        <w:tc>
          <w:tcPr>
            <w:tcW w:w="1704" w:type="dxa"/>
          </w:tcPr>
          <w:p w14:paraId="58FF6DD3" w14:textId="77777777" w:rsidR="000824A7" w:rsidRPr="00B92BC0" w:rsidRDefault="000824A7" w:rsidP="00CC4399">
            <w:pPr>
              <w:rPr>
                <w:vertAlign w:val="superscript"/>
              </w:rPr>
            </w:pPr>
            <w:r>
              <w:t>Reeve et al.</w:t>
            </w:r>
            <w:r>
              <w:rPr>
                <w:vertAlign w:val="superscript"/>
              </w:rPr>
              <w:t>6</w:t>
            </w:r>
          </w:p>
        </w:tc>
        <w:tc>
          <w:tcPr>
            <w:tcW w:w="1203" w:type="dxa"/>
          </w:tcPr>
          <w:p w14:paraId="5A2524D2" w14:textId="77777777" w:rsidR="000824A7" w:rsidRDefault="000824A7" w:rsidP="00CC4399">
            <w:r>
              <w:t>2018</w:t>
            </w:r>
          </w:p>
        </w:tc>
        <w:tc>
          <w:tcPr>
            <w:tcW w:w="1316" w:type="dxa"/>
          </w:tcPr>
          <w:p w14:paraId="5E027F14" w14:textId="77777777" w:rsidR="000824A7" w:rsidRDefault="000824A7" w:rsidP="00CC4399">
            <w:r>
              <w:t>United Kingdom</w:t>
            </w:r>
          </w:p>
        </w:tc>
        <w:tc>
          <w:tcPr>
            <w:tcW w:w="2169" w:type="dxa"/>
          </w:tcPr>
          <w:p w14:paraId="20D20699" w14:textId="77777777" w:rsidR="000824A7" w:rsidRPr="00713DA0" w:rsidRDefault="000824A7" w:rsidP="00CC4399">
            <w:r w:rsidRPr="008C3A0D">
              <w:t xml:space="preserve">Identifying enablers and barriers to individually tailored prescribing: a survey </w:t>
            </w:r>
            <w:r w:rsidRPr="008C3A0D">
              <w:lastRenderedPageBreak/>
              <w:t>of healthcare professionals in the UK</w:t>
            </w:r>
          </w:p>
        </w:tc>
        <w:tc>
          <w:tcPr>
            <w:tcW w:w="2146" w:type="dxa"/>
          </w:tcPr>
          <w:p w14:paraId="3453D760" w14:textId="77777777" w:rsidR="000824A7" w:rsidRDefault="000824A7" w:rsidP="00CC4399">
            <w:r>
              <w:lastRenderedPageBreak/>
              <w:t>Survey</w:t>
            </w:r>
          </w:p>
        </w:tc>
        <w:tc>
          <w:tcPr>
            <w:tcW w:w="2577" w:type="dxa"/>
          </w:tcPr>
          <w:p w14:paraId="0F7A55C5" w14:textId="77777777" w:rsidR="000824A7" w:rsidRDefault="000824A7" w:rsidP="00CC4399">
            <w:r>
              <w:t>419 health professionals across the UK</w:t>
            </w:r>
          </w:p>
        </w:tc>
        <w:tc>
          <w:tcPr>
            <w:tcW w:w="2493" w:type="dxa"/>
          </w:tcPr>
          <w:p w14:paraId="63391C83" w14:textId="77777777" w:rsidR="000824A7" w:rsidRDefault="000824A7" w:rsidP="00CC4399">
            <w:r>
              <w:t>To examine</w:t>
            </w:r>
            <w:r w:rsidRPr="008C3A0D">
              <w:t xml:space="preserve"> health professionals’ perceptions of enablers and barriers to delivering </w:t>
            </w:r>
            <w:r w:rsidRPr="008C3A0D">
              <w:lastRenderedPageBreak/>
              <w:t>individually tailored prescribing.</w:t>
            </w:r>
          </w:p>
        </w:tc>
      </w:tr>
      <w:tr w:rsidR="000824A7" w14:paraId="1E14A364" w14:textId="77777777" w:rsidTr="00CC4399">
        <w:tc>
          <w:tcPr>
            <w:tcW w:w="1704" w:type="dxa"/>
          </w:tcPr>
          <w:p w14:paraId="422CC4E7" w14:textId="77777777" w:rsidR="000824A7" w:rsidRPr="00B92BC0" w:rsidRDefault="000824A7" w:rsidP="00CC4399">
            <w:pPr>
              <w:rPr>
                <w:vertAlign w:val="superscript"/>
              </w:rPr>
            </w:pPr>
            <w:proofErr w:type="spellStart"/>
            <w:r>
              <w:lastRenderedPageBreak/>
              <w:t>Rieckert</w:t>
            </w:r>
            <w:proofErr w:type="spellEnd"/>
            <w:r>
              <w:t xml:space="preserve"> et al.</w:t>
            </w:r>
            <w:r>
              <w:rPr>
                <w:vertAlign w:val="superscript"/>
              </w:rPr>
              <w:t>179</w:t>
            </w:r>
          </w:p>
        </w:tc>
        <w:tc>
          <w:tcPr>
            <w:tcW w:w="1203" w:type="dxa"/>
          </w:tcPr>
          <w:p w14:paraId="4A8AAC82" w14:textId="77777777" w:rsidR="000824A7" w:rsidRDefault="000824A7" w:rsidP="00CC4399">
            <w:r>
              <w:t>2018</w:t>
            </w:r>
          </w:p>
        </w:tc>
        <w:tc>
          <w:tcPr>
            <w:tcW w:w="1316" w:type="dxa"/>
          </w:tcPr>
          <w:p w14:paraId="4508C1DB" w14:textId="77777777" w:rsidR="000824A7" w:rsidRDefault="000824A7" w:rsidP="00CC4399">
            <w:r>
              <w:t>Germany</w:t>
            </w:r>
          </w:p>
        </w:tc>
        <w:tc>
          <w:tcPr>
            <w:tcW w:w="2169" w:type="dxa"/>
          </w:tcPr>
          <w:p w14:paraId="7C01C519" w14:textId="77777777" w:rsidR="000824A7" w:rsidRPr="00AD18F7" w:rsidRDefault="000824A7" w:rsidP="00CC4399">
            <w:r w:rsidRPr="00713DA0">
              <w:t>Reduction of inappropriate medication in older populations by electronic decision support (the PRIMA-</w:t>
            </w:r>
            <w:proofErr w:type="spellStart"/>
            <w:r w:rsidRPr="00713DA0">
              <w:t>eDS</w:t>
            </w:r>
            <w:proofErr w:type="spellEnd"/>
            <w:r w:rsidRPr="00713DA0">
              <w:t xml:space="preserve"> study): a qualitative study of practical implementation in primary care</w:t>
            </w:r>
          </w:p>
        </w:tc>
        <w:tc>
          <w:tcPr>
            <w:tcW w:w="2146" w:type="dxa"/>
          </w:tcPr>
          <w:p w14:paraId="6AF3486A" w14:textId="77777777" w:rsidR="000824A7" w:rsidRDefault="000824A7" w:rsidP="00CC4399">
            <w:r>
              <w:t>Qualitative interview study</w:t>
            </w:r>
          </w:p>
        </w:tc>
        <w:tc>
          <w:tcPr>
            <w:tcW w:w="2577" w:type="dxa"/>
          </w:tcPr>
          <w:p w14:paraId="122DFFEC" w14:textId="77777777" w:rsidR="000824A7" w:rsidRDefault="000824A7" w:rsidP="00CC4399">
            <w:r>
              <w:t xml:space="preserve">General practitioners </w:t>
            </w:r>
            <w:r w:rsidRPr="001F394C">
              <w:t>belonging to the intervention group of the PRIMA-</w:t>
            </w:r>
            <w:proofErr w:type="spellStart"/>
            <w:r w:rsidRPr="001F394C">
              <w:t>eDS</w:t>
            </w:r>
            <w:proofErr w:type="spellEnd"/>
            <w:r w:rsidRPr="001F394C">
              <w:t xml:space="preserve"> study</w:t>
            </w:r>
          </w:p>
        </w:tc>
        <w:tc>
          <w:tcPr>
            <w:tcW w:w="2493" w:type="dxa"/>
          </w:tcPr>
          <w:p w14:paraId="09BFCC7E" w14:textId="77777777" w:rsidR="000824A7" w:rsidRDefault="000824A7" w:rsidP="00CC4399">
            <w:r>
              <w:t>To examine</w:t>
            </w:r>
            <w:r w:rsidRPr="00110412">
              <w:t xml:space="preserve"> how GPs experienced the use of the PRIMA-</w:t>
            </w:r>
            <w:proofErr w:type="spellStart"/>
            <w:r w:rsidRPr="00110412">
              <w:t>eDS</w:t>
            </w:r>
            <w:proofErr w:type="spellEnd"/>
            <w:r w:rsidRPr="00110412">
              <w:t xml:space="preserve"> tool, how GPs adopted the recommendations provided by the CMR, and explores GPs’ ideas on the future implementation of the tool.</w:t>
            </w:r>
          </w:p>
        </w:tc>
      </w:tr>
      <w:tr w:rsidR="000824A7" w14:paraId="14E21440" w14:textId="77777777" w:rsidTr="00CC4399">
        <w:tc>
          <w:tcPr>
            <w:tcW w:w="1704" w:type="dxa"/>
          </w:tcPr>
          <w:p w14:paraId="18CCEDDA" w14:textId="77777777" w:rsidR="000824A7" w:rsidRPr="00B92BC0" w:rsidRDefault="000824A7" w:rsidP="00CC4399">
            <w:pPr>
              <w:rPr>
                <w:vertAlign w:val="superscript"/>
              </w:rPr>
            </w:pPr>
            <w:r>
              <w:t>Rigby</w:t>
            </w:r>
            <w:r>
              <w:rPr>
                <w:vertAlign w:val="superscript"/>
              </w:rPr>
              <w:t>180</w:t>
            </w:r>
          </w:p>
        </w:tc>
        <w:tc>
          <w:tcPr>
            <w:tcW w:w="1203" w:type="dxa"/>
          </w:tcPr>
          <w:p w14:paraId="08CD725B" w14:textId="77777777" w:rsidR="000824A7" w:rsidRDefault="000824A7" w:rsidP="00CC4399">
            <w:r>
              <w:t>2013</w:t>
            </w:r>
          </w:p>
        </w:tc>
        <w:tc>
          <w:tcPr>
            <w:tcW w:w="1316" w:type="dxa"/>
          </w:tcPr>
          <w:p w14:paraId="4CA8BC57" w14:textId="77777777" w:rsidR="000824A7" w:rsidRDefault="000824A7" w:rsidP="00CC4399">
            <w:r>
              <w:t>Australia</w:t>
            </w:r>
          </w:p>
        </w:tc>
        <w:tc>
          <w:tcPr>
            <w:tcW w:w="2169" w:type="dxa"/>
          </w:tcPr>
          <w:p w14:paraId="004E20B0" w14:textId="77777777" w:rsidR="000824A7" w:rsidRPr="00AD18F7" w:rsidRDefault="000824A7" w:rsidP="00CC4399">
            <w:r w:rsidRPr="008C4357">
              <w:t>Interview crucial to HMR success</w:t>
            </w:r>
          </w:p>
        </w:tc>
        <w:tc>
          <w:tcPr>
            <w:tcW w:w="2146" w:type="dxa"/>
          </w:tcPr>
          <w:p w14:paraId="5048B390" w14:textId="77777777" w:rsidR="000824A7" w:rsidRDefault="000824A7" w:rsidP="00CC4399">
            <w:r>
              <w:t>Opinion piece/commentary</w:t>
            </w:r>
          </w:p>
        </w:tc>
        <w:tc>
          <w:tcPr>
            <w:tcW w:w="2577" w:type="dxa"/>
          </w:tcPr>
          <w:p w14:paraId="101D7AED" w14:textId="77777777" w:rsidR="000824A7" w:rsidRDefault="000824A7" w:rsidP="00CC4399">
            <w:r>
              <w:t>n/a</w:t>
            </w:r>
          </w:p>
        </w:tc>
        <w:tc>
          <w:tcPr>
            <w:tcW w:w="2493" w:type="dxa"/>
          </w:tcPr>
          <w:p w14:paraId="56018F44" w14:textId="77777777" w:rsidR="000824A7" w:rsidRDefault="000824A7" w:rsidP="00CC4399">
            <w:r>
              <w:t>To discuss the importance of interviews in home medications review</w:t>
            </w:r>
          </w:p>
        </w:tc>
      </w:tr>
      <w:tr w:rsidR="000824A7" w14:paraId="719008AD" w14:textId="77777777" w:rsidTr="00CC4399">
        <w:tc>
          <w:tcPr>
            <w:tcW w:w="1704" w:type="dxa"/>
          </w:tcPr>
          <w:p w14:paraId="402F87FC" w14:textId="77777777" w:rsidR="000824A7" w:rsidRPr="00D94CAB" w:rsidRDefault="000824A7" w:rsidP="00CC4399">
            <w:pPr>
              <w:rPr>
                <w:vertAlign w:val="superscript"/>
              </w:rPr>
            </w:pPr>
            <w:r>
              <w:t>Rodriguez Perez</w:t>
            </w:r>
            <w:r>
              <w:rPr>
                <w:vertAlign w:val="superscript"/>
              </w:rPr>
              <w:t>181</w:t>
            </w:r>
          </w:p>
        </w:tc>
        <w:tc>
          <w:tcPr>
            <w:tcW w:w="1203" w:type="dxa"/>
          </w:tcPr>
          <w:p w14:paraId="7A8092E1" w14:textId="77777777" w:rsidR="000824A7" w:rsidRDefault="000824A7" w:rsidP="00CC4399">
            <w:r>
              <w:t>2015</w:t>
            </w:r>
          </w:p>
        </w:tc>
        <w:tc>
          <w:tcPr>
            <w:tcW w:w="1316" w:type="dxa"/>
          </w:tcPr>
          <w:p w14:paraId="318FB4C1" w14:textId="77777777" w:rsidR="000824A7" w:rsidRDefault="000824A7" w:rsidP="00CC4399">
            <w:r>
              <w:t>Spain</w:t>
            </w:r>
          </w:p>
        </w:tc>
        <w:tc>
          <w:tcPr>
            <w:tcW w:w="2169" w:type="dxa"/>
          </w:tcPr>
          <w:p w14:paraId="7116230E" w14:textId="77777777" w:rsidR="000824A7" w:rsidRPr="00AD18F7" w:rsidRDefault="000824A7" w:rsidP="00CC4399">
            <w:r w:rsidRPr="00C4420D">
              <w:t>Deprescribing in patients with multimorbidity: A necessary process</w:t>
            </w:r>
          </w:p>
        </w:tc>
        <w:tc>
          <w:tcPr>
            <w:tcW w:w="2146" w:type="dxa"/>
          </w:tcPr>
          <w:p w14:paraId="794BD335" w14:textId="77777777" w:rsidR="000824A7" w:rsidRDefault="000824A7" w:rsidP="00CC4399">
            <w:r>
              <w:t>Opinion piece/commentary</w:t>
            </w:r>
          </w:p>
        </w:tc>
        <w:tc>
          <w:tcPr>
            <w:tcW w:w="2577" w:type="dxa"/>
          </w:tcPr>
          <w:p w14:paraId="6CF293A9" w14:textId="77777777" w:rsidR="000824A7" w:rsidRDefault="000824A7" w:rsidP="00CC4399">
            <w:r>
              <w:t>n/a</w:t>
            </w:r>
          </w:p>
        </w:tc>
        <w:tc>
          <w:tcPr>
            <w:tcW w:w="2493" w:type="dxa"/>
          </w:tcPr>
          <w:p w14:paraId="31179A87" w14:textId="77777777" w:rsidR="000824A7" w:rsidRDefault="000824A7" w:rsidP="00CC4399">
            <w:r>
              <w:t>To discuss the importance of deprescribing in patients with multimorbidity</w:t>
            </w:r>
          </w:p>
        </w:tc>
      </w:tr>
      <w:tr w:rsidR="000824A7" w14:paraId="60DED403" w14:textId="77777777" w:rsidTr="00CC4399">
        <w:tc>
          <w:tcPr>
            <w:tcW w:w="1704" w:type="dxa"/>
          </w:tcPr>
          <w:p w14:paraId="3DA9DAAC" w14:textId="77777777" w:rsidR="000824A7" w:rsidRPr="00D94CAB" w:rsidRDefault="000824A7" w:rsidP="00CC4399">
            <w:pPr>
              <w:rPr>
                <w:vertAlign w:val="superscript"/>
              </w:rPr>
            </w:pPr>
            <w:r>
              <w:t>Rose et al.</w:t>
            </w:r>
            <w:r>
              <w:rPr>
                <w:vertAlign w:val="superscript"/>
              </w:rPr>
              <w:t>182</w:t>
            </w:r>
          </w:p>
        </w:tc>
        <w:tc>
          <w:tcPr>
            <w:tcW w:w="1203" w:type="dxa"/>
          </w:tcPr>
          <w:p w14:paraId="3836BBD9" w14:textId="77777777" w:rsidR="000824A7" w:rsidRDefault="000824A7" w:rsidP="00CC4399">
            <w:r>
              <w:t>2019</w:t>
            </w:r>
          </w:p>
        </w:tc>
        <w:tc>
          <w:tcPr>
            <w:tcW w:w="1316" w:type="dxa"/>
          </w:tcPr>
          <w:p w14:paraId="26D132A0" w14:textId="77777777" w:rsidR="000824A7" w:rsidRDefault="000824A7" w:rsidP="00CC4399">
            <w:r>
              <w:t>Germany</w:t>
            </w:r>
          </w:p>
        </w:tc>
        <w:tc>
          <w:tcPr>
            <w:tcW w:w="2169" w:type="dxa"/>
          </w:tcPr>
          <w:p w14:paraId="428FDFD8" w14:textId="77777777" w:rsidR="000824A7" w:rsidRPr="00AD18F7" w:rsidRDefault="000824A7" w:rsidP="00CC4399">
            <w:r w:rsidRPr="00660315">
              <w:t>Patient selection and general practitioners' perception of collaboration in medication review</w:t>
            </w:r>
          </w:p>
        </w:tc>
        <w:tc>
          <w:tcPr>
            <w:tcW w:w="2146" w:type="dxa"/>
          </w:tcPr>
          <w:p w14:paraId="248B3265" w14:textId="77777777" w:rsidR="000824A7" w:rsidRDefault="000824A7" w:rsidP="00CC4399">
            <w:r>
              <w:t>Qualitative interview study</w:t>
            </w:r>
          </w:p>
        </w:tc>
        <w:tc>
          <w:tcPr>
            <w:tcW w:w="2577" w:type="dxa"/>
          </w:tcPr>
          <w:p w14:paraId="0B1906C4" w14:textId="77777777" w:rsidR="000824A7" w:rsidRDefault="000824A7" w:rsidP="00CC4399">
            <w:r>
              <w:t>General Practitioners</w:t>
            </w:r>
          </w:p>
        </w:tc>
        <w:tc>
          <w:tcPr>
            <w:tcW w:w="2493" w:type="dxa"/>
          </w:tcPr>
          <w:p w14:paraId="5A2537E9" w14:textId="77777777" w:rsidR="000824A7" w:rsidRDefault="000824A7" w:rsidP="00CC4399">
            <w:r>
              <w:t>To</w:t>
            </w:r>
            <w:r w:rsidRPr="00D47A51">
              <w:t xml:space="preserve"> gain information on patient selection for a MR by general practitioners (GPs). GP selection was compared to objective selection criteria on identifying patients, who would beneﬁt from a MR the </w:t>
            </w:r>
            <w:r w:rsidRPr="00D47A51">
              <w:lastRenderedPageBreak/>
              <w:t>most. A secondary objective of this study was to get insight into GPs perception on interprofessional collaboration with pharmacists.</w:t>
            </w:r>
          </w:p>
        </w:tc>
      </w:tr>
      <w:tr w:rsidR="000824A7" w14:paraId="78881637" w14:textId="77777777" w:rsidTr="00CC4399">
        <w:tc>
          <w:tcPr>
            <w:tcW w:w="1704" w:type="dxa"/>
          </w:tcPr>
          <w:p w14:paraId="5F786648" w14:textId="77777777" w:rsidR="000824A7" w:rsidRPr="00D94CAB" w:rsidRDefault="000824A7" w:rsidP="00CC4399">
            <w:pPr>
              <w:rPr>
                <w:vertAlign w:val="superscript"/>
              </w:rPr>
            </w:pPr>
            <w:r>
              <w:lastRenderedPageBreak/>
              <w:t>Ross and Gillett</w:t>
            </w:r>
            <w:r>
              <w:rPr>
                <w:vertAlign w:val="superscript"/>
              </w:rPr>
              <w:t>183</w:t>
            </w:r>
          </w:p>
        </w:tc>
        <w:tc>
          <w:tcPr>
            <w:tcW w:w="1203" w:type="dxa"/>
          </w:tcPr>
          <w:p w14:paraId="28F8C747" w14:textId="77777777" w:rsidR="000824A7" w:rsidRDefault="000824A7" w:rsidP="00CC4399">
            <w:r>
              <w:t>2020</w:t>
            </w:r>
          </w:p>
        </w:tc>
        <w:tc>
          <w:tcPr>
            <w:tcW w:w="1316" w:type="dxa"/>
          </w:tcPr>
          <w:p w14:paraId="6B01B094" w14:textId="77777777" w:rsidR="000824A7" w:rsidRDefault="000824A7" w:rsidP="00CC4399">
            <w:r>
              <w:t>Canada</w:t>
            </w:r>
          </w:p>
        </w:tc>
        <w:tc>
          <w:tcPr>
            <w:tcW w:w="2169" w:type="dxa"/>
          </w:tcPr>
          <w:p w14:paraId="3AE00A0A" w14:textId="77777777" w:rsidR="000824A7" w:rsidRPr="00AD18F7" w:rsidRDefault="000824A7" w:rsidP="00CC4399">
            <w:r w:rsidRPr="008A6522">
              <w:t>Confronting Medicine’s Dichotomies: Older Adults’ Use of Interpretative Repertoires in Negotiating the Paradoxes of Polypharmacy and Deprescribing</w:t>
            </w:r>
          </w:p>
        </w:tc>
        <w:tc>
          <w:tcPr>
            <w:tcW w:w="2146" w:type="dxa"/>
          </w:tcPr>
          <w:p w14:paraId="3FEDE73E" w14:textId="77777777" w:rsidR="000824A7" w:rsidRDefault="000824A7" w:rsidP="00CC4399">
            <w:r>
              <w:t>Q</w:t>
            </w:r>
            <w:r w:rsidRPr="008A6522">
              <w:t>ualitative interview</w:t>
            </w:r>
            <w:r>
              <w:t xml:space="preserve"> study</w:t>
            </w:r>
          </w:p>
        </w:tc>
        <w:tc>
          <w:tcPr>
            <w:tcW w:w="2577" w:type="dxa"/>
          </w:tcPr>
          <w:p w14:paraId="24CD058D" w14:textId="77777777" w:rsidR="000824A7" w:rsidRDefault="000824A7" w:rsidP="00CC4399">
            <w:r>
              <w:t>Older adults aged over 70 taking part in the TAPER trial</w:t>
            </w:r>
          </w:p>
        </w:tc>
        <w:tc>
          <w:tcPr>
            <w:tcW w:w="2493" w:type="dxa"/>
          </w:tcPr>
          <w:p w14:paraId="685AA566" w14:textId="77777777" w:rsidR="000824A7" w:rsidRDefault="000824A7" w:rsidP="00CC4399">
            <w:r>
              <w:t>T</w:t>
            </w:r>
            <w:r w:rsidRPr="00D10623">
              <w:t xml:space="preserve">o identify </w:t>
            </w:r>
            <w:r>
              <w:t>the medication paradoxes experienced by older adults taking multiple medications</w:t>
            </w:r>
            <w:r w:rsidRPr="00D10623">
              <w:t xml:space="preserve"> and describe the work that older adults do to bring them to resolution.</w:t>
            </w:r>
          </w:p>
        </w:tc>
      </w:tr>
      <w:tr w:rsidR="000824A7" w14:paraId="205A1355" w14:textId="77777777" w:rsidTr="00CC4399">
        <w:tc>
          <w:tcPr>
            <w:tcW w:w="1704" w:type="dxa"/>
          </w:tcPr>
          <w:p w14:paraId="17C925DB" w14:textId="77777777" w:rsidR="000824A7" w:rsidRPr="00992596" w:rsidRDefault="000824A7" w:rsidP="00CC4399">
            <w:pPr>
              <w:rPr>
                <w:vertAlign w:val="superscript"/>
              </w:rPr>
            </w:pPr>
            <w:r>
              <w:t>Ross and Gillet</w:t>
            </w:r>
            <w:r>
              <w:rPr>
                <w:vertAlign w:val="superscript"/>
              </w:rPr>
              <w:t>184</w:t>
            </w:r>
          </w:p>
        </w:tc>
        <w:tc>
          <w:tcPr>
            <w:tcW w:w="1203" w:type="dxa"/>
          </w:tcPr>
          <w:p w14:paraId="1ABE0F5D" w14:textId="77777777" w:rsidR="000824A7" w:rsidRDefault="000824A7" w:rsidP="00CC4399">
            <w:r>
              <w:t>2020</w:t>
            </w:r>
          </w:p>
        </w:tc>
        <w:tc>
          <w:tcPr>
            <w:tcW w:w="1316" w:type="dxa"/>
          </w:tcPr>
          <w:p w14:paraId="08601D3C" w14:textId="77777777" w:rsidR="000824A7" w:rsidRDefault="000824A7" w:rsidP="00CC4399">
            <w:r>
              <w:t>Canada</w:t>
            </w:r>
          </w:p>
        </w:tc>
        <w:tc>
          <w:tcPr>
            <w:tcW w:w="2169" w:type="dxa"/>
          </w:tcPr>
          <w:p w14:paraId="6A4E2DFB" w14:textId="77777777" w:rsidR="000824A7" w:rsidRPr="00AD18F7" w:rsidRDefault="000824A7" w:rsidP="00CC4399">
            <w:r w:rsidRPr="009F47FF">
              <w:t>“At 80 I Know Myself”: Embodied Learning and Older Adults’ Experiences of Polypharmacy and Perceptions of Deprescribing</w:t>
            </w:r>
          </w:p>
        </w:tc>
        <w:tc>
          <w:tcPr>
            <w:tcW w:w="2146" w:type="dxa"/>
          </w:tcPr>
          <w:p w14:paraId="5446F64F" w14:textId="77777777" w:rsidR="000824A7" w:rsidRDefault="000824A7" w:rsidP="00CC4399">
            <w:r>
              <w:t>Q</w:t>
            </w:r>
            <w:r w:rsidRPr="008A6522">
              <w:t>ualitative interview</w:t>
            </w:r>
            <w:r>
              <w:t xml:space="preserve"> study</w:t>
            </w:r>
          </w:p>
        </w:tc>
        <w:tc>
          <w:tcPr>
            <w:tcW w:w="2577" w:type="dxa"/>
          </w:tcPr>
          <w:p w14:paraId="416425C4" w14:textId="77777777" w:rsidR="000824A7" w:rsidRDefault="000824A7" w:rsidP="00CC4399">
            <w:r>
              <w:t>Older adults aged over 70 taking part in the TAPER trial</w:t>
            </w:r>
          </w:p>
        </w:tc>
        <w:tc>
          <w:tcPr>
            <w:tcW w:w="2493" w:type="dxa"/>
          </w:tcPr>
          <w:p w14:paraId="3A09ADB7" w14:textId="77777777" w:rsidR="000824A7" w:rsidRDefault="000824A7" w:rsidP="00CC4399">
            <w:r>
              <w:t>To examine</w:t>
            </w:r>
            <w:r w:rsidRPr="009F47FF">
              <w:t xml:space="preserve"> the forms of expertise that inform older adults’ decisions about how to use medications given concerns over polypharmacy and a clinical focus on deprescribing.</w:t>
            </w:r>
          </w:p>
        </w:tc>
      </w:tr>
      <w:tr w:rsidR="000824A7" w14:paraId="5A2AC16F" w14:textId="77777777" w:rsidTr="00CC4399">
        <w:tc>
          <w:tcPr>
            <w:tcW w:w="1704" w:type="dxa"/>
          </w:tcPr>
          <w:p w14:paraId="3AA47327" w14:textId="77777777" w:rsidR="000824A7" w:rsidRPr="00992596" w:rsidRDefault="000824A7" w:rsidP="00CC4399">
            <w:pPr>
              <w:rPr>
                <w:vertAlign w:val="superscript"/>
              </w:rPr>
            </w:pPr>
            <w:r>
              <w:t>Ross and Gillett</w:t>
            </w:r>
            <w:r>
              <w:rPr>
                <w:vertAlign w:val="superscript"/>
              </w:rPr>
              <w:t>185</w:t>
            </w:r>
          </w:p>
        </w:tc>
        <w:tc>
          <w:tcPr>
            <w:tcW w:w="1203" w:type="dxa"/>
          </w:tcPr>
          <w:p w14:paraId="51E27FC0" w14:textId="77777777" w:rsidR="000824A7" w:rsidRDefault="000824A7" w:rsidP="00CC4399">
            <w:r>
              <w:t>2020</w:t>
            </w:r>
          </w:p>
        </w:tc>
        <w:tc>
          <w:tcPr>
            <w:tcW w:w="1316" w:type="dxa"/>
          </w:tcPr>
          <w:p w14:paraId="794BC7C2" w14:textId="77777777" w:rsidR="000824A7" w:rsidRDefault="000824A7" w:rsidP="00CC4399">
            <w:r>
              <w:t>Canada</w:t>
            </w:r>
          </w:p>
        </w:tc>
        <w:tc>
          <w:tcPr>
            <w:tcW w:w="2169" w:type="dxa"/>
          </w:tcPr>
          <w:p w14:paraId="6B3B439A" w14:textId="77777777" w:rsidR="000824A7" w:rsidRPr="00AD18F7" w:rsidRDefault="000824A7" w:rsidP="00CC4399">
            <w:r w:rsidRPr="006C069B">
              <w:t>Forms of trust and polypharmacy among older adults</w:t>
            </w:r>
          </w:p>
        </w:tc>
        <w:tc>
          <w:tcPr>
            <w:tcW w:w="2146" w:type="dxa"/>
          </w:tcPr>
          <w:p w14:paraId="5B9D5AF6" w14:textId="77777777" w:rsidR="000824A7" w:rsidRDefault="000824A7" w:rsidP="00CC4399">
            <w:r>
              <w:t>Q</w:t>
            </w:r>
            <w:r w:rsidRPr="008A6522">
              <w:t>ualitative interview</w:t>
            </w:r>
            <w:r>
              <w:t xml:space="preserve"> study</w:t>
            </w:r>
          </w:p>
        </w:tc>
        <w:tc>
          <w:tcPr>
            <w:tcW w:w="2577" w:type="dxa"/>
          </w:tcPr>
          <w:p w14:paraId="3EB77E7C" w14:textId="77777777" w:rsidR="000824A7" w:rsidRDefault="000824A7" w:rsidP="00CC4399">
            <w:r>
              <w:t>Older adults aged over 70 taking part in the TAPER trial</w:t>
            </w:r>
          </w:p>
        </w:tc>
        <w:tc>
          <w:tcPr>
            <w:tcW w:w="2493" w:type="dxa"/>
          </w:tcPr>
          <w:p w14:paraId="207C4333" w14:textId="77777777" w:rsidR="000824A7" w:rsidRDefault="000824A7" w:rsidP="00CC4399">
            <w:r>
              <w:t>To examine</w:t>
            </w:r>
            <w:r w:rsidRPr="00347169">
              <w:t xml:space="preserve"> how older adults make decisions about their medications through interconnected axes of trust that </w:t>
            </w:r>
            <w:r w:rsidRPr="00347169">
              <w:lastRenderedPageBreak/>
              <w:t>operate across social networks.</w:t>
            </w:r>
          </w:p>
        </w:tc>
      </w:tr>
      <w:tr w:rsidR="000824A7" w14:paraId="062C5E32" w14:textId="77777777" w:rsidTr="00CC4399">
        <w:tc>
          <w:tcPr>
            <w:tcW w:w="1704" w:type="dxa"/>
          </w:tcPr>
          <w:p w14:paraId="354BAB39" w14:textId="77777777" w:rsidR="000824A7" w:rsidRPr="00992596" w:rsidRDefault="000824A7" w:rsidP="00CC4399">
            <w:pPr>
              <w:rPr>
                <w:vertAlign w:val="superscript"/>
              </w:rPr>
            </w:pPr>
            <w:r>
              <w:lastRenderedPageBreak/>
              <w:t>Ryan and Hill</w:t>
            </w:r>
            <w:r>
              <w:rPr>
                <w:vertAlign w:val="superscript"/>
              </w:rPr>
              <w:t>186</w:t>
            </w:r>
          </w:p>
        </w:tc>
        <w:tc>
          <w:tcPr>
            <w:tcW w:w="1203" w:type="dxa"/>
          </w:tcPr>
          <w:p w14:paraId="32F472C3" w14:textId="77777777" w:rsidR="000824A7" w:rsidRDefault="000824A7" w:rsidP="00CC4399">
            <w:r>
              <w:t>2016</w:t>
            </w:r>
          </w:p>
        </w:tc>
        <w:tc>
          <w:tcPr>
            <w:tcW w:w="1316" w:type="dxa"/>
          </w:tcPr>
          <w:p w14:paraId="66E38080" w14:textId="77777777" w:rsidR="000824A7" w:rsidRDefault="000824A7" w:rsidP="00CC4399">
            <w:r>
              <w:t>Australia</w:t>
            </w:r>
          </w:p>
        </w:tc>
        <w:tc>
          <w:tcPr>
            <w:tcW w:w="2169" w:type="dxa"/>
          </w:tcPr>
          <w:p w14:paraId="40C58A4A" w14:textId="77777777" w:rsidR="000824A7" w:rsidRPr="00AD18F7" w:rsidRDefault="000824A7" w:rsidP="00CC4399">
            <w:r w:rsidRPr="00BD565A">
              <w:t>Making rational choices about how best to support consumers’ use of medicines: a perspective review</w:t>
            </w:r>
          </w:p>
        </w:tc>
        <w:tc>
          <w:tcPr>
            <w:tcW w:w="2146" w:type="dxa"/>
          </w:tcPr>
          <w:p w14:paraId="7556FFE9" w14:textId="77777777" w:rsidR="000824A7" w:rsidRDefault="000824A7" w:rsidP="00CC4399">
            <w:r>
              <w:t>Literature review</w:t>
            </w:r>
          </w:p>
        </w:tc>
        <w:tc>
          <w:tcPr>
            <w:tcW w:w="2577" w:type="dxa"/>
          </w:tcPr>
          <w:p w14:paraId="25A49557" w14:textId="77777777" w:rsidR="000824A7" w:rsidRDefault="000824A7" w:rsidP="00CC4399">
            <w:r>
              <w:t>n/a</w:t>
            </w:r>
          </w:p>
        </w:tc>
        <w:tc>
          <w:tcPr>
            <w:tcW w:w="2493" w:type="dxa"/>
          </w:tcPr>
          <w:p w14:paraId="360202A6" w14:textId="77777777" w:rsidR="000824A7" w:rsidRDefault="000824A7" w:rsidP="00CC4399">
            <w:r>
              <w:t>To present perspectives on how to support consumers’ use of medicines</w:t>
            </w:r>
          </w:p>
        </w:tc>
      </w:tr>
      <w:tr w:rsidR="000824A7" w14:paraId="628EFB72" w14:textId="77777777" w:rsidTr="00CC4399">
        <w:tc>
          <w:tcPr>
            <w:tcW w:w="1704" w:type="dxa"/>
          </w:tcPr>
          <w:p w14:paraId="6F264701" w14:textId="77777777" w:rsidR="000824A7" w:rsidRPr="00992596" w:rsidRDefault="000824A7" w:rsidP="00CC4399">
            <w:pPr>
              <w:rPr>
                <w:vertAlign w:val="superscript"/>
              </w:rPr>
            </w:pPr>
            <w:r>
              <w:t>Schäfer et al.</w:t>
            </w:r>
            <w:r>
              <w:rPr>
                <w:vertAlign w:val="superscript"/>
              </w:rPr>
              <w:t>187</w:t>
            </w:r>
          </w:p>
        </w:tc>
        <w:tc>
          <w:tcPr>
            <w:tcW w:w="1203" w:type="dxa"/>
          </w:tcPr>
          <w:p w14:paraId="2A7EDCF6" w14:textId="77777777" w:rsidR="000824A7" w:rsidRDefault="000824A7" w:rsidP="00CC4399">
            <w:r>
              <w:t>2017</w:t>
            </w:r>
          </w:p>
        </w:tc>
        <w:tc>
          <w:tcPr>
            <w:tcW w:w="1316" w:type="dxa"/>
          </w:tcPr>
          <w:p w14:paraId="5FEF9CE9" w14:textId="77777777" w:rsidR="000824A7" w:rsidRDefault="000824A7" w:rsidP="00CC4399">
            <w:r>
              <w:t>Germany</w:t>
            </w:r>
          </w:p>
        </w:tc>
        <w:tc>
          <w:tcPr>
            <w:tcW w:w="2169" w:type="dxa"/>
          </w:tcPr>
          <w:p w14:paraId="066384CB" w14:textId="77777777" w:rsidR="000824A7" w:rsidRDefault="000824A7" w:rsidP="00CC4399">
            <w:r>
              <w:t xml:space="preserve">Narrative medicine-based intervention </w:t>
            </w:r>
          </w:p>
          <w:p w14:paraId="32EA13AC" w14:textId="77777777" w:rsidR="000824A7" w:rsidRPr="00AD18F7" w:rsidRDefault="000824A7" w:rsidP="00CC4399">
            <w:r>
              <w:t>in primary care to reduce polypharmacy: results from the cluster-randomised controlled trial MultiCare AGENDA</w:t>
            </w:r>
          </w:p>
        </w:tc>
        <w:tc>
          <w:tcPr>
            <w:tcW w:w="2146" w:type="dxa"/>
          </w:tcPr>
          <w:p w14:paraId="5901829A" w14:textId="77777777" w:rsidR="000824A7" w:rsidRDefault="000824A7" w:rsidP="00CC4399">
            <w:r w:rsidRPr="008C5D00">
              <w:t>Two-arm cluster-randomised controlled trial</w:t>
            </w:r>
          </w:p>
        </w:tc>
        <w:tc>
          <w:tcPr>
            <w:tcW w:w="2577" w:type="dxa"/>
          </w:tcPr>
          <w:p w14:paraId="29FC34F9" w14:textId="77777777" w:rsidR="000824A7" w:rsidRDefault="000824A7" w:rsidP="00CC4399">
            <w:r w:rsidRPr="000E388F">
              <w:t>604 patients 65 to 84 years of age with at least three chronic conditions</w:t>
            </w:r>
            <w:r>
              <w:t xml:space="preserve"> in general practice</w:t>
            </w:r>
          </w:p>
        </w:tc>
        <w:tc>
          <w:tcPr>
            <w:tcW w:w="2493" w:type="dxa"/>
          </w:tcPr>
          <w:p w14:paraId="4B8904EE" w14:textId="77777777" w:rsidR="000824A7" w:rsidRDefault="000824A7" w:rsidP="00CC4399">
            <w:r>
              <w:t>T</w:t>
            </w:r>
            <w:r w:rsidRPr="008C5D00">
              <w:t>o determine if patient-centred communication leads to a reduction of the number of medications taken without reducing health-related quality of life.</w:t>
            </w:r>
          </w:p>
        </w:tc>
      </w:tr>
      <w:tr w:rsidR="000824A7" w14:paraId="3078985D" w14:textId="77777777" w:rsidTr="00CC4399">
        <w:tc>
          <w:tcPr>
            <w:tcW w:w="1704" w:type="dxa"/>
          </w:tcPr>
          <w:p w14:paraId="22512E37" w14:textId="77777777" w:rsidR="000824A7" w:rsidRPr="007E7D1E" w:rsidRDefault="000824A7" w:rsidP="00CC4399">
            <w:pPr>
              <w:rPr>
                <w:vertAlign w:val="superscript"/>
              </w:rPr>
            </w:pPr>
            <w:proofErr w:type="spellStart"/>
            <w:r w:rsidRPr="00117377">
              <w:t>Schöpf</w:t>
            </w:r>
            <w:proofErr w:type="spellEnd"/>
            <w:r>
              <w:t xml:space="preserve"> et al.</w:t>
            </w:r>
            <w:r>
              <w:rPr>
                <w:vertAlign w:val="superscript"/>
              </w:rPr>
              <w:t>188</w:t>
            </w:r>
          </w:p>
        </w:tc>
        <w:tc>
          <w:tcPr>
            <w:tcW w:w="1203" w:type="dxa"/>
          </w:tcPr>
          <w:p w14:paraId="1F66B9BE" w14:textId="77777777" w:rsidR="000824A7" w:rsidRDefault="000824A7" w:rsidP="00CC4399">
            <w:r>
              <w:t>2018</w:t>
            </w:r>
          </w:p>
        </w:tc>
        <w:tc>
          <w:tcPr>
            <w:tcW w:w="1316" w:type="dxa"/>
          </w:tcPr>
          <w:p w14:paraId="42F0659F" w14:textId="77777777" w:rsidR="000824A7" w:rsidRDefault="000824A7" w:rsidP="00CC4399">
            <w:r>
              <w:t>Germany</w:t>
            </w:r>
          </w:p>
        </w:tc>
        <w:tc>
          <w:tcPr>
            <w:tcW w:w="2169" w:type="dxa"/>
          </w:tcPr>
          <w:p w14:paraId="1B775610" w14:textId="77777777" w:rsidR="000824A7" w:rsidRPr="00AD18F7" w:rsidRDefault="000824A7" w:rsidP="00CC4399">
            <w:r w:rsidRPr="00117377">
              <w:t>Elderly patients’ and GPs’ perspectives of patient–GP communication concerning polypharmacy: a qualitative interview study</w:t>
            </w:r>
          </w:p>
        </w:tc>
        <w:tc>
          <w:tcPr>
            <w:tcW w:w="2146" w:type="dxa"/>
          </w:tcPr>
          <w:p w14:paraId="4C2D5A5C" w14:textId="77777777" w:rsidR="000824A7" w:rsidRDefault="000824A7" w:rsidP="00CC4399">
            <w:r>
              <w:t>Q</w:t>
            </w:r>
            <w:r w:rsidRPr="00864BAB">
              <w:t>ualitative interview study</w:t>
            </w:r>
          </w:p>
        </w:tc>
        <w:tc>
          <w:tcPr>
            <w:tcW w:w="2577" w:type="dxa"/>
          </w:tcPr>
          <w:p w14:paraId="02F05E42" w14:textId="77777777" w:rsidR="000824A7" w:rsidRDefault="000824A7" w:rsidP="00CC4399">
            <w:r>
              <w:t>P</w:t>
            </w:r>
            <w:r w:rsidRPr="00FE76DB">
              <w:t>atients of at least 65 years old with polypharmacy (</w:t>
            </w:r>
            <w:r w:rsidRPr="00FE76DB">
              <w:rPr>
                <w:rFonts w:ascii="Cambria Math" w:hAnsi="Cambria Math" w:cs="Cambria Math"/>
              </w:rPr>
              <w:t>⩾</w:t>
            </w:r>
            <w:r w:rsidRPr="00FE76DB">
              <w:t>5 medications) and their GPs in a German Primary Healthcare Centre</w:t>
            </w:r>
          </w:p>
        </w:tc>
        <w:tc>
          <w:tcPr>
            <w:tcW w:w="2493" w:type="dxa"/>
          </w:tcPr>
          <w:p w14:paraId="5A5CAD7E" w14:textId="77777777" w:rsidR="000824A7" w:rsidRDefault="000824A7" w:rsidP="00CC4399">
            <w:r>
              <w:t>T</w:t>
            </w:r>
            <w:r w:rsidRPr="00805D95">
              <w:t>o explore elderly patients’ and general practitioners’ (GPs’) perceptions of communication about polypharmacy, medication safety and approaches for empowerment.</w:t>
            </w:r>
          </w:p>
        </w:tc>
      </w:tr>
      <w:tr w:rsidR="000824A7" w14:paraId="1ACAF473" w14:textId="77777777" w:rsidTr="00CC4399">
        <w:tc>
          <w:tcPr>
            <w:tcW w:w="1704" w:type="dxa"/>
          </w:tcPr>
          <w:p w14:paraId="1D79ED3F" w14:textId="77777777" w:rsidR="000824A7" w:rsidRPr="007E7D1E" w:rsidRDefault="000824A7" w:rsidP="00CC4399">
            <w:pPr>
              <w:rPr>
                <w:vertAlign w:val="superscript"/>
              </w:rPr>
            </w:pPr>
            <w:proofErr w:type="spellStart"/>
            <w:r w:rsidRPr="006A4795">
              <w:t>Schuling</w:t>
            </w:r>
            <w:proofErr w:type="spellEnd"/>
            <w:r>
              <w:t xml:space="preserve"> et al.</w:t>
            </w:r>
            <w:r>
              <w:rPr>
                <w:vertAlign w:val="superscript"/>
              </w:rPr>
              <w:t>189</w:t>
            </w:r>
          </w:p>
        </w:tc>
        <w:tc>
          <w:tcPr>
            <w:tcW w:w="1203" w:type="dxa"/>
          </w:tcPr>
          <w:p w14:paraId="698F4BF9" w14:textId="77777777" w:rsidR="000824A7" w:rsidRDefault="000824A7" w:rsidP="00CC4399">
            <w:r>
              <w:t>2012</w:t>
            </w:r>
          </w:p>
        </w:tc>
        <w:tc>
          <w:tcPr>
            <w:tcW w:w="1316" w:type="dxa"/>
          </w:tcPr>
          <w:p w14:paraId="3962713D" w14:textId="77777777" w:rsidR="000824A7" w:rsidRDefault="000824A7" w:rsidP="00CC4399">
            <w:r>
              <w:t>Netherlands</w:t>
            </w:r>
          </w:p>
        </w:tc>
        <w:tc>
          <w:tcPr>
            <w:tcW w:w="2169" w:type="dxa"/>
          </w:tcPr>
          <w:p w14:paraId="109F0C93" w14:textId="77777777" w:rsidR="000824A7" w:rsidRPr="00AD18F7" w:rsidRDefault="000824A7" w:rsidP="00CC4399">
            <w:r w:rsidRPr="005A4A8F">
              <w:t xml:space="preserve">Deprescribing medication in very elderly patients with multimorbidity: the </w:t>
            </w:r>
            <w:r w:rsidRPr="005A4A8F">
              <w:lastRenderedPageBreak/>
              <w:t>view of Dutch GPs. A qualitative study</w:t>
            </w:r>
          </w:p>
        </w:tc>
        <w:tc>
          <w:tcPr>
            <w:tcW w:w="2146" w:type="dxa"/>
          </w:tcPr>
          <w:p w14:paraId="40B22DF5" w14:textId="77777777" w:rsidR="000824A7" w:rsidRDefault="000824A7" w:rsidP="00CC4399">
            <w:r>
              <w:lastRenderedPageBreak/>
              <w:t>Q</w:t>
            </w:r>
            <w:r w:rsidRPr="00864BAB">
              <w:t>ualit</w:t>
            </w:r>
            <w:r>
              <w:t>ative focus group</w:t>
            </w:r>
            <w:r w:rsidRPr="00864BAB">
              <w:t xml:space="preserve"> study</w:t>
            </w:r>
          </w:p>
        </w:tc>
        <w:tc>
          <w:tcPr>
            <w:tcW w:w="2577" w:type="dxa"/>
          </w:tcPr>
          <w:p w14:paraId="0E99DF95" w14:textId="77777777" w:rsidR="000824A7" w:rsidRDefault="000824A7" w:rsidP="00CC4399">
            <w:r w:rsidRPr="00EA3CED">
              <w:t xml:space="preserve">GPs with a minimum of five </w:t>
            </w:r>
            <w:proofErr w:type="spellStart"/>
            <w:r w:rsidRPr="00EA3CED">
              <w:t>years experience</w:t>
            </w:r>
            <w:proofErr w:type="spellEnd"/>
            <w:r w:rsidRPr="00EA3CED">
              <w:t xml:space="preserve"> and active as GP trainers.</w:t>
            </w:r>
          </w:p>
        </w:tc>
        <w:tc>
          <w:tcPr>
            <w:tcW w:w="2493" w:type="dxa"/>
          </w:tcPr>
          <w:p w14:paraId="402306DC" w14:textId="77777777" w:rsidR="000824A7" w:rsidRDefault="000824A7" w:rsidP="00CC4399">
            <w:r>
              <w:t xml:space="preserve">To explore </w:t>
            </w:r>
            <w:r w:rsidRPr="00C5083B">
              <w:t xml:space="preserve">how experienced GPs feel about deprescribing medication in older patients with </w:t>
            </w:r>
            <w:r w:rsidRPr="00C5083B">
              <w:lastRenderedPageBreak/>
              <w:t>multimorbidity and to what extent they involve patients in these decisions.</w:t>
            </w:r>
          </w:p>
        </w:tc>
      </w:tr>
      <w:tr w:rsidR="000824A7" w14:paraId="4FE6C0E2" w14:textId="77777777" w:rsidTr="00CC4399">
        <w:tc>
          <w:tcPr>
            <w:tcW w:w="1704" w:type="dxa"/>
          </w:tcPr>
          <w:p w14:paraId="7710A109" w14:textId="77777777" w:rsidR="000824A7" w:rsidRPr="007E7D1E" w:rsidRDefault="000824A7" w:rsidP="00CC4399">
            <w:pPr>
              <w:rPr>
                <w:vertAlign w:val="superscript"/>
              </w:rPr>
            </w:pPr>
            <w:r>
              <w:lastRenderedPageBreak/>
              <w:t>Scott et al.</w:t>
            </w:r>
            <w:r>
              <w:rPr>
                <w:vertAlign w:val="superscript"/>
              </w:rPr>
              <w:t>190</w:t>
            </w:r>
          </w:p>
        </w:tc>
        <w:tc>
          <w:tcPr>
            <w:tcW w:w="1203" w:type="dxa"/>
          </w:tcPr>
          <w:p w14:paraId="53FEDE7D" w14:textId="77777777" w:rsidR="000824A7" w:rsidRDefault="000824A7" w:rsidP="00CC4399">
            <w:r>
              <w:t>2013</w:t>
            </w:r>
          </w:p>
        </w:tc>
        <w:tc>
          <w:tcPr>
            <w:tcW w:w="1316" w:type="dxa"/>
          </w:tcPr>
          <w:p w14:paraId="73AA43F0" w14:textId="77777777" w:rsidR="000824A7" w:rsidRDefault="000824A7" w:rsidP="00CC4399">
            <w:r>
              <w:t>Australia</w:t>
            </w:r>
          </w:p>
        </w:tc>
        <w:tc>
          <w:tcPr>
            <w:tcW w:w="2169" w:type="dxa"/>
          </w:tcPr>
          <w:p w14:paraId="65FD48EB" w14:textId="77777777" w:rsidR="000824A7" w:rsidRPr="00AD18F7" w:rsidRDefault="000824A7" w:rsidP="00CC4399">
            <w:r w:rsidRPr="000202A2">
              <w:t xml:space="preserve">Deciding when to </w:t>
            </w:r>
            <w:proofErr w:type="gramStart"/>
            <w:r w:rsidRPr="000202A2">
              <w:t>stop:</w:t>
            </w:r>
            <w:proofErr w:type="gramEnd"/>
            <w:r w:rsidRPr="000202A2">
              <w:t xml:space="preserve"> towards evidence-based deprescribing of drugs in older populations</w:t>
            </w:r>
          </w:p>
        </w:tc>
        <w:tc>
          <w:tcPr>
            <w:tcW w:w="2146" w:type="dxa"/>
          </w:tcPr>
          <w:p w14:paraId="40E34D97" w14:textId="77777777" w:rsidR="000824A7" w:rsidRDefault="000824A7" w:rsidP="00CC4399">
            <w:r>
              <w:t>Opinion piece/commentary</w:t>
            </w:r>
          </w:p>
        </w:tc>
        <w:tc>
          <w:tcPr>
            <w:tcW w:w="2577" w:type="dxa"/>
          </w:tcPr>
          <w:p w14:paraId="6B247B1C" w14:textId="77777777" w:rsidR="000824A7" w:rsidRDefault="000824A7" w:rsidP="00CC4399">
            <w:r>
              <w:t>n/a</w:t>
            </w:r>
          </w:p>
        </w:tc>
        <w:tc>
          <w:tcPr>
            <w:tcW w:w="2493" w:type="dxa"/>
          </w:tcPr>
          <w:p w14:paraId="7193D888" w14:textId="77777777" w:rsidR="000824A7" w:rsidRDefault="000824A7" w:rsidP="00CC4399">
            <w:r>
              <w:t>To describe the evidence base for a structured approach to deprescribing and explore the barriers that exist in routine practice.</w:t>
            </w:r>
          </w:p>
        </w:tc>
      </w:tr>
      <w:tr w:rsidR="000824A7" w14:paraId="6CC686C2" w14:textId="77777777" w:rsidTr="00CC4399">
        <w:tc>
          <w:tcPr>
            <w:tcW w:w="1704" w:type="dxa"/>
          </w:tcPr>
          <w:p w14:paraId="62827218" w14:textId="77777777" w:rsidR="000824A7" w:rsidRPr="007E7D1E" w:rsidRDefault="000824A7" w:rsidP="00CC4399">
            <w:pPr>
              <w:rPr>
                <w:vertAlign w:val="superscript"/>
              </w:rPr>
            </w:pPr>
            <w:r>
              <w:t>Sheppard et al.</w:t>
            </w:r>
            <w:r>
              <w:rPr>
                <w:vertAlign w:val="superscript"/>
              </w:rPr>
              <w:t>191</w:t>
            </w:r>
          </w:p>
        </w:tc>
        <w:tc>
          <w:tcPr>
            <w:tcW w:w="1203" w:type="dxa"/>
          </w:tcPr>
          <w:p w14:paraId="415FF44F" w14:textId="77777777" w:rsidR="000824A7" w:rsidRDefault="000824A7" w:rsidP="00CC4399">
            <w:r>
              <w:t>2018</w:t>
            </w:r>
          </w:p>
        </w:tc>
        <w:tc>
          <w:tcPr>
            <w:tcW w:w="1316" w:type="dxa"/>
          </w:tcPr>
          <w:p w14:paraId="192C62A1" w14:textId="77777777" w:rsidR="000824A7" w:rsidRDefault="000824A7" w:rsidP="00CC4399">
            <w:r>
              <w:t>United Kingdom</w:t>
            </w:r>
          </w:p>
        </w:tc>
        <w:tc>
          <w:tcPr>
            <w:tcW w:w="2169" w:type="dxa"/>
          </w:tcPr>
          <w:p w14:paraId="56D06B7E" w14:textId="77777777" w:rsidR="000824A7" w:rsidRDefault="000824A7" w:rsidP="00CC4399">
            <w:proofErr w:type="spellStart"/>
            <w:r>
              <w:t>OPtimising</w:t>
            </w:r>
            <w:proofErr w:type="spellEnd"/>
            <w:r>
              <w:t xml:space="preserve"> Treatment for </w:t>
            </w:r>
            <w:proofErr w:type="spellStart"/>
            <w:r>
              <w:t>MIld</w:t>
            </w:r>
            <w:proofErr w:type="spellEnd"/>
            <w:r>
              <w:t xml:space="preserve"> Systolic hypertension in the Elderly </w:t>
            </w:r>
          </w:p>
          <w:p w14:paraId="14B892AC" w14:textId="77777777" w:rsidR="000824A7" w:rsidRPr="00AD18F7" w:rsidRDefault="000824A7" w:rsidP="00CC4399">
            <w:r>
              <w:t>(</w:t>
            </w:r>
            <w:proofErr w:type="spellStart"/>
            <w:r>
              <w:t>OPTiMISE</w:t>
            </w:r>
            <w:proofErr w:type="spellEnd"/>
            <w:r>
              <w:t>): protocol for a randomised controlled non-inferiority trial</w:t>
            </w:r>
          </w:p>
        </w:tc>
        <w:tc>
          <w:tcPr>
            <w:tcW w:w="2146" w:type="dxa"/>
          </w:tcPr>
          <w:p w14:paraId="07DF986B" w14:textId="77777777" w:rsidR="000824A7" w:rsidRDefault="000824A7" w:rsidP="00CC4399">
            <w:r w:rsidRPr="00B42B39">
              <w:t>protocol for a randomised controlled non-inferiority trial</w:t>
            </w:r>
          </w:p>
        </w:tc>
        <w:tc>
          <w:tcPr>
            <w:tcW w:w="2577" w:type="dxa"/>
          </w:tcPr>
          <w:p w14:paraId="27E702BC" w14:textId="77777777" w:rsidR="000824A7" w:rsidRDefault="000824A7" w:rsidP="00CC4399">
            <w:r>
              <w:t xml:space="preserve">Participants </w:t>
            </w:r>
            <w:r w:rsidRPr="00220CCB">
              <w:t>aged ≥80 years, with systolic blood pressure &lt;150 mm Hg and receiving ≥2 antihypertensive medications.</w:t>
            </w:r>
          </w:p>
        </w:tc>
        <w:tc>
          <w:tcPr>
            <w:tcW w:w="2493" w:type="dxa"/>
          </w:tcPr>
          <w:p w14:paraId="6460B32C" w14:textId="77777777" w:rsidR="000824A7" w:rsidRDefault="000824A7" w:rsidP="00CC4399">
            <w:r>
              <w:t>T</w:t>
            </w:r>
            <w:r w:rsidRPr="00B42B39">
              <w:t>o examine whether antihypertensive medication reduction is possible in older patients without significant changes in blood pressure control at follow-up.</w:t>
            </w:r>
          </w:p>
        </w:tc>
      </w:tr>
      <w:tr w:rsidR="000824A7" w14:paraId="0EA8BF86" w14:textId="77777777" w:rsidTr="00CC4399">
        <w:tc>
          <w:tcPr>
            <w:tcW w:w="1704" w:type="dxa"/>
          </w:tcPr>
          <w:p w14:paraId="172CB046" w14:textId="77777777" w:rsidR="000824A7" w:rsidRPr="007E7D1E" w:rsidRDefault="000824A7" w:rsidP="00CC4399">
            <w:pPr>
              <w:rPr>
                <w:vertAlign w:val="superscript"/>
              </w:rPr>
            </w:pPr>
            <w:proofErr w:type="spellStart"/>
            <w:r>
              <w:t>Sinnige</w:t>
            </w:r>
            <w:proofErr w:type="spellEnd"/>
            <w:r>
              <w:t xml:space="preserve"> et al.</w:t>
            </w:r>
            <w:r>
              <w:rPr>
                <w:vertAlign w:val="superscript"/>
              </w:rPr>
              <w:t>192</w:t>
            </w:r>
          </w:p>
        </w:tc>
        <w:tc>
          <w:tcPr>
            <w:tcW w:w="1203" w:type="dxa"/>
          </w:tcPr>
          <w:p w14:paraId="28732135" w14:textId="77777777" w:rsidR="000824A7" w:rsidRDefault="000824A7" w:rsidP="00CC4399">
            <w:r>
              <w:t>2016</w:t>
            </w:r>
          </w:p>
        </w:tc>
        <w:tc>
          <w:tcPr>
            <w:tcW w:w="1316" w:type="dxa"/>
          </w:tcPr>
          <w:p w14:paraId="63CDB56F" w14:textId="77777777" w:rsidR="000824A7" w:rsidRDefault="000824A7" w:rsidP="00CC4399">
            <w:r>
              <w:t>Netherlands</w:t>
            </w:r>
          </w:p>
        </w:tc>
        <w:tc>
          <w:tcPr>
            <w:tcW w:w="2169" w:type="dxa"/>
          </w:tcPr>
          <w:p w14:paraId="65B65297" w14:textId="77777777" w:rsidR="000824A7" w:rsidRPr="00AD18F7" w:rsidRDefault="000824A7" w:rsidP="00CC4399">
            <w:r w:rsidRPr="00C31633">
              <w:t>Medication management strategy for older people with polypharmacy in general practice: a qualitative study on prescribing behaviour in primary care</w:t>
            </w:r>
          </w:p>
        </w:tc>
        <w:tc>
          <w:tcPr>
            <w:tcW w:w="2146" w:type="dxa"/>
          </w:tcPr>
          <w:p w14:paraId="1E8B60F2" w14:textId="77777777" w:rsidR="000824A7" w:rsidRDefault="000824A7" w:rsidP="00CC4399">
            <w:r>
              <w:t>Q</w:t>
            </w:r>
            <w:r w:rsidRPr="008A6522">
              <w:t xml:space="preserve">ualitative </w:t>
            </w:r>
            <w:r>
              <w:t>focus group study</w:t>
            </w:r>
          </w:p>
        </w:tc>
        <w:tc>
          <w:tcPr>
            <w:tcW w:w="2577" w:type="dxa"/>
          </w:tcPr>
          <w:p w14:paraId="6412E194" w14:textId="77777777" w:rsidR="000824A7" w:rsidRDefault="000824A7" w:rsidP="00CC4399">
            <w:r>
              <w:t>Dutch GPs</w:t>
            </w:r>
          </w:p>
        </w:tc>
        <w:tc>
          <w:tcPr>
            <w:tcW w:w="2493" w:type="dxa"/>
          </w:tcPr>
          <w:p w14:paraId="4364D769" w14:textId="77777777" w:rsidR="000824A7" w:rsidRDefault="000824A7" w:rsidP="00CC4399">
            <w:r w:rsidRPr="00C31633">
              <w:t xml:space="preserve">To gain insight into GPs’ medication management strategies for patients with polypharmacy, and to explore the GPs’ perspectives and needs on </w:t>
            </w:r>
            <w:proofErr w:type="spellStart"/>
            <w:r w:rsidRPr="00C31633">
              <w:t>decisionmaking</w:t>
            </w:r>
            <w:proofErr w:type="spellEnd"/>
            <w:r w:rsidRPr="00C31633">
              <w:t xml:space="preserve"> support to facilitate this medication management.</w:t>
            </w:r>
          </w:p>
        </w:tc>
      </w:tr>
      <w:tr w:rsidR="000824A7" w14:paraId="4C7FF1F6" w14:textId="77777777" w:rsidTr="00CC4399">
        <w:tc>
          <w:tcPr>
            <w:tcW w:w="1704" w:type="dxa"/>
          </w:tcPr>
          <w:p w14:paraId="7AC82C20" w14:textId="77777777" w:rsidR="000824A7" w:rsidRPr="007F7823" w:rsidRDefault="000824A7" w:rsidP="00CC4399">
            <w:pPr>
              <w:rPr>
                <w:vertAlign w:val="superscript"/>
              </w:rPr>
            </w:pPr>
            <w:r>
              <w:t>Sinnott et al.</w:t>
            </w:r>
            <w:r>
              <w:rPr>
                <w:vertAlign w:val="superscript"/>
              </w:rPr>
              <w:t>193</w:t>
            </w:r>
          </w:p>
        </w:tc>
        <w:tc>
          <w:tcPr>
            <w:tcW w:w="1203" w:type="dxa"/>
          </w:tcPr>
          <w:p w14:paraId="6C51CD85" w14:textId="77777777" w:rsidR="000824A7" w:rsidRDefault="000824A7" w:rsidP="00CC4399">
            <w:r>
              <w:t>2015</w:t>
            </w:r>
          </w:p>
        </w:tc>
        <w:tc>
          <w:tcPr>
            <w:tcW w:w="1316" w:type="dxa"/>
          </w:tcPr>
          <w:p w14:paraId="194657F0" w14:textId="77777777" w:rsidR="000824A7" w:rsidRDefault="000824A7" w:rsidP="00CC4399">
            <w:r>
              <w:t>Ireland</w:t>
            </w:r>
          </w:p>
        </w:tc>
        <w:tc>
          <w:tcPr>
            <w:tcW w:w="2169" w:type="dxa"/>
          </w:tcPr>
          <w:p w14:paraId="3AA845F7" w14:textId="77777777" w:rsidR="000824A7" w:rsidRPr="00AD18F7" w:rsidRDefault="000824A7" w:rsidP="00CC4399">
            <w:r w:rsidRPr="00AE078C">
              <w:t xml:space="preserve">What to give the patient who has everything? A </w:t>
            </w:r>
            <w:r w:rsidRPr="00AE078C">
              <w:lastRenderedPageBreak/>
              <w:t>qualitative study of prescribing for multimorbidity in primary care</w:t>
            </w:r>
          </w:p>
        </w:tc>
        <w:tc>
          <w:tcPr>
            <w:tcW w:w="2146" w:type="dxa"/>
          </w:tcPr>
          <w:p w14:paraId="6490DBE9" w14:textId="77777777" w:rsidR="000824A7" w:rsidRDefault="000824A7" w:rsidP="00CC4399">
            <w:r>
              <w:lastRenderedPageBreak/>
              <w:t>Qualitative interview study</w:t>
            </w:r>
          </w:p>
        </w:tc>
        <w:tc>
          <w:tcPr>
            <w:tcW w:w="2577" w:type="dxa"/>
          </w:tcPr>
          <w:p w14:paraId="245168EA" w14:textId="77777777" w:rsidR="000824A7" w:rsidRDefault="000824A7" w:rsidP="00CC4399">
            <w:r>
              <w:t>Irish GPs</w:t>
            </w:r>
          </w:p>
        </w:tc>
        <w:tc>
          <w:tcPr>
            <w:tcW w:w="2493" w:type="dxa"/>
          </w:tcPr>
          <w:p w14:paraId="6232A8BB" w14:textId="77777777" w:rsidR="000824A7" w:rsidRDefault="000824A7" w:rsidP="00CC4399">
            <w:r w:rsidRPr="005130B3">
              <w:t xml:space="preserve">To explore how GPs make decisions when prescribing for </w:t>
            </w:r>
            <w:r w:rsidRPr="005130B3">
              <w:lastRenderedPageBreak/>
              <w:t>multimorbid patients, with a view to informing intervention design.</w:t>
            </w:r>
          </w:p>
        </w:tc>
      </w:tr>
      <w:tr w:rsidR="000824A7" w14:paraId="51C7803C" w14:textId="77777777" w:rsidTr="00CC4399">
        <w:tc>
          <w:tcPr>
            <w:tcW w:w="1704" w:type="dxa"/>
          </w:tcPr>
          <w:p w14:paraId="63725703" w14:textId="77777777" w:rsidR="000824A7" w:rsidRPr="007F7823" w:rsidRDefault="000824A7" w:rsidP="00CC4399">
            <w:pPr>
              <w:rPr>
                <w:vertAlign w:val="superscript"/>
              </w:rPr>
            </w:pPr>
            <w:r>
              <w:lastRenderedPageBreak/>
              <w:t>Sinnott et al.</w:t>
            </w:r>
            <w:r>
              <w:rPr>
                <w:vertAlign w:val="superscript"/>
              </w:rPr>
              <w:t>194</w:t>
            </w:r>
          </w:p>
        </w:tc>
        <w:tc>
          <w:tcPr>
            <w:tcW w:w="1203" w:type="dxa"/>
          </w:tcPr>
          <w:p w14:paraId="3480F677" w14:textId="77777777" w:rsidR="000824A7" w:rsidRDefault="000824A7" w:rsidP="00CC4399">
            <w:r>
              <w:t>2015</w:t>
            </w:r>
          </w:p>
        </w:tc>
        <w:tc>
          <w:tcPr>
            <w:tcW w:w="1316" w:type="dxa"/>
          </w:tcPr>
          <w:p w14:paraId="527C0E0B" w14:textId="77777777" w:rsidR="000824A7" w:rsidRDefault="000824A7" w:rsidP="00CC4399">
            <w:r>
              <w:t>Ireland</w:t>
            </w:r>
          </w:p>
        </w:tc>
        <w:tc>
          <w:tcPr>
            <w:tcW w:w="2169" w:type="dxa"/>
          </w:tcPr>
          <w:p w14:paraId="7C339B87" w14:textId="77777777" w:rsidR="000824A7" w:rsidRPr="00AD18F7" w:rsidRDefault="000824A7" w:rsidP="00CC4399">
            <w:r>
              <w:t>I</w:t>
            </w:r>
            <w:r w:rsidRPr="0068333B">
              <w:t xml:space="preserve">mproving medication management in multimorbidity: development of the </w:t>
            </w:r>
            <w:proofErr w:type="spellStart"/>
            <w:r w:rsidRPr="0068333B">
              <w:t>MultimorbiditY</w:t>
            </w:r>
            <w:proofErr w:type="spellEnd"/>
            <w:r w:rsidRPr="0068333B">
              <w:t xml:space="preserve"> </w:t>
            </w:r>
            <w:proofErr w:type="spellStart"/>
            <w:r w:rsidRPr="0068333B">
              <w:t>COllaborative</w:t>
            </w:r>
            <w:proofErr w:type="spellEnd"/>
            <w:r w:rsidRPr="0068333B">
              <w:t xml:space="preserve"> Medication Review </w:t>
            </w:r>
            <w:proofErr w:type="gramStart"/>
            <w:r w:rsidRPr="0068333B">
              <w:t>And</w:t>
            </w:r>
            <w:proofErr w:type="gramEnd"/>
            <w:r w:rsidRPr="0068333B">
              <w:t xml:space="preserve"> </w:t>
            </w:r>
            <w:proofErr w:type="spellStart"/>
            <w:r w:rsidRPr="0068333B">
              <w:t>DEcision</w:t>
            </w:r>
            <w:proofErr w:type="spellEnd"/>
            <w:r w:rsidRPr="0068333B">
              <w:t xml:space="preserve"> Making (MY COMRADE) intervention using the Behaviour Change Wheel</w:t>
            </w:r>
          </w:p>
        </w:tc>
        <w:tc>
          <w:tcPr>
            <w:tcW w:w="2146" w:type="dxa"/>
          </w:tcPr>
          <w:p w14:paraId="62E27A95" w14:textId="77777777" w:rsidR="000824A7" w:rsidRDefault="000824A7" w:rsidP="00CC4399">
            <w:r>
              <w:t>Development of a medication review decision making tool- systematic review and qualitative study with GPs</w:t>
            </w:r>
          </w:p>
        </w:tc>
        <w:tc>
          <w:tcPr>
            <w:tcW w:w="2577" w:type="dxa"/>
          </w:tcPr>
          <w:p w14:paraId="25859FBD" w14:textId="77777777" w:rsidR="000824A7" w:rsidRDefault="000824A7" w:rsidP="00CC4399">
            <w:r>
              <w:t>GPs</w:t>
            </w:r>
          </w:p>
        </w:tc>
        <w:tc>
          <w:tcPr>
            <w:tcW w:w="2493" w:type="dxa"/>
          </w:tcPr>
          <w:p w14:paraId="124DE7EF" w14:textId="77777777" w:rsidR="000824A7" w:rsidRDefault="000824A7" w:rsidP="00CC4399">
            <w:r>
              <w:t xml:space="preserve">To </w:t>
            </w:r>
            <w:r w:rsidRPr="00B37CB3">
              <w:t>describe how we have used results from a review of previous research, original research of our own and the Behaviour Change Wheel to develop an intervention to improve medication management in multimorbidity by general practitioners (GPs), within the overarching UK Medical Research Council guidance on complex interventions</w:t>
            </w:r>
          </w:p>
        </w:tc>
      </w:tr>
      <w:tr w:rsidR="000824A7" w14:paraId="78277D78" w14:textId="77777777" w:rsidTr="00CC4399">
        <w:tc>
          <w:tcPr>
            <w:tcW w:w="1704" w:type="dxa"/>
          </w:tcPr>
          <w:p w14:paraId="6D8F516A" w14:textId="77777777" w:rsidR="000824A7" w:rsidRPr="007F7823" w:rsidRDefault="000824A7" w:rsidP="00CC4399">
            <w:pPr>
              <w:rPr>
                <w:vertAlign w:val="superscript"/>
              </w:rPr>
            </w:pPr>
            <w:r>
              <w:t>Sinnott et al.</w:t>
            </w:r>
            <w:r>
              <w:rPr>
                <w:vertAlign w:val="superscript"/>
              </w:rPr>
              <w:t>195</w:t>
            </w:r>
          </w:p>
        </w:tc>
        <w:tc>
          <w:tcPr>
            <w:tcW w:w="1203" w:type="dxa"/>
          </w:tcPr>
          <w:p w14:paraId="2E33449F" w14:textId="77777777" w:rsidR="000824A7" w:rsidRDefault="000824A7" w:rsidP="00CC4399">
            <w:r>
              <w:t>2017</w:t>
            </w:r>
          </w:p>
        </w:tc>
        <w:tc>
          <w:tcPr>
            <w:tcW w:w="1316" w:type="dxa"/>
          </w:tcPr>
          <w:p w14:paraId="7FDC5E00" w14:textId="77777777" w:rsidR="000824A7" w:rsidRDefault="000824A7" w:rsidP="00CC4399">
            <w:r>
              <w:t>Irelands</w:t>
            </w:r>
          </w:p>
        </w:tc>
        <w:tc>
          <w:tcPr>
            <w:tcW w:w="2169" w:type="dxa"/>
          </w:tcPr>
          <w:p w14:paraId="440F28D3" w14:textId="77777777" w:rsidR="000824A7" w:rsidRPr="00BA5EA9" w:rsidRDefault="000824A7" w:rsidP="00CC4399">
            <w:r w:rsidRPr="0019102D">
              <w:t>Improving medication management for patients with multimorbidity in primary care: a qualitative feasibility study of the MY COMRADE implementation intervention</w:t>
            </w:r>
          </w:p>
        </w:tc>
        <w:tc>
          <w:tcPr>
            <w:tcW w:w="2146" w:type="dxa"/>
          </w:tcPr>
          <w:p w14:paraId="149E0630" w14:textId="77777777" w:rsidR="000824A7" w:rsidRDefault="000824A7" w:rsidP="00CC4399">
            <w:r w:rsidRPr="00AF4F8D">
              <w:t>non-randomised feasibility study using a qualitative framework approach</w:t>
            </w:r>
          </w:p>
        </w:tc>
        <w:tc>
          <w:tcPr>
            <w:tcW w:w="2577" w:type="dxa"/>
          </w:tcPr>
          <w:p w14:paraId="0D60299F" w14:textId="77777777" w:rsidR="000824A7" w:rsidRDefault="000824A7" w:rsidP="00CC4399">
            <w:r>
              <w:t xml:space="preserve">GPs </w:t>
            </w:r>
            <w:r w:rsidRPr="00586683">
              <w:t>attending continuing professional development meetings (CPD) in southwest Ireland</w:t>
            </w:r>
          </w:p>
        </w:tc>
        <w:tc>
          <w:tcPr>
            <w:tcW w:w="2493" w:type="dxa"/>
          </w:tcPr>
          <w:p w14:paraId="3D29657F" w14:textId="77777777" w:rsidR="000824A7" w:rsidRDefault="000824A7" w:rsidP="00CC4399">
            <w:r>
              <w:t>To assess</w:t>
            </w:r>
            <w:r w:rsidRPr="0019102D">
              <w:t xml:space="preserve"> the feasibility and acceptability of MY COMRADE by GPs.</w:t>
            </w:r>
          </w:p>
        </w:tc>
      </w:tr>
      <w:tr w:rsidR="000824A7" w14:paraId="6CCA43D3" w14:textId="77777777" w:rsidTr="00CC4399">
        <w:tc>
          <w:tcPr>
            <w:tcW w:w="1704" w:type="dxa"/>
          </w:tcPr>
          <w:p w14:paraId="1E05579C" w14:textId="77777777" w:rsidR="000824A7" w:rsidRPr="007F7823" w:rsidRDefault="000824A7" w:rsidP="00CC4399">
            <w:pPr>
              <w:rPr>
                <w:vertAlign w:val="superscript"/>
              </w:rPr>
            </w:pPr>
            <w:r>
              <w:lastRenderedPageBreak/>
              <w:t>St Peter</w:t>
            </w:r>
            <w:r>
              <w:rPr>
                <w:vertAlign w:val="superscript"/>
              </w:rPr>
              <w:t>196</w:t>
            </w:r>
          </w:p>
        </w:tc>
        <w:tc>
          <w:tcPr>
            <w:tcW w:w="1203" w:type="dxa"/>
          </w:tcPr>
          <w:p w14:paraId="4DFECE9E" w14:textId="77777777" w:rsidR="000824A7" w:rsidRDefault="000824A7" w:rsidP="00CC4399">
            <w:r>
              <w:t>2015</w:t>
            </w:r>
          </w:p>
        </w:tc>
        <w:tc>
          <w:tcPr>
            <w:tcW w:w="1316" w:type="dxa"/>
          </w:tcPr>
          <w:p w14:paraId="43496029" w14:textId="77777777" w:rsidR="000824A7" w:rsidRDefault="000824A7" w:rsidP="00CC4399">
            <w:r>
              <w:t>USA</w:t>
            </w:r>
          </w:p>
        </w:tc>
        <w:tc>
          <w:tcPr>
            <w:tcW w:w="2169" w:type="dxa"/>
          </w:tcPr>
          <w:p w14:paraId="70FAD9C9" w14:textId="77777777" w:rsidR="000824A7" w:rsidRPr="00AD18F7" w:rsidRDefault="000824A7" w:rsidP="00CC4399">
            <w:r w:rsidRPr="00BA5EA9">
              <w:t>Management of Polypharmacy in Dialysis Patients</w:t>
            </w:r>
          </w:p>
        </w:tc>
        <w:tc>
          <w:tcPr>
            <w:tcW w:w="2146" w:type="dxa"/>
          </w:tcPr>
          <w:p w14:paraId="6281EC81" w14:textId="77777777" w:rsidR="000824A7" w:rsidRDefault="000824A7" w:rsidP="00CC4399">
            <w:r>
              <w:t>Opinion piece/commentary</w:t>
            </w:r>
          </w:p>
        </w:tc>
        <w:tc>
          <w:tcPr>
            <w:tcW w:w="2577" w:type="dxa"/>
          </w:tcPr>
          <w:p w14:paraId="2D5AEDB3" w14:textId="77777777" w:rsidR="000824A7" w:rsidRDefault="000824A7" w:rsidP="00CC4399">
            <w:r>
              <w:t>n/a</w:t>
            </w:r>
          </w:p>
        </w:tc>
        <w:tc>
          <w:tcPr>
            <w:tcW w:w="2493" w:type="dxa"/>
          </w:tcPr>
          <w:p w14:paraId="145DC7E4" w14:textId="77777777" w:rsidR="000824A7" w:rsidRDefault="000824A7" w:rsidP="00CC4399">
            <w:r>
              <w:t>To discuss the management of polypharmacy in dialysis patients</w:t>
            </w:r>
          </w:p>
        </w:tc>
      </w:tr>
      <w:tr w:rsidR="000824A7" w14:paraId="6A9C52E8" w14:textId="77777777" w:rsidTr="00CC4399">
        <w:tc>
          <w:tcPr>
            <w:tcW w:w="1704" w:type="dxa"/>
          </w:tcPr>
          <w:p w14:paraId="2698F93A" w14:textId="77777777" w:rsidR="000824A7" w:rsidRPr="007F7823" w:rsidRDefault="000824A7" w:rsidP="00CC4399">
            <w:pPr>
              <w:rPr>
                <w:vertAlign w:val="superscript"/>
              </w:rPr>
            </w:pPr>
            <w:r>
              <w:t>Steinman and Hanlon</w:t>
            </w:r>
            <w:r>
              <w:rPr>
                <w:vertAlign w:val="superscript"/>
              </w:rPr>
              <w:t>197</w:t>
            </w:r>
          </w:p>
        </w:tc>
        <w:tc>
          <w:tcPr>
            <w:tcW w:w="1203" w:type="dxa"/>
          </w:tcPr>
          <w:p w14:paraId="559DFE69" w14:textId="77777777" w:rsidR="000824A7" w:rsidRDefault="000824A7" w:rsidP="00CC4399">
            <w:r>
              <w:t>2010</w:t>
            </w:r>
          </w:p>
        </w:tc>
        <w:tc>
          <w:tcPr>
            <w:tcW w:w="1316" w:type="dxa"/>
          </w:tcPr>
          <w:p w14:paraId="2935E1E8" w14:textId="77777777" w:rsidR="000824A7" w:rsidRDefault="000824A7" w:rsidP="00CC4399">
            <w:r>
              <w:t>USA</w:t>
            </w:r>
          </w:p>
        </w:tc>
        <w:tc>
          <w:tcPr>
            <w:tcW w:w="2169" w:type="dxa"/>
          </w:tcPr>
          <w:p w14:paraId="13283A01" w14:textId="77777777" w:rsidR="000824A7" w:rsidRPr="00AD18F7" w:rsidRDefault="000824A7" w:rsidP="00CC4399">
            <w:r w:rsidRPr="00715A37">
              <w:t>Managing medications in clinically complex elders: “There’s got to be a happy medium”</w:t>
            </w:r>
          </w:p>
        </w:tc>
        <w:tc>
          <w:tcPr>
            <w:tcW w:w="2146" w:type="dxa"/>
          </w:tcPr>
          <w:p w14:paraId="0945FF19" w14:textId="77777777" w:rsidR="000824A7" w:rsidRDefault="000824A7" w:rsidP="00CC4399">
            <w:r>
              <w:t>Case study</w:t>
            </w:r>
          </w:p>
        </w:tc>
        <w:tc>
          <w:tcPr>
            <w:tcW w:w="2577" w:type="dxa"/>
          </w:tcPr>
          <w:p w14:paraId="5D58278A" w14:textId="77777777" w:rsidR="000824A7" w:rsidRDefault="000824A7" w:rsidP="00CC4399">
            <w:r w:rsidRPr="00660AA6">
              <w:t>84-year-old man with dementia</w:t>
            </w:r>
            <w:r>
              <w:t xml:space="preserve"> with a </w:t>
            </w:r>
            <w:r w:rsidRPr="00660AA6">
              <w:t xml:space="preserve">history </w:t>
            </w:r>
            <w:r>
              <w:t>of</w:t>
            </w:r>
            <w:r w:rsidRPr="00660AA6">
              <w:t xml:space="preserve"> atrial fibrillation, diabetes mellitus, hypertension, </w:t>
            </w:r>
            <w:proofErr w:type="spellStart"/>
            <w:r w:rsidRPr="00660AA6">
              <w:t>hyperlipidemia</w:t>
            </w:r>
            <w:proofErr w:type="spellEnd"/>
            <w:r w:rsidRPr="00660AA6">
              <w:t>, chronic kidney disease (estimated creatinine clearance of 42ml/min), and gastritis and gastroesophageal reflux disease.</w:t>
            </w:r>
          </w:p>
        </w:tc>
        <w:tc>
          <w:tcPr>
            <w:tcW w:w="2493" w:type="dxa"/>
          </w:tcPr>
          <w:p w14:paraId="19F1C196" w14:textId="77777777" w:rsidR="000824A7" w:rsidRDefault="000824A7" w:rsidP="00CC4399">
            <w:r>
              <w:t>To describe</w:t>
            </w:r>
            <w:r w:rsidRPr="009661F6">
              <w:t xml:space="preserve"> a typical case of an older patient taking multiple medications and summarizes the evidence-based literature about improving medication use and withdrawing specific drugs and drug classes. </w:t>
            </w:r>
            <w:r>
              <w:t xml:space="preserve">To present </w:t>
            </w:r>
            <w:r w:rsidRPr="009661F6">
              <w:t>a systematic approach for how health professionals can assess and improve medication regimens.</w:t>
            </w:r>
          </w:p>
        </w:tc>
      </w:tr>
      <w:tr w:rsidR="000824A7" w14:paraId="084650F7" w14:textId="77777777" w:rsidTr="00CC4399">
        <w:tc>
          <w:tcPr>
            <w:tcW w:w="1704" w:type="dxa"/>
          </w:tcPr>
          <w:p w14:paraId="0A259010" w14:textId="77777777" w:rsidR="000824A7" w:rsidRPr="007F7823" w:rsidRDefault="000824A7" w:rsidP="00CC4399">
            <w:pPr>
              <w:rPr>
                <w:noProof/>
                <w:vertAlign w:val="superscript"/>
              </w:rPr>
            </w:pPr>
            <w:proofErr w:type="spellStart"/>
            <w:r w:rsidRPr="001D694E">
              <w:t>Straßner</w:t>
            </w:r>
            <w:proofErr w:type="spellEnd"/>
            <w:r>
              <w:t xml:space="preserve"> et al.</w:t>
            </w:r>
            <w:r>
              <w:rPr>
                <w:vertAlign w:val="superscript"/>
              </w:rPr>
              <w:t>198</w:t>
            </w:r>
          </w:p>
        </w:tc>
        <w:tc>
          <w:tcPr>
            <w:tcW w:w="1203" w:type="dxa"/>
          </w:tcPr>
          <w:p w14:paraId="5E145A00" w14:textId="77777777" w:rsidR="000824A7" w:rsidRDefault="000824A7" w:rsidP="00CC4399">
            <w:r>
              <w:t>2018</w:t>
            </w:r>
          </w:p>
        </w:tc>
        <w:tc>
          <w:tcPr>
            <w:tcW w:w="1316" w:type="dxa"/>
          </w:tcPr>
          <w:p w14:paraId="4DCDA7F0" w14:textId="77777777" w:rsidR="000824A7" w:rsidRDefault="000824A7" w:rsidP="00CC4399">
            <w:r>
              <w:t>Germany</w:t>
            </w:r>
          </w:p>
        </w:tc>
        <w:tc>
          <w:tcPr>
            <w:tcW w:w="2169" w:type="dxa"/>
          </w:tcPr>
          <w:p w14:paraId="65B07847" w14:textId="77777777" w:rsidR="000824A7" w:rsidRPr="00AD18F7" w:rsidRDefault="000824A7" w:rsidP="00CC4399">
            <w:r>
              <w:t>German healthcare professionals' perspective on implementing recommendations about polypharmacy in general practice: A qualitative study</w:t>
            </w:r>
          </w:p>
        </w:tc>
        <w:tc>
          <w:tcPr>
            <w:tcW w:w="2146" w:type="dxa"/>
          </w:tcPr>
          <w:p w14:paraId="3E0330AE" w14:textId="77777777" w:rsidR="000824A7" w:rsidRDefault="000824A7" w:rsidP="00CC4399">
            <w:r>
              <w:t>Qualitative interview and focus group study</w:t>
            </w:r>
          </w:p>
        </w:tc>
        <w:tc>
          <w:tcPr>
            <w:tcW w:w="2577" w:type="dxa"/>
          </w:tcPr>
          <w:p w14:paraId="1B6F6AD7" w14:textId="77777777" w:rsidR="000824A7" w:rsidRDefault="000824A7" w:rsidP="00CC4399">
            <w:r w:rsidRPr="004D17CF">
              <w:t>24 general practitioners (GPs), 4 other medical specialists, 1 pharmacist, 3 nurses and 6 medical assistants as well as 2 mixed focus groups with 17 professionals</w:t>
            </w:r>
          </w:p>
        </w:tc>
        <w:tc>
          <w:tcPr>
            <w:tcW w:w="2493" w:type="dxa"/>
          </w:tcPr>
          <w:p w14:paraId="1C62759A" w14:textId="77777777" w:rsidR="000824A7" w:rsidRDefault="000824A7" w:rsidP="00CC4399">
            <w:proofErr w:type="spellStart"/>
            <w:r>
              <w:t xml:space="preserve">T </w:t>
            </w:r>
            <w:r w:rsidRPr="001D694E">
              <w:t>o</w:t>
            </w:r>
            <w:proofErr w:type="spellEnd"/>
            <w:r w:rsidRPr="001D694E">
              <w:t xml:space="preserve"> identify determinants (hindering and facilitating factors) for the implementation of the recommendations in general practice.</w:t>
            </w:r>
          </w:p>
        </w:tc>
      </w:tr>
      <w:tr w:rsidR="000824A7" w14:paraId="741247F7" w14:textId="77777777" w:rsidTr="00CC4399">
        <w:tc>
          <w:tcPr>
            <w:tcW w:w="1704" w:type="dxa"/>
          </w:tcPr>
          <w:p w14:paraId="0C9CDA2B" w14:textId="77777777" w:rsidR="000824A7" w:rsidRPr="007F7823" w:rsidRDefault="000824A7" w:rsidP="00CC4399">
            <w:pPr>
              <w:rPr>
                <w:vertAlign w:val="superscript"/>
              </w:rPr>
            </w:pPr>
            <w:r>
              <w:t>Sun et al.</w:t>
            </w:r>
            <w:r>
              <w:rPr>
                <w:vertAlign w:val="superscript"/>
              </w:rPr>
              <w:t>199</w:t>
            </w:r>
          </w:p>
        </w:tc>
        <w:tc>
          <w:tcPr>
            <w:tcW w:w="1203" w:type="dxa"/>
          </w:tcPr>
          <w:p w14:paraId="786A4D34" w14:textId="77777777" w:rsidR="000824A7" w:rsidRDefault="000824A7" w:rsidP="00CC4399">
            <w:r>
              <w:t>2019</w:t>
            </w:r>
          </w:p>
        </w:tc>
        <w:tc>
          <w:tcPr>
            <w:tcW w:w="1316" w:type="dxa"/>
          </w:tcPr>
          <w:p w14:paraId="2120BCD4" w14:textId="77777777" w:rsidR="000824A7" w:rsidRDefault="000824A7" w:rsidP="00CC4399">
            <w:r>
              <w:t>Canada</w:t>
            </w:r>
          </w:p>
        </w:tc>
        <w:tc>
          <w:tcPr>
            <w:tcW w:w="2169" w:type="dxa"/>
          </w:tcPr>
          <w:p w14:paraId="7FF8CB15" w14:textId="77777777" w:rsidR="000824A7" w:rsidRPr="00AD18F7" w:rsidRDefault="000824A7" w:rsidP="00CC4399">
            <w:r w:rsidRPr="00AB13DC">
              <w:t xml:space="preserve">Exploration of home care nurse’s experiences in deprescribing of medications: a </w:t>
            </w:r>
            <w:r w:rsidRPr="00AB13DC">
              <w:lastRenderedPageBreak/>
              <w:t>qualitative descriptive study</w:t>
            </w:r>
          </w:p>
        </w:tc>
        <w:tc>
          <w:tcPr>
            <w:tcW w:w="2146" w:type="dxa"/>
          </w:tcPr>
          <w:p w14:paraId="0693DC12" w14:textId="77777777" w:rsidR="000824A7" w:rsidRDefault="000824A7" w:rsidP="00CC4399">
            <w:r>
              <w:lastRenderedPageBreak/>
              <w:t>Qualitative focus group study</w:t>
            </w:r>
          </w:p>
        </w:tc>
        <w:tc>
          <w:tcPr>
            <w:tcW w:w="2577" w:type="dxa"/>
          </w:tcPr>
          <w:p w14:paraId="716E4054" w14:textId="77777777" w:rsidR="000824A7" w:rsidRDefault="000824A7" w:rsidP="00CC4399">
            <w:r w:rsidRPr="007A331A">
              <w:t>11 home care nurses</w:t>
            </w:r>
          </w:p>
        </w:tc>
        <w:tc>
          <w:tcPr>
            <w:tcW w:w="2493" w:type="dxa"/>
          </w:tcPr>
          <w:p w14:paraId="2DA6D3A6" w14:textId="77777777" w:rsidR="000824A7" w:rsidRDefault="000824A7" w:rsidP="00CC4399">
            <w:r>
              <w:t>T</w:t>
            </w:r>
            <w:r w:rsidRPr="00AB13DC">
              <w:t xml:space="preserve">o explore the barriers and enablers of deprescribing from the perspectives of home care nurses, as well as to </w:t>
            </w:r>
            <w:r w:rsidRPr="00AB13DC">
              <w:lastRenderedPageBreak/>
              <w:t>conduct a scalability assessment of an educational plan to address the learning needs of home care nurses about deprescribing.</w:t>
            </w:r>
          </w:p>
        </w:tc>
      </w:tr>
      <w:tr w:rsidR="000824A7" w14:paraId="70F87B23" w14:textId="77777777" w:rsidTr="00CC4399">
        <w:tc>
          <w:tcPr>
            <w:tcW w:w="1704" w:type="dxa"/>
          </w:tcPr>
          <w:p w14:paraId="7C5FC590" w14:textId="77777777" w:rsidR="000824A7" w:rsidRPr="00BE2264" w:rsidRDefault="000824A7" w:rsidP="00CC4399">
            <w:pPr>
              <w:rPr>
                <w:vertAlign w:val="superscript"/>
              </w:rPr>
            </w:pPr>
            <w:r>
              <w:lastRenderedPageBreak/>
              <w:t>Thomas and Killbey</w:t>
            </w:r>
            <w:r>
              <w:rPr>
                <w:vertAlign w:val="superscript"/>
              </w:rPr>
              <w:t>200</w:t>
            </w:r>
          </w:p>
        </w:tc>
        <w:tc>
          <w:tcPr>
            <w:tcW w:w="1203" w:type="dxa"/>
          </w:tcPr>
          <w:p w14:paraId="012B28D1" w14:textId="77777777" w:rsidR="000824A7" w:rsidRDefault="000824A7" w:rsidP="00CC4399">
            <w:r>
              <w:t>2011</w:t>
            </w:r>
          </w:p>
        </w:tc>
        <w:tc>
          <w:tcPr>
            <w:tcW w:w="1316" w:type="dxa"/>
          </w:tcPr>
          <w:p w14:paraId="6FC98502" w14:textId="77777777" w:rsidR="000824A7" w:rsidRDefault="000824A7" w:rsidP="00CC4399">
            <w:r>
              <w:t>United Kingdom</w:t>
            </w:r>
          </w:p>
        </w:tc>
        <w:tc>
          <w:tcPr>
            <w:tcW w:w="2169" w:type="dxa"/>
          </w:tcPr>
          <w:p w14:paraId="21008894" w14:textId="77777777" w:rsidR="000824A7" w:rsidRPr="00AD18F7" w:rsidRDefault="000824A7" w:rsidP="00CC4399">
            <w:r w:rsidRPr="00F7775C">
              <w:t>Patients with one or more long-term conditions often take multiple prescribed medications. A joint approach to drug management improved quality and cut costs</w:t>
            </w:r>
          </w:p>
        </w:tc>
        <w:tc>
          <w:tcPr>
            <w:tcW w:w="2146" w:type="dxa"/>
          </w:tcPr>
          <w:p w14:paraId="2C845588" w14:textId="77777777" w:rsidR="000824A7" w:rsidRDefault="000824A7" w:rsidP="00CC4399">
            <w:r>
              <w:t>Pilot project of multidisciplinary reviews for patients with complex needs</w:t>
            </w:r>
          </w:p>
        </w:tc>
        <w:tc>
          <w:tcPr>
            <w:tcW w:w="2577" w:type="dxa"/>
          </w:tcPr>
          <w:p w14:paraId="6BD20BFC" w14:textId="77777777" w:rsidR="000824A7" w:rsidRDefault="000824A7" w:rsidP="00CC4399">
            <w:r w:rsidRPr="00DC03AB">
              <w:t>four patients with complex needs</w:t>
            </w:r>
          </w:p>
        </w:tc>
        <w:tc>
          <w:tcPr>
            <w:tcW w:w="2493" w:type="dxa"/>
          </w:tcPr>
          <w:p w14:paraId="7422AA9F" w14:textId="77777777" w:rsidR="000824A7" w:rsidRDefault="000824A7" w:rsidP="00CC4399">
            <w:r>
              <w:t>T</w:t>
            </w:r>
            <w:r w:rsidRPr="00AB66F3">
              <w:t xml:space="preserve">o improve the quality of care for patients receiving multiple prescribed medicines for one or more </w:t>
            </w:r>
            <w:r>
              <w:t>long-term conditions</w:t>
            </w:r>
            <w:r w:rsidRPr="00AB66F3">
              <w:t>, using a holistic, evidence-based approach.</w:t>
            </w:r>
          </w:p>
        </w:tc>
      </w:tr>
      <w:tr w:rsidR="000824A7" w14:paraId="559341DF" w14:textId="77777777" w:rsidTr="00CC4399">
        <w:tc>
          <w:tcPr>
            <w:tcW w:w="1704" w:type="dxa"/>
          </w:tcPr>
          <w:p w14:paraId="0798E4C8" w14:textId="77777777" w:rsidR="000824A7" w:rsidRPr="00BE2264" w:rsidRDefault="000824A7" w:rsidP="00CC4399">
            <w:pPr>
              <w:rPr>
                <w:vertAlign w:val="superscript"/>
              </w:rPr>
            </w:pPr>
            <w:r>
              <w:t>Townsend et al.</w:t>
            </w:r>
            <w:r>
              <w:rPr>
                <w:vertAlign w:val="superscript"/>
              </w:rPr>
              <w:t>201</w:t>
            </w:r>
          </w:p>
        </w:tc>
        <w:tc>
          <w:tcPr>
            <w:tcW w:w="1203" w:type="dxa"/>
          </w:tcPr>
          <w:p w14:paraId="0F8D71E6" w14:textId="77777777" w:rsidR="000824A7" w:rsidRDefault="000824A7" w:rsidP="00CC4399">
            <w:r>
              <w:t>2003</w:t>
            </w:r>
          </w:p>
        </w:tc>
        <w:tc>
          <w:tcPr>
            <w:tcW w:w="1316" w:type="dxa"/>
          </w:tcPr>
          <w:p w14:paraId="40574298" w14:textId="77777777" w:rsidR="000824A7" w:rsidRDefault="000824A7" w:rsidP="00CC4399">
            <w:r>
              <w:t>United Kingdom</w:t>
            </w:r>
          </w:p>
        </w:tc>
        <w:tc>
          <w:tcPr>
            <w:tcW w:w="2169" w:type="dxa"/>
          </w:tcPr>
          <w:p w14:paraId="6EA2AA57" w14:textId="77777777" w:rsidR="000824A7" w:rsidRPr="00AD18F7" w:rsidRDefault="000824A7" w:rsidP="00CC4399">
            <w:r w:rsidRPr="009718E2">
              <w:t>Managing multiple morbidity in mid-life: a qualitative study of attitudes to drug use</w:t>
            </w:r>
          </w:p>
        </w:tc>
        <w:tc>
          <w:tcPr>
            <w:tcW w:w="2146" w:type="dxa"/>
          </w:tcPr>
          <w:p w14:paraId="716DC5BC" w14:textId="77777777" w:rsidR="000824A7" w:rsidRDefault="000824A7" w:rsidP="00CC4399">
            <w:r>
              <w:t>Qualitative interview study</w:t>
            </w:r>
          </w:p>
        </w:tc>
        <w:tc>
          <w:tcPr>
            <w:tcW w:w="2577" w:type="dxa"/>
          </w:tcPr>
          <w:p w14:paraId="1B47C080" w14:textId="77777777" w:rsidR="000824A7" w:rsidRDefault="000824A7" w:rsidP="00CC4399">
            <w:r w:rsidRPr="00B23DDC">
              <w:t>23 men and women aged about 50 years with four or more chronic illnesses.</w:t>
            </w:r>
          </w:p>
        </w:tc>
        <w:tc>
          <w:tcPr>
            <w:tcW w:w="2493" w:type="dxa"/>
          </w:tcPr>
          <w:p w14:paraId="2AB0A413" w14:textId="77777777" w:rsidR="000824A7" w:rsidRDefault="000824A7" w:rsidP="00CC4399">
            <w:r w:rsidRPr="009718E2">
              <w:t>To examine attitudes towards drug use among middle aged respondents with high levels of chronic morbidity</w:t>
            </w:r>
          </w:p>
        </w:tc>
      </w:tr>
      <w:tr w:rsidR="000824A7" w14:paraId="746AD976" w14:textId="77777777" w:rsidTr="00CC4399">
        <w:tc>
          <w:tcPr>
            <w:tcW w:w="1704" w:type="dxa"/>
          </w:tcPr>
          <w:p w14:paraId="0D52E11B" w14:textId="77777777" w:rsidR="000824A7" w:rsidRPr="00BE2264" w:rsidRDefault="000824A7" w:rsidP="00CC4399">
            <w:pPr>
              <w:rPr>
                <w:vertAlign w:val="superscript"/>
              </w:rPr>
            </w:pPr>
            <w:r>
              <w:t>Turner et al.</w:t>
            </w:r>
            <w:r>
              <w:rPr>
                <w:vertAlign w:val="superscript"/>
              </w:rPr>
              <w:t>202</w:t>
            </w:r>
          </w:p>
        </w:tc>
        <w:tc>
          <w:tcPr>
            <w:tcW w:w="1203" w:type="dxa"/>
          </w:tcPr>
          <w:p w14:paraId="3F927B29" w14:textId="77777777" w:rsidR="000824A7" w:rsidRDefault="000824A7" w:rsidP="00CC4399">
            <w:r>
              <w:t>2016</w:t>
            </w:r>
          </w:p>
        </w:tc>
        <w:tc>
          <w:tcPr>
            <w:tcW w:w="1316" w:type="dxa"/>
          </w:tcPr>
          <w:p w14:paraId="718BB021" w14:textId="77777777" w:rsidR="000824A7" w:rsidRDefault="000824A7" w:rsidP="00CC4399">
            <w:r>
              <w:t>Australia</w:t>
            </w:r>
          </w:p>
        </w:tc>
        <w:tc>
          <w:tcPr>
            <w:tcW w:w="2169" w:type="dxa"/>
          </w:tcPr>
          <w:p w14:paraId="16F0D2D5" w14:textId="77777777" w:rsidR="000824A7" w:rsidRPr="00AD18F7" w:rsidRDefault="000824A7" w:rsidP="00CC4399">
            <w:r w:rsidRPr="002F6465">
              <w:t>What factors are important for deprescribing in Australian long-term care facilities? Perspectives of residents and health professionals</w:t>
            </w:r>
          </w:p>
        </w:tc>
        <w:tc>
          <w:tcPr>
            <w:tcW w:w="2146" w:type="dxa"/>
          </w:tcPr>
          <w:p w14:paraId="2FD4FE23" w14:textId="77777777" w:rsidR="000824A7" w:rsidRDefault="000824A7" w:rsidP="00CC4399">
            <w:r w:rsidRPr="00B56B70">
              <w:t>Qualitative research using</w:t>
            </w:r>
            <w:r>
              <w:t xml:space="preserve"> </w:t>
            </w:r>
            <w:r w:rsidRPr="00F76B08">
              <w:t>nominal group technique</w:t>
            </w:r>
          </w:p>
        </w:tc>
        <w:tc>
          <w:tcPr>
            <w:tcW w:w="2577" w:type="dxa"/>
          </w:tcPr>
          <w:p w14:paraId="19264681" w14:textId="77777777" w:rsidR="000824A7" w:rsidRDefault="000824A7" w:rsidP="00CC4399">
            <w:r w:rsidRPr="00B56B70">
              <w:t>1</w:t>
            </w:r>
            <w:r>
              <w:t xml:space="preserve">1 </w:t>
            </w:r>
            <w:r w:rsidRPr="00B56B70">
              <w:t>residents/representatives, 19 GPs, 12 nurses and 14 pharmacists participated across six separate groups.</w:t>
            </w:r>
          </w:p>
        </w:tc>
        <w:tc>
          <w:tcPr>
            <w:tcW w:w="2493" w:type="dxa"/>
          </w:tcPr>
          <w:p w14:paraId="6C6B88C5" w14:textId="77777777" w:rsidR="000824A7" w:rsidRDefault="000824A7" w:rsidP="00CC4399">
            <w:proofErr w:type="gramStart"/>
            <w:r>
              <w:t xml:space="preserve">To </w:t>
            </w:r>
            <w:r w:rsidRPr="00F76B08">
              <w:t xml:space="preserve"> use</w:t>
            </w:r>
            <w:proofErr w:type="gramEnd"/>
            <w:r w:rsidRPr="00F76B08">
              <w:t xml:space="preserve"> nominal group technique (NGT) to generate then rank factors that general medical practitioners (GPs), nurses, pharmacists and residents or their representatives perceive are most important </w:t>
            </w:r>
            <w:r w:rsidRPr="00F76B08">
              <w:lastRenderedPageBreak/>
              <w:t>when deciding whether or not to deprescribe medications</w:t>
            </w:r>
          </w:p>
        </w:tc>
      </w:tr>
      <w:tr w:rsidR="000824A7" w14:paraId="13230244" w14:textId="77777777" w:rsidTr="00CC4399">
        <w:tc>
          <w:tcPr>
            <w:tcW w:w="1704" w:type="dxa"/>
          </w:tcPr>
          <w:p w14:paraId="42257349" w14:textId="77777777" w:rsidR="000824A7" w:rsidRPr="00E5724F" w:rsidRDefault="000824A7" w:rsidP="00CC4399">
            <w:pPr>
              <w:rPr>
                <w:vertAlign w:val="superscript"/>
              </w:rPr>
            </w:pPr>
            <w:r>
              <w:lastRenderedPageBreak/>
              <w:t xml:space="preserve">Turner et al. </w:t>
            </w:r>
            <w:r>
              <w:rPr>
                <w:vertAlign w:val="superscript"/>
              </w:rPr>
              <w:t>203</w:t>
            </w:r>
          </w:p>
        </w:tc>
        <w:tc>
          <w:tcPr>
            <w:tcW w:w="1203" w:type="dxa"/>
          </w:tcPr>
          <w:p w14:paraId="31C49542" w14:textId="77777777" w:rsidR="000824A7" w:rsidRDefault="000824A7" w:rsidP="00CC4399">
            <w:r>
              <w:t>2017</w:t>
            </w:r>
          </w:p>
        </w:tc>
        <w:tc>
          <w:tcPr>
            <w:tcW w:w="1316" w:type="dxa"/>
          </w:tcPr>
          <w:p w14:paraId="5D9EC15E" w14:textId="77777777" w:rsidR="000824A7" w:rsidRDefault="000824A7" w:rsidP="00CC4399">
            <w:r>
              <w:t>Australia</w:t>
            </w:r>
          </w:p>
        </w:tc>
        <w:tc>
          <w:tcPr>
            <w:tcW w:w="2169" w:type="dxa"/>
          </w:tcPr>
          <w:p w14:paraId="2E6D1C6D" w14:textId="77777777" w:rsidR="000824A7" w:rsidRPr="00AD18F7" w:rsidRDefault="000824A7" w:rsidP="00CC4399">
            <w:r w:rsidRPr="008311F9">
              <w:t>Is my older cancer patient on too many medications?</w:t>
            </w:r>
          </w:p>
        </w:tc>
        <w:tc>
          <w:tcPr>
            <w:tcW w:w="2146" w:type="dxa"/>
          </w:tcPr>
          <w:p w14:paraId="2AE83CF1" w14:textId="77777777" w:rsidR="000824A7" w:rsidRDefault="000824A7" w:rsidP="00CC4399">
            <w:r>
              <w:t>Commentary/opinion piece</w:t>
            </w:r>
          </w:p>
        </w:tc>
        <w:tc>
          <w:tcPr>
            <w:tcW w:w="2577" w:type="dxa"/>
          </w:tcPr>
          <w:p w14:paraId="2A76BDFF" w14:textId="77777777" w:rsidR="000824A7" w:rsidRDefault="000824A7" w:rsidP="00CC4399">
            <w:r>
              <w:t>n/a</w:t>
            </w:r>
          </w:p>
        </w:tc>
        <w:tc>
          <w:tcPr>
            <w:tcW w:w="2493" w:type="dxa"/>
          </w:tcPr>
          <w:p w14:paraId="2863AE50" w14:textId="77777777" w:rsidR="000824A7" w:rsidRDefault="000824A7" w:rsidP="00CC4399">
            <w:r>
              <w:t xml:space="preserve">To present </w:t>
            </w:r>
            <w:r w:rsidRPr="00C16B10">
              <w:t>six step process for deprescribing in older patients with cancer</w:t>
            </w:r>
          </w:p>
        </w:tc>
      </w:tr>
      <w:tr w:rsidR="000824A7" w14:paraId="7BC05268" w14:textId="77777777" w:rsidTr="00CC4399">
        <w:tc>
          <w:tcPr>
            <w:tcW w:w="1704" w:type="dxa"/>
          </w:tcPr>
          <w:p w14:paraId="411A9DF4" w14:textId="77777777" w:rsidR="000824A7" w:rsidRPr="00E5724F" w:rsidRDefault="000824A7" w:rsidP="00CC4399">
            <w:pPr>
              <w:rPr>
                <w:vertAlign w:val="superscript"/>
              </w:rPr>
            </w:pPr>
            <w:r>
              <w:t>Twigg et al.</w:t>
            </w:r>
            <w:r>
              <w:rPr>
                <w:vertAlign w:val="superscript"/>
              </w:rPr>
              <w:t>204</w:t>
            </w:r>
          </w:p>
        </w:tc>
        <w:tc>
          <w:tcPr>
            <w:tcW w:w="1203" w:type="dxa"/>
          </w:tcPr>
          <w:p w14:paraId="352A7CC6" w14:textId="77777777" w:rsidR="000824A7" w:rsidRDefault="000824A7" w:rsidP="00CC4399">
            <w:r>
              <w:t>2017</w:t>
            </w:r>
          </w:p>
        </w:tc>
        <w:tc>
          <w:tcPr>
            <w:tcW w:w="1316" w:type="dxa"/>
          </w:tcPr>
          <w:p w14:paraId="3A017752" w14:textId="77777777" w:rsidR="000824A7" w:rsidRDefault="000824A7" w:rsidP="00CC4399">
            <w:r>
              <w:t>United Kingdom</w:t>
            </w:r>
          </w:p>
        </w:tc>
        <w:tc>
          <w:tcPr>
            <w:tcW w:w="2169" w:type="dxa"/>
          </w:tcPr>
          <w:p w14:paraId="654B51E3" w14:textId="77777777" w:rsidR="000824A7" w:rsidRPr="00AD18F7" w:rsidRDefault="000824A7" w:rsidP="00CC4399">
            <w:r w:rsidRPr="009B1493">
              <w:t xml:space="preserve">The UK Pharmacy Care Plan service: Description, </w:t>
            </w:r>
            <w:proofErr w:type="gramStart"/>
            <w:r w:rsidRPr="009B1493">
              <w:t>recruitment</w:t>
            </w:r>
            <w:proofErr w:type="gramEnd"/>
            <w:r w:rsidRPr="009B1493">
              <w:t xml:space="preserve"> and initial views on a new community pharmacy intervention</w:t>
            </w:r>
          </w:p>
        </w:tc>
        <w:tc>
          <w:tcPr>
            <w:tcW w:w="2146" w:type="dxa"/>
          </w:tcPr>
          <w:p w14:paraId="15916E26" w14:textId="77777777" w:rsidR="000824A7" w:rsidRDefault="000824A7" w:rsidP="00CC4399">
            <w:r>
              <w:t>Mixed methods using questionnaires and interviews</w:t>
            </w:r>
          </w:p>
        </w:tc>
        <w:tc>
          <w:tcPr>
            <w:tcW w:w="2577" w:type="dxa"/>
          </w:tcPr>
          <w:p w14:paraId="073B64E0" w14:textId="77777777" w:rsidR="000824A7" w:rsidRDefault="000824A7" w:rsidP="00CC4399">
            <w:r>
              <w:t>Pharmacists and patients</w:t>
            </w:r>
          </w:p>
        </w:tc>
        <w:tc>
          <w:tcPr>
            <w:tcW w:w="2493" w:type="dxa"/>
          </w:tcPr>
          <w:p w14:paraId="0C999A47" w14:textId="77777777" w:rsidR="000824A7" w:rsidRDefault="000824A7" w:rsidP="00CC4399">
            <w:r>
              <w:t>To d</w:t>
            </w:r>
            <w:r w:rsidRPr="00A80279">
              <w:t xml:space="preserve">escribe the initial findings from the set up and delivery of a novel community </w:t>
            </w:r>
            <w:proofErr w:type="spellStart"/>
            <w:r w:rsidRPr="00A80279">
              <w:t>pharmacybased</w:t>
            </w:r>
            <w:proofErr w:type="spellEnd"/>
            <w:r w:rsidRPr="00A80279">
              <w:t xml:space="preserve"> person-centred service.</w:t>
            </w:r>
          </w:p>
        </w:tc>
      </w:tr>
      <w:tr w:rsidR="000824A7" w14:paraId="70107406" w14:textId="77777777" w:rsidTr="00CC4399">
        <w:tc>
          <w:tcPr>
            <w:tcW w:w="1704" w:type="dxa"/>
          </w:tcPr>
          <w:p w14:paraId="1C265DF7" w14:textId="77777777" w:rsidR="000824A7" w:rsidRPr="00E5724F" w:rsidRDefault="000824A7" w:rsidP="00CC4399">
            <w:pPr>
              <w:rPr>
                <w:vertAlign w:val="superscript"/>
              </w:rPr>
            </w:pPr>
            <w:proofErr w:type="spellStart"/>
            <w:r>
              <w:t>Uhl</w:t>
            </w:r>
            <w:proofErr w:type="spellEnd"/>
            <w:r>
              <w:t xml:space="preserve"> et al.</w:t>
            </w:r>
            <w:r>
              <w:rPr>
                <w:vertAlign w:val="superscript"/>
              </w:rPr>
              <w:t>205</w:t>
            </w:r>
          </w:p>
        </w:tc>
        <w:tc>
          <w:tcPr>
            <w:tcW w:w="1203" w:type="dxa"/>
          </w:tcPr>
          <w:p w14:paraId="06EF7BB7" w14:textId="77777777" w:rsidR="000824A7" w:rsidRDefault="000824A7" w:rsidP="00CC4399">
            <w:r>
              <w:t>2018</w:t>
            </w:r>
          </w:p>
        </w:tc>
        <w:tc>
          <w:tcPr>
            <w:tcW w:w="1316" w:type="dxa"/>
          </w:tcPr>
          <w:p w14:paraId="2C69CAB0" w14:textId="77777777" w:rsidR="000824A7" w:rsidRDefault="000824A7" w:rsidP="00CC4399">
            <w:r>
              <w:t>Germany</w:t>
            </w:r>
          </w:p>
        </w:tc>
        <w:tc>
          <w:tcPr>
            <w:tcW w:w="2169" w:type="dxa"/>
          </w:tcPr>
          <w:p w14:paraId="7191860B" w14:textId="77777777" w:rsidR="000824A7" w:rsidRPr="00AD18F7" w:rsidRDefault="000824A7" w:rsidP="00CC4399">
            <w:r w:rsidRPr="00E13D07">
              <w:t>Patient-perceived barriers and facilitators to the implementation of a medication review in primary care: a qualitative thematic analysis</w:t>
            </w:r>
          </w:p>
        </w:tc>
        <w:tc>
          <w:tcPr>
            <w:tcW w:w="2146" w:type="dxa"/>
          </w:tcPr>
          <w:p w14:paraId="76D05877" w14:textId="77777777" w:rsidR="000824A7" w:rsidRDefault="000824A7" w:rsidP="00CC4399">
            <w:r>
              <w:t>Qualitative interview study</w:t>
            </w:r>
          </w:p>
        </w:tc>
        <w:tc>
          <w:tcPr>
            <w:tcW w:w="2577" w:type="dxa"/>
          </w:tcPr>
          <w:p w14:paraId="31DED2D4" w14:textId="77777777" w:rsidR="000824A7" w:rsidRDefault="000824A7" w:rsidP="00CC4399">
            <w:r w:rsidRPr="00F45FAD">
              <w:t>31 patients (age ≥ 60 years, ≥3 chron</w:t>
            </w:r>
            <w:r>
              <w:t>ic diseases, taking ≥5 drugs</w:t>
            </w:r>
            <w:r w:rsidRPr="00F45FAD">
              <w:t>)</w:t>
            </w:r>
          </w:p>
        </w:tc>
        <w:tc>
          <w:tcPr>
            <w:tcW w:w="2493" w:type="dxa"/>
          </w:tcPr>
          <w:p w14:paraId="4C4AE3C2" w14:textId="77777777" w:rsidR="000824A7" w:rsidRDefault="000824A7" w:rsidP="00CC4399">
            <w:proofErr w:type="gramStart"/>
            <w:r>
              <w:t xml:space="preserve">To </w:t>
            </w:r>
            <w:r w:rsidRPr="003B6BB3">
              <w:t xml:space="preserve"> gain</w:t>
            </w:r>
            <w:proofErr w:type="gramEnd"/>
            <w:r w:rsidRPr="003B6BB3">
              <w:t xml:space="preserve"> insight into patient-perceived barriers and facilitator</w:t>
            </w:r>
            <w:r>
              <w:t>s to the implementation of medication review</w:t>
            </w:r>
            <w:r w:rsidRPr="003B6BB3">
              <w:t>.</w:t>
            </w:r>
          </w:p>
        </w:tc>
      </w:tr>
      <w:tr w:rsidR="000824A7" w14:paraId="464F7F70" w14:textId="77777777" w:rsidTr="00CC4399">
        <w:tc>
          <w:tcPr>
            <w:tcW w:w="1704" w:type="dxa"/>
          </w:tcPr>
          <w:p w14:paraId="423FEF42" w14:textId="77777777" w:rsidR="000824A7" w:rsidRPr="00E5724F" w:rsidRDefault="000824A7" w:rsidP="00CC4399">
            <w:pPr>
              <w:rPr>
                <w:vertAlign w:val="superscript"/>
              </w:rPr>
            </w:pPr>
            <w:r>
              <w:t xml:space="preserve">Van </w:t>
            </w:r>
            <w:proofErr w:type="spellStart"/>
            <w:r>
              <w:t>Middelaar</w:t>
            </w:r>
            <w:proofErr w:type="spellEnd"/>
            <w:r>
              <w:t xml:space="preserve"> et al.</w:t>
            </w:r>
            <w:r>
              <w:rPr>
                <w:vertAlign w:val="superscript"/>
              </w:rPr>
              <w:t>206</w:t>
            </w:r>
          </w:p>
        </w:tc>
        <w:tc>
          <w:tcPr>
            <w:tcW w:w="1203" w:type="dxa"/>
          </w:tcPr>
          <w:p w14:paraId="29CA922A" w14:textId="77777777" w:rsidR="000824A7" w:rsidRDefault="000824A7" w:rsidP="00CC4399">
            <w:r>
              <w:t>2018</w:t>
            </w:r>
          </w:p>
        </w:tc>
        <w:tc>
          <w:tcPr>
            <w:tcW w:w="1316" w:type="dxa"/>
          </w:tcPr>
          <w:p w14:paraId="5B563145" w14:textId="77777777" w:rsidR="000824A7" w:rsidRDefault="000824A7" w:rsidP="00CC4399">
            <w:r>
              <w:t>Netherlands</w:t>
            </w:r>
          </w:p>
        </w:tc>
        <w:tc>
          <w:tcPr>
            <w:tcW w:w="2169" w:type="dxa"/>
          </w:tcPr>
          <w:p w14:paraId="14AD0002" w14:textId="77777777" w:rsidR="000824A7" w:rsidRPr="00AD18F7" w:rsidRDefault="000824A7" w:rsidP="00CC4399">
            <w:r w:rsidRPr="00B81CAD">
              <w:t>Prescribing and deprescribing antihypertensive medication in older people by Dutch general practitioners: a qualitative study</w:t>
            </w:r>
          </w:p>
        </w:tc>
        <w:tc>
          <w:tcPr>
            <w:tcW w:w="2146" w:type="dxa"/>
          </w:tcPr>
          <w:p w14:paraId="4BE5FB55" w14:textId="77777777" w:rsidR="000824A7" w:rsidRDefault="000824A7" w:rsidP="00CC4399">
            <w:r>
              <w:t>Qualitative interview study</w:t>
            </w:r>
          </w:p>
        </w:tc>
        <w:tc>
          <w:tcPr>
            <w:tcW w:w="2577" w:type="dxa"/>
          </w:tcPr>
          <w:p w14:paraId="50E7C4F8" w14:textId="77777777" w:rsidR="000824A7" w:rsidRDefault="000824A7" w:rsidP="00CC4399">
            <w:r>
              <w:t>15 GPs</w:t>
            </w:r>
          </w:p>
        </w:tc>
        <w:tc>
          <w:tcPr>
            <w:tcW w:w="2493" w:type="dxa"/>
          </w:tcPr>
          <w:p w14:paraId="667C36CF" w14:textId="77777777" w:rsidR="000824A7" w:rsidRDefault="000824A7" w:rsidP="00CC4399">
            <w:r w:rsidRPr="002D0A8E">
              <w:t xml:space="preserve">To explore general practitioners’ (GPs) routines and considerations on (de)prescribing antihypertensive medication (AHM) in older patients, their judgement on usability </w:t>
            </w:r>
            <w:r w:rsidRPr="002D0A8E">
              <w:lastRenderedPageBreak/>
              <w:t>of the current guideline and needs for future</w:t>
            </w:r>
            <w:r>
              <w:t xml:space="preserve"> support.</w:t>
            </w:r>
          </w:p>
        </w:tc>
      </w:tr>
      <w:tr w:rsidR="000824A7" w14:paraId="40A6AB85" w14:textId="77777777" w:rsidTr="00CC4399">
        <w:tc>
          <w:tcPr>
            <w:tcW w:w="1704" w:type="dxa"/>
          </w:tcPr>
          <w:p w14:paraId="72D8B62A" w14:textId="77777777" w:rsidR="000824A7" w:rsidRPr="00E5724F" w:rsidRDefault="000824A7" w:rsidP="00CC4399">
            <w:pPr>
              <w:rPr>
                <w:vertAlign w:val="superscript"/>
              </w:rPr>
            </w:pPr>
            <w:r>
              <w:lastRenderedPageBreak/>
              <w:t xml:space="preserve">Van </w:t>
            </w:r>
            <w:proofErr w:type="spellStart"/>
            <w:r>
              <w:t>Summeren</w:t>
            </w:r>
            <w:proofErr w:type="spellEnd"/>
            <w:r>
              <w:t xml:space="preserve"> et al.</w:t>
            </w:r>
            <w:r>
              <w:rPr>
                <w:vertAlign w:val="superscript"/>
              </w:rPr>
              <w:t>83</w:t>
            </w:r>
          </w:p>
        </w:tc>
        <w:tc>
          <w:tcPr>
            <w:tcW w:w="1203" w:type="dxa"/>
          </w:tcPr>
          <w:p w14:paraId="7ED15839" w14:textId="77777777" w:rsidR="000824A7" w:rsidRDefault="000824A7" w:rsidP="00CC4399">
            <w:r>
              <w:t>2017</w:t>
            </w:r>
          </w:p>
        </w:tc>
        <w:tc>
          <w:tcPr>
            <w:tcW w:w="1316" w:type="dxa"/>
          </w:tcPr>
          <w:p w14:paraId="4032835C" w14:textId="77777777" w:rsidR="000824A7" w:rsidRDefault="000824A7" w:rsidP="00CC4399">
            <w:r>
              <w:t>Netherlands</w:t>
            </w:r>
          </w:p>
        </w:tc>
        <w:tc>
          <w:tcPr>
            <w:tcW w:w="2169" w:type="dxa"/>
          </w:tcPr>
          <w:p w14:paraId="6CE6359D" w14:textId="77777777" w:rsidR="000824A7" w:rsidRPr="00AD18F7" w:rsidRDefault="000824A7" w:rsidP="00CC4399">
            <w:r w:rsidRPr="00CB4367">
              <w:t>Outcome prioritisation tool for medication review in older patients with multimorbidity: a pilot study in general practice</w:t>
            </w:r>
          </w:p>
        </w:tc>
        <w:tc>
          <w:tcPr>
            <w:tcW w:w="2146" w:type="dxa"/>
          </w:tcPr>
          <w:p w14:paraId="56A3B607" w14:textId="77777777" w:rsidR="000824A7" w:rsidRDefault="000824A7" w:rsidP="00CC4399">
            <w:r>
              <w:t>Mixed methods descriptive study</w:t>
            </w:r>
          </w:p>
        </w:tc>
        <w:tc>
          <w:tcPr>
            <w:tcW w:w="2577" w:type="dxa"/>
          </w:tcPr>
          <w:p w14:paraId="618B1D42" w14:textId="77777777" w:rsidR="000824A7" w:rsidRDefault="000824A7" w:rsidP="00CC4399">
            <w:r w:rsidRPr="006B4D4D">
              <w:t>older patients with multimorbidity (aged ≥69 years) with polypharmacy (five or more chronic medications) from the practices of 14 GPs</w:t>
            </w:r>
          </w:p>
        </w:tc>
        <w:tc>
          <w:tcPr>
            <w:tcW w:w="2493" w:type="dxa"/>
          </w:tcPr>
          <w:p w14:paraId="30EE4A57" w14:textId="77777777" w:rsidR="000824A7" w:rsidRDefault="000824A7" w:rsidP="00CC4399">
            <w:r>
              <w:t>T</w:t>
            </w:r>
            <w:r w:rsidRPr="00CB4367">
              <w:t>o determine proposed and observed medication changes when using an outcome prioritisation tool (OPT) during a medication review in general practice.</w:t>
            </w:r>
          </w:p>
        </w:tc>
      </w:tr>
      <w:tr w:rsidR="000824A7" w14:paraId="529B6AF1" w14:textId="77777777" w:rsidTr="00CC4399">
        <w:tc>
          <w:tcPr>
            <w:tcW w:w="1704" w:type="dxa"/>
          </w:tcPr>
          <w:p w14:paraId="550EE4D5" w14:textId="77777777" w:rsidR="000824A7" w:rsidRPr="005C1066" w:rsidRDefault="000824A7" w:rsidP="00CC4399">
            <w:pPr>
              <w:rPr>
                <w:vertAlign w:val="superscript"/>
              </w:rPr>
            </w:pPr>
            <w:proofErr w:type="spellStart"/>
            <w:r>
              <w:t>Vandermause</w:t>
            </w:r>
            <w:proofErr w:type="spellEnd"/>
            <w:r>
              <w:t xml:space="preserve"> et al. </w:t>
            </w:r>
            <w:r>
              <w:rPr>
                <w:vertAlign w:val="superscript"/>
              </w:rPr>
              <w:t>207</w:t>
            </w:r>
          </w:p>
        </w:tc>
        <w:tc>
          <w:tcPr>
            <w:tcW w:w="1203" w:type="dxa"/>
          </w:tcPr>
          <w:p w14:paraId="376D9F37" w14:textId="77777777" w:rsidR="000824A7" w:rsidRDefault="000824A7" w:rsidP="00CC4399">
            <w:r>
              <w:t>2016</w:t>
            </w:r>
          </w:p>
        </w:tc>
        <w:tc>
          <w:tcPr>
            <w:tcW w:w="1316" w:type="dxa"/>
          </w:tcPr>
          <w:p w14:paraId="0381C0AC" w14:textId="77777777" w:rsidR="000824A7" w:rsidRDefault="000824A7" w:rsidP="00CC4399">
            <w:r>
              <w:t>USA</w:t>
            </w:r>
          </w:p>
        </w:tc>
        <w:tc>
          <w:tcPr>
            <w:tcW w:w="2169" w:type="dxa"/>
          </w:tcPr>
          <w:p w14:paraId="23C94919" w14:textId="77777777" w:rsidR="000824A7" w:rsidRPr="00AD18F7" w:rsidRDefault="000824A7" w:rsidP="00CC4399">
            <w:r w:rsidRPr="006D1FDF">
              <w:t xml:space="preserve">Preserving Self: Medication-Taking Practices and Preferences of Older Adults </w:t>
            </w:r>
            <w:proofErr w:type="gramStart"/>
            <w:r w:rsidRPr="006D1FDF">
              <w:t>With</w:t>
            </w:r>
            <w:proofErr w:type="gramEnd"/>
            <w:r w:rsidRPr="006D1FDF">
              <w:t xml:space="preserve"> Multiple Chronic Medical Conditions</w:t>
            </w:r>
          </w:p>
        </w:tc>
        <w:tc>
          <w:tcPr>
            <w:tcW w:w="2146" w:type="dxa"/>
          </w:tcPr>
          <w:p w14:paraId="7C0609E9" w14:textId="77777777" w:rsidR="000824A7" w:rsidRDefault="000824A7" w:rsidP="00CC4399">
            <w:r>
              <w:t xml:space="preserve">Qualitative study using interviews and assessment of diaries </w:t>
            </w:r>
          </w:p>
        </w:tc>
        <w:tc>
          <w:tcPr>
            <w:tcW w:w="2577" w:type="dxa"/>
          </w:tcPr>
          <w:p w14:paraId="0EB73AF1" w14:textId="77777777" w:rsidR="000824A7" w:rsidRDefault="000824A7" w:rsidP="00CC4399">
            <w:r>
              <w:t>27 participants with multiple chronic conditions</w:t>
            </w:r>
          </w:p>
        </w:tc>
        <w:tc>
          <w:tcPr>
            <w:tcW w:w="2493" w:type="dxa"/>
          </w:tcPr>
          <w:p w14:paraId="265CD671" w14:textId="77777777" w:rsidR="000824A7" w:rsidRDefault="000824A7" w:rsidP="00CC4399">
            <w:r w:rsidRPr="006D1FDF">
              <w:t>To examine the experiences of older adults with multiple chronic medical conditions when a new medication was added to their existing multiple medication regimen.</w:t>
            </w:r>
          </w:p>
        </w:tc>
      </w:tr>
      <w:tr w:rsidR="000824A7" w14:paraId="501C1B37" w14:textId="77777777" w:rsidTr="00CC4399">
        <w:tc>
          <w:tcPr>
            <w:tcW w:w="1704" w:type="dxa"/>
          </w:tcPr>
          <w:p w14:paraId="2F627ABD" w14:textId="77777777" w:rsidR="000824A7" w:rsidRPr="005C1066" w:rsidRDefault="000824A7" w:rsidP="00CC4399">
            <w:pPr>
              <w:rPr>
                <w:vertAlign w:val="superscript"/>
              </w:rPr>
            </w:pPr>
            <w:r>
              <w:t>Voigt et al.</w:t>
            </w:r>
            <w:r>
              <w:rPr>
                <w:vertAlign w:val="superscript"/>
              </w:rPr>
              <w:t>208</w:t>
            </w:r>
          </w:p>
        </w:tc>
        <w:tc>
          <w:tcPr>
            <w:tcW w:w="1203" w:type="dxa"/>
          </w:tcPr>
          <w:p w14:paraId="700B80AB" w14:textId="77777777" w:rsidR="000824A7" w:rsidRDefault="000824A7" w:rsidP="00CC4399">
            <w:r>
              <w:t>2016</w:t>
            </w:r>
          </w:p>
        </w:tc>
        <w:tc>
          <w:tcPr>
            <w:tcW w:w="1316" w:type="dxa"/>
          </w:tcPr>
          <w:p w14:paraId="0454226D" w14:textId="77777777" w:rsidR="000824A7" w:rsidRDefault="000824A7" w:rsidP="00CC4399">
            <w:r>
              <w:t>Germany</w:t>
            </w:r>
          </w:p>
        </w:tc>
        <w:tc>
          <w:tcPr>
            <w:tcW w:w="2169" w:type="dxa"/>
          </w:tcPr>
          <w:p w14:paraId="2AB95E48" w14:textId="77777777" w:rsidR="000824A7" w:rsidRPr="00AD18F7" w:rsidRDefault="000824A7" w:rsidP="00CC4399">
            <w:r w:rsidRPr="00144B45">
              <w:t>Why do family doctors prescribe potentially inappropriate medication to elderly patients?</w:t>
            </w:r>
          </w:p>
        </w:tc>
        <w:tc>
          <w:tcPr>
            <w:tcW w:w="2146" w:type="dxa"/>
          </w:tcPr>
          <w:p w14:paraId="2462A9DA" w14:textId="77777777" w:rsidR="000824A7" w:rsidRDefault="000824A7" w:rsidP="00CC4399">
            <w:r>
              <w:t>Mixed methods using 10 s</w:t>
            </w:r>
            <w:r w:rsidRPr="00E66F17">
              <w:t>emi-standardized content analysis of patients’ records, 2) qualitative interviews with FPs using a) open questions and b) selected patient-specific case vignettes and 3) qualitative interviews with FPs’ medical assistants.</w:t>
            </w:r>
          </w:p>
        </w:tc>
        <w:tc>
          <w:tcPr>
            <w:tcW w:w="2577" w:type="dxa"/>
          </w:tcPr>
          <w:p w14:paraId="781AE4C9" w14:textId="77777777" w:rsidR="000824A7" w:rsidRDefault="000824A7" w:rsidP="00CC4399">
            <w:r>
              <w:t>Patients and family physicians</w:t>
            </w:r>
          </w:p>
        </w:tc>
        <w:tc>
          <w:tcPr>
            <w:tcW w:w="2493" w:type="dxa"/>
          </w:tcPr>
          <w:p w14:paraId="3AC7F5FF" w14:textId="77777777" w:rsidR="000824A7" w:rsidRDefault="000824A7" w:rsidP="00CC4399">
            <w:r>
              <w:t xml:space="preserve">1) to give an overview of rates of PIM prescription in our study sample of elderly multimorbid patients with </w:t>
            </w:r>
            <w:proofErr w:type="spellStart"/>
            <w:r>
              <w:t>polymedication</w:t>
            </w:r>
            <w:proofErr w:type="spellEnd"/>
            <w:r>
              <w:t xml:space="preserve"> in the outpatient primary care setting, </w:t>
            </w:r>
          </w:p>
          <w:p w14:paraId="2434FE99" w14:textId="77777777" w:rsidR="000824A7" w:rsidRDefault="000824A7" w:rsidP="00CC4399">
            <w:r>
              <w:t xml:space="preserve">2) to explain influencing factors on prescription of PIM, 3) to examine knowledge and </w:t>
            </w:r>
            <w:r>
              <w:lastRenderedPageBreak/>
              <w:t xml:space="preserve">application of PRISCUS and </w:t>
            </w:r>
          </w:p>
          <w:p w14:paraId="2017E796" w14:textId="77777777" w:rsidR="000824A7" w:rsidRDefault="000824A7" w:rsidP="00CC4399">
            <w:r>
              <w:t>4) to understand FPs’ reasons for prescription of PIM.</w:t>
            </w:r>
          </w:p>
        </w:tc>
      </w:tr>
      <w:tr w:rsidR="000824A7" w14:paraId="0775606D" w14:textId="77777777" w:rsidTr="00CC4399">
        <w:tc>
          <w:tcPr>
            <w:tcW w:w="1704" w:type="dxa"/>
          </w:tcPr>
          <w:p w14:paraId="614CEFE2" w14:textId="77777777" w:rsidR="000824A7" w:rsidRPr="005C1066" w:rsidRDefault="000824A7" w:rsidP="00CC4399">
            <w:pPr>
              <w:rPr>
                <w:vertAlign w:val="superscript"/>
              </w:rPr>
            </w:pPr>
            <w:r>
              <w:lastRenderedPageBreak/>
              <w:t>Waller et al.</w:t>
            </w:r>
            <w:r>
              <w:rPr>
                <w:vertAlign w:val="superscript"/>
              </w:rPr>
              <w:t>209</w:t>
            </w:r>
          </w:p>
        </w:tc>
        <w:tc>
          <w:tcPr>
            <w:tcW w:w="1203" w:type="dxa"/>
          </w:tcPr>
          <w:p w14:paraId="5F9BA850" w14:textId="77777777" w:rsidR="000824A7" w:rsidRDefault="000824A7" w:rsidP="00CC4399">
            <w:r>
              <w:t>2005</w:t>
            </w:r>
          </w:p>
        </w:tc>
        <w:tc>
          <w:tcPr>
            <w:tcW w:w="1316" w:type="dxa"/>
          </w:tcPr>
          <w:p w14:paraId="7194DE86" w14:textId="77777777" w:rsidR="000824A7" w:rsidRDefault="000824A7" w:rsidP="00CC4399">
            <w:r>
              <w:t>United Kingdom</w:t>
            </w:r>
          </w:p>
        </w:tc>
        <w:tc>
          <w:tcPr>
            <w:tcW w:w="2169" w:type="dxa"/>
          </w:tcPr>
          <w:p w14:paraId="7729B63C" w14:textId="77777777" w:rsidR="000824A7" w:rsidRPr="00AD18F7" w:rsidRDefault="000824A7" w:rsidP="00CC4399">
            <w:r w:rsidRPr="00A44AC1">
              <w:t>Rational prescribing: the principles of drug selection and assessment of efficacy</w:t>
            </w:r>
          </w:p>
        </w:tc>
        <w:tc>
          <w:tcPr>
            <w:tcW w:w="2146" w:type="dxa"/>
          </w:tcPr>
          <w:p w14:paraId="164109DF" w14:textId="77777777" w:rsidR="000824A7" w:rsidRDefault="000824A7" w:rsidP="00CC4399">
            <w:r>
              <w:t>Opinion piece/ commentary</w:t>
            </w:r>
          </w:p>
        </w:tc>
        <w:tc>
          <w:tcPr>
            <w:tcW w:w="2577" w:type="dxa"/>
          </w:tcPr>
          <w:p w14:paraId="58245D0B" w14:textId="77777777" w:rsidR="000824A7" w:rsidRDefault="000824A7" w:rsidP="00CC4399">
            <w:r>
              <w:t>n/a</w:t>
            </w:r>
          </w:p>
        </w:tc>
        <w:tc>
          <w:tcPr>
            <w:tcW w:w="2493" w:type="dxa"/>
          </w:tcPr>
          <w:p w14:paraId="06124F35" w14:textId="77777777" w:rsidR="000824A7" w:rsidRDefault="000824A7" w:rsidP="00CC4399">
            <w:r>
              <w:t>To provide an overview of rational prescribing</w:t>
            </w:r>
          </w:p>
        </w:tc>
      </w:tr>
      <w:tr w:rsidR="000824A7" w14:paraId="4FF7D994" w14:textId="77777777" w:rsidTr="00CC4399">
        <w:tc>
          <w:tcPr>
            <w:tcW w:w="1704" w:type="dxa"/>
          </w:tcPr>
          <w:p w14:paraId="3D00E39B" w14:textId="77777777" w:rsidR="000824A7" w:rsidRPr="002F70F8" w:rsidRDefault="000824A7" w:rsidP="00CC4399">
            <w:pPr>
              <w:rPr>
                <w:vertAlign w:val="superscript"/>
              </w:rPr>
            </w:pPr>
            <w:r>
              <w:t>Weir et al.</w:t>
            </w:r>
            <w:r>
              <w:rPr>
                <w:vertAlign w:val="superscript"/>
              </w:rPr>
              <w:t>216</w:t>
            </w:r>
          </w:p>
        </w:tc>
        <w:tc>
          <w:tcPr>
            <w:tcW w:w="1203" w:type="dxa"/>
          </w:tcPr>
          <w:p w14:paraId="66287903" w14:textId="77777777" w:rsidR="000824A7" w:rsidRDefault="000824A7" w:rsidP="00CC4399">
            <w:r>
              <w:t>2018</w:t>
            </w:r>
          </w:p>
        </w:tc>
        <w:tc>
          <w:tcPr>
            <w:tcW w:w="1316" w:type="dxa"/>
          </w:tcPr>
          <w:p w14:paraId="39B761C6" w14:textId="77777777" w:rsidR="000824A7" w:rsidRDefault="000824A7" w:rsidP="00CC4399">
            <w:r>
              <w:t>Australia</w:t>
            </w:r>
          </w:p>
        </w:tc>
        <w:tc>
          <w:tcPr>
            <w:tcW w:w="2169" w:type="dxa"/>
          </w:tcPr>
          <w:p w14:paraId="4B2EC22B" w14:textId="77777777" w:rsidR="000824A7" w:rsidRPr="00AD18F7" w:rsidRDefault="000824A7" w:rsidP="00CC4399">
            <w:r w:rsidRPr="001716E2">
              <w:t>Decision-Making Preferences and Deprescribing: Perspectives of Older Adults and Companions About Their Medicines</w:t>
            </w:r>
          </w:p>
        </w:tc>
        <w:tc>
          <w:tcPr>
            <w:tcW w:w="2146" w:type="dxa"/>
          </w:tcPr>
          <w:p w14:paraId="5BDBD245" w14:textId="77777777" w:rsidR="000824A7" w:rsidRDefault="000824A7" w:rsidP="00CC4399">
            <w:r>
              <w:t>Qualitative interview study</w:t>
            </w:r>
          </w:p>
        </w:tc>
        <w:tc>
          <w:tcPr>
            <w:tcW w:w="2577" w:type="dxa"/>
          </w:tcPr>
          <w:p w14:paraId="1B1E9B6D" w14:textId="77777777" w:rsidR="000824A7" w:rsidRDefault="000824A7" w:rsidP="00CC4399">
            <w:r w:rsidRPr="008A6AFD">
              <w:t>30 older people (aged 75+ years, taking multiple medicines) and 15 companions</w:t>
            </w:r>
          </w:p>
        </w:tc>
        <w:tc>
          <w:tcPr>
            <w:tcW w:w="2493" w:type="dxa"/>
          </w:tcPr>
          <w:p w14:paraId="003D6FD4" w14:textId="77777777" w:rsidR="000824A7" w:rsidRDefault="000824A7" w:rsidP="00CC4399">
            <w:r>
              <w:t>To explore</w:t>
            </w:r>
            <w:r w:rsidRPr="003903BC">
              <w:t xml:space="preserve"> decision-making about polypharmacy with older adults and their companions.</w:t>
            </w:r>
          </w:p>
        </w:tc>
      </w:tr>
      <w:tr w:rsidR="000824A7" w14:paraId="621A1BF7" w14:textId="77777777" w:rsidTr="00CC4399">
        <w:tc>
          <w:tcPr>
            <w:tcW w:w="1704" w:type="dxa"/>
          </w:tcPr>
          <w:p w14:paraId="7262DA21" w14:textId="77777777" w:rsidR="000824A7" w:rsidRPr="002F70F8" w:rsidRDefault="000824A7" w:rsidP="00CC4399">
            <w:pPr>
              <w:rPr>
                <w:vertAlign w:val="superscript"/>
              </w:rPr>
            </w:pPr>
            <w:proofErr w:type="spellStart"/>
            <w:r>
              <w:t>Wilchesky</w:t>
            </w:r>
            <w:proofErr w:type="spellEnd"/>
            <w:r>
              <w:t xml:space="preserve"> et al.</w:t>
            </w:r>
            <w:r>
              <w:rPr>
                <w:vertAlign w:val="superscript"/>
              </w:rPr>
              <w:t>210</w:t>
            </w:r>
          </w:p>
        </w:tc>
        <w:tc>
          <w:tcPr>
            <w:tcW w:w="1203" w:type="dxa"/>
          </w:tcPr>
          <w:p w14:paraId="55572AA2" w14:textId="77777777" w:rsidR="000824A7" w:rsidRDefault="000824A7" w:rsidP="00CC4399">
            <w:r>
              <w:t>2018</w:t>
            </w:r>
          </w:p>
        </w:tc>
        <w:tc>
          <w:tcPr>
            <w:tcW w:w="1316" w:type="dxa"/>
          </w:tcPr>
          <w:p w14:paraId="0C0B726E" w14:textId="77777777" w:rsidR="000824A7" w:rsidRDefault="000824A7" w:rsidP="00CC4399">
            <w:r>
              <w:t>Canada</w:t>
            </w:r>
          </w:p>
        </w:tc>
        <w:tc>
          <w:tcPr>
            <w:tcW w:w="2169" w:type="dxa"/>
          </w:tcPr>
          <w:p w14:paraId="2E3196D1" w14:textId="77777777" w:rsidR="000824A7" w:rsidRPr="00AD18F7" w:rsidRDefault="000824A7" w:rsidP="00CC4399">
            <w:r w:rsidRPr="00943050">
              <w:t xml:space="preserve">The </w:t>
            </w:r>
            <w:proofErr w:type="spellStart"/>
            <w:r w:rsidRPr="00943050">
              <w:t>OptimaMed</w:t>
            </w:r>
            <w:proofErr w:type="spellEnd"/>
            <w:r w:rsidRPr="00943050">
              <w:t xml:space="preserve"> intervention to reduce inappropriate medications in nursing home residents with severe dementia: results from a quasi-experimental feasibility pilot study</w:t>
            </w:r>
          </w:p>
        </w:tc>
        <w:tc>
          <w:tcPr>
            <w:tcW w:w="2146" w:type="dxa"/>
          </w:tcPr>
          <w:p w14:paraId="3F7393E3" w14:textId="77777777" w:rsidR="000824A7" w:rsidRDefault="000824A7" w:rsidP="00CC4399">
            <w:r w:rsidRPr="00943050">
              <w:t>quasi-experimental feasibility pilot study</w:t>
            </w:r>
          </w:p>
        </w:tc>
        <w:tc>
          <w:tcPr>
            <w:tcW w:w="2577" w:type="dxa"/>
          </w:tcPr>
          <w:p w14:paraId="4FFD3BA3" w14:textId="77777777" w:rsidR="000824A7" w:rsidRDefault="000824A7" w:rsidP="00CC4399">
            <w:r w:rsidRPr="00DD022F">
              <w:t>44 participating residents aged 65 years or over with severe dementia was carried out in three NH in Quebec City, Canada.</w:t>
            </w:r>
          </w:p>
        </w:tc>
        <w:tc>
          <w:tcPr>
            <w:tcW w:w="2493" w:type="dxa"/>
          </w:tcPr>
          <w:p w14:paraId="40E5C3B1" w14:textId="77777777" w:rsidR="000824A7" w:rsidRDefault="000824A7" w:rsidP="00CC4399">
            <w:r>
              <w:t xml:space="preserve">To test the feasibility of an interdisciplinary knowledge </w:t>
            </w:r>
          </w:p>
          <w:p w14:paraId="49913138" w14:textId="77777777" w:rsidR="000824A7" w:rsidRDefault="000824A7" w:rsidP="00CC4399">
            <w:r>
              <w:t>exchange (KE) intervention using a medication review guidance tool categorizing medications as either “generally”, “sometimes” or “exceptionally” appropriate for NH residents with severe dementia.</w:t>
            </w:r>
          </w:p>
        </w:tc>
      </w:tr>
      <w:tr w:rsidR="000824A7" w14:paraId="7F7B87B1" w14:textId="77777777" w:rsidTr="00CC4399">
        <w:tc>
          <w:tcPr>
            <w:tcW w:w="1704" w:type="dxa"/>
          </w:tcPr>
          <w:p w14:paraId="1EAFBEC8" w14:textId="77777777" w:rsidR="000824A7" w:rsidRPr="002F70F8" w:rsidRDefault="000824A7" w:rsidP="00CC4399">
            <w:pPr>
              <w:rPr>
                <w:vertAlign w:val="superscript"/>
              </w:rPr>
            </w:pPr>
            <w:r>
              <w:lastRenderedPageBreak/>
              <w:t>Williams et al.</w:t>
            </w:r>
            <w:r>
              <w:rPr>
                <w:vertAlign w:val="superscript"/>
              </w:rPr>
              <w:t>211</w:t>
            </w:r>
          </w:p>
        </w:tc>
        <w:tc>
          <w:tcPr>
            <w:tcW w:w="1203" w:type="dxa"/>
          </w:tcPr>
          <w:p w14:paraId="5736AF49" w14:textId="77777777" w:rsidR="000824A7" w:rsidRDefault="000824A7" w:rsidP="00CC4399">
            <w:r>
              <w:t>2004</w:t>
            </w:r>
          </w:p>
        </w:tc>
        <w:tc>
          <w:tcPr>
            <w:tcW w:w="1316" w:type="dxa"/>
          </w:tcPr>
          <w:p w14:paraId="67EF58F0" w14:textId="77777777" w:rsidR="000824A7" w:rsidRDefault="000824A7" w:rsidP="00CC4399">
            <w:r>
              <w:t>USA</w:t>
            </w:r>
          </w:p>
        </w:tc>
        <w:tc>
          <w:tcPr>
            <w:tcW w:w="2169" w:type="dxa"/>
          </w:tcPr>
          <w:p w14:paraId="6433CBB9" w14:textId="77777777" w:rsidR="000824A7" w:rsidRPr="00AD18F7" w:rsidRDefault="000824A7" w:rsidP="00CC4399">
            <w:r w:rsidRPr="007E7C75">
              <w:t>The Short-Term Effect of Interdisciplinary Medication Review on Function and Cost in Ambulatory Elderly People</w:t>
            </w:r>
          </w:p>
        </w:tc>
        <w:tc>
          <w:tcPr>
            <w:tcW w:w="2146" w:type="dxa"/>
          </w:tcPr>
          <w:p w14:paraId="321B5E8F" w14:textId="77777777" w:rsidR="000824A7" w:rsidRDefault="000824A7" w:rsidP="00CC4399">
            <w:r w:rsidRPr="0037013C">
              <w:t>A randomized-controlled trial.</w:t>
            </w:r>
          </w:p>
        </w:tc>
        <w:tc>
          <w:tcPr>
            <w:tcW w:w="2577" w:type="dxa"/>
          </w:tcPr>
          <w:p w14:paraId="5F07726F" w14:textId="77777777" w:rsidR="000824A7" w:rsidRDefault="000824A7" w:rsidP="00CC4399">
            <w:r w:rsidRPr="0037013C">
              <w:t>Community-dwelling older adults taking ﬁve or more medications were assessed at baseline and 6 weeks. A medication-change intervention group of 57 elders was compared with a control group of 76 elder adults.</w:t>
            </w:r>
          </w:p>
        </w:tc>
        <w:tc>
          <w:tcPr>
            <w:tcW w:w="2493" w:type="dxa"/>
          </w:tcPr>
          <w:p w14:paraId="3BBDE809" w14:textId="77777777" w:rsidR="000824A7" w:rsidRDefault="000824A7" w:rsidP="00CC4399">
            <w:r>
              <w:t>T</w:t>
            </w:r>
            <w:r w:rsidRPr="007E7C75">
              <w:t>o determine whether a medication review by a specialized team would promote regimen changes in elders taking multiple medications and to measure the effect of regimen changes on monthly cost and functioning.</w:t>
            </w:r>
          </w:p>
        </w:tc>
      </w:tr>
      <w:tr w:rsidR="000824A7" w14:paraId="6E6F1F60" w14:textId="77777777" w:rsidTr="00CC4399">
        <w:tc>
          <w:tcPr>
            <w:tcW w:w="1704" w:type="dxa"/>
          </w:tcPr>
          <w:p w14:paraId="41119D1E" w14:textId="77777777" w:rsidR="000824A7" w:rsidRPr="00BD5FCC" w:rsidRDefault="000824A7" w:rsidP="00CC4399">
            <w:pPr>
              <w:rPr>
                <w:vertAlign w:val="superscript"/>
              </w:rPr>
            </w:pPr>
            <w:proofErr w:type="spellStart"/>
            <w:r>
              <w:t>Zechman</w:t>
            </w:r>
            <w:proofErr w:type="spellEnd"/>
            <w:r>
              <w:t xml:space="preserve"> et al.</w:t>
            </w:r>
            <w:r>
              <w:rPr>
                <w:vertAlign w:val="superscript"/>
              </w:rPr>
              <w:t>84</w:t>
            </w:r>
          </w:p>
        </w:tc>
        <w:tc>
          <w:tcPr>
            <w:tcW w:w="1203" w:type="dxa"/>
          </w:tcPr>
          <w:p w14:paraId="5BC55FA3" w14:textId="77777777" w:rsidR="000824A7" w:rsidRDefault="000824A7" w:rsidP="00CC4399">
            <w:r>
              <w:t>2019</w:t>
            </w:r>
          </w:p>
        </w:tc>
        <w:tc>
          <w:tcPr>
            <w:tcW w:w="1316" w:type="dxa"/>
          </w:tcPr>
          <w:p w14:paraId="3DF2E4F4" w14:textId="77777777" w:rsidR="000824A7" w:rsidRDefault="000824A7" w:rsidP="00CC4399">
            <w:r>
              <w:t>Switzerland</w:t>
            </w:r>
          </w:p>
        </w:tc>
        <w:tc>
          <w:tcPr>
            <w:tcW w:w="2169" w:type="dxa"/>
          </w:tcPr>
          <w:p w14:paraId="2A463E55" w14:textId="77777777" w:rsidR="000824A7" w:rsidRPr="00AD18F7" w:rsidRDefault="000824A7" w:rsidP="00CC4399">
            <w:r w:rsidRPr="00443AFB">
              <w:t>Barriers and enablers for deprescribing among older, multimorbid patients with polypharmacy: an explorative study from Switzerland</w:t>
            </w:r>
          </w:p>
        </w:tc>
        <w:tc>
          <w:tcPr>
            <w:tcW w:w="2146" w:type="dxa"/>
          </w:tcPr>
          <w:p w14:paraId="63D2069D" w14:textId="77777777" w:rsidR="000824A7" w:rsidRDefault="000824A7" w:rsidP="00CC4399">
            <w:pPr>
              <w:spacing w:after="160" w:line="259" w:lineRule="auto"/>
            </w:pPr>
            <w:r>
              <w:t>Mixed methods interview study</w:t>
            </w:r>
          </w:p>
        </w:tc>
        <w:tc>
          <w:tcPr>
            <w:tcW w:w="2577" w:type="dxa"/>
          </w:tcPr>
          <w:p w14:paraId="0B5496AC" w14:textId="77777777" w:rsidR="000824A7" w:rsidRDefault="000824A7" w:rsidP="00CC4399">
            <w:r w:rsidRPr="006B26EE">
              <w:t>patients of a cluster-randomized study in Northern Switzerland.</w:t>
            </w:r>
          </w:p>
        </w:tc>
        <w:tc>
          <w:tcPr>
            <w:tcW w:w="2493" w:type="dxa"/>
          </w:tcPr>
          <w:p w14:paraId="4724EB99" w14:textId="77777777" w:rsidR="000824A7" w:rsidRDefault="000824A7" w:rsidP="00CC4399">
            <w:r>
              <w:t>T</w:t>
            </w:r>
            <w:r w:rsidRPr="00A6545E">
              <w:t>o explore attitudes, beliefs, and concerns towards deprescribing among older, multimorbid patients with polypharmacy who chose not to pursue at least one of their GP’s offers to deprescribe.</w:t>
            </w:r>
          </w:p>
        </w:tc>
      </w:tr>
    </w:tbl>
    <w:p w14:paraId="38139B10" w14:textId="77777777" w:rsidR="000824A7" w:rsidRPr="00574F14" w:rsidRDefault="000824A7" w:rsidP="000824A7"/>
    <w:p w14:paraId="6487D1D0" w14:textId="77777777" w:rsidR="00CD19D9" w:rsidRDefault="006C1C9D"/>
    <w:sectPr w:rsidR="00CD19D9" w:rsidSect="00C7692C">
      <w:pgSz w:w="16838" w:h="11906" w:orient="landscape"/>
      <w:pgMar w:top="1440" w:right="1440" w:bottom="1440" w:left="1440" w:header="708" w:footer="708" w:gutter="0"/>
      <w:pgNumType w:start="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等?">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4A7"/>
    <w:rsid w:val="000824A7"/>
    <w:rsid w:val="002914F6"/>
    <w:rsid w:val="0042207E"/>
    <w:rsid w:val="00424EE7"/>
    <w:rsid w:val="00AD4493"/>
    <w:rsid w:val="00C12E56"/>
    <w:rsid w:val="00C465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28A8F"/>
  <w15:chartTrackingRefBased/>
  <w15:docId w15:val="{E3D50E59-313F-4F2B-A730-1E44DDA1A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4A7"/>
    <w:rPr>
      <w:rFonts w:eastAsiaTheme="minorEastAsia"/>
    </w:rPr>
  </w:style>
  <w:style w:type="paragraph" w:styleId="Heading1">
    <w:name w:val="heading 1"/>
    <w:basedOn w:val="Normal"/>
    <w:next w:val="Normal"/>
    <w:link w:val="Heading1Char"/>
    <w:uiPriority w:val="9"/>
    <w:qFormat/>
    <w:rsid w:val="000824A7"/>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0824A7"/>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824A7"/>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0824A7"/>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unhideWhenUsed/>
    <w:qFormat/>
    <w:rsid w:val="000824A7"/>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0824A7"/>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0824A7"/>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0824A7"/>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0824A7"/>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4A7"/>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0824A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824A7"/>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rsid w:val="000824A7"/>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rsid w:val="000824A7"/>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0824A7"/>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0824A7"/>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0824A7"/>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0824A7"/>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0824A7"/>
    <w:pPr>
      <w:spacing w:line="240" w:lineRule="auto"/>
    </w:pPr>
    <w:rPr>
      <w:b/>
      <w:bCs/>
      <w:smallCaps/>
      <w:color w:val="44546A" w:themeColor="text2"/>
    </w:rPr>
  </w:style>
  <w:style w:type="paragraph" w:styleId="Title">
    <w:name w:val="Title"/>
    <w:basedOn w:val="Normal"/>
    <w:next w:val="Normal"/>
    <w:link w:val="TitleChar"/>
    <w:uiPriority w:val="10"/>
    <w:qFormat/>
    <w:rsid w:val="000824A7"/>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0824A7"/>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0824A7"/>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0824A7"/>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0824A7"/>
    <w:rPr>
      <w:b/>
      <w:bCs/>
    </w:rPr>
  </w:style>
  <w:style w:type="character" w:styleId="Emphasis">
    <w:name w:val="Emphasis"/>
    <w:basedOn w:val="DefaultParagraphFont"/>
    <w:uiPriority w:val="20"/>
    <w:qFormat/>
    <w:rsid w:val="000824A7"/>
    <w:rPr>
      <w:i/>
      <w:iCs/>
    </w:rPr>
  </w:style>
  <w:style w:type="paragraph" w:styleId="NoSpacing">
    <w:name w:val="No Spacing"/>
    <w:uiPriority w:val="1"/>
    <w:qFormat/>
    <w:rsid w:val="000824A7"/>
    <w:pPr>
      <w:spacing w:after="0" w:line="240" w:lineRule="auto"/>
    </w:pPr>
    <w:rPr>
      <w:rFonts w:eastAsiaTheme="minorEastAsia"/>
    </w:rPr>
  </w:style>
  <w:style w:type="paragraph" w:styleId="Quote">
    <w:name w:val="Quote"/>
    <w:basedOn w:val="Normal"/>
    <w:next w:val="Normal"/>
    <w:link w:val="QuoteChar"/>
    <w:uiPriority w:val="29"/>
    <w:qFormat/>
    <w:rsid w:val="000824A7"/>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0824A7"/>
    <w:rPr>
      <w:rFonts w:eastAsiaTheme="minorEastAsia"/>
      <w:color w:val="44546A" w:themeColor="text2"/>
      <w:sz w:val="24"/>
      <w:szCs w:val="24"/>
    </w:rPr>
  </w:style>
  <w:style w:type="paragraph" w:styleId="IntenseQuote">
    <w:name w:val="Intense Quote"/>
    <w:basedOn w:val="Normal"/>
    <w:next w:val="Normal"/>
    <w:link w:val="IntenseQuoteChar"/>
    <w:uiPriority w:val="30"/>
    <w:qFormat/>
    <w:rsid w:val="000824A7"/>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0824A7"/>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0824A7"/>
    <w:rPr>
      <w:i/>
      <w:iCs/>
      <w:color w:val="595959" w:themeColor="text1" w:themeTint="A6"/>
    </w:rPr>
  </w:style>
  <w:style w:type="character" w:styleId="IntenseEmphasis">
    <w:name w:val="Intense Emphasis"/>
    <w:basedOn w:val="DefaultParagraphFont"/>
    <w:uiPriority w:val="21"/>
    <w:qFormat/>
    <w:rsid w:val="000824A7"/>
    <w:rPr>
      <w:b/>
      <w:bCs/>
      <w:i/>
      <w:iCs/>
    </w:rPr>
  </w:style>
  <w:style w:type="character" w:styleId="SubtleReference">
    <w:name w:val="Subtle Reference"/>
    <w:basedOn w:val="DefaultParagraphFont"/>
    <w:uiPriority w:val="31"/>
    <w:qFormat/>
    <w:rsid w:val="000824A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0824A7"/>
    <w:rPr>
      <w:b/>
      <w:bCs/>
      <w:smallCaps/>
      <w:color w:val="44546A" w:themeColor="text2"/>
      <w:u w:val="single"/>
    </w:rPr>
  </w:style>
  <w:style w:type="character" w:styleId="BookTitle">
    <w:name w:val="Book Title"/>
    <w:basedOn w:val="DefaultParagraphFont"/>
    <w:uiPriority w:val="33"/>
    <w:qFormat/>
    <w:rsid w:val="000824A7"/>
    <w:rPr>
      <w:b/>
      <w:bCs/>
      <w:smallCaps/>
      <w:spacing w:val="10"/>
    </w:rPr>
  </w:style>
  <w:style w:type="paragraph" w:styleId="TOCHeading">
    <w:name w:val="TOC Heading"/>
    <w:basedOn w:val="Heading1"/>
    <w:next w:val="Normal"/>
    <w:uiPriority w:val="39"/>
    <w:unhideWhenUsed/>
    <w:qFormat/>
    <w:rsid w:val="000824A7"/>
    <w:pPr>
      <w:outlineLvl w:val="9"/>
    </w:pPr>
  </w:style>
  <w:style w:type="paragraph" w:styleId="ListParagraph">
    <w:name w:val="List Paragraph"/>
    <w:basedOn w:val="Normal"/>
    <w:link w:val="ListParagraphChar"/>
    <w:uiPriority w:val="34"/>
    <w:qFormat/>
    <w:rsid w:val="000824A7"/>
    <w:pPr>
      <w:ind w:left="720"/>
      <w:contextualSpacing/>
    </w:pPr>
  </w:style>
  <w:style w:type="character" w:customStyle="1" w:styleId="ListParagraphChar">
    <w:name w:val="List Paragraph Char"/>
    <w:link w:val="ListParagraph"/>
    <w:uiPriority w:val="34"/>
    <w:locked/>
    <w:rsid w:val="000824A7"/>
    <w:rPr>
      <w:rFonts w:eastAsiaTheme="minorEastAsia"/>
    </w:rPr>
  </w:style>
  <w:style w:type="paragraph" w:styleId="CommentText">
    <w:name w:val="annotation text"/>
    <w:basedOn w:val="Normal"/>
    <w:link w:val="CommentTextChar"/>
    <w:uiPriority w:val="99"/>
    <w:rsid w:val="000824A7"/>
    <w:pPr>
      <w:spacing w:after="200" w:line="276" w:lineRule="auto"/>
    </w:pPr>
    <w:rPr>
      <w:rFonts w:ascii="Calibri" w:eastAsia="等?" w:hAnsi="Calibri" w:cs="Arial"/>
      <w:sz w:val="20"/>
      <w:szCs w:val="20"/>
    </w:rPr>
  </w:style>
  <w:style w:type="character" w:customStyle="1" w:styleId="CommentTextChar">
    <w:name w:val="Comment Text Char"/>
    <w:basedOn w:val="DefaultParagraphFont"/>
    <w:link w:val="CommentText"/>
    <w:uiPriority w:val="99"/>
    <w:rsid w:val="000824A7"/>
    <w:rPr>
      <w:rFonts w:ascii="Calibri" w:eastAsia="等?" w:hAnsi="Calibri" w:cs="Arial"/>
      <w:sz w:val="20"/>
      <w:szCs w:val="20"/>
    </w:rPr>
  </w:style>
  <w:style w:type="paragraph" w:styleId="Header">
    <w:name w:val="header"/>
    <w:basedOn w:val="Normal"/>
    <w:link w:val="HeaderChar"/>
    <w:uiPriority w:val="99"/>
    <w:unhideWhenUsed/>
    <w:rsid w:val="000824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24A7"/>
    <w:rPr>
      <w:rFonts w:eastAsiaTheme="minorEastAsia"/>
    </w:rPr>
  </w:style>
  <w:style w:type="paragraph" w:styleId="Footer">
    <w:name w:val="footer"/>
    <w:basedOn w:val="Normal"/>
    <w:link w:val="FooterChar"/>
    <w:uiPriority w:val="99"/>
    <w:unhideWhenUsed/>
    <w:rsid w:val="000824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24A7"/>
    <w:rPr>
      <w:rFonts w:eastAsiaTheme="minorEastAsia"/>
    </w:rPr>
  </w:style>
  <w:style w:type="table" w:styleId="TableGrid">
    <w:name w:val="Table Grid"/>
    <w:basedOn w:val="TableNormal"/>
    <w:uiPriority w:val="39"/>
    <w:rsid w:val="000824A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6">
    <w:name w:val="Heading 216"/>
    <w:basedOn w:val="Normal"/>
    <w:uiPriority w:val="99"/>
    <w:rsid w:val="000824A7"/>
    <w:pPr>
      <w:spacing w:before="158" w:after="158" w:line="240" w:lineRule="auto"/>
      <w:outlineLvl w:val="2"/>
    </w:pPr>
    <w:rPr>
      <w:rFonts w:ascii="Arial" w:eastAsia="等?" w:hAnsi="Arial" w:cs="Arial"/>
      <w:b/>
      <w:bCs/>
      <w:color w:val="37AEEE"/>
      <w:sz w:val="43"/>
      <w:szCs w:val="43"/>
      <w:lang w:eastAsia="en-GB"/>
    </w:rPr>
  </w:style>
  <w:style w:type="paragraph" w:styleId="BalloonText">
    <w:name w:val="Balloon Text"/>
    <w:basedOn w:val="Normal"/>
    <w:link w:val="BalloonTextChar"/>
    <w:uiPriority w:val="99"/>
    <w:semiHidden/>
    <w:unhideWhenUsed/>
    <w:rsid w:val="000824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24A7"/>
    <w:rPr>
      <w:rFonts w:ascii="Segoe UI" w:eastAsiaTheme="minorEastAsia" w:hAnsi="Segoe UI" w:cs="Segoe UI"/>
      <w:sz w:val="18"/>
      <w:szCs w:val="18"/>
    </w:rPr>
  </w:style>
  <w:style w:type="character" w:styleId="CommentReference">
    <w:name w:val="annotation reference"/>
    <w:basedOn w:val="DefaultParagraphFont"/>
    <w:uiPriority w:val="99"/>
    <w:semiHidden/>
    <w:unhideWhenUsed/>
    <w:rsid w:val="000824A7"/>
    <w:rPr>
      <w:sz w:val="16"/>
      <w:szCs w:val="16"/>
    </w:rPr>
  </w:style>
  <w:style w:type="paragraph" w:styleId="CommentSubject">
    <w:name w:val="annotation subject"/>
    <w:basedOn w:val="CommentText"/>
    <w:next w:val="CommentText"/>
    <w:link w:val="CommentSubjectChar"/>
    <w:uiPriority w:val="99"/>
    <w:semiHidden/>
    <w:unhideWhenUsed/>
    <w:rsid w:val="000824A7"/>
    <w:pPr>
      <w:spacing w:after="16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0824A7"/>
    <w:rPr>
      <w:rFonts w:ascii="Calibri" w:eastAsia="等?" w:hAnsi="Calibri" w:cs="Arial"/>
      <w:b/>
      <w:bCs/>
      <w:sz w:val="20"/>
      <w:szCs w:val="20"/>
    </w:rPr>
  </w:style>
  <w:style w:type="character" w:styleId="Hyperlink">
    <w:name w:val="Hyperlink"/>
    <w:basedOn w:val="DefaultParagraphFont"/>
    <w:uiPriority w:val="99"/>
    <w:unhideWhenUsed/>
    <w:rsid w:val="000824A7"/>
    <w:rPr>
      <w:color w:val="0000FF"/>
      <w:u w:val="single"/>
    </w:rPr>
  </w:style>
  <w:style w:type="character" w:customStyle="1" w:styleId="UnresolvedMention1">
    <w:name w:val="Unresolved Mention1"/>
    <w:basedOn w:val="DefaultParagraphFont"/>
    <w:uiPriority w:val="99"/>
    <w:semiHidden/>
    <w:unhideWhenUsed/>
    <w:rsid w:val="000824A7"/>
    <w:rPr>
      <w:color w:val="605E5C"/>
      <w:shd w:val="clear" w:color="auto" w:fill="E1DFDD"/>
    </w:rPr>
  </w:style>
  <w:style w:type="paragraph" w:styleId="TOC1">
    <w:name w:val="toc 1"/>
    <w:basedOn w:val="Normal"/>
    <w:next w:val="Normal"/>
    <w:autoRedefine/>
    <w:uiPriority w:val="39"/>
    <w:unhideWhenUsed/>
    <w:rsid w:val="000824A7"/>
    <w:pPr>
      <w:spacing w:after="100"/>
    </w:pPr>
    <w:rPr>
      <w:rFonts w:eastAsiaTheme="minorHAnsi"/>
    </w:rPr>
  </w:style>
  <w:style w:type="paragraph" w:styleId="TOC2">
    <w:name w:val="toc 2"/>
    <w:basedOn w:val="Normal"/>
    <w:next w:val="Normal"/>
    <w:autoRedefine/>
    <w:uiPriority w:val="39"/>
    <w:unhideWhenUsed/>
    <w:rsid w:val="000824A7"/>
    <w:pPr>
      <w:spacing w:after="100"/>
      <w:ind w:left="220"/>
    </w:pPr>
    <w:rPr>
      <w:rFonts w:eastAsiaTheme="minorHAnsi"/>
    </w:rPr>
  </w:style>
  <w:style w:type="paragraph" w:styleId="TOC3">
    <w:name w:val="toc 3"/>
    <w:basedOn w:val="Normal"/>
    <w:next w:val="Normal"/>
    <w:autoRedefine/>
    <w:uiPriority w:val="39"/>
    <w:unhideWhenUsed/>
    <w:rsid w:val="000824A7"/>
    <w:pPr>
      <w:spacing w:after="100"/>
      <w:ind w:left="440"/>
    </w:pPr>
    <w:rPr>
      <w:rFonts w:eastAsiaTheme="minorHAnsi"/>
    </w:rPr>
  </w:style>
  <w:style w:type="character" w:customStyle="1" w:styleId="identifier">
    <w:name w:val="identifier"/>
    <w:basedOn w:val="DefaultParagraphFont"/>
    <w:rsid w:val="000824A7"/>
  </w:style>
  <w:style w:type="character" w:customStyle="1" w:styleId="id-label">
    <w:name w:val="id-label"/>
    <w:basedOn w:val="DefaultParagraphFont"/>
    <w:rsid w:val="000824A7"/>
  </w:style>
  <w:style w:type="paragraph" w:customStyle="1" w:styleId="EndNoteBibliographyTitle">
    <w:name w:val="EndNote Bibliography Title"/>
    <w:basedOn w:val="Normal"/>
    <w:link w:val="EndNoteBibliographyTitleChar"/>
    <w:rsid w:val="000824A7"/>
    <w:pPr>
      <w:spacing w:after="0"/>
      <w:jc w:val="center"/>
    </w:pPr>
    <w:rPr>
      <w:rFonts w:ascii="Calibri" w:eastAsiaTheme="minorHAnsi" w:hAnsi="Calibri" w:cs="Calibri"/>
      <w:noProof/>
      <w:lang w:val="en-US"/>
    </w:rPr>
  </w:style>
  <w:style w:type="character" w:customStyle="1" w:styleId="EndNoteBibliographyTitleChar">
    <w:name w:val="EndNote Bibliography Title Char"/>
    <w:basedOn w:val="DefaultParagraphFont"/>
    <w:link w:val="EndNoteBibliographyTitle"/>
    <w:rsid w:val="000824A7"/>
    <w:rPr>
      <w:rFonts w:ascii="Calibri" w:hAnsi="Calibri" w:cs="Calibri"/>
      <w:noProof/>
      <w:lang w:val="en-US"/>
    </w:rPr>
  </w:style>
  <w:style w:type="paragraph" w:customStyle="1" w:styleId="EndNoteBibliography">
    <w:name w:val="EndNote Bibliography"/>
    <w:basedOn w:val="Normal"/>
    <w:link w:val="EndNoteBibliographyChar"/>
    <w:rsid w:val="000824A7"/>
    <w:pPr>
      <w:spacing w:line="240" w:lineRule="auto"/>
    </w:pPr>
    <w:rPr>
      <w:rFonts w:ascii="Calibri" w:eastAsiaTheme="minorHAnsi" w:hAnsi="Calibri" w:cs="Calibri"/>
      <w:noProof/>
      <w:lang w:val="en-US"/>
    </w:rPr>
  </w:style>
  <w:style w:type="character" w:customStyle="1" w:styleId="EndNoteBibliographyChar">
    <w:name w:val="EndNote Bibliography Char"/>
    <w:basedOn w:val="DefaultParagraphFont"/>
    <w:link w:val="EndNoteBibliography"/>
    <w:rsid w:val="000824A7"/>
    <w:rPr>
      <w:rFonts w:ascii="Calibri" w:hAnsi="Calibri" w:cs="Calibri"/>
      <w:noProof/>
      <w:lang w:val="en-US"/>
    </w:rPr>
  </w:style>
  <w:style w:type="paragraph" w:customStyle="1" w:styleId="Normal0">
    <w:name w:val="[Normal]"/>
    <w:rsid w:val="000824A7"/>
    <w:pPr>
      <w:widowControl w:val="0"/>
      <w:autoSpaceDE w:val="0"/>
      <w:autoSpaceDN w:val="0"/>
      <w:adjustRightInd w:val="0"/>
      <w:spacing w:after="0" w:line="240" w:lineRule="auto"/>
    </w:pPr>
    <w:rPr>
      <w:rFonts w:ascii="Arial" w:hAnsi="Arial" w:cs="Arial"/>
      <w:sz w:val="24"/>
      <w:szCs w:val="24"/>
    </w:rPr>
  </w:style>
  <w:style w:type="paragraph" w:styleId="FootnoteText">
    <w:name w:val="footnote text"/>
    <w:basedOn w:val="Normal"/>
    <w:link w:val="FootnoteTextChar"/>
    <w:uiPriority w:val="99"/>
    <w:semiHidden/>
    <w:unhideWhenUsed/>
    <w:rsid w:val="000824A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824A7"/>
    <w:rPr>
      <w:rFonts w:eastAsiaTheme="minorEastAsia"/>
      <w:sz w:val="20"/>
      <w:szCs w:val="20"/>
    </w:rPr>
  </w:style>
  <w:style w:type="character" w:styleId="FootnoteReference">
    <w:name w:val="footnote reference"/>
    <w:basedOn w:val="DefaultParagraphFont"/>
    <w:uiPriority w:val="99"/>
    <w:semiHidden/>
    <w:unhideWhenUsed/>
    <w:rsid w:val="000824A7"/>
    <w:rPr>
      <w:vertAlign w:val="superscript"/>
    </w:rPr>
  </w:style>
  <w:style w:type="character" w:customStyle="1" w:styleId="cit-vol2">
    <w:name w:val="cit-vol2"/>
    <w:rsid w:val="000824A7"/>
  </w:style>
  <w:style w:type="character" w:customStyle="1" w:styleId="cit-sep2">
    <w:name w:val="cit-sep2"/>
    <w:rsid w:val="000824A7"/>
  </w:style>
  <w:style w:type="character" w:customStyle="1" w:styleId="cit-elocation">
    <w:name w:val="cit-elocation"/>
    <w:rsid w:val="000824A7"/>
  </w:style>
  <w:style w:type="paragraph" w:styleId="PlainText">
    <w:name w:val="Plain Text"/>
    <w:basedOn w:val="Normal"/>
    <w:link w:val="PlainTextChar"/>
    <w:uiPriority w:val="99"/>
    <w:unhideWhenUsed/>
    <w:rsid w:val="000824A7"/>
    <w:pPr>
      <w:spacing w:after="0" w:line="240" w:lineRule="auto"/>
      <w:jc w:val="both"/>
    </w:pPr>
    <w:rPr>
      <w:rFonts w:ascii="Consolas" w:eastAsia="Calibri" w:hAnsi="Consolas" w:cs="Times New Roman"/>
      <w:sz w:val="21"/>
      <w:szCs w:val="21"/>
      <w:lang w:val="x-none"/>
    </w:rPr>
  </w:style>
  <w:style w:type="character" w:customStyle="1" w:styleId="PlainTextChar">
    <w:name w:val="Plain Text Char"/>
    <w:basedOn w:val="DefaultParagraphFont"/>
    <w:link w:val="PlainText"/>
    <w:uiPriority w:val="99"/>
    <w:rsid w:val="000824A7"/>
    <w:rPr>
      <w:rFonts w:ascii="Consolas" w:eastAsia="Calibri" w:hAnsi="Consolas" w:cs="Times New Roman"/>
      <w:sz w:val="21"/>
      <w:szCs w:val="21"/>
      <w:lang w:val="x-none"/>
    </w:rPr>
  </w:style>
  <w:style w:type="table" w:styleId="TableGridLight">
    <w:name w:val="Grid Table Light"/>
    <w:basedOn w:val="TableNormal"/>
    <w:uiPriority w:val="40"/>
    <w:rsid w:val="000824A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Normal"/>
    <w:rsid w:val="000824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normal">
    <w:name w:val="x_msonormal"/>
    <w:basedOn w:val="Normal"/>
    <w:rsid w:val="000824A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0824A7"/>
    <w:pPr>
      <w:spacing w:before="100" w:beforeAutospacing="1" w:after="100" w:afterAutospacing="1" w:line="240" w:lineRule="auto"/>
    </w:pPr>
    <w:rPr>
      <w:rFonts w:ascii="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082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7830</Words>
  <Characters>44635</Characters>
  <Application>Microsoft Office Word</Application>
  <DocSecurity>0</DocSecurity>
  <Lines>371</Lines>
  <Paragraphs>104</Paragraphs>
  <ScaleCrop>false</ScaleCrop>
  <Company/>
  <LinksUpToDate>false</LinksUpToDate>
  <CharactersWithSpaces>52361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Amadea Turk</dc:creator>
  <cp:keywords/>
  <dc:description/>
  <cp:lastModifiedBy>Amadea Turk</cp:lastModifiedBy>
  <cp:revision>2</cp:revision>
  <dcterms:created xsi:type="dcterms:W3CDTF">2022-01-14T22:10:00Z</dcterms:created>
  <dcterms:modified xsi:type="dcterms:W3CDTF">2022-01-14T22:10:00Z</dcterms:modified>
</cp:coreProperties>
</file>