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FAAEE" w14:textId="77777777" w:rsidR="00B542D9" w:rsidRPr="004E2D77" w:rsidRDefault="00B542D9" w:rsidP="00B542D9">
      <w:pPr>
        <w:spacing w:line="480" w:lineRule="auto"/>
        <w:jc w:val="both"/>
        <w:rPr>
          <w:rFonts w:ascii="Times New Roman" w:hAnsi="Times New Roman" w:cs="Times New Roman"/>
          <w:b/>
          <w:bCs/>
          <w:sz w:val="22"/>
          <w:szCs w:val="22"/>
        </w:rPr>
      </w:pPr>
      <w:r w:rsidRPr="004E2D77">
        <w:rPr>
          <w:rFonts w:ascii="Times New Roman" w:hAnsi="Times New Roman" w:cs="Times New Roman"/>
          <w:b/>
          <w:bCs/>
          <w:sz w:val="22"/>
          <w:szCs w:val="22"/>
        </w:rPr>
        <w:t>Supplementary methods</w:t>
      </w:r>
    </w:p>
    <w:p w14:paraId="4DED11B3" w14:textId="77777777" w:rsidR="00B542D9" w:rsidRPr="004E2D77" w:rsidRDefault="00B542D9" w:rsidP="00B542D9">
      <w:pPr>
        <w:spacing w:line="480" w:lineRule="auto"/>
        <w:jc w:val="both"/>
        <w:rPr>
          <w:rFonts w:ascii="Times New Roman" w:hAnsi="Times New Roman" w:cs="Times New Roman"/>
          <w:sz w:val="22"/>
          <w:szCs w:val="22"/>
        </w:rPr>
      </w:pPr>
      <w:r w:rsidRPr="004E2D77">
        <w:rPr>
          <w:rFonts w:ascii="Times New Roman" w:hAnsi="Times New Roman" w:cs="Times New Roman"/>
          <w:b/>
          <w:bCs/>
          <w:sz w:val="22"/>
          <w:szCs w:val="22"/>
        </w:rPr>
        <w:t>Raw264.7 cells viability with OH2 treatment</w:t>
      </w:r>
    </w:p>
    <w:p w14:paraId="1ACCE46F" w14:textId="77777777" w:rsidR="00B542D9" w:rsidRPr="004E2D77" w:rsidRDefault="00B542D9" w:rsidP="00B542D9">
      <w:pPr>
        <w:spacing w:line="480" w:lineRule="auto"/>
        <w:jc w:val="both"/>
        <w:rPr>
          <w:rFonts w:ascii="Times New Roman" w:hAnsi="Times New Roman" w:cs="Times New Roman"/>
          <w:sz w:val="22"/>
          <w:szCs w:val="22"/>
        </w:rPr>
      </w:pPr>
      <w:r w:rsidRPr="004E2D77">
        <w:rPr>
          <w:rFonts w:ascii="Times New Roman" w:hAnsi="Times New Roman" w:cs="Times New Roman"/>
          <w:sz w:val="22"/>
          <w:szCs w:val="22"/>
        </w:rPr>
        <w:t>The RAW264.7 cells in the logarithmic growth phase were spread on a 96-well plate at 1000 cells/well, and cultured for more than 6 hours. After the cells adhered, added the lysate or OH2 (MOI=0.5 and 1) to the cells respectively, and performed Cell Counting Kit-8 (CCK8) detection at the corresponding time points (0 hours, 6 hours, 12 hours, 24 hours, 48 hours, 72 hours) (Dojindo, Kumamoto, Japan). Before detection, add 100ul detection working solution (CCK8 reagent: RPMI1640 medium = 1:10) to each well, and incubate for 1 hour in a 37°C, 5% CO2 incubator in the dark. Finally, a microplate reader (Bio-Rad, Japan) was used to detect the absorbance of the cells at a wavelength of 450nm.</w:t>
      </w:r>
    </w:p>
    <w:p w14:paraId="41643916" w14:textId="77777777" w:rsidR="00B542D9" w:rsidRPr="004E2D77" w:rsidRDefault="00B542D9" w:rsidP="00B542D9">
      <w:pPr>
        <w:spacing w:line="480" w:lineRule="auto"/>
        <w:jc w:val="both"/>
        <w:rPr>
          <w:rFonts w:ascii="Times New Roman" w:hAnsi="Times New Roman" w:cs="Times New Roman"/>
          <w:b/>
          <w:bCs/>
          <w:sz w:val="22"/>
          <w:szCs w:val="22"/>
        </w:rPr>
      </w:pPr>
      <w:r w:rsidRPr="004E2D77">
        <w:rPr>
          <w:rFonts w:ascii="Times New Roman" w:hAnsi="Times New Roman" w:cs="Times New Roman"/>
          <w:b/>
          <w:bCs/>
          <w:sz w:val="22"/>
          <w:szCs w:val="22"/>
        </w:rPr>
        <w:t>Determination of the clearance efficiency of CL by flow cytometry</w:t>
      </w:r>
    </w:p>
    <w:p w14:paraId="375401CA" w14:textId="6151101A" w:rsidR="00536176" w:rsidRPr="004E2D77" w:rsidRDefault="00B542D9" w:rsidP="00B542D9">
      <w:pPr>
        <w:spacing w:line="480" w:lineRule="auto"/>
        <w:jc w:val="both"/>
        <w:rPr>
          <w:rFonts w:ascii="Times New Roman" w:hAnsi="Times New Roman" w:cs="Times New Roman"/>
          <w:sz w:val="22"/>
          <w:szCs w:val="22"/>
        </w:rPr>
      </w:pPr>
      <w:r w:rsidRPr="004E2D77">
        <w:rPr>
          <w:rFonts w:ascii="Times New Roman" w:hAnsi="Times New Roman" w:cs="Times New Roman"/>
          <w:sz w:val="22"/>
          <w:szCs w:val="22"/>
        </w:rPr>
        <w:t xml:space="preserve">Female BALB/c mice aged 6-8 weeks were divided into three groups with 3 mice in each group. Group A was injected with CL100 μl/mouse on the first day, group B was given CL100 μl/mouse on the third day, and group C was given control liposome 100 μl/mouse on the third day. The proportion of CD11b+F4/80+ cells in the spleen of mice was detected by flow cytometry on the 4th day. Mice were sacrificed by cervical dislocation., the spleen was removed, and the spleen was ground with a sterile grinding rod. Then, the spleen cells were filtered through a 40 μm filter into a 15 ml centrifuge tube, centrifuged at 1500 rpm/min for 5 min at room temperature. The erythrocyte lysate was added to lyse the erythrocytes at room temperature for 8 min and then centrifuged at 1500 rpm/min for 5 min at room temperature to discard the erythrocyte lysate. The cells were washed twice with PBS to remove the residual erythrocyte lysate, and the cells were resuspended in 100 μl of PBS and incubated with the </w:t>
      </w:r>
      <w:r w:rsidRPr="004E2D77">
        <w:rPr>
          <w:rFonts w:ascii="Times New Roman" w:hAnsi="Times New Roman" w:cs="Times New Roman"/>
          <w:sz w:val="22"/>
          <w:szCs w:val="22"/>
        </w:rPr>
        <w:lastRenderedPageBreak/>
        <w:t>antibodies (</w:t>
      </w:r>
      <w:r w:rsidRPr="004E2D77">
        <w:rPr>
          <w:rFonts w:ascii="Times New Roman" w:hAnsi="Times New Roman" w:cs="Times New Roman"/>
          <w:color w:val="000000" w:themeColor="text1"/>
          <w:sz w:val="22"/>
          <w:szCs w:val="22"/>
        </w:rPr>
        <w:t>FITC anti-mouse F4/80 (clone: FJK-16s, Invitrogen, Waltham, Massachusetts); APC anti-mouse CD11b (clone: M1/70, Biolegend, San Diego, CA</w:t>
      </w:r>
      <w:r w:rsidRPr="004E2D77">
        <w:rPr>
          <w:rFonts w:ascii="Times New Roman" w:hAnsi="Times New Roman" w:cs="Times New Roman"/>
          <w:sz w:val="22"/>
          <w:szCs w:val="22"/>
        </w:rPr>
        <w:t>)) at room temperature for 30 min. After the antibody incubation, the cells were washed twice with PBS, and the ratio of CD11b+F4/80+ cells was detected by flow cytometry.</w:t>
      </w:r>
    </w:p>
    <w:p w14:paraId="138D1995" w14:textId="533CDF58" w:rsidR="00536176" w:rsidRPr="004E2D77" w:rsidRDefault="00536176" w:rsidP="00B542D9">
      <w:pPr>
        <w:spacing w:line="480" w:lineRule="auto"/>
        <w:jc w:val="both"/>
        <w:rPr>
          <w:rFonts w:ascii="Times New Roman" w:hAnsi="Times New Roman" w:cs="Times New Roman"/>
          <w:sz w:val="22"/>
          <w:szCs w:val="22"/>
        </w:rPr>
      </w:pPr>
      <w:r w:rsidRPr="004E2D77">
        <w:rPr>
          <w:rFonts w:ascii="Times New Roman" w:hAnsi="Times New Roman" w:cs="Times New Roman"/>
          <w:b/>
          <w:bCs/>
          <w:sz w:val="22"/>
          <w:szCs w:val="22"/>
        </w:rPr>
        <w:t xml:space="preserve">Isolation </w:t>
      </w:r>
      <w:r w:rsidRPr="004E2D77">
        <w:rPr>
          <w:rFonts w:ascii="Times New Roman" w:hAnsi="Times New Roman" w:cs="Times New Roman"/>
          <w:b/>
          <w:bCs/>
          <w:sz w:val="22"/>
          <w:szCs w:val="22"/>
        </w:rPr>
        <w:t xml:space="preserve">of </w:t>
      </w:r>
      <w:r w:rsidRPr="004E2D77">
        <w:rPr>
          <w:rFonts w:ascii="Times New Roman" w:hAnsi="Times New Roman" w:cs="Times New Roman"/>
          <w:b/>
          <w:bCs/>
          <w:sz w:val="22"/>
          <w:szCs w:val="22"/>
        </w:rPr>
        <w:t xml:space="preserve">mouse spleen </w:t>
      </w:r>
      <w:r w:rsidRPr="004E2D77">
        <w:rPr>
          <w:rFonts w:ascii="Times New Roman" w:hAnsi="Times New Roman" w:cs="Times New Roman"/>
          <w:b/>
          <w:bCs/>
          <w:sz w:val="22"/>
          <w:szCs w:val="22"/>
        </w:rPr>
        <w:t xml:space="preserve">primary </w:t>
      </w:r>
      <w:r w:rsidRPr="004E2D77">
        <w:rPr>
          <w:rFonts w:ascii="Times New Roman" w:hAnsi="Times New Roman" w:cs="Times New Roman"/>
          <w:b/>
          <w:bCs/>
          <w:sz w:val="22"/>
          <w:szCs w:val="22"/>
        </w:rPr>
        <w:t>macrophage</w:t>
      </w:r>
    </w:p>
    <w:p w14:paraId="57BA85BF" w14:textId="7DE3AD2D" w:rsidR="00536176" w:rsidRPr="004E2D77" w:rsidRDefault="001B2369" w:rsidP="00B542D9">
      <w:pPr>
        <w:spacing w:line="480" w:lineRule="auto"/>
        <w:jc w:val="both"/>
        <w:rPr>
          <w:rFonts w:ascii="Times New Roman" w:hAnsi="Times New Roman" w:cs="Times New Roman"/>
          <w:sz w:val="22"/>
          <w:szCs w:val="22"/>
        </w:rPr>
      </w:pPr>
      <w:r w:rsidRPr="004E2D77">
        <w:rPr>
          <w:rFonts w:ascii="Times New Roman" w:hAnsi="Times New Roman" w:cs="Times New Roman"/>
          <w:color w:val="000000" w:themeColor="text1"/>
          <w:sz w:val="22"/>
          <w:szCs w:val="22"/>
        </w:rPr>
        <w:t>Six-week-old female Balb/c mice</w:t>
      </w:r>
      <w:r w:rsidRPr="004E2D77">
        <w:rPr>
          <w:rFonts w:ascii="Times New Roman" w:hAnsi="Times New Roman" w:cs="Times New Roman"/>
          <w:sz w:val="22"/>
          <w:szCs w:val="22"/>
        </w:rPr>
        <w:t xml:space="preserve"> (n=3) </w:t>
      </w:r>
      <w:r w:rsidRPr="004E2D77">
        <w:rPr>
          <w:rFonts w:ascii="Times New Roman" w:hAnsi="Times New Roman" w:cs="Times New Roman"/>
          <w:sz w:val="22"/>
          <w:szCs w:val="22"/>
        </w:rPr>
        <w:t>were sacrificed, and spleens were collected.</w:t>
      </w:r>
      <w:r w:rsidR="00B77F59" w:rsidRPr="004E2D77">
        <w:rPr>
          <w:rFonts w:ascii="Times New Roman" w:hAnsi="Times New Roman" w:cs="Times New Roman"/>
          <w:sz w:val="22"/>
          <w:szCs w:val="22"/>
        </w:rPr>
        <w:t xml:space="preserve"> T</w:t>
      </w:r>
      <w:r w:rsidRPr="004E2D77">
        <w:rPr>
          <w:rFonts w:ascii="Times New Roman" w:hAnsi="Times New Roman" w:cs="Times New Roman"/>
          <w:sz w:val="22"/>
          <w:szCs w:val="22"/>
        </w:rPr>
        <w:t>he spleen</w:t>
      </w:r>
      <w:r w:rsidRPr="004E2D77">
        <w:rPr>
          <w:rFonts w:ascii="Times New Roman" w:hAnsi="Times New Roman" w:cs="Times New Roman"/>
          <w:sz w:val="22"/>
          <w:szCs w:val="22"/>
        </w:rPr>
        <w:t>s</w:t>
      </w:r>
      <w:r w:rsidRPr="004E2D77">
        <w:rPr>
          <w:rFonts w:ascii="Times New Roman" w:hAnsi="Times New Roman" w:cs="Times New Roman"/>
          <w:sz w:val="22"/>
          <w:szCs w:val="22"/>
        </w:rPr>
        <w:t xml:space="preserve"> w</w:t>
      </w:r>
      <w:r w:rsidRPr="004E2D77">
        <w:rPr>
          <w:rFonts w:ascii="Times New Roman" w:hAnsi="Times New Roman" w:cs="Times New Roman"/>
          <w:sz w:val="22"/>
          <w:szCs w:val="22"/>
        </w:rPr>
        <w:t xml:space="preserve">ere </w:t>
      </w:r>
      <w:r w:rsidR="00B77F59" w:rsidRPr="004E2D77">
        <w:rPr>
          <w:rFonts w:ascii="Times New Roman" w:hAnsi="Times New Roman" w:cs="Times New Roman"/>
          <w:sz w:val="22"/>
          <w:szCs w:val="22"/>
        </w:rPr>
        <w:t>grinded in cold PBS and then filtered through a 70</w:t>
      </w:r>
      <w:r w:rsidR="00B77F59" w:rsidRPr="004E2D77">
        <w:rPr>
          <w:rFonts w:ascii="Times New Roman" w:hAnsi="Times New Roman" w:cs="Times New Roman"/>
          <w:sz w:val="22"/>
          <w:szCs w:val="22"/>
        </w:rPr>
        <w:t>-</w:t>
      </w:r>
      <w:r w:rsidR="00B77F59" w:rsidRPr="004E2D77">
        <w:rPr>
          <w:rFonts w:ascii="Times New Roman" w:hAnsi="Times New Roman" w:cs="Times New Roman"/>
          <w:sz w:val="22"/>
          <w:szCs w:val="22"/>
        </w:rPr>
        <w:t xml:space="preserve">μm cell </w:t>
      </w:r>
      <w:r w:rsidR="00B77F59" w:rsidRPr="004E2D77">
        <w:rPr>
          <w:rFonts w:ascii="Times New Roman" w:hAnsi="Times New Roman" w:cs="Times New Roman"/>
          <w:sz w:val="22"/>
          <w:szCs w:val="22"/>
        </w:rPr>
        <w:t>strainer</w:t>
      </w:r>
      <w:r w:rsidR="00B77F59" w:rsidRPr="004E2D77">
        <w:rPr>
          <w:rFonts w:ascii="Times New Roman" w:hAnsi="Times New Roman" w:cs="Times New Roman"/>
          <w:sz w:val="22"/>
          <w:szCs w:val="22"/>
        </w:rPr>
        <w:t>.</w:t>
      </w:r>
      <w:r w:rsidR="00B77F59" w:rsidRPr="004E2D77">
        <w:rPr>
          <w:rFonts w:ascii="Times New Roman" w:hAnsi="Times New Roman" w:cs="Times New Roman"/>
          <w:sz w:val="22"/>
          <w:szCs w:val="22"/>
        </w:rPr>
        <w:t xml:space="preserve"> </w:t>
      </w:r>
      <w:r w:rsidR="00536176" w:rsidRPr="004E2D77">
        <w:rPr>
          <w:rFonts w:ascii="Times New Roman" w:hAnsi="Times New Roman" w:cs="Times New Roman"/>
          <w:sz w:val="22"/>
          <w:szCs w:val="22"/>
        </w:rPr>
        <w:t xml:space="preserve">F4/80+ macrophages were isolated using an </w:t>
      </w:r>
      <w:r w:rsidR="00B77F59" w:rsidRPr="004E2D77">
        <w:rPr>
          <w:rFonts w:ascii="Times New Roman" w:hAnsi="Times New Roman" w:cs="Times New Roman"/>
          <w:sz w:val="22"/>
          <w:szCs w:val="22"/>
        </w:rPr>
        <w:t>a</w:t>
      </w:r>
      <w:r w:rsidR="00B77F59" w:rsidRPr="004E2D77">
        <w:rPr>
          <w:rFonts w:ascii="Times New Roman" w:hAnsi="Times New Roman" w:cs="Times New Roman"/>
          <w:sz w:val="22"/>
          <w:szCs w:val="22"/>
        </w:rPr>
        <w:t>nti-F4/80 MicroBeads</w:t>
      </w:r>
      <w:r w:rsidR="00536176" w:rsidRPr="004E2D77">
        <w:rPr>
          <w:rFonts w:ascii="Times New Roman" w:hAnsi="Times New Roman" w:cs="Times New Roman"/>
          <w:sz w:val="22"/>
          <w:szCs w:val="22"/>
        </w:rPr>
        <w:t xml:space="preserve"> (</w:t>
      </w:r>
      <w:r w:rsidR="004E2D77" w:rsidRPr="004E2D77">
        <w:rPr>
          <w:rFonts w:ascii="Times New Roman" w:hAnsi="Times New Roman" w:cs="Times New Roman"/>
          <w:sz w:val="22"/>
          <w:szCs w:val="22"/>
        </w:rPr>
        <w:t>Miltenyi Biotec</w:t>
      </w:r>
      <w:r w:rsidR="004E2D77" w:rsidRPr="004E2D77">
        <w:rPr>
          <w:rFonts w:ascii="Times New Roman" w:hAnsi="Times New Roman" w:cs="Times New Roman"/>
          <w:sz w:val="22"/>
          <w:szCs w:val="22"/>
        </w:rPr>
        <w:t xml:space="preserve">, </w:t>
      </w:r>
      <w:r w:rsidR="004E2D77" w:rsidRPr="004E2D77">
        <w:rPr>
          <w:rFonts w:ascii="Times New Roman" w:hAnsi="Times New Roman" w:cs="Times New Roman"/>
          <w:sz w:val="22"/>
          <w:szCs w:val="22"/>
        </w:rPr>
        <w:t>Germany</w:t>
      </w:r>
      <w:r w:rsidR="00536176" w:rsidRPr="004E2D77">
        <w:rPr>
          <w:rFonts w:ascii="Times New Roman" w:hAnsi="Times New Roman" w:cs="Times New Roman"/>
          <w:sz w:val="22"/>
          <w:szCs w:val="22"/>
        </w:rPr>
        <w:t>) according to the manufacturer’s instructions.</w:t>
      </w:r>
    </w:p>
    <w:p w14:paraId="2277A198" w14:textId="48E97472" w:rsidR="004E2D77" w:rsidRPr="004E2D77" w:rsidRDefault="004E2D77" w:rsidP="00B542D9">
      <w:pPr>
        <w:spacing w:line="480" w:lineRule="auto"/>
        <w:jc w:val="both"/>
        <w:rPr>
          <w:rFonts w:ascii="Times New Roman" w:hAnsi="Times New Roman" w:cs="Times New Roman"/>
          <w:b/>
          <w:bCs/>
          <w:color w:val="000000" w:themeColor="text1"/>
          <w:sz w:val="22"/>
          <w:szCs w:val="22"/>
        </w:rPr>
      </w:pPr>
      <w:r w:rsidRPr="004E2D77">
        <w:rPr>
          <w:rFonts w:ascii="Times New Roman" w:hAnsi="Times New Roman" w:cs="Times New Roman"/>
          <w:b/>
          <w:bCs/>
          <w:color w:val="000000" w:themeColor="text1"/>
          <w:sz w:val="22"/>
          <w:szCs w:val="22"/>
        </w:rPr>
        <w:t xml:space="preserve">Flow cytometry to detect the polarization direction of </w:t>
      </w:r>
      <w:r w:rsidRPr="004E2D77">
        <w:rPr>
          <w:rFonts w:ascii="Times New Roman" w:hAnsi="Times New Roman" w:cs="Times New Roman"/>
          <w:b/>
          <w:bCs/>
          <w:sz w:val="22"/>
          <w:szCs w:val="22"/>
        </w:rPr>
        <w:t>primary</w:t>
      </w:r>
      <w:r w:rsidRPr="004E2D77">
        <w:rPr>
          <w:rFonts w:ascii="Times New Roman" w:hAnsi="Times New Roman" w:cs="Times New Roman"/>
          <w:b/>
          <w:bCs/>
          <w:color w:val="000000" w:themeColor="text1"/>
          <w:sz w:val="22"/>
          <w:szCs w:val="22"/>
        </w:rPr>
        <w:t xml:space="preserve"> </w:t>
      </w:r>
      <w:r w:rsidRPr="004E2D77">
        <w:rPr>
          <w:rFonts w:ascii="Times New Roman" w:hAnsi="Times New Roman" w:cs="Times New Roman"/>
          <w:b/>
          <w:bCs/>
          <w:color w:val="000000" w:themeColor="text1"/>
          <w:sz w:val="22"/>
          <w:szCs w:val="22"/>
        </w:rPr>
        <w:t>macrophages</w:t>
      </w:r>
    </w:p>
    <w:p w14:paraId="3F251281" w14:textId="509C2F1A" w:rsidR="004E2D77" w:rsidRPr="004E2D77" w:rsidRDefault="004E2D77" w:rsidP="00B542D9">
      <w:pPr>
        <w:spacing w:line="480" w:lineRule="auto"/>
        <w:jc w:val="both"/>
        <w:rPr>
          <w:rFonts w:ascii="Times New Roman" w:hAnsi="Times New Roman" w:cs="Times New Roman"/>
          <w:sz w:val="22"/>
          <w:szCs w:val="22"/>
        </w:rPr>
      </w:pPr>
      <w:r>
        <w:rPr>
          <w:rFonts w:ascii="Times New Roman" w:hAnsi="Times New Roman" w:cs="Times New Roman"/>
          <w:sz w:val="22"/>
          <w:szCs w:val="22"/>
        </w:rPr>
        <w:t>P</w:t>
      </w:r>
      <w:r w:rsidRPr="004E2D77">
        <w:rPr>
          <w:rFonts w:ascii="Times New Roman" w:hAnsi="Times New Roman" w:cs="Times New Roman"/>
          <w:sz w:val="22"/>
          <w:szCs w:val="22"/>
        </w:rPr>
        <w:t>rimary</w:t>
      </w:r>
      <w:r w:rsidRPr="004E2D77">
        <w:rPr>
          <w:rFonts w:ascii="Times New Roman" w:hAnsi="Times New Roman" w:cs="Times New Roman"/>
          <w:sz w:val="22"/>
          <w:szCs w:val="22"/>
        </w:rPr>
        <w:t xml:space="preserve"> </w:t>
      </w:r>
      <w:r>
        <w:rPr>
          <w:rFonts w:ascii="Times New Roman" w:hAnsi="Times New Roman" w:cs="Times New Roman"/>
          <w:sz w:val="22"/>
          <w:szCs w:val="22"/>
        </w:rPr>
        <w:t>F4/80+ macrophages</w:t>
      </w:r>
      <w:r w:rsidRPr="00B210FE">
        <w:rPr>
          <w:rFonts w:ascii="Times New Roman" w:hAnsi="Times New Roman" w:cs="Times New Roman"/>
          <w:color w:val="000000" w:themeColor="text1"/>
          <w:sz w:val="22"/>
          <w:szCs w:val="22"/>
        </w:rPr>
        <w:t xml:space="preserve"> cells</w:t>
      </w:r>
      <w:r>
        <w:rPr>
          <w:rFonts w:ascii="Times New Roman" w:hAnsi="Times New Roman" w:cs="Times New Roman"/>
          <w:color w:val="000000" w:themeColor="text1"/>
          <w:sz w:val="22"/>
          <w:szCs w:val="22"/>
        </w:rPr>
        <w:t xml:space="preserve"> </w:t>
      </w:r>
      <w:r w:rsidRPr="00B210FE">
        <w:rPr>
          <w:rFonts w:ascii="Times New Roman" w:hAnsi="Times New Roman" w:cs="Times New Roman"/>
          <w:color w:val="000000" w:themeColor="text1"/>
          <w:sz w:val="22"/>
          <w:szCs w:val="22"/>
        </w:rPr>
        <w:t xml:space="preserve">were spread to a </w:t>
      </w:r>
      <w:r>
        <w:rPr>
          <w:rFonts w:ascii="Times New Roman" w:hAnsi="Times New Roman" w:cs="Times New Roman"/>
          <w:color w:val="000000" w:themeColor="text1"/>
          <w:sz w:val="22"/>
          <w:szCs w:val="22"/>
        </w:rPr>
        <w:t>12</w:t>
      </w:r>
      <w:r w:rsidRPr="00B210FE">
        <w:rPr>
          <w:rFonts w:ascii="Times New Roman" w:hAnsi="Times New Roman" w:cs="Times New Roman"/>
          <w:color w:val="000000" w:themeColor="text1"/>
          <w:sz w:val="22"/>
          <w:szCs w:val="22"/>
        </w:rPr>
        <w:t xml:space="preserve">-well plate at </w:t>
      </w:r>
      <w:r>
        <w:rPr>
          <w:rFonts w:ascii="Times New Roman" w:hAnsi="Times New Roman" w:cs="Times New Roman"/>
          <w:color w:val="000000" w:themeColor="text1"/>
          <w:sz w:val="22"/>
          <w:szCs w:val="22"/>
        </w:rPr>
        <w:t>5</w:t>
      </w:r>
      <w:r w:rsidRPr="004E2D77">
        <w:rPr>
          <w:rFonts w:ascii="Times New Roman" w:eastAsia="Arial Unicode MS" w:hAnsi="Times New Roman" w:cs="Times New Roman"/>
          <w:color w:val="000000" w:themeColor="text1"/>
          <w:sz w:val="22"/>
          <w:szCs w:val="22"/>
        </w:rPr>
        <w:t>×</w:t>
      </w:r>
      <w:r w:rsidRPr="00B210FE">
        <w:rPr>
          <w:rFonts w:ascii="Times New Roman" w:hAnsi="Times New Roman" w:cs="Times New Roman"/>
          <w:color w:val="000000" w:themeColor="text1"/>
          <w:sz w:val="22"/>
          <w:szCs w:val="22"/>
        </w:rPr>
        <w:t>10</w:t>
      </w:r>
      <w:r>
        <w:rPr>
          <w:rFonts w:ascii="Times New Roman" w:hAnsi="Times New Roman" w:cs="Times New Roman"/>
          <w:color w:val="000000" w:themeColor="text1"/>
          <w:sz w:val="22"/>
          <w:szCs w:val="22"/>
          <w:vertAlign w:val="superscript"/>
        </w:rPr>
        <w:t>5</w:t>
      </w:r>
      <w:r w:rsidRPr="00B210FE">
        <w:rPr>
          <w:rFonts w:ascii="Times New Roman" w:hAnsi="Times New Roman" w:cs="Times New Roman"/>
          <w:color w:val="000000" w:themeColor="text1"/>
          <w:sz w:val="22"/>
          <w:szCs w:val="22"/>
        </w:rPr>
        <w:t xml:space="preserve"> cells/well. After at least 6 hours</w:t>
      </w:r>
      <w:r w:rsidR="00190A45">
        <w:rPr>
          <w:rFonts w:ascii="Times New Roman" w:hAnsi="Times New Roman" w:cs="Times New Roman"/>
          <w:color w:val="000000" w:themeColor="text1"/>
          <w:sz w:val="22"/>
          <w:szCs w:val="22"/>
        </w:rPr>
        <w:t xml:space="preserve"> </w:t>
      </w:r>
      <w:r w:rsidRPr="00B210FE">
        <w:rPr>
          <w:rFonts w:ascii="Times New Roman" w:hAnsi="Times New Roman" w:cs="Times New Roman"/>
          <w:color w:val="000000" w:themeColor="text1"/>
          <w:sz w:val="22"/>
          <w:szCs w:val="22"/>
        </w:rPr>
        <w:t>the lysate</w:t>
      </w:r>
      <w:r w:rsidR="00190A45">
        <w:rPr>
          <w:rFonts w:ascii="Times New Roman" w:hAnsi="Times New Roman" w:cs="Times New Roman"/>
          <w:color w:val="000000" w:themeColor="text1"/>
          <w:sz w:val="22"/>
          <w:szCs w:val="22"/>
        </w:rPr>
        <w:t>,</w:t>
      </w:r>
      <w:r w:rsidRPr="00B210FE">
        <w:rPr>
          <w:rFonts w:ascii="Times New Roman" w:hAnsi="Times New Roman" w:cs="Times New Roman"/>
          <w:color w:val="000000" w:themeColor="text1"/>
          <w:sz w:val="22"/>
          <w:szCs w:val="22"/>
        </w:rPr>
        <w:t xml:space="preserve"> </w:t>
      </w:r>
      <w:r w:rsidR="00190A45">
        <w:rPr>
          <w:rFonts w:ascii="Times New Roman" w:hAnsi="Times New Roman" w:cs="Times New Roman"/>
          <w:color w:val="000000" w:themeColor="text1"/>
          <w:sz w:val="22"/>
          <w:szCs w:val="22"/>
        </w:rPr>
        <w:t xml:space="preserve">CFS, cell frozen lysate, </w:t>
      </w:r>
      <w:r w:rsidRPr="00B210FE">
        <w:rPr>
          <w:rFonts w:ascii="Times New Roman" w:hAnsi="Times New Roman" w:cs="Times New Roman"/>
          <w:color w:val="000000" w:themeColor="text1"/>
          <w:sz w:val="22"/>
          <w:szCs w:val="22"/>
        </w:rPr>
        <w:t xml:space="preserve">and control were added separately. After 24 hours of treatment, cells were </w:t>
      </w:r>
      <w:r w:rsidR="00190A45">
        <w:rPr>
          <w:rFonts w:ascii="Times New Roman" w:hAnsi="Times New Roman" w:cs="Times New Roman"/>
          <w:color w:val="000000" w:themeColor="text1"/>
          <w:sz w:val="22"/>
          <w:szCs w:val="22"/>
        </w:rPr>
        <w:t xml:space="preserve">collected and </w:t>
      </w:r>
      <w:r w:rsidRPr="00B210FE">
        <w:rPr>
          <w:rFonts w:ascii="Times New Roman" w:hAnsi="Times New Roman" w:cs="Times New Roman"/>
          <w:color w:val="000000" w:themeColor="text1"/>
          <w:sz w:val="22"/>
          <w:szCs w:val="22"/>
        </w:rPr>
        <w:t>stained with FITC anti-mouse F4/80 (clone: FJK-16s, Invitrogen, Waltham, Massachusetts), APC anti-mouse CD86 (clone: GL-1, Biolegend, San Diego, CA) and PE anti-mouse CD206 (clone: MR6F3, Invitrogen, Waltham, Massachusetts) according to the protocol of the antibodies (M1 macrophage: F4/80+CD86+, M2 macrophage: F4/80+CD206+) and subjected to flow cytometry (LSR II, BD).</w:t>
      </w:r>
    </w:p>
    <w:p w14:paraId="3CAEF0CD" w14:textId="3BB92840" w:rsidR="004E2D77" w:rsidRDefault="00537886" w:rsidP="00B542D9">
      <w:pPr>
        <w:spacing w:line="480" w:lineRule="auto"/>
        <w:jc w:val="both"/>
        <w:rPr>
          <w:rFonts w:ascii="Times New Roman" w:hAnsi="Times New Roman" w:cs="Times New Roman"/>
          <w:b/>
          <w:bCs/>
          <w:color w:val="000000" w:themeColor="text1"/>
          <w:sz w:val="22"/>
          <w:szCs w:val="22"/>
        </w:rPr>
      </w:pPr>
      <w:r w:rsidRPr="00537886">
        <w:rPr>
          <w:rFonts w:ascii="Times New Roman" w:hAnsi="Times New Roman" w:cs="Times New Roman"/>
          <w:b/>
          <w:bCs/>
          <w:color w:val="000000" w:themeColor="text1"/>
          <w:sz w:val="22"/>
          <w:szCs w:val="22"/>
        </w:rPr>
        <w:t>In vivo induced CTL and CTL assay</w:t>
      </w:r>
    </w:p>
    <w:p w14:paraId="4949E801" w14:textId="20BF960C" w:rsidR="009E48C5" w:rsidRPr="009E48C5" w:rsidRDefault="009E48C5" w:rsidP="0009198A">
      <w:pPr>
        <w:spacing w:line="480" w:lineRule="auto"/>
        <w:jc w:val="both"/>
        <w:rPr>
          <w:rFonts w:ascii="Times New Roman" w:hAnsi="Times New Roman" w:cs="Times New Roman"/>
          <w:color w:val="000000" w:themeColor="text1"/>
          <w:sz w:val="22"/>
          <w:szCs w:val="22"/>
        </w:rPr>
      </w:pPr>
      <w:r w:rsidRPr="009E48C5">
        <w:rPr>
          <w:rFonts w:ascii="Times New Roman" w:hAnsi="Times New Roman" w:cs="Times New Roman"/>
          <w:color w:val="000000" w:themeColor="text1"/>
          <w:sz w:val="22"/>
          <w:szCs w:val="22"/>
        </w:rPr>
        <w:t xml:space="preserve">Seven days after </w:t>
      </w:r>
      <w:r w:rsidR="0009198A">
        <w:rPr>
          <w:rFonts w:ascii="Times New Roman" w:hAnsi="Times New Roman" w:cs="Times New Roman"/>
          <w:color w:val="000000" w:themeColor="text1"/>
          <w:sz w:val="22"/>
          <w:szCs w:val="22"/>
        </w:rPr>
        <w:t xml:space="preserve">final </w:t>
      </w:r>
      <w:r w:rsidRPr="009E48C5">
        <w:rPr>
          <w:rFonts w:ascii="Times New Roman" w:hAnsi="Times New Roman" w:cs="Times New Roman"/>
          <w:color w:val="000000" w:themeColor="text1"/>
          <w:sz w:val="22"/>
          <w:szCs w:val="22"/>
        </w:rPr>
        <w:t xml:space="preserve">treatment of tumor-bearing </w:t>
      </w:r>
      <w:r>
        <w:rPr>
          <w:rFonts w:ascii="Times New Roman" w:hAnsi="Times New Roman" w:cs="Times New Roman" w:hint="eastAsia"/>
          <w:color w:val="000000" w:themeColor="text1"/>
          <w:sz w:val="22"/>
          <w:szCs w:val="22"/>
        </w:rPr>
        <w:t>CT-26</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mice</w:t>
      </w:r>
      <w:r w:rsidR="0009198A">
        <w:rPr>
          <w:rFonts w:ascii="Times New Roman" w:hAnsi="Times New Roman" w:cs="Times New Roman"/>
          <w:color w:val="000000" w:themeColor="text1"/>
          <w:sz w:val="22"/>
          <w:szCs w:val="22"/>
        </w:rPr>
        <w:t xml:space="preserve"> (n=</w:t>
      </w:r>
      <w:r w:rsidR="00276B12">
        <w:rPr>
          <w:rFonts w:ascii="Times New Roman" w:hAnsi="Times New Roman" w:cs="Times New Roman"/>
          <w:color w:val="000000" w:themeColor="text1"/>
          <w:sz w:val="22"/>
          <w:szCs w:val="22"/>
        </w:rPr>
        <w:t>3</w:t>
      </w:r>
      <w:r w:rsidR="0009198A">
        <w:rPr>
          <w:rFonts w:ascii="Times New Roman" w:hAnsi="Times New Roman" w:cs="Times New Roman"/>
          <w:color w:val="000000" w:themeColor="text1"/>
          <w:sz w:val="22"/>
          <w:szCs w:val="22"/>
        </w:rPr>
        <w:t xml:space="preserve"> per group)</w:t>
      </w:r>
      <w:r w:rsidRPr="009E48C5">
        <w:rPr>
          <w:rFonts w:ascii="Times New Roman" w:hAnsi="Times New Roman" w:cs="Times New Roman"/>
          <w:color w:val="000000" w:themeColor="text1"/>
          <w:sz w:val="22"/>
          <w:szCs w:val="22"/>
        </w:rPr>
        <w:t xml:space="preserve">, </w:t>
      </w:r>
      <w:r>
        <w:rPr>
          <w:rFonts w:ascii="Times New Roman" w:hAnsi="Times New Roman" w:cs="Times New Roman" w:hint="eastAsia"/>
          <w:color w:val="000000" w:themeColor="text1"/>
          <w:sz w:val="22"/>
          <w:szCs w:val="22"/>
        </w:rPr>
        <w:t>spleen</w:t>
      </w:r>
      <w:r w:rsidRPr="009E48C5">
        <w:rPr>
          <w:rFonts w:ascii="Times New Roman" w:hAnsi="Times New Roman" w:cs="Times New Roman"/>
          <w:color w:val="000000" w:themeColor="text1"/>
          <w:sz w:val="22"/>
          <w:szCs w:val="22"/>
        </w:rPr>
        <w:t>s</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were harvested</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Splenic lymphocytes</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were isolated using lymphocyte separation</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medium (Dakewe Biotech,</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China) at</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room temperature and washed twice with PBS.</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CT26 cells</w:t>
      </w:r>
      <w:r w:rsidR="0009198A">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were labeled with 0.5 mmol/L CFSE for 8 min at 37</w:t>
      </w:r>
      <w:r w:rsidR="0009198A" w:rsidRPr="0009198A">
        <w:rPr>
          <w:rFonts w:ascii="Times New Roman" w:eastAsia="Arial Unicode MS" w:hAnsi="Times New Roman" w:cs="Times New Roman"/>
          <w:color w:val="000000" w:themeColor="text1"/>
          <w:sz w:val="22"/>
          <w:szCs w:val="22"/>
        </w:rPr>
        <w:t>℃</w:t>
      </w:r>
      <w:r w:rsidRPr="009E48C5">
        <w:rPr>
          <w:rFonts w:ascii="Times New Roman" w:hAnsi="Times New Roman" w:cs="Times New Roman"/>
          <w:color w:val="000000" w:themeColor="text1"/>
          <w:sz w:val="22"/>
          <w:szCs w:val="22"/>
        </w:rPr>
        <w:t xml:space="preserve">. </w:t>
      </w:r>
      <w:r w:rsidR="0009198A">
        <w:rPr>
          <w:rFonts w:ascii="Times New Roman" w:hAnsi="Times New Roman" w:cs="Times New Roman"/>
          <w:color w:val="000000" w:themeColor="text1"/>
          <w:sz w:val="22"/>
          <w:szCs w:val="22"/>
        </w:rPr>
        <w:t>After</w:t>
      </w:r>
      <w:r w:rsidRPr="009E48C5">
        <w:rPr>
          <w:rFonts w:ascii="Times New Roman" w:hAnsi="Times New Roman" w:cs="Times New Roman"/>
          <w:color w:val="000000" w:themeColor="text1"/>
          <w:sz w:val="22"/>
          <w:szCs w:val="22"/>
        </w:rPr>
        <w:t xml:space="preserve"> terminated</w:t>
      </w:r>
      <w:r w:rsidR="0009198A">
        <w:rPr>
          <w:rFonts w:ascii="Times New Roman" w:hAnsi="Times New Roman" w:cs="Times New Roman"/>
          <w:color w:val="000000" w:themeColor="text1"/>
          <w:sz w:val="22"/>
          <w:szCs w:val="22"/>
        </w:rPr>
        <w:t xml:space="preserve">, the cells were collected and </w:t>
      </w:r>
      <w:r w:rsidRPr="009E48C5">
        <w:rPr>
          <w:rFonts w:ascii="Times New Roman" w:hAnsi="Times New Roman" w:cs="Times New Roman"/>
          <w:color w:val="000000" w:themeColor="text1"/>
          <w:sz w:val="22"/>
          <w:szCs w:val="22"/>
        </w:rPr>
        <w:t xml:space="preserve">adjusted to </w:t>
      </w:r>
      <w:r w:rsidRPr="009E48C5">
        <w:rPr>
          <w:rFonts w:ascii="Times New Roman" w:hAnsi="Times New Roman" w:cs="Times New Roman"/>
          <w:color w:val="000000" w:themeColor="text1"/>
          <w:sz w:val="22"/>
          <w:szCs w:val="22"/>
        </w:rPr>
        <w:lastRenderedPageBreak/>
        <w:t>4</w:t>
      </w:r>
      <w:r w:rsidR="0009198A">
        <w:rPr>
          <w:rFonts w:ascii="Times New Roman" w:eastAsia="Arial Unicode MS" w:hAnsi="Times New Roman" w:cs="Times New Roman"/>
          <w:color w:val="000000" w:themeColor="text1"/>
          <w:sz w:val="22"/>
          <w:szCs w:val="22"/>
        </w:rPr>
        <w:t>×</w:t>
      </w:r>
      <w:r w:rsidR="0009198A">
        <w:rPr>
          <w:rFonts w:ascii="Times New Roman" w:hAnsi="Times New Roman" w:cs="Times New Roman"/>
          <w:color w:val="000000" w:themeColor="text1"/>
          <w:sz w:val="22"/>
          <w:szCs w:val="22"/>
        </w:rPr>
        <w:t>10</w:t>
      </w:r>
      <w:r w:rsidR="0009198A">
        <w:rPr>
          <w:rFonts w:ascii="Times New Roman" w:hAnsi="Times New Roman" w:cs="Times New Roman"/>
          <w:color w:val="000000" w:themeColor="text1"/>
          <w:sz w:val="22"/>
          <w:szCs w:val="22"/>
          <w:vertAlign w:val="superscript"/>
        </w:rPr>
        <w:t>5</w:t>
      </w:r>
      <w:r w:rsidRPr="009E48C5">
        <w:rPr>
          <w:rFonts w:ascii="Times New Roman" w:hAnsi="Times New Roman" w:cs="Times New Roman"/>
          <w:color w:val="000000" w:themeColor="text1"/>
          <w:sz w:val="22"/>
          <w:szCs w:val="22"/>
        </w:rPr>
        <w:t xml:space="preserve"> cells/mL.</w:t>
      </w:r>
      <w:r w:rsidR="0009198A">
        <w:rPr>
          <w:rFonts w:ascii="Times New Roman" w:hAnsi="Times New Roman" w:cs="Times New Roman"/>
          <w:color w:val="000000" w:themeColor="text1"/>
          <w:sz w:val="22"/>
          <w:szCs w:val="22"/>
        </w:rPr>
        <w:t xml:space="preserve"> </w:t>
      </w:r>
      <w:r w:rsidR="0009198A" w:rsidRPr="0009198A">
        <w:rPr>
          <w:rFonts w:ascii="Times New Roman" w:hAnsi="Times New Roman" w:cs="Times New Roman"/>
          <w:color w:val="000000" w:themeColor="text1"/>
          <w:sz w:val="22"/>
          <w:szCs w:val="22"/>
        </w:rPr>
        <w:t>Then, lymphocyte effector cells and target cells were mixed at E:T ratios</w:t>
      </w:r>
      <w:r w:rsidR="0009198A">
        <w:rPr>
          <w:rFonts w:ascii="Times New Roman" w:hAnsi="Times New Roman" w:cs="Times New Roman"/>
          <w:color w:val="000000" w:themeColor="text1"/>
          <w:sz w:val="22"/>
          <w:szCs w:val="22"/>
        </w:rPr>
        <w:t xml:space="preserve"> </w:t>
      </w:r>
      <w:r w:rsidR="0009198A" w:rsidRPr="0009198A">
        <w:rPr>
          <w:rFonts w:ascii="Times New Roman" w:hAnsi="Times New Roman" w:cs="Times New Roman"/>
          <w:color w:val="000000" w:themeColor="text1"/>
          <w:sz w:val="22"/>
          <w:szCs w:val="22"/>
        </w:rPr>
        <w:t>of 100:1, 50:1, and 25:1. After incubation at 37</w:t>
      </w:r>
      <w:r w:rsidR="0009198A">
        <w:rPr>
          <w:rFonts w:ascii="Times New Roman" w:eastAsia="Arial Unicode MS" w:hAnsi="Times New Roman" w:cs="Times New Roman"/>
          <w:color w:val="000000" w:themeColor="text1"/>
          <w:sz w:val="22"/>
          <w:szCs w:val="22"/>
        </w:rPr>
        <w:t>℃</w:t>
      </w:r>
      <w:r w:rsidR="0009198A" w:rsidRPr="0009198A">
        <w:rPr>
          <w:rFonts w:ascii="Times New Roman" w:hAnsi="Times New Roman" w:cs="Times New Roman"/>
          <w:color w:val="000000" w:themeColor="text1"/>
          <w:sz w:val="22"/>
          <w:szCs w:val="22"/>
        </w:rPr>
        <w:t xml:space="preserve"> and 5% CO</w:t>
      </w:r>
      <w:r w:rsidR="0009198A" w:rsidRPr="0009198A">
        <w:rPr>
          <w:rFonts w:ascii="Times New Roman" w:hAnsi="Times New Roman" w:cs="Times New Roman"/>
          <w:color w:val="000000" w:themeColor="text1"/>
          <w:sz w:val="22"/>
          <w:szCs w:val="22"/>
          <w:vertAlign w:val="subscript"/>
        </w:rPr>
        <w:t>2</w:t>
      </w:r>
      <w:r w:rsidR="0009198A" w:rsidRPr="0009198A">
        <w:rPr>
          <w:rFonts w:ascii="Times New Roman" w:hAnsi="Times New Roman" w:cs="Times New Roman"/>
          <w:color w:val="000000" w:themeColor="text1"/>
          <w:sz w:val="22"/>
          <w:szCs w:val="22"/>
        </w:rPr>
        <w:t xml:space="preserve"> for</w:t>
      </w:r>
      <w:r w:rsidR="0009198A">
        <w:rPr>
          <w:rFonts w:ascii="Times New Roman" w:hAnsi="Times New Roman" w:cs="Times New Roman"/>
          <w:color w:val="000000" w:themeColor="text1"/>
          <w:sz w:val="22"/>
          <w:szCs w:val="22"/>
        </w:rPr>
        <w:t xml:space="preserve"> </w:t>
      </w:r>
      <w:r w:rsidR="0009198A" w:rsidRPr="0009198A">
        <w:rPr>
          <w:rFonts w:ascii="Times New Roman" w:hAnsi="Times New Roman" w:cs="Times New Roman"/>
          <w:color w:val="000000" w:themeColor="text1"/>
          <w:sz w:val="22"/>
          <w:szCs w:val="22"/>
        </w:rPr>
        <w:t>4 h, cells were harvested and labeled with 1 mg/mL PI for 5 min at</w:t>
      </w:r>
      <w:r w:rsidR="0009198A">
        <w:rPr>
          <w:rFonts w:ascii="Times New Roman" w:hAnsi="Times New Roman" w:cs="Times New Roman"/>
          <w:color w:val="000000" w:themeColor="text1"/>
          <w:sz w:val="22"/>
          <w:szCs w:val="22"/>
        </w:rPr>
        <w:t xml:space="preserve"> </w:t>
      </w:r>
      <w:r w:rsidR="0009198A" w:rsidRPr="0009198A">
        <w:rPr>
          <w:rFonts w:ascii="Times New Roman" w:hAnsi="Times New Roman" w:cs="Times New Roman"/>
          <w:color w:val="000000" w:themeColor="text1"/>
          <w:sz w:val="22"/>
          <w:szCs w:val="22"/>
        </w:rPr>
        <w:t>room temperature, subjected to flow cytometry (LSR II</w:t>
      </w:r>
      <w:r w:rsidR="00276B12">
        <w:rPr>
          <w:rFonts w:ascii="Times New Roman" w:hAnsi="Times New Roman" w:cs="Times New Roman"/>
          <w:color w:val="000000" w:themeColor="text1"/>
          <w:sz w:val="22"/>
          <w:szCs w:val="22"/>
        </w:rPr>
        <w:t>, BD</w:t>
      </w:r>
      <w:r w:rsidR="0009198A" w:rsidRPr="0009198A">
        <w:rPr>
          <w:rFonts w:ascii="Times New Roman" w:hAnsi="Times New Roman" w:cs="Times New Roman"/>
          <w:color w:val="000000" w:themeColor="text1"/>
          <w:sz w:val="22"/>
          <w:szCs w:val="22"/>
        </w:rPr>
        <w:t>)</w:t>
      </w:r>
      <w:r w:rsidR="0009198A">
        <w:rPr>
          <w:rFonts w:ascii="Times New Roman" w:hAnsi="Times New Roman" w:cs="Times New Roman"/>
          <w:color w:val="000000" w:themeColor="text1"/>
          <w:sz w:val="22"/>
          <w:szCs w:val="22"/>
        </w:rPr>
        <w:t xml:space="preserve">. </w:t>
      </w:r>
    </w:p>
    <w:p w14:paraId="1241CBDD" w14:textId="73ACDD56" w:rsidR="009E48C5" w:rsidRPr="00E771AB" w:rsidRDefault="00276B12" w:rsidP="00E771AB">
      <w:pPr>
        <w:spacing w:line="480" w:lineRule="auto"/>
        <w:jc w:val="both"/>
        <w:rPr>
          <w:rFonts w:ascii="Times New Roman" w:hAnsi="Times New Roman" w:cs="Times New Roman"/>
          <w:color w:val="000000" w:themeColor="text1"/>
          <w:sz w:val="22"/>
          <w:szCs w:val="22"/>
        </w:rPr>
      </w:pPr>
      <w:r w:rsidRPr="00276B12">
        <w:rPr>
          <w:rFonts w:ascii="Times New Roman" w:hAnsi="Times New Roman" w:cs="Times New Roman" w:hint="eastAsia"/>
          <w:color w:val="000000" w:themeColor="text1"/>
          <w:sz w:val="22"/>
          <w:szCs w:val="22"/>
        </w:rPr>
        <w:t>For</w:t>
      </w:r>
      <w:r w:rsidRPr="00276B12">
        <w:rPr>
          <w:rFonts w:ascii="Times New Roman" w:hAnsi="Times New Roman" w:cs="Times New Roman"/>
          <w:color w:val="000000" w:themeColor="text1"/>
          <w:sz w:val="22"/>
          <w:szCs w:val="22"/>
        </w:rPr>
        <w:t xml:space="preserve"> </w:t>
      </w:r>
      <w:r>
        <w:rPr>
          <w:rFonts w:ascii="Times New Roman" w:hAnsi="Times New Roman" w:cs="Times New Roman" w:hint="eastAsia"/>
          <w:color w:val="000000" w:themeColor="text1"/>
          <w:sz w:val="22"/>
          <w:szCs w:val="22"/>
        </w:rPr>
        <w:t>c</w:t>
      </w:r>
      <w:r w:rsidRPr="00276B12">
        <w:rPr>
          <w:rFonts w:ascii="Times New Roman" w:hAnsi="Times New Roman" w:cs="Times New Roman"/>
          <w:color w:val="000000" w:themeColor="text1"/>
          <w:sz w:val="22"/>
          <w:szCs w:val="22"/>
        </w:rPr>
        <w:t>ytokine analysis</w:t>
      </w:r>
      <w:r>
        <w:rPr>
          <w:rFonts w:ascii="Times New Roman" w:hAnsi="Times New Roman" w:cs="Times New Roman"/>
          <w:color w:val="000000" w:themeColor="text1"/>
          <w:sz w:val="22"/>
          <w:szCs w:val="22"/>
        </w:rPr>
        <w:t>, 7</w:t>
      </w:r>
      <w:r w:rsidRPr="009E48C5">
        <w:rPr>
          <w:rFonts w:ascii="Times New Roman" w:hAnsi="Times New Roman" w:cs="Times New Roman"/>
          <w:color w:val="000000" w:themeColor="text1"/>
          <w:sz w:val="22"/>
          <w:szCs w:val="22"/>
        </w:rPr>
        <w:t xml:space="preserve"> days after </w:t>
      </w:r>
      <w:r>
        <w:rPr>
          <w:rFonts w:ascii="Times New Roman" w:hAnsi="Times New Roman" w:cs="Times New Roman"/>
          <w:color w:val="000000" w:themeColor="text1"/>
          <w:sz w:val="22"/>
          <w:szCs w:val="22"/>
        </w:rPr>
        <w:t xml:space="preserve">final </w:t>
      </w:r>
      <w:r w:rsidRPr="009E48C5">
        <w:rPr>
          <w:rFonts w:ascii="Times New Roman" w:hAnsi="Times New Roman" w:cs="Times New Roman"/>
          <w:color w:val="000000" w:themeColor="text1"/>
          <w:sz w:val="22"/>
          <w:szCs w:val="22"/>
        </w:rPr>
        <w:t xml:space="preserve">treatment of tumor-bearing </w:t>
      </w:r>
      <w:r>
        <w:rPr>
          <w:rFonts w:ascii="Times New Roman" w:hAnsi="Times New Roman" w:cs="Times New Roman" w:hint="eastAsia"/>
          <w:color w:val="000000" w:themeColor="text1"/>
          <w:sz w:val="22"/>
          <w:szCs w:val="22"/>
        </w:rPr>
        <w:t>CT-26</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mice</w:t>
      </w:r>
      <w:r>
        <w:rPr>
          <w:rFonts w:ascii="Times New Roman" w:hAnsi="Times New Roman" w:cs="Times New Roman"/>
          <w:color w:val="000000" w:themeColor="text1"/>
          <w:sz w:val="22"/>
          <w:szCs w:val="22"/>
        </w:rPr>
        <w:t xml:space="preserve"> (n=</w:t>
      </w:r>
      <w:r>
        <w:rPr>
          <w:rFonts w:ascii="Times New Roman" w:hAnsi="Times New Roman" w:cs="Times New Roman"/>
          <w:color w:val="000000" w:themeColor="text1"/>
          <w:sz w:val="22"/>
          <w:szCs w:val="22"/>
        </w:rPr>
        <w:t>5</w:t>
      </w:r>
      <w:r>
        <w:rPr>
          <w:rFonts w:ascii="Times New Roman" w:hAnsi="Times New Roman" w:cs="Times New Roman"/>
          <w:color w:val="000000" w:themeColor="text1"/>
          <w:sz w:val="22"/>
          <w:szCs w:val="22"/>
        </w:rPr>
        <w:t xml:space="preserve"> per group)</w:t>
      </w:r>
      <w:r w:rsidRPr="009E48C5">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s</w:t>
      </w:r>
      <w:r w:rsidRPr="009E48C5">
        <w:rPr>
          <w:rFonts w:ascii="Times New Roman" w:hAnsi="Times New Roman" w:cs="Times New Roman"/>
          <w:color w:val="000000" w:themeColor="text1"/>
          <w:sz w:val="22"/>
          <w:szCs w:val="22"/>
        </w:rPr>
        <w:t>plenic lymphocytes</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were isolated using lymphocyte separation</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medium (Dakewe Biotech,</w:t>
      </w:r>
      <w:r>
        <w:rPr>
          <w:rFonts w:ascii="Times New Roman" w:hAnsi="Times New Roman" w:cs="Times New Roman"/>
          <w:color w:val="000000" w:themeColor="text1"/>
          <w:sz w:val="22"/>
          <w:szCs w:val="22"/>
        </w:rPr>
        <w:t xml:space="preserve"> </w:t>
      </w:r>
      <w:r w:rsidRPr="009E48C5">
        <w:rPr>
          <w:rFonts w:ascii="Times New Roman" w:hAnsi="Times New Roman" w:cs="Times New Roman"/>
          <w:color w:val="000000" w:themeColor="text1"/>
          <w:sz w:val="22"/>
          <w:szCs w:val="22"/>
        </w:rPr>
        <w:t>China) at</w:t>
      </w:r>
      <w:r w:rsidRPr="009E48C5">
        <w:rPr>
          <w:rFonts w:ascii="Times New Roman" w:hAnsi="Times New Roman" w:cs="Times New Roman" w:hint="eastAsia"/>
          <w:color w:val="000000" w:themeColor="text1"/>
          <w:sz w:val="22"/>
          <w:szCs w:val="22"/>
        </w:rPr>
        <w:t xml:space="preserve"> </w:t>
      </w:r>
      <w:r w:rsidRPr="009E48C5">
        <w:rPr>
          <w:rFonts w:ascii="Times New Roman" w:hAnsi="Times New Roman" w:cs="Times New Roman"/>
          <w:color w:val="000000" w:themeColor="text1"/>
          <w:sz w:val="22"/>
          <w:szCs w:val="22"/>
        </w:rPr>
        <w:t>room temperature and washed twice with PBS.</w:t>
      </w:r>
      <w:r>
        <w:rPr>
          <w:rFonts w:ascii="Times New Roman" w:hAnsi="Times New Roman" w:cs="Times New Roman"/>
          <w:color w:val="000000" w:themeColor="text1"/>
          <w:sz w:val="22"/>
          <w:szCs w:val="22"/>
        </w:rPr>
        <w:t xml:space="preserve"> S</w:t>
      </w:r>
      <w:r w:rsidRPr="00276B12">
        <w:rPr>
          <w:rFonts w:ascii="Times New Roman" w:hAnsi="Times New Roman" w:cs="Times New Roman"/>
          <w:color w:val="000000" w:themeColor="text1"/>
          <w:sz w:val="22"/>
          <w:szCs w:val="22"/>
        </w:rPr>
        <w:t>plenic lymphocytes</w:t>
      </w:r>
      <w:r>
        <w:rPr>
          <w:rFonts w:ascii="Times New Roman" w:hAnsi="Times New Roman" w:cs="Times New Roman"/>
          <w:color w:val="000000" w:themeColor="text1"/>
          <w:sz w:val="22"/>
          <w:szCs w:val="22"/>
        </w:rPr>
        <w:t xml:space="preserve"> </w:t>
      </w:r>
      <w:r w:rsidRPr="00276B12">
        <w:rPr>
          <w:rFonts w:ascii="Times New Roman" w:hAnsi="Times New Roman" w:cs="Times New Roman"/>
          <w:color w:val="000000" w:themeColor="text1"/>
          <w:sz w:val="22"/>
          <w:szCs w:val="22"/>
        </w:rPr>
        <w:t xml:space="preserve">were </w:t>
      </w:r>
      <w:r w:rsidRPr="009E48C5">
        <w:rPr>
          <w:rFonts w:ascii="Times New Roman" w:hAnsi="Times New Roman" w:cs="Times New Roman"/>
          <w:color w:val="000000" w:themeColor="text1"/>
          <w:sz w:val="22"/>
          <w:szCs w:val="22"/>
        </w:rPr>
        <w:t xml:space="preserve">adjusted to </w:t>
      </w:r>
      <w:r>
        <w:rPr>
          <w:rFonts w:ascii="Times New Roman" w:hAnsi="Times New Roman" w:cs="Times New Roman"/>
          <w:color w:val="000000" w:themeColor="text1"/>
          <w:sz w:val="22"/>
          <w:szCs w:val="22"/>
        </w:rPr>
        <w:t>1</w:t>
      </w:r>
      <w:r>
        <w:rPr>
          <w:rFonts w:ascii="Times New Roman" w:eastAsia="Arial Unicode MS" w:hAnsi="Times New Roman" w:cs="Times New Roman"/>
          <w:color w:val="000000" w:themeColor="text1"/>
          <w:sz w:val="22"/>
          <w:szCs w:val="22"/>
        </w:rPr>
        <w:t>×</w:t>
      </w:r>
      <w:r>
        <w:rPr>
          <w:rFonts w:ascii="Times New Roman" w:hAnsi="Times New Roman" w:cs="Times New Roman"/>
          <w:color w:val="000000" w:themeColor="text1"/>
          <w:sz w:val="22"/>
          <w:szCs w:val="22"/>
        </w:rPr>
        <w:t>10</w:t>
      </w:r>
      <w:r>
        <w:rPr>
          <w:rFonts w:ascii="Times New Roman" w:hAnsi="Times New Roman" w:cs="Times New Roman"/>
          <w:color w:val="000000" w:themeColor="text1"/>
          <w:sz w:val="22"/>
          <w:szCs w:val="22"/>
          <w:vertAlign w:val="superscript"/>
        </w:rPr>
        <w:t>7</w:t>
      </w:r>
      <w:r w:rsidRPr="009E48C5">
        <w:rPr>
          <w:rFonts w:ascii="Times New Roman" w:hAnsi="Times New Roman" w:cs="Times New Roman"/>
          <w:color w:val="000000" w:themeColor="text1"/>
          <w:sz w:val="22"/>
          <w:szCs w:val="22"/>
        </w:rPr>
        <w:t xml:space="preserve"> cells/mL</w:t>
      </w:r>
      <w:r>
        <w:rPr>
          <w:rFonts w:ascii="Times New Roman" w:hAnsi="Times New Roman" w:cs="Times New Roman"/>
          <w:color w:val="000000" w:themeColor="text1"/>
          <w:sz w:val="22"/>
          <w:szCs w:val="22"/>
        </w:rPr>
        <w:t xml:space="preserve"> and co-cultured with 1</w:t>
      </w:r>
      <w:r w:rsidRPr="00276B12">
        <w:rPr>
          <w:rFonts w:ascii="Times New Roman" w:hAnsi="Times New Roman" w:cs="Times New Roman"/>
          <w:color w:val="000000" w:themeColor="text1"/>
          <w:sz w:val="22"/>
          <w:szCs w:val="22"/>
        </w:rPr>
        <w:t>×10</w:t>
      </w:r>
      <w:r w:rsidRPr="00E771AB">
        <w:rPr>
          <w:rFonts w:ascii="Times New Roman" w:hAnsi="Times New Roman" w:cs="Times New Roman"/>
          <w:color w:val="000000" w:themeColor="text1"/>
          <w:sz w:val="22"/>
          <w:szCs w:val="22"/>
          <w:vertAlign w:val="superscript"/>
        </w:rPr>
        <w:t>6</w:t>
      </w:r>
      <w:r w:rsidRPr="00276B12">
        <w:rPr>
          <w:rFonts w:ascii="Times New Roman" w:hAnsi="Times New Roman" w:cs="Times New Roman"/>
          <w:color w:val="000000" w:themeColor="text1"/>
          <w:sz w:val="22"/>
          <w:szCs w:val="22"/>
        </w:rPr>
        <w:t xml:space="preserve"> </w:t>
      </w:r>
      <w:r w:rsidR="00E771AB">
        <w:rPr>
          <w:rFonts w:ascii="Times New Roman" w:hAnsi="Times New Roman" w:cs="Times New Roman"/>
          <w:color w:val="000000" w:themeColor="text1"/>
          <w:sz w:val="22"/>
          <w:szCs w:val="22"/>
        </w:rPr>
        <w:t>CT-26</w:t>
      </w:r>
      <w:r w:rsidRPr="00276B12">
        <w:rPr>
          <w:rFonts w:ascii="Times New Roman" w:hAnsi="Times New Roman" w:cs="Times New Roman"/>
          <w:color w:val="000000" w:themeColor="text1"/>
          <w:sz w:val="22"/>
          <w:szCs w:val="22"/>
        </w:rPr>
        <w:t xml:space="preserve"> cells in RPMI</w:t>
      </w:r>
      <w:r w:rsidR="00E771AB">
        <w:rPr>
          <w:rFonts w:ascii="Times New Roman" w:hAnsi="Times New Roman" w:cs="Times New Roman"/>
          <w:color w:val="000000" w:themeColor="text1"/>
          <w:sz w:val="22"/>
          <w:szCs w:val="22"/>
        </w:rPr>
        <w:t xml:space="preserve"> with </w:t>
      </w:r>
      <w:r w:rsidRPr="00276B12">
        <w:rPr>
          <w:rFonts w:ascii="Times New Roman" w:hAnsi="Times New Roman" w:cs="Times New Roman"/>
          <w:color w:val="000000" w:themeColor="text1"/>
          <w:sz w:val="22"/>
          <w:szCs w:val="22"/>
        </w:rPr>
        <w:t xml:space="preserve">10% FCS in </w:t>
      </w:r>
      <w:r w:rsidR="00E771AB">
        <w:rPr>
          <w:rFonts w:ascii="Times New Roman" w:hAnsi="Times New Roman" w:cs="Times New Roman"/>
          <w:color w:val="000000" w:themeColor="text1"/>
          <w:sz w:val="22"/>
          <w:szCs w:val="22"/>
        </w:rPr>
        <w:t xml:space="preserve">a </w:t>
      </w:r>
      <w:r w:rsidR="00E771AB">
        <w:rPr>
          <w:rFonts w:ascii="Times New Roman" w:hAnsi="Times New Roman" w:cs="Times New Roman"/>
          <w:color w:val="000000" w:themeColor="text1"/>
          <w:sz w:val="22"/>
          <w:szCs w:val="22"/>
        </w:rPr>
        <w:t>6</w:t>
      </w:r>
      <w:r w:rsidR="00E771AB">
        <w:rPr>
          <w:rFonts w:ascii="Times New Roman" w:hAnsi="Times New Roman" w:cs="Times New Roman"/>
          <w:color w:val="000000" w:themeColor="text1"/>
          <w:sz w:val="22"/>
          <w:szCs w:val="22"/>
        </w:rPr>
        <w:t>-well plate</w:t>
      </w:r>
      <w:r w:rsidR="00E771AB" w:rsidRPr="00276B12">
        <w:rPr>
          <w:rFonts w:ascii="Times New Roman" w:hAnsi="Times New Roman" w:cs="Times New Roman"/>
          <w:color w:val="000000" w:themeColor="text1"/>
          <w:sz w:val="22"/>
          <w:szCs w:val="22"/>
        </w:rPr>
        <w:t xml:space="preserve"> </w:t>
      </w:r>
      <w:r w:rsidR="00E771AB">
        <w:rPr>
          <w:rFonts w:ascii="Times New Roman" w:hAnsi="Times New Roman" w:cs="Times New Roman"/>
          <w:color w:val="000000" w:themeColor="text1"/>
          <w:sz w:val="22"/>
          <w:szCs w:val="22"/>
        </w:rPr>
        <w:t>for 48 hours</w:t>
      </w:r>
      <w:r w:rsidRPr="00276B12">
        <w:rPr>
          <w:rFonts w:ascii="Times New Roman" w:hAnsi="Times New Roman" w:cs="Times New Roman"/>
          <w:color w:val="000000" w:themeColor="text1"/>
          <w:sz w:val="22"/>
          <w:szCs w:val="22"/>
        </w:rPr>
        <w:t>.</w:t>
      </w:r>
      <w:r w:rsidR="00E771AB">
        <w:rPr>
          <w:rFonts w:ascii="Times New Roman" w:hAnsi="Times New Roman" w:cs="Times New Roman"/>
          <w:color w:val="000000" w:themeColor="text1"/>
          <w:sz w:val="22"/>
          <w:szCs w:val="22"/>
        </w:rPr>
        <w:t xml:space="preserve"> The </w:t>
      </w:r>
      <w:r w:rsidR="00E771AB" w:rsidRPr="00E771AB">
        <w:rPr>
          <w:rFonts w:ascii="Times New Roman" w:hAnsi="Times New Roman" w:cs="Times New Roman"/>
          <w:color w:val="000000" w:themeColor="text1"/>
          <w:sz w:val="22"/>
          <w:szCs w:val="22"/>
        </w:rPr>
        <w:t>Granzyme B</w:t>
      </w:r>
      <w:r w:rsidR="00E771AB">
        <w:rPr>
          <w:rFonts w:ascii="Times New Roman" w:hAnsi="Times New Roman" w:cs="Times New Roman"/>
          <w:color w:val="000000" w:themeColor="text1"/>
          <w:sz w:val="22"/>
          <w:szCs w:val="22"/>
        </w:rPr>
        <w:t xml:space="preserve">, </w:t>
      </w:r>
      <w:r w:rsidR="00E771AB" w:rsidRPr="00E771AB">
        <w:rPr>
          <w:rFonts w:ascii="Times New Roman" w:hAnsi="Times New Roman" w:cs="Times New Roman"/>
          <w:color w:val="000000" w:themeColor="text1"/>
          <w:sz w:val="22"/>
          <w:szCs w:val="22"/>
        </w:rPr>
        <w:t>TNF-α</w:t>
      </w:r>
      <w:r w:rsidR="00E771AB">
        <w:rPr>
          <w:rFonts w:ascii="Times New Roman" w:hAnsi="Times New Roman" w:cs="Times New Roman"/>
          <w:color w:val="000000" w:themeColor="text1"/>
          <w:sz w:val="22"/>
          <w:szCs w:val="22"/>
        </w:rPr>
        <w:t xml:space="preserve"> and </w:t>
      </w:r>
      <w:r w:rsidR="00E771AB" w:rsidRPr="00E771AB">
        <w:rPr>
          <w:rFonts w:ascii="Times New Roman" w:hAnsi="Times New Roman" w:cs="Times New Roman"/>
          <w:color w:val="000000" w:themeColor="text1"/>
          <w:sz w:val="22"/>
          <w:szCs w:val="22"/>
        </w:rPr>
        <w:t>IFN-γ</w:t>
      </w:r>
      <w:r w:rsidR="00E771AB">
        <w:rPr>
          <w:rFonts w:ascii="Times New Roman" w:hAnsi="Times New Roman" w:cs="Times New Roman"/>
          <w:color w:val="000000" w:themeColor="text1"/>
          <w:sz w:val="22"/>
          <w:szCs w:val="22"/>
        </w:rPr>
        <w:t xml:space="preserve"> in s</w:t>
      </w:r>
      <w:r w:rsidR="00E771AB" w:rsidRPr="00E771AB">
        <w:rPr>
          <w:rFonts w:ascii="Times New Roman" w:hAnsi="Times New Roman" w:cs="Times New Roman"/>
          <w:color w:val="000000" w:themeColor="text1"/>
          <w:sz w:val="22"/>
          <w:szCs w:val="22"/>
        </w:rPr>
        <w:t xml:space="preserve">upernatant </w:t>
      </w:r>
      <w:r w:rsidR="00E771AB">
        <w:rPr>
          <w:rFonts w:ascii="Times New Roman" w:hAnsi="Times New Roman" w:cs="Times New Roman"/>
          <w:color w:val="000000" w:themeColor="text1"/>
          <w:sz w:val="22"/>
          <w:szCs w:val="22"/>
        </w:rPr>
        <w:t>were</w:t>
      </w:r>
      <w:r w:rsidR="00E771AB" w:rsidRPr="00E771AB">
        <w:rPr>
          <w:rFonts w:ascii="Times New Roman" w:hAnsi="Times New Roman" w:cs="Times New Roman"/>
          <w:color w:val="000000" w:themeColor="text1"/>
          <w:sz w:val="22"/>
          <w:szCs w:val="22"/>
        </w:rPr>
        <w:t xml:space="preserve"> analyzed by ELISA</w:t>
      </w:r>
      <w:r w:rsidR="00E771AB">
        <w:rPr>
          <w:rFonts w:ascii="Times New Roman" w:hAnsi="Times New Roman" w:cs="Times New Roman"/>
          <w:color w:val="000000" w:themeColor="text1"/>
          <w:sz w:val="22"/>
          <w:szCs w:val="22"/>
        </w:rPr>
        <w:t xml:space="preserve"> (</w:t>
      </w:r>
      <w:r w:rsidR="000270E6">
        <w:rPr>
          <w:rFonts w:ascii="Times New Roman" w:hAnsi="Times New Roman" w:cs="Times New Roman"/>
          <w:color w:val="000000" w:themeColor="text1"/>
          <w:sz w:val="22"/>
          <w:szCs w:val="22"/>
        </w:rPr>
        <w:t>Jingmei Biotechnology, China</w:t>
      </w:r>
      <w:r w:rsidR="00E771AB">
        <w:rPr>
          <w:rFonts w:ascii="Times New Roman" w:hAnsi="Times New Roman" w:cs="Times New Roman"/>
          <w:color w:val="000000" w:themeColor="text1"/>
          <w:sz w:val="22"/>
          <w:szCs w:val="22"/>
        </w:rPr>
        <w:t xml:space="preserve">). </w:t>
      </w:r>
    </w:p>
    <w:p w14:paraId="28111B59" w14:textId="3352DCA2" w:rsidR="009E48C5" w:rsidRPr="00276B12" w:rsidRDefault="009E48C5" w:rsidP="00B542D9">
      <w:pPr>
        <w:spacing w:line="480" w:lineRule="auto"/>
        <w:jc w:val="both"/>
        <w:rPr>
          <w:rFonts w:ascii="Times New Roman" w:hAnsi="Times New Roman" w:cs="Times New Roman"/>
          <w:b/>
          <w:bCs/>
          <w:color w:val="000000" w:themeColor="text1"/>
          <w:sz w:val="22"/>
          <w:szCs w:val="22"/>
        </w:rPr>
      </w:pPr>
    </w:p>
    <w:p w14:paraId="0CE6F3C8" w14:textId="1322EEFA" w:rsidR="009E48C5" w:rsidRDefault="009E48C5" w:rsidP="00B542D9">
      <w:pPr>
        <w:spacing w:line="480" w:lineRule="auto"/>
        <w:jc w:val="both"/>
        <w:rPr>
          <w:rFonts w:ascii="Times New Roman" w:hAnsi="Times New Roman" w:cs="Times New Roman"/>
          <w:b/>
          <w:bCs/>
          <w:color w:val="000000" w:themeColor="text1"/>
          <w:sz w:val="22"/>
          <w:szCs w:val="22"/>
        </w:rPr>
      </w:pPr>
    </w:p>
    <w:p w14:paraId="3E36A834" w14:textId="77777777" w:rsidR="009E48C5" w:rsidRPr="00537886" w:rsidRDefault="009E48C5" w:rsidP="00B542D9">
      <w:pPr>
        <w:spacing w:line="480" w:lineRule="auto"/>
        <w:jc w:val="both"/>
        <w:rPr>
          <w:rFonts w:ascii="Times New Roman" w:hAnsi="Times New Roman" w:cs="Times New Roman" w:hint="eastAsia"/>
          <w:b/>
          <w:bCs/>
          <w:color w:val="000000" w:themeColor="text1"/>
          <w:sz w:val="22"/>
          <w:szCs w:val="22"/>
        </w:rPr>
      </w:pPr>
    </w:p>
    <w:p w14:paraId="329C6B1D" w14:textId="77777777" w:rsidR="00C86880" w:rsidRPr="004E2D77" w:rsidRDefault="00C86880">
      <w:pPr>
        <w:rPr>
          <w:rFonts w:ascii="Times New Roman" w:hAnsi="Times New Roman" w:cs="Times New Roman" w:hint="eastAsia"/>
          <w:sz w:val="22"/>
          <w:szCs w:val="22"/>
        </w:rPr>
      </w:pPr>
    </w:p>
    <w:sectPr w:rsidR="00C86880" w:rsidRPr="004E2D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2D9"/>
    <w:rsid w:val="00003C03"/>
    <w:rsid w:val="000076D1"/>
    <w:rsid w:val="000114E2"/>
    <w:rsid w:val="00025208"/>
    <w:rsid w:val="000270E6"/>
    <w:rsid w:val="00033401"/>
    <w:rsid w:val="00040E88"/>
    <w:rsid w:val="00040F6C"/>
    <w:rsid w:val="000439D4"/>
    <w:rsid w:val="000535A5"/>
    <w:rsid w:val="00054DB7"/>
    <w:rsid w:val="000572C6"/>
    <w:rsid w:val="00073B39"/>
    <w:rsid w:val="0007583F"/>
    <w:rsid w:val="000820FD"/>
    <w:rsid w:val="00083B5A"/>
    <w:rsid w:val="0009198A"/>
    <w:rsid w:val="000A4D20"/>
    <w:rsid w:val="000B673A"/>
    <w:rsid w:val="000C5370"/>
    <w:rsid w:val="000E7AD1"/>
    <w:rsid w:val="00101792"/>
    <w:rsid w:val="0012506F"/>
    <w:rsid w:val="0012556E"/>
    <w:rsid w:val="00126A31"/>
    <w:rsid w:val="001406A6"/>
    <w:rsid w:val="00153D18"/>
    <w:rsid w:val="00165C52"/>
    <w:rsid w:val="0017535A"/>
    <w:rsid w:val="00190A45"/>
    <w:rsid w:val="001A10BC"/>
    <w:rsid w:val="001A63D0"/>
    <w:rsid w:val="001A67F1"/>
    <w:rsid w:val="001B1F4E"/>
    <w:rsid w:val="001B2369"/>
    <w:rsid w:val="001C41E2"/>
    <w:rsid w:val="001D4DF0"/>
    <w:rsid w:val="001E27FB"/>
    <w:rsid w:val="001E618F"/>
    <w:rsid w:val="001F406D"/>
    <w:rsid w:val="001F44F6"/>
    <w:rsid w:val="00206151"/>
    <w:rsid w:val="00212EB1"/>
    <w:rsid w:val="002179C4"/>
    <w:rsid w:val="002207C7"/>
    <w:rsid w:val="00221321"/>
    <w:rsid w:val="00221F56"/>
    <w:rsid w:val="00225B4C"/>
    <w:rsid w:val="00230ABD"/>
    <w:rsid w:val="0023139E"/>
    <w:rsid w:val="002333AE"/>
    <w:rsid w:val="002346EC"/>
    <w:rsid w:val="002356D9"/>
    <w:rsid w:val="00244547"/>
    <w:rsid w:val="002572CA"/>
    <w:rsid w:val="002631CD"/>
    <w:rsid w:val="00275F00"/>
    <w:rsid w:val="00276B12"/>
    <w:rsid w:val="00287060"/>
    <w:rsid w:val="00297E12"/>
    <w:rsid w:val="002A57FE"/>
    <w:rsid w:val="002A7A55"/>
    <w:rsid w:val="002B1D98"/>
    <w:rsid w:val="002B1E93"/>
    <w:rsid w:val="002C3AE1"/>
    <w:rsid w:val="002D1320"/>
    <w:rsid w:val="002D1CF0"/>
    <w:rsid w:val="002F106D"/>
    <w:rsid w:val="002F70F6"/>
    <w:rsid w:val="002F7FF7"/>
    <w:rsid w:val="003077CE"/>
    <w:rsid w:val="00317DFF"/>
    <w:rsid w:val="00332392"/>
    <w:rsid w:val="0033668F"/>
    <w:rsid w:val="003431DB"/>
    <w:rsid w:val="00352B27"/>
    <w:rsid w:val="00353E1A"/>
    <w:rsid w:val="003638EB"/>
    <w:rsid w:val="00372462"/>
    <w:rsid w:val="003758A9"/>
    <w:rsid w:val="003775A2"/>
    <w:rsid w:val="00383009"/>
    <w:rsid w:val="0038568B"/>
    <w:rsid w:val="0038774E"/>
    <w:rsid w:val="003A3880"/>
    <w:rsid w:val="003A38CE"/>
    <w:rsid w:val="003B5BAD"/>
    <w:rsid w:val="003D39AA"/>
    <w:rsid w:val="003D43BC"/>
    <w:rsid w:val="003E0281"/>
    <w:rsid w:val="003E7E79"/>
    <w:rsid w:val="00407159"/>
    <w:rsid w:val="00421128"/>
    <w:rsid w:val="00421E82"/>
    <w:rsid w:val="00426398"/>
    <w:rsid w:val="004335AA"/>
    <w:rsid w:val="004366EB"/>
    <w:rsid w:val="00450A85"/>
    <w:rsid w:val="004616CF"/>
    <w:rsid w:val="00474AB9"/>
    <w:rsid w:val="00484AFA"/>
    <w:rsid w:val="0049077D"/>
    <w:rsid w:val="00493A9C"/>
    <w:rsid w:val="00493F63"/>
    <w:rsid w:val="004B054D"/>
    <w:rsid w:val="004B2332"/>
    <w:rsid w:val="004E10FF"/>
    <w:rsid w:val="004E2D77"/>
    <w:rsid w:val="004E6414"/>
    <w:rsid w:val="004F63C3"/>
    <w:rsid w:val="00505995"/>
    <w:rsid w:val="00510565"/>
    <w:rsid w:val="005117FD"/>
    <w:rsid w:val="00526190"/>
    <w:rsid w:val="00536176"/>
    <w:rsid w:val="00537886"/>
    <w:rsid w:val="00545E7A"/>
    <w:rsid w:val="00551FE2"/>
    <w:rsid w:val="005531C0"/>
    <w:rsid w:val="0055339C"/>
    <w:rsid w:val="005550D1"/>
    <w:rsid w:val="00556E8B"/>
    <w:rsid w:val="0056078E"/>
    <w:rsid w:val="00561779"/>
    <w:rsid w:val="00562C2E"/>
    <w:rsid w:val="005763AF"/>
    <w:rsid w:val="0058059E"/>
    <w:rsid w:val="00582322"/>
    <w:rsid w:val="005850E6"/>
    <w:rsid w:val="005850FA"/>
    <w:rsid w:val="00594D8C"/>
    <w:rsid w:val="005A2497"/>
    <w:rsid w:val="005B74DD"/>
    <w:rsid w:val="005D5620"/>
    <w:rsid w:val="005D7E5A"/>
    <w:rsid w:val="006218F0"/>
    <w:rsid w:val="00640335"/>
    <w:rsid w:val="00651CFD"/>
    <w:rsid w:val="00665DFE"/>
    <w:rsid w:val="006747F6"/>
    <w:rsid w:val="00685866"/>
    <w:rsid w:val="00687B11"/>
    <w:rsid w:val="00692394"/>
    <w:rsid w:val="006A2377"/>
    <w:rsid w:val="006B309F"/>
    <w:rsid w:val="006B61FC"/>
    <w:rsid w:val="006C03CA"/>
    <w:rsid w:val="006C2D9E"/>
    <w:rsid w:val="006C4F3E"/>
    <w:rsid w:val="006C7830"/>
    <w:rsid w:val="006D2556"/>
    <w:rsid w:val="006E706F"/>
    <w:rsid w:val="006F2098"/>
    <w:rsid w:val="00707106"/>
    <w:rsid w:val="00732361"/>
    <w:rsid w:val="007359D4"/>
    <w:rsid w:val="0076387C"/>
    <w:rsid w:val="00763A4D"/>
    <w:rsid w:val="007652A0"/>
    <w:rsid w:val="00771E9A"/>
    <w:rsid w:val="00776935"/>
    <w:rsid w:val="007864A1"/>
    <w:rsid w:val="007924DA"/>
    <w:rsid w:val="00793695"/>
    <w:rsid w:val="007A6E37"/>
    <w:rsid w:val="007B003E"/>
    <w:rsid w:val="007B394C"/>
    <w:rsid w:val="007D179C"/>
    <w:rsid w:val="007D5586"/>
    <w:rsid w:val="007D6A89"/>
    <w:rsid w:val="007D6B55"/>
    <w:rsid w:val="00805E6B"/>
    <w:rsid w:val="00814D25"/>
    <w:rsid w:val="00857D5A"/>
    <w:rsid w:val="00862C90"/>
    <w:rsid w:val="00866476"/>
    <w:rsid w:val="00867E80"/>
    <w:rsid w:val="00886A6C"/>
    <w:rsid w:val="008927DD"/>
    <w:rsid w:val="008C2CB4"/>
    <w:rsid w:val="008D7FCB"/>
    <w:rsid w:val="008E2891"/>
    <w:rsid w:val="008F44AC"/>
    <w:rsid w:val="008F5AB6"/>
    <w:rsid w:val="0091134C"/>
    <w:rsid w:val="00914798"/>
    <w:rsid w:val="00930484"/>
    <w:rsid w:val="0093449C"/>
    <w:rsid w:val="00947267"/>
    <w:rsid w:val="00950858"/>
    <w:rsid w:val="00955B6A"/>
    <w:rsid w:val="009663D8"/>
    <w:rsid w:val="009816F0"/>
    <w:rsid w:val="009A3EF3"/>
    <w:rsid w:val="009B3D8C"/>
    <w:rsid w:val="009C337A"/>
    <w:rsid w:val="009D39D5"/>
    <w:rsid w:val="009D3C95"/>
    <w:rsid w:val="009D6F02"/>
    <w:rsid w:val="009E2790"/>
    <w:rsid w:val="009E48C5"/>
    <w:rsid w:val="009F3412"/>
    <w:rsid w:val="009F586B"/>
    <w:rsid w:val="009F7444"/>
    <w:rsid w:val="00A06074"/>
    <w:rsid w:val="00A16D63"/>
    <w:rsid w:val="00A2131B"/>
    <w:rsid w:val="00A257AA"/>
    <w:rsid w:val="00A300B6"/>
    <w:rsid w:val="00A30FA4"/>
    <w:rsid w:val="00A37C9B"/>
    <w:rsid w:val="00A41C26"/>
    <w:rsid w:val="00A421D4"/>
    <w:rsid w:val="00A42489"/>
    <w:rsid w:val="00A505D3"/>
    <w:rsid w:val="00A72513"/>
    <w:rsid w:val="00A80FF0"/>
    <w:rsid w:val="00A8696D"/>
    <w:rsid w:val="00A95730"/>
    <w:rsid w:val="00AB59AD"/>
    <w:rsid w:val="00AB6575"/>
    <w:rsid w:val="00AB67BE"/>
    <w:rsid w:val="00AC10F6"/>
    <w:rsid w:val="00AE2BA7"/>
    <w:rsid w:val="00AE51C5"/>
    <w:rsid w:val="00AF3FD6"/>
    <w:rsid w:val="00AF723A"/>
    <w:rsid w:val="00B12CEB"/>
    <w:rsid w:val="00B1387A"/>
    <w:rsid w:val="00B244F6"/>
    <w:rsid w:val="00B542D9"/>
    <w:rsid w:val="00B5529E"/>
    <w:rsid w:val="00B57467"/>
    <w:rsid w:val="00B60BF9"/>
    <w:rsid w:val="00B70259"/>
    <w:rsid w:val="00B7401A"/>
    <w:rsid w:val="00B762D2"/>
    <w:rsid w:val="00B77F59"/>
    <w:rsid w:val="00B84F98"/>
    <w:rsid w:val="00B9760A"/>
    <w:rsid w:val="00BB65B6"/>
    <w:rsid w:val="00BC7597"/>
    <w:rsid w:val="00BE4845"/>
    <w:rsid w:val="00BF0042"/>
    <w:rsid w:val="00BF0133"/>
    <w:rsid w:val="00BF060A"/>
    <w:rsid w:val="00BF1FD2"/>
    <w:rsid w:val="00C0708A"/>
    <w:rsid w:val="00C10159"/>
    <w:rsid w:val="00C40596"/>
    <w:rsid w:val="00C708AA"/>
    <w:rsid w:val="00C8238D"/>
    <w:rsid w:val="00C86880"/>
    <w:rsid w:val="00CA1917"/>
    <w:rsid w:val="00CA3C9C"/>
    <w:rsid w:val="00CB108B"/>
    <w:rsid w:val="00CC790A"/>
    <w:rsid w:val="00CF4810"/>
    <w:rsid w:val="00D027E6"/>
    <w:rsid w:val="00D043CD"/>
    <w:rsid w:val="00D123E0"/>
    <w:rsid w:val="00D16569"/>
    <w:rsid w:val="00D16C0B"/>
    <w:rsid w:val="00D20C26"/>
    <w:rsid w:val="00D47AD4"/>
    <w:rsid w:val="00D53A4B"/>
    <w:rsid w:val="00D60AAE"/>
    <w:rsid w:val="00D612D4"/>
    <w:rsid w:val="00D814AF"/>
    <w:rsid w:val="00D90667"/>
    <w:rsid w:val="00D90BEB"/>
    <w:rsid w:val="00DB3FC8"/>
    <w:rsid w:val="00DC2292"/>
    <w:rsid w:val="00DD2EE1"/>
    <w:rsid w:val="00E012AB"/>
    <w:rsid w:val="00E04049"/>
    <w:rsid w:val="00E27D0C"/>
    <w:rsid w:val="00E37A48"/>
    <w:rsid w:val="00E419B3"/>
    <w:rsid w:val="00E46F3F"/>
    <w:rsid w:val="00E5061E"/>
    <w:rsid w:val="00E675BA"/>
    <w:rsid w:val="00E771AB"/>
    <w:rsid w:val="00E8063B"/>
    <w:rsid w:val="00E816EE"/>
    <w:rsid w:val="00E935C9"/>
    <w:rsid w:val="00EA5071"/>
    <w:rsid w:val="00EA6CCF"/>
    <w:rsid w:val="00EA7BDE"/>
    <w:rsid w:val="00EC507A"/>
    <w:rsid w:val="00ED2BA7"/>
    <w:rsid w:val="00ED4642"/>
    <w:rsid w:val="00EF1B42"/>
    <w:rsid w:val="00EF430B"/>
    <w:rsid w:val="00F3270C"/>
    <w:rsid w:val="00F34D58"/>
    <w:rsid w:val="00F36DED"/>
    <w:rsid w:val="00F37A99"/>
    <w:rsid w:val="00F415BF"/>
    <w:rsid w:val="00F4167A"/>
    <w:rsid w:val="00F41CC7"/>
    <w:rsid w:val="00F46857"/>
    <w:rsid w:val="00F520C2"/>
    <w:rsid w:val="00F57839"/>
    <w:rsid w:val="00F601ED"/>
    <w:rsid w:val="00F64017"/>
    <w:rsid w:val="00F70CC1"/>
    <w:rsid w:val="00F7271B"/>
    <w:rsid w:val="00F73A34"/>
    <w:rsid w:val="00F80198"/>
    <w:rsid w:val="00F818E3"/>
    <w:rsid w:val="00F851E8"/>
    <w:rsid w:val="00F93A4F"/>
    <w:rsid w:val="00F9513F"/>
    <w:rsid w:val="00FB73A7"/>
    <w:rsid w:val="00FC0FE2"/>
    <w:rsid w:val="00FC554A"/>
    <w:rsid w:val="00FD0059"/>
    <w:rsid w:val="00FD0945"/>
    <w:rsid w:val="00FE4D5B"/>
    <w:rsid w:val="00FE5568"/>
    <w:rsid w:val="00FE6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6A74ED1"/>
  <w15:chartTrackingRefBased/>
  <w15:docId w15:val="{72DC9611-0F45-DB46-BC64-CE777894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2D9"/>
    <w:rPr>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909">
      <w:bodyDiv w:val="1"/>
      <w:marLeft w:val="0"/>
      <w:marRight w:val="0"/>
      <w:marTop w:val="0"/>
      <w:marBottom w:val="0"/>
      <w:divBdr>
        <w:top w:val="none" w:sz="0" w:space="0" w:color="auto"/>
        <w:left w:val="none" w:sz="0" w:space="0" w:color="auto"/>
        <w:bottom w:val="none" w:sz="0" w:space="0" w:color="auto"/>
        <w:right w:val="none" w:sz="0" w:space="0" w:color="auto"/>
      </w:divBdr>
    </w:div>
    <w:div w:id="815339254">
      <w:bodyDiv w:val="1"/>
      <w:marLeft w:val="0"/>
      <w:marRight w:val="0"/>
      <w:marTop w:val="0"/>
      <w:marBottom w:val="0"/>
      <w:divBdr>
        <w:top w:val="none" w:sz="0" w:space="0" w:color="auto"/>
        <w:left w:val="none" w:sz="0" w:space="0" w:color="auto"/>
        <w:bottom w:val="none" w:sz="0" w:space="0" w:color="auto"/>
        <w:right w:val="none" w:sz="0" w:space="0" w:color="auto"/>
      </w:divBdr>
    </w:div>
    <w:div w:id="143204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647</Words>
  <Characters>3693</Characters>
  <Application>Microsoft Office Word</Application>
  <DocSecurity>0</DocSecurity>
  <Lines>30</Lines>
  <Paragraphs>8</Paragraphs>
  <ScaleCrop>false</ScaleCrop>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Wen</dc:creator>
  <cp:keywords/>
  <dc:description/>
  <cp:lastModifiedBy>Zhang Wen</cp:lastModifiedBy>
  <cp:revision>3</cp:revision>
  <dcterms:created xsi:type="dcterms:W3CDTF">2022-07-06T05:29:00Z</dcterms:created>
  <dcterms:modified xsi:type="dcterms:W3CDTF">2022-07-27T06:59:00Z</dcterms:modified>
</cp:coreProperties>
</file>