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487" w:rsidRPr="00ED66AF" w:rsidRDefault="00BC4487" w:rsidP="00BC4487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D9677A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S3</w:t>
      </w:r>
      <w:r w:rsidRPr="00ED66AF">
        <w:rPr>
          <w:rFonts w:ascii="Times New Roman" w:hAnsi="Times New Roman" w:cs="Times New Roman"/>
          <w:b/>
          <w:bCs/>
          <w:sz w:val="24"/>
          <w:szCs w:val="28"/>
        </w:rPr>
        <w:t>. Detailed dose titration and delayed dose criteria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of a</w:t>
      </w:r>
      <w:r w:rsidRPr="008E020E">
        <w:rPr>
          <w:rFonts w:ascii="Times New Roman" w:hAnsi="Times New Roman" w:cs="Times New Roman"/>
          <w:b/>
          <w:bCs/>
          <w:sz w:val="24"/>
          <w:szCs w:val="28"/>
        </w:rPr>
        <w:t>nlotinib</w:t>
      </w:r>
    </w:p>
    <w:tbl>
      <w:tblPr>
        <w:tblStyle w:val="a3"/>
        <w:tblW w:w="14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52"/>
        <w:gridCol w:w="4678"/>
      </w:tblGrid>
      <w:tr w:rsidR="00BC4487" w:rsidTr="00EF3A30"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</w:t>
            </w:r>
            <w:r w:rsidRPr="00C43664">
              <w:rPr>
                <w:color w:val="000000"/>
                <w:sz w:val="24"/>
                <w:szCs w:val="24"/>
              </w:rPr>
              <w:t>reatment</w:t>
            </w:r>
            <w:r w:rsidR="002E6E3F">
              <w:rPr>
                <w:color w:val="000000"/>
                <w:sz w:val="24"/>
                <w:szCs w:val="24"/>
              </w:rPr>
              <w:t>-</w:t>
            </w:r>
            <w:r w:rsidRPr="00C43664">
              <w:rPr>
                <w:color w:val="000000"/>
                <w:sz w:val="24"/>
                <w:szCs w:val="24"/>
              </w:rPr>
              <w:t xml:space="preserve">emergent </w:t>
            </w:r>
            <w:r>
              <w:rPr>
                <w:color w:val="000000"/>
                <w:sz w:val="24"/>
                <w:szCs w:val="24"/>
              </w:rPr>
              <w:t>a</w:t>
            </w:r>
            <w:r w:rsidRPr="00ED66AF">
              <w:rPr>
                <w:color w:val="000000"/>
                <w:sz w:val="24"/>
                <w:szCs w:val="24"/>
              </w:rPr>
              <w:t>dverse events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Administration time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Dose titration</w:t>
            </w:r>
          </w:p>
        </w:tc>
      </w:tr>
      <w:tr w:rsidR="00BC4487" w:rsidTr="00EF3A30">
        <w:tc>
          <w:tcPr>
            <w:tcW w:w="5529" w:type="dxa"/>
            <w:tcBorders>
              <w:top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0-2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  <w:r w:rsidRPr="00ED66AF">
              <w:rPr>
                <w:rFonts w:hint="eastAsia"/>
                <w:color w:val="000000"/>
                <w:sz w:val="24"/>
                <w:szCs w:val="24"/>
              </w:rPr>
              <w:t>/</w:t>
            </w:r>
            <w:r w:rsidRPr="00ED66AF">
              <w:rPr>
                <w:color w:val="000000"/>
                <w:sz w:val="24"/>
                <w:szCs w:val="24"/>
              </w:rPr>
              <w:t>Delay delivery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</w:tc>
      </w:tr>
      <w:tr w:rsidR="00BC4487" w:rsidTr="00EF3A30">
        <w:tc>
          <w:tcPr>
            <w:tcW w:w="5529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3</w:t>
            </w:r>
          </w:p>
        </w:tc>
        <w:tc>
          <w:tcPr>
            <w:tcW w:w="4252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</w:t>
            </w:r>
          </w:p>
        </w:tc>
        <w:tc>
          <w:tcPr>
            <w:tcW w:w="4678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</w:t>
            </w:r>
          </w:p>
        </w:tc>
      </w:tr>
      <w:tr w:rsidR="00BC4487" w:rsidTr="00EF3A30">
        <w:tc>
          <w:tcPr>
            <w:tcW w:w="5529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4</w:t>
            </w:r>
          </w:p>
        </w:tc>
        <w:tc>
          <w:tcPr>
            <w:tcW w:w="4252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</w:t>
            </w:r>
          </w:p>
        </w:tc>
        <w:tc>
          <w:tcPr>
            <w:tcW w:w="4678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or </w:t>
            </w:r>
            <w:r w:rsidRPr="0053099E">
              <w:rPr>
                <w:color w:val="000000"/>
                <w:sz w:val="24"/>
                <w:szCs w:val="24"/>
              </w:rPr>
              <w:t>discontinuation</w:t>
            </w:r>
            <w:r w:rsidRPr="00ED66AF">
              <w:rPr>
                <w:color w:val="000000"/>
                <w:sz w:val="24"/>
                <w:szCs w:val="24"/>
              </w:rPr>
              <w:t xml:space="preserve"> per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 xml:space="preserve">investigators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</w:t>
            </w:r>
          </w:p>
        </w:tc>
      </w:tr>
      <w:tr w:rsidR="00BC4487" w:rsidTr="00EF3A30">
        <w:tc>
          <w:tcPr>
            <w:tcW w:w="5529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Abnormal liver function (increased ALT, AST</w:t>
            </w:r>
            <w:r w:rsidR="002E6E3F">
              <w:rPr>
                <w:color w:val="000000"/>
                <w:sz w:val="24"/>
                <w:szCs w:val="24"/>
              </w:rPr>
              <w:t>,</w:t>
            </w:r>
            <w:r w:rsidRPr="00ED66AF">
              <w:rPr>
                <w:color w:val="000000"/>
                <w:sz w:val="24"/>
                <w:szCs w:val="24"/>
              </w:rPr>
              <w:t xml:space="preserve"> or total bilirubin) 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 xml:space="preserve">rade 1  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2 (normal baseline)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2 (abnormal baseline)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3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4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Proteinuria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Grade 1 (urine protein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1.0 g [24 h])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Grade 2 (1.0 g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≤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urine protein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2.0 g [24 h])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Grade 2 (2.0 g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≤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urine protein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3.5 g [24 h])</w:t>
            </w:r>
          </w:p>
          <w:p w:rsidR="00BC4487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Grade 3 (urine protein ≥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3.5 g [24 h])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Decreased platelet count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1</w:t>
            </w:r>
            <w:r>
              <w:rPr>
                <w:color w:val="000000"/>
                <w:sz w:val="24"/>
                <w:szCs w:val="24"/>
              </w:rPr>
              <w:t xml:space="preserve"> (75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≤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136F12">
              <w:rPr>
                <w:color w:val="000000"/>
                <w:sz w:val="24"/>
                <w:szCs w:val="24"/>
              </w:rPr>
              <w:t>platelet count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100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ind w:firstLineChars="100" w:firstLine="240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2</w:t>
            </w:r>
            <w:r>
              <w:rPr>
                <w:color w:val="000000"/>
                <w:sz w:val="24"/>
                <w:szCs w:val="24"/>
              </w:rPr>
              <w:t xml:space="preserve"> (50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≤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platelet count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75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lastRenderedPageBreak/>
              <w:t>G</w:t>
            </w:r>
            <w:r w:rsidRPr="00ED66AF">
              <w:rPr>
                <w:color w:val="000000"/>
                <w:sz w:val="24"/>
                <w:szCs w:val="24"/>
              </w:rPr>
              <w:t>rade 3</w:t>
            </w:r>
            <w:r>
              <w:rPr>
                <w:color w:val="000000"/>
                <w:sz w:val="24"/>
                <w:szCs w:val="24"/>
              </w:rPr>
              <w:t xml:space="preserve"> (25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≤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platelet count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4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ED66AF">
              <w:rPr>
                <w:color w:val="000000"/>
                <w:sz w:val="24"/>
                <w:szCs w:val="24"/>
              </w:rPr>
              <w:t>platelet count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25</w:t>
            </w:r>
            <w:r w:rsidRPr="00136F12">
              <w:rPr>
                <w:color w:val="000000"/>
                <w:sz w:val="24"/>
                <w:szCs w:val="24"/>
              </w:rPr>
              <w:t>×10</w:t>
            </w:r>
            <w:r w:rsidRPr="00136F12">
              <w:rPr>
                <w:color w:val="000000"/>
                <w:sz w:val="24"/>
                <w:szCs w:val="24"/>
                <w:vertAlign w:val="superscript"/>
              </w:rPr>
              <w:t>9</w:t>
            </w:r>
            <w:r w:rsidRPr="00136F12">
              <w:rPr>
                <w:color w:val="000000"/>
                <w:sz w:val="24"/>
                <w:szCs w:val="24"/>
              </w:rPr>
              <w:t>/L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B</w:t>
            </w:r>
            <w:r w:rsidRPr="00ED66AF">
              <w:rPr>
                <w:color w:val="000000"/>
                <w:sz w:val="24"/>
                <w:szCs w:val="24"/>
              </w:rPr>
              <w:t>leeding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1</w:t>
            </w: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rFonts w:hint="eastAsia"/>
                <w:color w:val="000000"/>
                <w:sz w:val="24"/>
                <w:szCs w:val="24"/>
              </w:rPr>
              <w:t>G</w:t>
            </w:r>
            <w:r w:rsidRPr="00ED66AF">
              <w:rPr>
                <w:color w:val="000000"/>
                <w:sz w:val="24"/>
                <w:szCs w:val="24"/>
              </w:rPr>
              <w:t>rade 2</w:t>
            </w:r>
          </w:p>
          <w:p w:rsidR="00BC4487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ind w:firstLineChars="135" w:firstLine="324"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≥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4252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Pr="00463D69">
              <w:rPr>
                <w:color w:val="000000"/>
                <w:sz w:val="24"/>
                <w:szCs w:val="24"/>
              </w:rPr>
              <w:t xml:space="preserve">iscontinuation 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till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 within 2 weeks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till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 within 2 weeks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Delay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Delay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lastRenderedPageBreak/>
              <w:t>Delay delivery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Pr="006B2DEF">
              <w:rPr>
                <w:color w:val="000000"/>
                <w:sz w:val="24"/>
                <w:szCs w:val="24"/>
              </w:rPr>
              <w:t>iscontinuation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On-time delivery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Delay delivery 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Pr="00E449FA">
              <w:rPr>
                <w:color w:val="000000"/>
                <w:sz w:val="24"/>
                <w:szCs w:val="24"/>
              </w:rPr>
              <w:t>iscontinuation</w:t>
            </w:r>
          </w:p>
        </w:tc>
        <w:tc>
          <w:tcPr>
            <w:tcW w:w="4678" w:type="dxa"/>
          </w:tcPr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Pr="00463D69">
              <w:rPr>
                <w:color w:val="000000"/>
                <w:sz w:val="24"/>
                <w:szCs w:val="24"/>
              </w:rPr>
              <w:t>iscontinuation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or </w:t>
            </w:r>
            <w:r w:rsidRPr="006B2DEF">
              <w:rPr>
                <w:color w:val="000000"/>
                <w:sz w:val="24"/>
                <w:szCs w:val="24"/>
              </w:rPr>
              <w:t xml:space="preserve">discontinuation </w:t>
            </w:r>
            <w:r w:rsidRPr="00FF0C9F">
              <w:rPr>
                <w:color w:val="000000"/>
                <w:sz w:val="24"/>
                <w:szCs w:val="24"/>
              </w:rPr>
              <w:t>if the third occurs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or </w:t>
            </w:r>
            <w:r w:rsidRPr="006B2DEF">
              <w:rPr>
                <w:color w:val="000000"/>
                <w:sz w:val="24"/>
                <w:szCs w:val="24"/>
              </w:rPr>
              <w:t>discontinuation</w:t>
            </w:r>
            <w:r w:rsidRPr="00ED66AF"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 w:rsidRPr="00FF0C9F">
              <w:rPr>
                <w:color w:val="000000"/>
                <w:sz w:val="24"/>
                <w:szCs w:val="24"/>
              </w:rPr>
              <w:t>if the third occurs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N</w:t>
            </w:r>
            <w:r>
              <w:rPr>
                <w:color w:val="000000"/>
                <w:sz w:val="24"/>
                <w:szCs w:val="24"/>
              </w:rPr>
              <w:t>ormal dose if platelet count returned to baseline or normal values</w:t>
            </w:r>
          </w:p>
          <w:p w:rsidR="00BC4487" w:rsidRPr="00136F12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Normal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platelet count returned to baseline or normal values within 1 week</w:t>
            </w:r>
            <w:r>
              <w:rPr>
                <w:color w:val="000000"/>
                <w:sz w:val="24"/>
                <w:szCs w:val="24"/>
              </w:rPr>
              <w:t>, otherwise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reduce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 w:rsidR="002E6E3F">
              <w:rPr>
                <w:color w:val="000000"/>
                <w:sz w:val="24"/>
                <w:szCs w:val="24"/>
              </w:rPr>
              <w:t xml:space="preserve">the </w:t>
            </w:r>
            <w:r w:rsidRPr="00ED66AF">
              <w:rPr>
                <w:color w:val="000000"/>
                <w:sz w:val="24"/>
                <w:szCs w:val="24"/>
              </w:rPr>
              <w:t>dose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Reduce</w:t>
            </w:r>
            <w:r w:rsidRPr="00ED66AF">
              <w:rPr>
                <w:color w:val="000000"/>
                <w:sz w:val="24"/>
                <w:szCs w:val="24"/>
              </w:rPr>
              <w:t xml:space="preserve">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platelet count returned to baseline or normal values within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D66AF">
              <w:rPr>
                <w:color w:val="000000"/>
                <w:sz w:val="24"/>
                <w:szCs w:val="24"/>
              </w:rPr>
              <w:t xml:space="preserve"> week</w:t>
            </w:r>
            <w:r>
              <w:rPr>
                <w:color w:val="000000"/>
                <w:sz w:val="24"/>
                <w:szCs w:val="24"/>
              </w:rPr>
              <w:t>s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</w:p>
          <w:p w:rsidR="00BC4487" w:rsidRPr="00CF6B7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</w:t>
            </w:r>
            <w:r w:rsidRPr="006B2DEF">
              <w:rPr>
                <w:color w:val="000000"/>
                <w:sz w:val="24"/>
                <w:szCs w:val="24"/>
              </w:rPr>
              <w:t xml:space="preserve">iscontinuation </w:t>
            </w:r>
          </w:p>
          <w:p w:rsidR="00BC448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>Normal dose</w:t>
            </w:r>
          </w:p>
          <w:p w:rsidR="00BC4487" w:rsidRPr="00CA67A7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D66AF">
              <w:rPr>
                <w:color w:val="000000"/>
                <w:sz w:val="24"/>
                <w:szCs w:val="24"/>
              </w:rPr>
              <w:t xml:space="preserve">Reduce dose </w:t>
            </w:r>
            <w:r>
              <w:rPr>
                <w:color w:val="000000"/>
                <w:sz w:val="24"/>
                <w:szCs w:val="24"/>
              </w:rPr>
              <w:t>if</w:t>
            </w:r>
            <w:r w:rsidRPr="00ED6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TE</w:t>
            </w:r>
            <w:r w:rsidRPr="00ED66AF">
              <w:rPr>
                <w:color w:val="000000"/>
                <w:sz w:val="24"/>
                <w:szCs w:val="24"/>
              </w:rPr>
              <w:t>AEs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&lt;</w:t>
            </w:r>
            <w:r w:rsidR="002E6E3F">
              <w:rPr>
                <w:color w:val="000000"/>
                <w:sz w:val="24"/>
                <w:szCs w:val="24"/>
              </w:rPr>
              <w:t xml:space="preserve"> </w:t>
            </w:r>
            <w:r w:rsidRPr="00ED66AF">
              <w:rPr>
                <w:color w:val="000000"/>
                <w:sz w:val="24"/>
                <w:szCs w:val="24"/>
              </w:rPr>
              <w:t>grade 2 within 2 weeks</w:t>
            </w:r>
          </w:p>
          <w:p w:rsidR="00BC4487" w:rsidRPr="00ED66AF" w:rsidRDefault="00BC4487" w:rsidP="00EF3A3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  <w:r w:rsidRPr="00E449FA">
              <w:rPr>
                <w:color w:val="000000"/>
                <w:sz w:val="24"/>
                <w:szCs w:val="24"/>
              </w:rPr>
              <w:t xml:space="preserve">Discontinuation </w:t>
            </w:r>
          </w:p>
        </w:tc>
      </w:tr>
    </w:tbl>
    <w:p w:rsidR="00FB48D5" w:rsidRDefault="00000000"/>
    <w:sectPr w:rsidR="00FB48D5" w:rsidSect="00BC44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379A" w:rsidRDefault="009C379A" w:rsidP="00D9677A">
      <w:r>
        <w:separator/>
      </w:r>
    </w:p>
  </w:endnote>
  <w:endnote w:type="continuationSeparator" w:id="0">
    <w:p w:rsidR="009C379A" w:rsidRDefault="009C379A" w:rsidP="00D9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379A" w:rsidRDefault="009C379A" w:rsidP="00D9677A">
      <w:r>
        <w:separator/>
      </w:r>
    </w:p>
  </w:footnote>
  <w:footnote w:type="continuationSeparator" w:id="0">
    <w:p w:rsidR="009C379A" w:rsidRDefault="009C379A" w:rsidP="00D96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E3NjEwsTA0sDBV0lEKTi0uzszPAykwrgUAoFeJtiwAAAA="/>
  </w:docVars>
  <w:rsids>
    <w:rsidRoot w:val="008A1522"/>
    <w:rsid w:val="00054ABE"/>
    <w:rsid w:val="002E6E3F"/>
    <w:rsid w:val="006B295E"/>
    <w:rsid w:val="008A1522"/>
    <w:rsid w:val="009C379A"/>
    <w:rsid w:val="00BC4487"/>
    <w:rsid w:val="00D9677A"/>
    <w:rsid w:val="00FD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3EEFC"/>
  <w15:chartTrackingRefBased/>
  <w15:docId w15:val="{066AC23E-BE75-440C-B98A-4018368D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4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BC448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67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9677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96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967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2022-10-31T01:52:00Z</dcterms:created>
  <dcterms:modified xsi:type="dcterms:W3CDTF">2022-10-31T06:52:00Z</dcterms:modified>
</cp:coreProperties>
</file>