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4003F" w:rsidRPr="00F11D7C" w:rsidRDefault="0014003F" w:rsidP="0014003F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A76190">
        <w:rPr>
          <w:rFonts w:ascii="Times New Roman" w:hAnsi="Times New Roman" w:cs="Times New Roman"/>
          <w:b/>
          <w:bCs/>
          <w:color w:val="FF0000"/>
          <w:sz w:val="24"/>
          <w:szCs w:val="28"/>
        </w:rPr>
        <w:t>Table S5</w:t>
      </w:r>
      <w:r w:rsidRPr="00F11D7C">
        <w:rPr>
          <w:rFonts w:ascii="Times New Roman" w:hAnsi="Times New Roman" w:cs="Times New Roman"/>
          <w:b/>
          <w:bCs/>
          <w:sz w:val="24"/>
          <w:szCs w:val="28"/>
        </w:rPr>
        <w:t>. Patients who achieved complete response (n=4)</w:t>
      </w: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1134"/>
        <w:gridCol w:w="1134"/>
        <w:gridCol w:w="1134"/>
        <w:gridCol w:w="1134"/>
      </w:tblGrid>
      <w:tr w:rsidR="0014003F" w:rsidTr="00EF3A30">
        <w:tc>
          <w:tcPr>
            <w:tcW w:w="3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Baseline characteristics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Case 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Case 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Case 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Case 4</w:t>
            </w:r>
          </w:p>
        </w:tc>
      </w:tr>
      <w:tr w:rsidR="0014003F" w:rsidTr="00EF3A30">
        <w:tc>
          <w:tcPr>
            <w:tcW w:w="39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Age (years)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14003F" w:rsidTr="00EF3A30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Sex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Female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Male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Male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Female</w:t>
            </w:r>
          </w:p>
        </w:tc>
      </w:tr>
      <w:tr w:rsidR="0014003F" w:rsidTr="00EF3A30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ECOG PS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4003F" w:rsidTr="00EF3A30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C85AF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Clinical stage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IVb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IVb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IVb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IVb</w:t>
            </w:r>
            <w:proofErr w:type="spellEnd"/>
          </w:p>
        </w:tc>
      </w:tr>
      <w:tr w:rsidR="0014003F" w:rsidTr="00EF3A30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Previous </w:t>
            </w:r>
            <w:r w:rsidRPr="00955E9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surgical treatment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Yes</w:t>
            </w:r>
          </w:p>
        </w:tc>
      </w:tr>
      <w:tr w:rsidR="0014003F" w:rsidTr="00EF3A30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D0F46" w:rsidRDefault="0014003F" w:rsidP="00EF3A30">
            <w:pPr>
              <w:widowControl/>
              <w:spacing w:before="100" w:beforeAutospacing="1" w:after="100" w:afterAutospacing="1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highlight w:val="green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M</w:t>
            </w:r>
            <w:r w:rsidRPr="00C85AF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etasta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tic</w:t>
            </w:r>
            <w:r w:rsidRPr="00C85AF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s</w:t>
            </w:r>
            <w:r w:rsidRPr="00C85AF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Yes</w:t>
            </w:r>
          </w:p>
        </w:tc>
      </w:tr>
      <w:tr w:rsidR="0014003F" w:rsidTr="00EF3A30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ind w:firstLineChars="76" w:firstLine="182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Distant Lymph node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Yes</w:t>
            </w:r>
          </w:p>
        </w:tc>
      </w:tr>
      <w:tr w:rsidR="0014003F" w:rsidTr="00EF3A30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ind w:firstLineChars="76" w:firstLine="182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Lung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No</w:t>
            </w:r>
          </w:p>
        </w:tc>
      </w:tr>
      <w:tr w:rsidR="0014003F" w:rsidTr="00EF3A30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ind w:firstLineChars="76" w:firstLine="182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Liver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No</w:t>
            </w:r>
          </w:p>
        </w:tc>
      </w:tr>
      <w:tr w:rsidR="0014003F" w:rsidTr="00EF3A30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ind w:firstLineChars="76" w:firstLine="182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Other metastatic sites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No</w:t>
            </w:r>
          </w:p>
        </w:tc>
      </w:tr>
      <w:tr w:rsidR="0014003F" w:rsidTr="00EF3A30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Number of metastatic 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sites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≤</w:t>
            </w:r>
            <w:r w:rsidR="00591D30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≤</w:t>
            </w:r>
            <w:r w:rsidR="00591D30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</w:t>
            </w:r>
            <w:r w:rsidR="00591D30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&gt;</w:t>
            </w:r>
            <w:r w:rsidR="00591D30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≤</w:t>
            </w:r>
            <w:r w:rsidR="00591D30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14003F" w:rsidTr="00EF3A30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Diameter of 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the </w:t>
            </w: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target lesion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(mm)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16.79</w:t>
            </w:r>
          </w:p>
        </w:tc>
      </w:tr>
      <w:tr w:rsidR="0014003F" w:rsidTr="00EF3A30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PFS (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initial therapy, </w:t>
            </w: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months)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11.73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2.79</w:t>
            </w:r>
            <w:r w:rsidRPr="006A2DB4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8.08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6.93</w:t>
            </w:r>
          </w:p>
        </w:tc>
      </w:tr>
      <w:tr w:rsidR="0014003F" w:rsidTr="00EF3A30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PFS (</w:t>
            </w:r>
            <w:r w:rsidRPr="00FC38B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maintenance 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therapy, </w:t>
            </w: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months)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5.39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3.42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2.33</w:t>
            </w:r>
          </w:p>
        </w:tc>
      </w:tr>
      <w:tr w:rsidR="0014003F" w:rsidTr="00EF3A30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DoR</w:t>
            </w:r>
            <w:proofErr w:type="spellEnd"/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(months)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5.39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1.41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6.74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5.45</w:t>
            </w:r>
          </w:p>
        </w:tc>
      </w:tr>
      <w:tr w:rsidR="0014003F" w:rsidTr="00EF3A30"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Time to response (months)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6.37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1.41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1.38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003F" w:rsidRPr="00BB725C" w:rsidRDefault="0014003F" w:rsidP="00EF3A30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2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1.51</w:t>
            </w:r>
          </w:p>
        </w:tc>
      </w:tr>
    </w:tbl>
    <w:p w:rsidR="0014003F" w:rsidRPr="00F11D7C" w:rsidRDefault="0014003F" w:rsidP="0014003F">
      <w:pPr>
        <w:rPr>
          <w:rFonts w:ascii="Times New Roman" w:hAnsi="Times New Roman" w:cs="Times New Roman"/>
          <w:sz w:val="24"/>
          <w:szCs w:val="28"/>
        </w:rPr>
      </w:pPr>
      <w:r w:rsidRPr="00F11D7C">
        <w:rPr>
          <w:rFonts w:ascii="Times New Roman" w:hAnsi="Times New Roman" w:cs="Times New Roman"/>
          <w:sz w:val="24"/>
          <w:szCs w:val="28"/>
        </w:rPr>
        <w:t>ECOG PS</w:t>
      </w:r>
      <w:r w:rsidR="00591D30">
        <w:rPr>
          <w:rFonts w:ascii="Times New Roman" w:hAnsi="Times New Roman" w:cs="Times New Roman"/>
          <w:sz w:val="24"/>
          <w:szCs w:val="28"/>
        </w:rPr>
        <w:t xml:space="preserve"> </w:t>
      </w:r>
      <w:r w:rsidRPr="00F11D7C">
        <w:rPr>
          <w:rFonts w:ascii="Times New Roman" w:hAnsi="Times New Roman" w:cs="Times New Roman"/>
          <w:sz w:val="24"/>
          <w:szCs w:val="28"/>
        </w:rPr>
        <w:t>=</w:t>
      </w:r>
      <w:r w:rsidR="00591D30">
        <w:rPr>
          <w:rFonts w:ascii="Times New Roman" w:hAnsi="Times New Roman" w:cs="Times New Roman"/>
          <w:sz w:val="24"/>
          <w:szCs w:val="28"/>
        </w:rPr>
        <w:t xml:space="preserve"> </w:t>
      </w:r>
      <w:r w:rsidRPr="00F11D7C">
        <w:rPr>
          <w:rFonts w:ascii="Times New Roman" w:hAnsi="Times New Roman" w:cs="Times New Roman"/>
          <w:sz w:val="24"/>
          <w:szCs w:val="28"/>
        </w:rPr>
        <w:t>Eastern Cooperative Oncology Group Performance Score; PFS</w:t>
      </w:r>
      <w:r w:rsidR="00591D30">
        <w:rPr>
          <w:rFonts w:ascii="Times New Roman" w:hAnsi="Times New Roman" w:cs="Times New Roman"/>
          <w:sz w:val="24"/>
          <w:szCs w:val="28"/>
        </w:rPr>
        <w:t xml:space="preserve"> </w:t>
      </w:r>
      <w:r w:rsidRPr="00F11D7C">
        <w:rPr>
          <w:rFonts w:ascii="Times New Roman" w:hAnsi="Times New Roman" w:cs="Times New Roman"/>
          <w:sz w:val="24"/>
          <w:szCs w:val="28"/>
        </w:rPr>
        <w:t>=</w:t>
      </w:r>
      <w:r w:rsidR="00591D30">
        <w:rPr>
          <w:rFonts w:ascii="Times New Roman" w:hAnsi="Times New Roman" w:cs="Times New Roman"/>
          <w:sz w:val="24"/>
          <w:szCs w:val="28"/>
        </w:rPr>
        <w:t xml:space="preserve"> </w:t>
      </w:r>
      <w:r w:rsidRPr="00F11D7C">
        <w:rPr>
          <w:rFonts w:ascii="Times New Roman" w:hAnsi="Times New Roman" w:cs="Times New Roman"/>
          <w:sz w:val="24"/>
          <w:szCs w:val="28"/>
        </w:rPr>
        <w:t>progression-free survival; D</w:t>
      </w:r>
      <w:r>
        <w:rPr>
          <w:rFonts w:ascii="Times New Roman" w:hAnsi="Times New Roman" w:cs="Times New Roman"/>
          <w:sz w:val="24"/>
          <w:szCs w:val="28"/>
        </w:rPr>
        <w:t>O</w:t>
      </w:r>
      <w:r w:rsidRPr="00F11D7C">
        <w:rPr>
          <w:rFonts w:ascii="Times New Roman" w:hAnsi="Times New Roman" w:cs="Times New Roman"/>
          <w:sz w:val="24"/>
          <w:szCs w:val="28"/>
        </w:rPr>
        <w:t>R</w:t>
      </w:r>
      <w:r w:rsidR="00591D30">
        <w:rPr>
          <w:rFonts w:ascii="Times New Roman" w:hAnsi="Times New Roman" w:cs="Times New Roman"/>
          <w:sz w:val="24"/>
          <w:szCs w:val="28"/>
        </w:rPr>
        <w:t xml:space="preserve"> </w:t>
      </w:r>
      <w:r w:rsidRPr="00F11D7C">
        <w:rPr>
          <w:rFonts w:ascii="Times New Roman" w:hAnsi="Times New Roman" w:cs="Times New Roman"/>
          <w:sz w:val="24"/>
          <w:szCs w:val="28"/>
        </w:rPr>
        <w:t>=</w:t>
      </w:r>
      <w:r w:rsidR="00591D30">
        <w:rPr>
          <w:rFonts w:ascii="Times New Roman" w:hAnsi="Times New Roman" w:cs="Times New Roman"/>
          <w:sz w:val="24"/>
          <w:szCs w:val="28"/>
        </w:rPr>
        <w:t xml:space="preserve"> </w:t>
      </w:r>
      <w:r w:rsidRPr="00F11D7C">
        <w:rPr>
          <w:rFonts w:ascii="Times New Roman" w:hAnsi="Times New Roman" w:cs="Times New Roman"/>
          <w:sz w:val="24"/>
          <w:szCs w:val="28"/>
        </w:rPr>
        <w:t>duration of response.</w:t>
      </w:r>
    </w:p>
    <w:p w:rsidR="0014003F" w:rsidRPr="00F11D7C" w:rsidRDefault="0014003F" w:rsidP="0014003F">
      <w:pPr>
        <w:rPr>
          <w:rFonts w:ascii="Times New Roman" w:hAnsi="Times New Roman" w:cs="Times New Roman"/>
          <w:sz w:val="24"/>
          <w:szCs w:val="28"/>
        </w:rPr>
      </w:pPr>
      <w:r w:rsidRPr="00F11D7C">
        <w:rPr>
          <w:rFonts w:ascii="Times New Roman" w:hAnsi="Times New Roman" w:cs="Times New Roman"/>
          <w:sz w:val="24"/>
          <w:szCs w:val="28"/>
          <w:vertAlign w:val="superscript"/>
        </w:rPr>
        <w:t>a</w:t>
      </w:r>
      <w:r w:rsidRPr="00F11D7C">
        <w:rPr>
          <w:rFonts w:ascii="Times New Roman" w:hAnsi="Times New Roman" w:cs="Times New Roman"/>
          <w:sz w:val="24"/>
          <w:szCs w:val="28"/>
        </w:rPr>
        <w:t xml:space="preserve"> represented loss to follow-up.</w:t>
      </w:r>
    </w:p>
    <w:p w:rsidR="00FB48D5" w:rsidRPr="0014003F" w:rsidRDefault="00000000"/>
    <w:sectPr w:rsidR="00FB48D5" w:rsidRPr="001400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41E4D" w:rsidRDefault="00B41E4D" w:rsidP="00A76190">
      <w:r>
        <w:separator/>
      </w:r>
    </w:p>
  </w:endnote>
  <w:endnote w:type="continuationSeparator" w:id="0">
    <w:p w:rsidR="00B41E4D" w:rsidRDefault="00B41E4D" w:rsidP="00A761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41E4D" w:rsidRDefault="00B41E4D" w:rsidP="00A76190">
      <w:r>
        <w:separator/>
      </w:r>
    </w:p>
  </w:footnote>
  <w:footnote w:type="continuationSeparator" w:id="0">
    <w:p w:rsidR="00B41E4D" w:rsidRDefault="00B41E4D" w:rsidP="00A761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QzNTU1MjE0MjMyMzBT0lEKTi0uzszPAykwrgUANZg3JCwAAAA="/>
  </w:docVars>
  <w:rsids>
    <w:rsidRoot w:val="003320D7"/>
    <w:rsid w:val="00054ABE"/>
    <w:rsid w:val="0014003F"/>
    <w:rsid w:val="003320D7"/>
    <w:rsid w:val="00591D30"/>
    <w:rsid w:val="006B295E"/>
    <w:rsid w:val="008C16BB"/>
    <w:rsid w:val="00A76190"/>
    <w:rsid w:val="00B41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8B209B"/>
  <w15:chartTrackingRefBased/>
  <w15:docId w15:val="{10F1F0BC-6E99-433F-A8EC-1FBB8D9FC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003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61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7619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761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76190"/>
    <w:rPr>
      <w:sz w:val="18"/>
      <w:szCs w:val="18"/>
    </w:rPr>
  </w:style>
  <w:style w:type="paragraph" w:styleId="a7">
    <w:name w:val="List Paragraph"/>
    <w:basedOn w:val="a"/>
    <w:uiPriority w:val="34"/>
    <w:qFormat/>
    <w:rsid w:val="00591D3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719</Characters>
  <Application>Microsoft Office Word</Application>
  <DocSecurity>0</DocSecurity>
  <Lines>5</Lines>
  <Paragraphs>1</Paragraphs>
  <ScaleCrop>false</ScaleCrop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ABCDEFG</dc:creator>
  <cp:keywords/>
  <dc:description/>
  <cp:lastModifiedBy>ABCDEFG</cp:lastModifiedBy>
  <cp:revision>4</cp:revision>
  <dcterms:created xsi:type="dcterms:W3CDTF">2022-10-31T02:05:00Z</dcterms:created>
  <dcterms:modified xsi:type="dcterms:W3CDTF">2022-10-31T07:10:00Z</dcterms:modified>
</cp:coreProperties>
</file>