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6F7A0" w14:textId="4AA90F9F" w:rsidR="001B043B" w:rsidRPr="00AE0967" w:rsidRDefault="00AA6022" w:rsidP="00923867">
      <w:pPr>
        <w:pStyle w:val="Heading1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Toc118487874"/>
      <w:bookmarkStart w:id="1" w:name="_GoBack"/>
      <w:bookmarkEnd w:id="1"/>
      <w:r w:rsidRPr="00AE096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3E6EB4">
        <w:rPr>
          <w:rFonts w:ascii="Times New Roman" w:hAnsi="Times New Roman" w:cs="Times New Roman"/>
          <w:sz w:val="24"/>
          <w:szCs w:val="24"/>
          <w:shd w:val="clear" w:color="auto" w:fill="FFFFFF"/>
        </w:rPr>
        <w:t>dditional File</w:t>
      </w:r>
      <w:bookmarkEnd w:id="0"/>
    </w:p>
    <w:p w14:paraId="7CDCC295" w14:textId="494B3787" w:rsidR="00AA6022" w:rsidRPr="00AE0967" w:rsidRDefault="000A3B25" w:rsidP="00923867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2" w:name="_Toc118487875"/>
      <w:r w:rsidRPr="00AE0967">
        <w:rPr>
          <w:rFonts w:ascii="Times New Roman" w:hAnsi="Times New Roman" w:cs="Times New Roman"/>
          <w:sz w:val="24"/>
          <w:szCs w:val="24"/>
        </w:rPr>
        <w:t xml:space="preserve">Title: </w:t>
      </w:r>
      <w:r w:rsidR="00923867" w:rsidRPr="00AE0967">
        <w:rPr>
          <w:rFonts w:ascii="Times New Roman" w:hAnsi="Times New Roman" w:cs="Times New Roman"/>
          <w:sz w:val="24"/>
          <w:szCs w:val="24"/>
        </w:rPr>
        <w:t>Risk of incident diabetes in long COVID: A systematic review and meta-analysis</w:t>
      </w:r>
      <w:bookmarkEnd w:id="2"/>
    </w:p>
    <w:sdt>
      <w:sdtPr>
        <w:rPr>
          <w:rFonts w:ascii="Times New Roman" w:eastAsiaTheme="minorEastAsia" w:hAnsi="Times New Roman" w:cs="Times New Roman"/>
          <w:color w:val="auto"/>
          <w:kern w:val="2"/>
          <w:sz w:val="21"/>
          <w:szCs w:val="22"/>
          <w:lang w:val="zh-CN"/>
        </w:rPr>
        <w:id w:val="-8406984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0322073" w14:textId="7B8F65CB" w:rsidR="00E63B08" w:rsidRPr="00AE0967" w:rsidRDefault="000A3B25">
          <w:pPr>
            <w:pStyle w:val="TOCHeading"/>
            <w:rPr>
              <w:rFonts w:ascii="Times New Roman" w:hAnsi="Times New Roman" w:cs="Times New Roman"/>
              <w:sz w:val="24"/>
              <w:szCs w:val="24"/>
            </w:rPr>
          </w:pPr>
          <w:r w:rsidRPr="00AE0967"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  <w:lang w:val="zh-CN"/>
            </w:rPr>
            <w:t xml:space="preserve">contents </w:t>
          </w:r>
          <w:r w:rsidRPr="00AE0967">
            <w:rPr>
              <w:rFonts w:ascii="Times New Roman" w:hAnsi="Times New Roman" w:cs="Times New Roman"/>
              <w:sz w:val="24"/>
              <w:szCs w:val="24"/>
              <w:lang w:val="zh-CN"/>
            </w:rPr>
            <w:t xml:space="preserve">                                          </w:t>
          </w:r>
          <w:r w:rsidRPr="00AE0967"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  <w:lang w:val="zh-CN"/>
            </w:rPr>
            <w:t>page</w:t>
          </w:r>
        </w:p>
        <w:p w14:paraId="63E3699F" w14:textId="60ADA363" w:rsidR="00CB54DF" w:rsidRDefault="00E63B08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r w:rsidRPr="00AE0967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AE096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AE0967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18487874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Additional File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_Toc118487874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1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2657E795" w14:textId="4A512052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875" w:history="1">
            <w:r w:rsidR="00CB54DF" w:rsidRPr="00324A86">
              <w:rPr>
                <w:rStyle w:val="Hyperlink"/>
                <w:rFonts w:ascii="Times New Roman" w:hAnsi="Times New Roman"/>
                <w:noProof/>
              </w:rPr>
              <w:t>Title: Risk of incident diabetes in long COVID: A systematic review and meta-analysis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_Toc118487875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1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155C0B69" w14:textId="18118DB0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876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Table S1. Search strategies applied in each bibliographic database.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_Toc118487876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4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18725897" w14:textId="17BCA910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896" w:history="1">
            <w:r w:rsidR="00CB54DF" w:rsidRPr="00324A86">
              <w:rPr>
                <w:rStyle w:val="Hyperlink"/>
                <w:rFonts w:ascii="Times New Roman" w:hAnsi="Times New Roman"/>
                <w:noProof/>
              </w:rPr>
              <w:t>Table S2. Characteristic of studies included in the present study for analyzing risk of incident diabetes post-COVID-19 versus matched controls.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_Toc118487896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7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75BD4A15" w14:textId="60ECA288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897" w:history="1">
            <w:r w:rsidR="00CB54DF" w:rsidRPr="00324A86">
              <w:rPr>
                <w:rStyle w:val="Hyperlink"/>
                <w:rFonts w:ascii="Times New Roman" w:hAnsi="Times New Roman"/>
                <w:noProof/>
                <w:lang w:eastAsia="en-US"/>
              </w:rPr>
              <w:t>Table S3. Quality assessment of included studies with the Newcastle–Ottawa Scale.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_Toc118487897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8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79CFEE6D" w14:textId="78C58B30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898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Fig. S1. Subgroup analysis of diabetes type.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_Toc118487898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9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38FAD3E5" w14:textId="0FFDC36E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899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Fig. S2. Subgroup analysis to whether the control group was or was not upper respiratory tract infectious.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_Toc118487899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9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099FBB42" w14:textId="3EAEF008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900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Fig. S3. Forest plot showing the incidence of DM among different age groups after COVID-19.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_Toc118487900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10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4FDF75E4" w14:textId="2A535EE5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901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Fig. S4. Subgroup analysis of different age groups.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_Toc118487901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10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4ABA9E65" w14:textId="2B8BF854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902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Fig. S5. Forest plot showing the incidence of DM among different gender after COVID-19.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_Toc118487902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11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745B581D" w14:textId="66334335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903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Fig. S6. Subgroup analysis of gender.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_Toc118487903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11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6F503F0D" w14:textId="02B5D423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904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Fig. S7. Forest plot showing the incidence of diabetes among different follow-up time after COVID-19.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_Toc118487904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12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748FD2ED" w14:textId="74FC6455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905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Fig. S8. Subgroup analysis of different follow-up time.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_Toc118487905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12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4C9BBC04" w14:textId="36167034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906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Fig. S9. Forest plot showing the incidence of diabetes based on different levels of COVID-19 severity.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_Toc118487906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13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0D88D147" w14:textId="6B3EFB37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907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Fig. S10. Subgroup analysis of different levels of COVID-19 severity.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_Toc118487907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13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54D152E1" w14:textId="48572F1E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908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Fig. S11. Bias factor = log(1).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_Toc118487908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14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7D656384" w14:textId="1A89B44C" w:rsidR="00CB54DF" w:rsidRDefault="00477DB1" w:rsidP="00CB54DF">
          <w:pPr>
            <w:pStyle w:val="TOC1"/>
            <w:rPr>
              <w:rFonts w:cstheme="minorBidi"/>
              <w:noProof/>
              <w:kern w:val="2"/>
              <w:sz w:val="21"/>
            </w:rPr>
          </w:pPr>
          <w:hyperlink w:anchor="_Toc118487909" w:history="1">
            <w:r w:rsidR="00CB54DF" w:rsidRPr="00324A86">
              <w:rPr>
                <w:rStyle w:val="Hyperlink"/>
                <w:rFonts w:ascii="Times New Roman" w:hAnsi="Times New Roman"/>
                <w:noProof/>
                <w:shd w:val="clear" w:color="auto" w:fill="FFFFFF"/>
              </w:rPr>
              <w:t>Fig. S12 Bias factor = log(2.08).</w:t>
            </w:r>
            <w:r w:rsidR="00CB54DF">
              <w:rPr>
                <w:noProof/>
                <w:webHidden/>
              </w:rPr>
              <w:tab/>
            </w:r>
            <w:r w:rsidR="00CB54DF">
              <w:rPr>
                <w:noProof/>
                <w:webHidden/>
              </w:rPr>
              <w:fldChar w:fldCharType="begin"/>
            </w:r>
            <w:r w:rsidR="00CB54DF">
              <w:rPr>
                <w:noProof/>
                <w:webHidden/>
              </w:rPr>
              <w:instrText xml:space="preserve"> PAGEREF _Toc118487909 \h </w:instrText>
            </w:r>
            <w:r w:rsidR="00CB54DF">
              <w:rPr>
                <w:noProof/>
                <w:webHidden/>
              </w:rPr>
            </w:r>
            <w:r w:rsidR="00CB54DF">
              <w:rPr>
                <w:noProof/>
                <w:webHidden/>
              </w:rPr>
              <w:fldChar w:fldCharType="separate"/>
            </w:r>
            <w:r w:rsidR="00CB54DF">
              <w:rPr>
                <w:noProof/>
                <w:webHidden/>
              </w:rPr>
              <w:t>14</w:t>
            </w:r>
            <w:r w:rsidR="00CB54DF">
              <w:rPr>
                <w:noProof/>
                <w:webHidden/>
              </w:rPr>
              <w:fldChar w:fldCharType="end"/>
            </w:r>
          </w:hyperlink>
        </w:p>
        <w:p w14:paraId="5E13B5C4" w14:textId="5F3943DD" w:rsidR="00E63B08" w:rsidRPr="00AE0967" w:rsidRDefault="00E63B08">
          <w:pPr>
            <w:rPr>
              <w:rFonts w:ascii="Times New Roman" w:hAnsi="Times New Roman" w:cs="Times New Roman"/>
            </w:rPr>
          </w:pPr>
          <w:r w:rsidRPr="00AE0967">
            <w:rPr>
              <w:rFonts w:ascii="Times New Roman" w:hAnsi="Times New Roman" w:cs="Times New Roman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06DA06B6" w14:textId="77777777" w:rsidR="001B043B" w:rsidRPr="00AE0967" w:rsidRDefault="001B043B" w:rsidP="00E63B08">
      <w:pPr>
        <w:rPr>
          <w:rFonts w:ascii="Times New Roman" w:hAnsi="Times New Roman" w:cs="Times New Roman"/>
          <w:shd w:val="clear" w:color="auto" w:fill="FFFFFF"/>
        </w:rPr>
      </w:pPr>
    </w:p>
    <w:p w14:paraId="1AC4E026" w14:textId="16A65A11" w:rsidR="001B043B" w:rsidRPr="00AE0967" w:rsidRDefault="001B043B" w:rsidP="00622E91">
      <w:pPr>
        <w:pStyle w:val="ListParagraph"/>
        <w:widowControl/>
        <w:spacing w:line="480" w:lineRule="auto"/>
        <w:ind w:firstLineChars="0" w:firstLine="0"/>
        <w:jc w:val="left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1B043B" w:rsidRPr="00AE0967" w:rsidSect="00BF06BE">
          <w:headerReference w:type="even" r:id="rId9"/>
          <w:headerReference w:type="default" r:id="rId10"/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41A3363" w14:textId="26193634" w:rsidR="00BF06BE" w:rsidRPr="00AE0967" w:rsidRDefault="00BF06BE" w:rsidP="00923867">
      <w:pPr>
        <w:pStyle w:val="Title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3" w:name="_Toc118487876"/>
      <w:bookmarkStart w:id="4" w:name="_Hlk118485304"/>
      <w:r w:rsidRPr="00AE096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Table S1</w:t>
      </w:r>
      <w:r w:rsidR="003E6EB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Search strategies applied in each bibliographic database</w:t>
      </w:r>
      <w:r w:rsidR="003E6EB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End w:id="3"/>
    </w:p>
    <w:tbl>
      <w:tblPr>
        <w:tblStyle w:val="TableGrid"/>
        <w:tblW w:w="13960" w:type="dxa"/>
        <w:tblLook w:val="04A0" w:firstRow="1" w:lastRow="0" w:firstColumn="1" w:lastColumn="0" w:noHBand="0" w:noVBand="1"/>
      </w:tblPr>
      <w:tblGrid>
        <w:gridCol w:w="1875"/>
        <w:gridCol w:w="12085"/>
      </w:tblGrid>
      <w:tr w:rsidR="00BF06BE" w:rsidRPr="00AE0967" w14:paraId="755B79C4" w14:textId="77777777" w:rsidTr="001E2C3E">
        <w:tc>
          <w:tcPr>
            <w:tcW w:w="1875" w:type="dxa"/>
          </w:tcPr>
          <w:p w14:paraId="0C322F2A" w14:textId="77777777" w:rsidR="00BF06BE" w:rsidRPr="00AE0967" w:rsidRDefault="00BF06BE" w:rsidP="001E2C3E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Fonts w:ascii="Times New Roman" w:eastAsia="SimHei" w:hAnsi="Times New Roman" w:cs="Times New Roman"/>
                <w:b/>
                <w:kern w:val="0"/>
                <w:sz w:val="24"/>
                <w:szCs w:val="24"/>
              </w:rPr>
            </w:pPr>
            <w:bookmarkStart w:id="5" w:name="_Toc108267808"/>
            <w:bookmarkStart w:id="6" w:name="_Toc108268878"/>
            <w:bookmarkStart w:id="7" w:name="_Toc108286009"/>
            <w:bookmarkStart w:id="8" w:name="_Toc118485134"/>
            <w:bookmarkStart w:id="9" w:name="_Toc118485229"/>
            <w:bookmarkStart w:id="10" w:name="_Toc118487877"/>
            <w:bookmarkEnd w:id="4"/>
            <w:r w:rsidRPr="00AE0967">
              <w:rPr>
                <w:rFonts w:ascii="Times New Roman" w:eastAsia="SimHei" w:hAnsi="Times New Roman" w:cs="Times New Roman"/>
                <w:b/>
                <w:kern w:val="0"/>
                <w:sz w:val="24"/>
                <w:szCs w:val="24"/>
              </w:rPr>
              <w:t>Database</w:t>
            </w:r>
            <w:bookmarkEnd w:id="5"/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12085" w:type="dxa"/>
          </w:tcPr>
          <w:p w14:paraId="7C481BB2" w14:textId="77777777" w:rsidR="00BF06BE" w:rsidRPr="00AE0967" w:rsidRDefault="00BF06BE" w:rsidP="001E2C3E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Fonts w:ascii="Times New Roman" w:eastAsia="SimHei" w:hAnsi="Times New Roman" w:cs="Times New Roman"/>
                <w:b/>
                <w:kern w:val="0"/>
                <w:sz w:val="24"/>
                <w:szCs w:val="24"/>
              </w:rPr>
            </w:pPr>
            <w:bookmarkStart w:id="11" w:name="_Toc108267809"/>
            <w:bookmarkStart w:id="12" w:name="_Toc108268879"/>
            <w:bookmarkStart w:id="13" w:name="_Toc108286010"/>
            <w:bookmarkStart w:id="14" w:name="_Toc118485135"/>
            <w:bookmarkStart w:id="15" w:name="_Toc118485230"/>
            <w:bookmarkStart w:id="16" w:name="_Toc118487878"/>
            <w:r w:rsidRPr="00AE0967">
              <w:rPr>
                <w:rFonts w:ascii="Times New Roman" w:eastAsia="SimHei" w:hAnsi="Times New Roman" w:cs="Times New Roman"/>
                <w:b/>
                <w:kern w:val="0"/>
                <w:sz w:val="24"/>
                <w:szCs w:val="24"/>
              </w:rPr>
              <w:t>Search strategy</w:t>
            </w:r>
            <w:bookmarkEnd w:id="11"/>
            <w:bookmarkEnd w:id="12"/>
            <w:bookmarkEnd w:id="13"/>
            <w:bookmarkEnd w:id="14"/>
            <w:bookmarkEnd w:id="15"/>
            <w:bookmarkEnd w:id="16"/>
          </w:p>
        </w:tc>
      </w:tr>
      <w:tr w:rsidR="00BF06BE" w:rsidRPr="00AE0967" w14:paraId="117E96E1" w14:textId="77777777" w:rsidTr="001E2C3E">
        <w:tc>
          <w:tcPr>
            <w:tcW w:w="1875" w:type="dxa"/>
          </w:tcPr>
          <w:p w14:paraId="3195ECB4" w14:textId="77777777" w:rsidR="00BF06BE" w:rsidRPr="00AE0967" w:rsidRDefault="00BF06BE" w:rsidP="001E2C3E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Fonts w:ascii="Times New Roman" w:eastAsia="SimHei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bookmarkStart w:id="17" w:name="_Toc108267810"/>
            <w:bookmarkStart w:id="18" w:name="_Toc108268880"/>
            <w:bookmarkStart w:id="19" w:name="_Toc108286011"/>
            <w:bookmarkStart w:id="20" w:name="_Toc118485136"/>
            <w:bookmarkStart w:id="21" w:name="_Toc118485231"/>
            <w:bookmarkStart w:id="22" w:name="_Toc118487879"/>
            <w:r w:rsidRPr="00AE0967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PubMed</w:t>
            </w:r>
            <w:bookmarkEnd w:id="17"/>
            <w:bookmarkEnd w:id="18"/>
            <w:bookmarkEnd w:id="19"/>
            <w:bookmarkEnd w:id="20"/>
            <w:bookmarkEnd w:id="21"/>
            <w:bookmarkEnd w:id="22"/>
          </w:p>
        </w:tc>
        <w:tc>
          <w:tcPr>
            <w:tcW w:w="12085" w:type="dxa"/>
          </w:tcPr>
          <w:p w14:paraId="5FA67FB8" w14:textId="45B88982" w:rsidR="00BF06BE" w:rsidRPr="00AE0967" w:rsidRDefault="00FE5C32" w:rsidP="001E2C3E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  <w:bookmarkStart w:id="23" w:name="_Toc108267811"/>
            <w:bookmarkStart w:id="24" w:name="_Toc108268881"/>
            <w:bookmarkStart w:id="25" w:name="_Toc108286012"/>
            <w:bookmarkStart w:id="26" w:name="_Toc118485137"/>
            <w:bookmarkStart w:id="27" w:name="_Toc118485232"/>
            <w:bookmarkStart w:id="28" w:name="_Toc118487880"/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(((((((((((((COVID 19[Title/Abstract]) OR (SARS-CoV-2 Infection[Title/Abstract])) OR (Infection, SARS-CoV-2[Title/Abstract])) OR (SARS CoV 2 Infection[Title/Abstract])) OR (SARS-CoV-2 Infections[Title/Abstract])) OR (2019 Novel Coronavirus Disease[Title/Abstract])) OR (2019-nCoV Disease[Title/Abstract])) OR (2019-nCoV Disease[Title/Abstract])) OR (Infection, COVID-19 Virus[Title/Abstract])) OR (COVID-19[Title/Abstract])) OR (COVID-19 Pandemic[Title/Abstract])) OR (COVID-19 Pandemics[Title/Abstract])) AND (((((Diabetes Mellitus[Title/Abstract]) OR (Diabetes[Title/Abstract])) OR (DM[Title/Abstract])) OR (Diabetes Mellitus, Type 1[Title/Abstract])) OR (Diabetes Mellitus, Type 2[Title/Abstract]))) AND (((((((((cohort studies[Title/Abstract]) OR (longitudinal studies[Title/Abstract])) OR (follow-up studies[Title/Abstract])) OR (prospective studies[Title/Abstract])) OR (retrospective studies[Title/Abstract])) OR (cohort[Title/Abstract])) OR (longitudinal[Title/Abstract])) OR (prospective[Title/Abstract])) OR (retrospective[Title/Abstract]))</w:t>
            </w:r>
            <w:bookmarkEnd w:id="23"/>
            <w:bookmarkEnd w:id="24"/>
            <w:bookmarkEnd w:id="25"/>
            <w:bookmarkEnd w:id="26"/>
            <w:bookmarkEnd w:id="27"/>
            <w:bookmarkEnd w:id="28"/>
          </w:p>
        </w:tc>
      </w:tr>
      <w:tr w:rsidR="00BF06BE" w:rsidRPr="00AE0967" w14:paraId="6BC1D57B" w14:textId="77777777" w:rsidTr="001E2C3E">
        <w:tc>
          <w:tcPr>
            <w:tcW w:w="1875" w:type="dxa"/>
          </w:tcPr>
          <w:p w14:paraId="406EF1D5" w14:textId="77777777" w:rsidR="00BF06BE" w:rsidRPr="00AE0967" w:rsidRDefault="00BF06BE" w:rsidP="001E2C3E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Fonts w:ascii="Times New Roman" w:eastAsia="SimHei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bookmarkStart w:id="29" w:name="_Toc108267812"/>
            <w:bookmarkStart w:id="30" w:name="_Toc108268882"/>
            <w:bookmarkStart w:id="31" w:name="_Toc108286013"/>
            <w:bookmarkStart w:id="32" w:name="_Toc118485138"/>
            <w:bookmarkStart w:id="33" w:name="_Toc118485233"/>
            <w:bookmarkStart w:id="34" w:name="_Toc118487881"/>
            <w:r w:rsidRPr="00AE0967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Embase</w:t>
            </w:r>
            <w:bookmarkEnd w:id="29"/>
            <w:bookmarkEnd w:id="30"/>
            <w:bookmarkEnd w:id="31"/>
            <w:bookmarkEnd w:id="32"/>
            <w:bookmarkEnd w:id="33"/>
            <w:bookmarkEnd w:id="34"/>
          </w:p>
        </w:tc>
        <w:tc>
          <w:tcPr>
            <w:tcW w:w="12085" w:type="dxa"/>
          </w:tcPr>
          <w:p w14:paraId="1BADD019" w14:textId="3B124E9F" w:rsidR="00002E31" w:rsidRPr="00AE0967" w:rsidRDefault="00002E31" w:rsidP="00002E31">
            <w:pPr>
              <w:widowControl/>
              <w:spacing w:line="480" w:lineRule="auto"/>
              <w:jc w:val="left"/>
              <w:outlineLvl w:val="1"/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  <w:bookmarkStart w:id="35" w:name="_Toc108267813"/>
            <w:bookmarkStart w:id="36" w:name="_Toc108268883"/>
            <w:bookmarkStart w:id="37" w:name="_Toc108286014"/>
            <w:bookmarkStart w:id="38" w:name="_Toc118485139"/>
            <w:bookmarkStart w:id="39" w:name="_Toc118485234"/>
            <w:bookmarkStart w:id="40" w:name="_Toc118487882"/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#4 #1 AND #2 AND #3</w:t>
            </w:r>
            <w:bookmarkEnd w:id="35"/>
            <w:bookmarkEnd w:id="36"/>
            <w:bookmarkEnd w:id="37"/>
            <w:bookmarkEnd w:id="38"/>
            <w:bookmarkEnd w:id="39"/>
            <w:bookmarkEnd w:id="40"/>
          </w:p>
          <w:p w14:paraId="20ADE700" w14:textId="608BA7A2" w:rsidR="00002E31" w:rsidRPr="00AE0967" w:rsidRDefault="00002E31" w:rsidP="00002E31">
            <w:pPr>
              <w:widowControl/>
              <w:spacing w:line="480" w:lineRule="auto"/>
              <w:jc w:val="left"/>
              <w:outlineLvl w:val="1"/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  <w:bookmarkStart w:id="41" w:name="_Toc108267814"/>
            <w:bookmarkStart w:id="42" w:name="_Toc108268884"/>
            <w:bookmarkStart w:id="43" w:name="_Toc108286015"/>
            <w:bookmarkStart w:id="44" w:name="_Toc118485140"/>
            <w:bookmarkStart w:id="45" w:name="_Toc118485235"/>
            <w:bookmarkStart w:id="46" w:name="_Toc118487883"/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lastRenderedPageBreak/>
              <w:t>#3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cohort analysis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/exp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longitudinal study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/exp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prospective study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/exp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follow up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/exp OR cohort*:ab,ti</w:t>
            </w:r>
            <w:bookmarkEnd w:id="41"/>
            <w:bookmarkEnd w:id="42"/>
            <w:bookmarkEnd w:id="43"/>
            <w:bookmarkEnd w:id="44"/>
            <w:bookmarkEnd w:id="45"/>
            <w:bookmarkEnd w:id="46"/>
          </w:p>
          <w:p w14:paraId="56BF0F2E" w14:textId="77777777" w:rsidR="00002E31" w:rsidRPr="00AE0967" w:rsidRDefault="00002E31" w:rsidP="00002E31">
            <w:pPr>
              <w:pStyle w:val="ListParagraph"/>
              <w:widowControl/>
              <w:spacing w:line="480" w:lineRule="auto"/>
              <w:ind w:firstLine="480"/>
              <w:jc w:val="left"/>
              <w:outlineLvl w:val="1"/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  <w:bookmarkStart w:id="47" w:name="_Toc108267815"/>
            <w:bookmarkStart w:id="48" w:name="_Toc108268885"/>
            <w:bookmarkStart w:id="49" w:name="_Toc108286016"/>
            <w:bookmarkStart w:id="50" w:name="_Toc118485141"/>
            <w:bookmarkStart w:id="51" w:name="_Toc118485236"/>
            <w:bookmarkStart w:id="52" w:name="_Toc118487884"/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3,520,222</w:t>
            </w:r>
            <w:bookmarkEnd w:id="47"/>
            <w:bookmarkEnd w:id="48"/>
            <w:bookmarkEnd w:id="49"/>
            <w:bookmarkEnd w:id="50"/>
            <w:bookmarkEnd w:id="51"/>
            <w:bookmarkEnd w:id="52"/>
          </w:p>
          <w:p w14:paraId="13E8E75D" w14:textId="6DE845A2" w:rsidR="00002E31" w:rsidRPr="00AE0967" w:rsidRDefault="00002E31" w:rsidP="00002E31">
            <w:pPr>
              <w:widowControl/>
              <w:spacing w:line="480" w:lineRule="auto"/>
              <w:jc w:val="left"/>
              <w:outlineLvl w:val="1"/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  <w:bookmarkStart w:id="53" w:name="_Toc108267816"/>
            <w:bookmarkStart w:id="54" w:name="_Toc108268886"/>
            <w:bookmarkStart w:id="55" w:name="_Toc108286017"/>
            <w:bookmarkStart w:id="56" w:name="_Toc118485142"/>
            <w:bookmarkStart w:id="57" w:name="_Toc118485237"/>
            <w:bookmarkStart w:id="58" w:name="_Toc118487885"/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#2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</w:rPr>
              <w:t xml:space="preserve">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diabetes mellitus, type 2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diabetes mellitus, type 1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diabetes mellitus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diabetes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:ab,ti</w:t>
            </w:r>
            <w:bookmarkEnd w:id="53"/>
            <w:bookmarkEnd w:id="54"/>
            <w:bookmarkEnd w:id="55"/>
            <w:bookmarkEnd w:id="56"/>
            <w:bookmarkEnd w:id="57"/>
            <w:bookmarkEnd w:id="58"/>
          </w:p>
          <w:p w14:paraId="69009A52" w14:textId="77777777" w:rsidR="00002E31" w:rsidRPr="00AE0967" w:rsidRDefault="00002E31" w:rsidP="00002E31">
            <w:pPr>
              <w:pStyle w:val="ListParagraph"/>
              <w:widowControl/>
              <w:spacing w:line="480" w:lineRule="auto"/>
              <w:ind w:firstLine="480"/>
              <w:jc w:val="left"/>
              <w:outlineLvl w:val="1"/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  <w:bookmarkStart w:id="59" w:name="_Toc108267817"/>
            <w:bookmarkStart w:id="60" w:name="_Toc108268887"/>
            <w:bookmarkStart w:id="61" w:name="_Toc108286018"/>
            <w:bookmarkStart w:id="62" w:name="_Toc118485143"/>
            <w:bookmarkStart w:id="63" w:name="_Toc118485238"/>
            <w:bookmarkStart w:id="64" w:name="_Toc118487886"/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921,303</w:t>
            </w:r>
            <w:bookmarkEnd w:id="59"/>
            <w:bookmarkEnd w:id="60"/>
            <w:bookmarkEnd w:id="61"/>
            <w:bookmarkEnd w:id="62"/>
            <w:bookmarkEnd w:id="63"/>
            <w:bookmarkEnd w:id="64"/>
          </w:p>
          <w:p w14:paraId="7B4045C7" w14:textId="31C78D17" w:rsidR="00BF06BE" w:rsidRPr="00AE0967" w:rsidRDefault="00002E31" w:rsidP="00002E31">
            <w:pPr>
              <w:widowControl/>
              <w:spacing w:line="480" w:lineRule="auto"/>
              <w:jc w:val="left"/>
              <w:outlineLvl w:val="1"/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  <w:bookmarkStart w:id="65" w:name="_Toc108267818"/>
            <w:bookmarkStart w:id="66" w:name="_Toc108268888"/>
            <w:bookmarkStart w:id="67" w:name="_Toc108286019"/>
            <w:bookmarkStart w:id="68" w:name="_Toc118485144"/>
            <w:bookmarkStart w:id="69" w:name="_Toc118485239"/>
            <w:bookmarkStart w:id="70" w:name="_Toc118487887"/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#1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covid-19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sars-cov-2 infection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infection, sars-cov-2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sars cov 2 infection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sars-cov-2 infections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2019-ncov disease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2019 ncov disease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2019-ncov diseases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disease, 2019-ncov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covid-19 virus infection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covid 19 virus infection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covid-19 virus infections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sars coronavirus 2 infection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covid-19 virus disease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2019-ncov infection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2019 ncov infection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2019-ncov infections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infection, 2019-ncov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covid19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covid-19 pandemic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covid 19 pandemic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pandemic, covid-19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:ab,ti OR 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‘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covid-19 pandemics</w:t>
            </w:r>
            <w:r w:rsidR="003E6EB4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’</w:t>
            </w: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  <w:lang w:eastAsia="en-US"/>
              </w:rPr>
              <w:t>:ab,ti</w:t>
            </w:r>
            <w:bookmarkEnd w:id="65"/>
            <w:bookmarkEnd w:id="66"/>
            <w:bookmarkEnd w:id="67"/>
            <w:bookmarkEnd w:id="68"/>
            <w:bookmarkEnd w:id="69"/>
            <w:bookmarkEnd w:id="70"/>
          </w:p>
        </w:tc>
      </w:tr>
      <w:tr w:rsidR="00BF06BE" w:rsidRPr="00AE0967" w14:paraId="77A32F08" w14:textId="77777777" w:rsidTr="001E2C3E">
        <w:tc>
          <w:tcPr>
            <w:tcW w:w="1875" w:type="dxa"/>
          </w:tcPr>
          <w:p w14:paraId="0627C8FF" w14:textId="77777777" w:rsidR="00BF06BE" w:rsidRPr="00AE0967" w:rsidRDefault="00BF06BE" w:rsidP="001E2C3E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Fonts w:ascii="Times New Roman" w:eastAsia="SimHei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bookmarkStart w:id="71" w:name="_Toc108267819"/>
            <w:bookmarkStart w:id="72" w:name="_Toc108268889"/>
            <w:bookmarkStart w:id="73" w:name="_Toc108286020"/>
            <w:bookmarkStart w:id="74" w:name="_Toc118485145"/>
            <w:bookmarkStart w:id="75" w:name="_Toc118485240"/>
            <w:bookmarkStart w:id="76" w:name="_Toc118487888"/>
            <w:r w:rsidRPr="00AE0967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lastRenderedPageBreak/>
              <w:t>Web of Science</w:t>
            </w:r>
            <w:bookmarkEnd w:id="71"/>
            <w:bookmarkEnd w:id="72"/>
            <w:bookmarkEnd w:id="73"/>
            <w:bookmarkEnd w:id="74"/>
            <w:bookmarkEnd w:id="75"/>
            <w:bookmarkEnd w:id="76"/>
          </w:p>
        </w:tc>
        <w:tc>
          <w:tcPr>
            <w:tcW w:w="12085" w:type="dxa"/>
          </w:tcPr>
          <w:p w14:paraId="19E59309" w14:textId="78AFB9DE" w:rsidR="003849F2" w:rsidRPr="00AE0967" w:rsidRDefault="003849F2" w:rsidP="003849F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</w:pPr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</w:rPr>
              <w:t>#1</w:t>
            </w:r>
            <w:r w:rsidRPr="00AE09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E0967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TS=(COVID-19 OR SARS-CoV-2 Infection OR Infection, SARS-CoV-2 OR SARS CoV 2 Infection OR SARS-CoV-2 Infections OR 2019-nCoV Disease OR 2019 nCoV Disease OR 2019-nCoV Diseases OR Disease, 2019-nCoV OR COVID-19 Virus Infection OR COVID 19 Virus Infection OR COVID-19 Virus Infections OR SARS Coronavirus 2 Infection OR COVID-19 Virus Disease OR 2019-nCoV Infection OR 2019 nCoV</w:t>
            </w:r>
          </w:p>
          <w:p w14:paraId="03F3CAFE" w14:textId="77777777" w:rsidR="00BF06BE" w:rsidRPr="00AE0967" w:rsidRDefault="003849F2" w:rsidP="001E2C3E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77" w:name="_Toc108267820"/>
            <w:bookmarkStart w:id="78" w:name="_Toc108268890"/>
            <w:bookmarkStart w:id="79" w:name="_Toc108286021"/>
            <w:bookmarkStart w:id="80" w:name="_Toc118485146"/>
            <w:bookmarkStart w:id="81" w:name="_Toc118485241"/>
            <w:bookmarkStart w:id="82" w:name="_Toc118487889"/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</w:rPr>
              <w:t>#2</w:t>
            </w:r>
            <w:r w:rsidRPr="00AE09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E0967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TS=(Diabetes Mellitus, Type 2 OR Diabetes Mellitus, Type 1 OR Diabetes Mellitus OR Diabetes)</w:t>
            </w:r>
            <w:bookmarkEnd w:id="77"/>
            <w:bookmarkEnd w:id="78"/>
            <w:bookmarkEnd w:id="79"/>
            <w:bookmarkEnd w:id="80"/>
            <w:bookmarkEnd w:id="81"/>
            <w:bookmarkEnd w:id="82"/>
          </w:p>
          <w:p w14:paraId="1106B1AA" w14:textId="14DC8DA2" w:rsidR="003849F2" w:rsidRPr="00AE0967" w:rsidRDefault="003849F2" w:rsidP="003849F2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</w:pPr>
            <w:r w:rsidRPr="00AE0967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#3</w:t>
            </w:r>
            <w:r w:rsidRPr="00AE09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E0967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TS=(cohort studies OR longitudinal studies OR follow-up studies OR prospective studies OR retrospective studies OR cohort OR  longitudinal)</w:t>
            </w:r>
          </w:p>
          <w:p w14:paraId="3F56951C" w14:textId="09FDC317" w:rsidR="003849F2" w:rsidRPr="00AE0967" w:rsidRDefault="003849F2" w:rsidP="001E2C3E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</w:rPr>
            </w:pPr>
            <w:bookmarkStart w:id="83" w:name="_Toc108267821"/>
            <w:bookmarkStart w:id="84" w:name="_Toc108268891"/>
            <w:bookmarkStart w:id="85" w:name="_Toc108286022"/>
            <w:bookmarkStart w:id="86" w:name="_Toc118485147"/>
            <w:bookmarkStart w:id="87" w:name="_Toc118485242"/>
            <w:bookmarkStart w:id="88" w:name="_Toc118487890"/>
            <w:r w:rsidRPr="00AE0967">
              <w:rPr>
                <w:rFonts w:ascii="Times New Roman" w:eastAsia="SimHei" w:hAnsi="Times New Roman" w:cs="Times New Roman"/>
                <w:bCs/>
                <w:kern w:val="0"/>
                <w:sz w:val="24"/>
                <w:szCs w:val="24"/>
              </w:rPr>
              <w:t>#4</w:t>
            </w:r>
            <w:r w:rsidRPr="00AE09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89" w:name="OLE_LINK2"/>
            <w:r w:rsidRPr="00AE0967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#1 AND #2 AND #3</w:t>
            </w:r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</w:p>
        </w:tc>
      </w:tr>
      <w:tr w:rsidR="00BF06BE" w:rsidRPr="00AE0967" w14:paraId="3E0FCA01" w14:textId="77777777" w:rsidTr="001E2C3E">
        <w:tc>
          <w:tcPr>
            <w:tcW w:w="1875" w:type="dxa"/>
          </w:tcPr>
          <w:p w14:paraId="4A503A45" w14:textId="77777777" w:rsidR="00BF06BE" w:rsidRPr="00AE0967" w:rsidRDefault="00BF06BE" w:rsidP="001E2C3E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bookmarkStart w:id="90" w:name="_Toc108267822"/>
            <w:bookmarkStart w:id="91" w:name="_Toc108268892"/>
            <w:bookmarkStart w:id="92" w:name="_Toc108286023"/>
            <w:bookmarkStart w:id="93" w:name="_Toc118485148"/>
            <w:bookmarkStart w:id="94" w:name="_Toc118485243"/>
            <w:bookmarkStart w:id="95" w:name="_Toc118487891"/>
            <w:r w:rsidRPr="00AE0967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lastRenderedPageBreak/>
              <w:t>Cochrane Central Register of Controlled Trials</w:t>
            </w:r>
            <w:bookmarkEnd w:id="90"/>
            <w:bookmarkEnd w:id="91"/>
            <w:bookmarkEnd w:id="92"/>
            <w:bookmarkEnd w:id="93"/>
            <w:bookmarkEnd w:id="94"/>
            <w:bookmarkEnd w:id="95"/>
          </w:p>
        </w:tc>
        <w:tc>
          <w:tcPr>
            <w:tcW w:w="12085" w:type="dxa"/>
          </w:tcPr>
          <w:p w14:paraId="05CAC007" w14:textId="77777777" w:rsidR="00BF06BE" w:rsidRPr="00AE0967" w:rsidRDefault="00E125C7" w:rsidP="001E2C3E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Fonts w:ascii="Times New Roman" w:eastAsia="SimHei" w:hAnsi="Times New Roman" w:cs="Times New Roman"/>
                <w:kern w:val="0"/>
                <w:sz w:val="24"/>
                <w:szCs w:val="24"/>
              </w:rPr>
            </w:pPr>
            <w:bookmarkStart w:id="96" w:name="_Toc108267823"/>
            <w:bookmarkStart w:id="97" w:name="_Toc108268893"/>
            <w:bookmarkStart w:id="98" w:name="_Toc108286024"/>
            <w:bookmarkStart w:id="99" w:name="_Toc118485149"/>
            <w:bookmarkStart w:id="100" w:name="_Toc118485244"/>
            <w:bookmarkStart w:id="101" w:name="_Toc118487892"/>
            <w:r w:rsidRPr="00AE0967">
              <w:rPr>
                <w:rFonts w:ascii="Times New Roman" w:eastAsia="SimHei" w:hAnsi="Times New Roman" w:cs="Times New Roman"/>
                <w:b/>
                <w:kern w:val="0"/>
                <w:sz w:val="24"/>
                <w:szCs w:val="24"/>
              </w:rPr>
              <w:t>#</w:t>
            </w:r>
            <w:r w:rsidRPr="00AE0967">
              <w:rPr>
                <w:rFonts w:ascii="Times New Roman" w:eastAsia="SimHei" w:hAnsi="Times New Roman" w:cs="Times New Roman"/>
                <w:kern w:val="0"/>
                <w:sz w:val="24"/>
                <w:szCs w:val="24"/>
              </w:rPr>
              <w:t>1 (COVID-19):ab,ti,kw OR (SARS-CoV-2 Infection):ab,ti,kw OR (Infection, SARS-CoV-2):ab,ti,kw OR (SARS CoV 2 Infection):ab,ti,kw OR (SARS-CoV-2 Infections):ab,ti,kw OR (2019-nCoV Disease):ab,ti,kw OR (2019 nCoV Disease):ab,ti,kw OR (2019-nCoV Diseases):ab,ti,kw OR (Disease, 2019-nCoV):ab,ti,kw OR (COVID-19 Virus Infection):ab,ti,kw OR (COVID 19 Virus Infection):ab,ti,kw OR (COVID-19 Virus Infections):ab,ti,kw OR (SARS Coronavirus 2 Infection):ab,ti,kw OR (COVID-19 Virus Disease):ab,ti,kw OR (2019-nCoV Infection):ab,ti,kw OR (2019 nCoV Infection):ab,ti,kw OR (2019-nCoV Infections):ab,ti,kw</w:t>
            </w:r>
            <w:bookmarkEnd w:id="96"/>
            <w:bookmarkEnd w:id="97"/>
            <w:bookmarkEnd w:id="98"/>
            <w:bookmarkEnd w:id="99"/>
            <w:bookmarkEnd w:id="100"/>
            <w:bookmarkEnd w:id="101"/>
          </w:p>
          <w:p w14:paraId="14A0367A" w14:textId="77777777" w:rsidR="00E125C7" w:rsidRPr="00AE0967" w:rsidRDefault="00E125C7" w:rsidP="001E2C3E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Fonts w:ascii="Times New Roman" w:eastAsia="SimHei" w:hAnsi="Times New Roman" w:cs="Times New Roman"/>
                <w:kern w:val="0"/>
                <w:sz w:val="24"/>
                <w:szCs w:val="24"/>
              </w:rPr>
            </w:pPr>
            <w:bookmarkStart w:id="102" w:name="_Toc108267824"/>
            <w:bookmarkStart w:id="103" w:name="_Toc108268894"/>
            <w:bookmarkStart w:id="104" w:name="_Toc108286025"/>
            <w:bookmarkStart w:id="105" w:name="_Toc118485150"/>
            <w:bookmarkStart w:id="106" w:name="_Toc118485245"/>
            <w:bookmarkStart w:id="107" w:name="_Toc118487893"/>
            <w:r w:rsidRPr="00AE0967">
              <w:rPr>
                <w:rFonts w:ascii="Times New Roman" w:eastAsia="SimHei" w:hAnsi="Times New Roman" w:cs="Times New Roman"/>
                <w:kern w:val="0"/>
                <w:sz w:val="24"/>
                <w:szCs w:val="24"/>
              </w:rPr>
              <w:t>#2 (Diabetes Mellitus, Type 2):ab,ti,kw OR (Diabetes Mellitus, Type 1):ab,ti,kw OR (Diabetes Mellitus):ab,ti,kw OR (Diabetes):ab,ti,kw</w:t>
            </w:r>
            <w:bookmarkEnd w:id="102"/>
            <w:bookmarkEnd w:id="103"/>
            <w:bookmarkEnd w:id="104"/>
            <w:bookmarkEnd w:id="105"/>
            <w:bookmarkEnd w:id="106"/>
            <w:bookmarkEnd w:id="107"/>
          </w:p>
          <w:p w14:paraId="107F92FC" w14:textId="77777777" w:rsidR="00E125C7" w:rsidRPr="00AE0967" w:rsidRDefault="00E125C7" w:rsidP="00E125C7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108" w:name="_Toc108267825"/>
            <w:bookmarkStart w:id="109" w:name="_Toc108268895"/>
            <w:bookmarkStart w:id="110" w:name="_Toc108286026"/>
            <w:bookmarkStart w:id="111" w:name="_Toc118485151"/>
            <w:bookmarkStart w:id="112" w:name="_Toc118485246"/>
            <w:bookmarkStart w:id="113" w:name="_Toc118487894"/>
            <w:r w:rsidRPr="00AE0967">
              <w:rPr>
                <w:rFonts w:ascii="Times New Roman" w:eastAsia="SimHei" w:hAnsi="Times New Roman" w:cs="Times New Roman"/>
                <w:b/>
                <w:kern w:val="0"/>
                <w:sz w:val="24"/>
                <w:szCs w:val="24"/>
              </w:rPr>
              <w:t xml:space="preserve">#3 </w:t>
            </w:r>
            <w:r w:rsidRPr="00AE0967">
              <w:rPr>
                <w:rFonts w:ascii="Times New Roman" w:eastAsia="等线" w:hAnsi="Times New Roman" w:cs="Times New Roman"/>
                <w:color w:val="000000"/>
                <w:sz w:val="22"/>
              </w:rPr>
              <w:t>(cohort studies):ab,ti,kw OR (longitudinal studies):ab,ti,kw OR (follow-up studies):ab,ti,kw OR (prospective studies):ab,ti,kw OR (retrospective studies):ab,ti,kw OR (cohort):ab,ti,kw OR ( longitudinal):ab,ti,kw</w:t>
            </w:r>
            <w:bookmarkEnd w:id="108"/>
            <w:bookmarkEnd w:id="109"/>
            <w:bookmarkEnd w:id="110"/>
            <w:bookmarkEnd w:id="111"/>
            <w:bookmarkEnd w:id="112"/>
            <w:bookmarkEnd w:id="113"/>
          </w:p>
          <w:p w14:paraId="02D8465B" w14:textId="4ADF74DD" w:rsidR="00E125C7" w:rsidRPr="00AE0967" w:rsidRDefault="00E125C7" w:rsidP="00E125C7">
            <w:pPr>
              <w:pStyle w:val="ListParagraph"/>
              <w:widowControl/>
              <w:spacing w:line="480" w:lineRule="auto"/>
              <w:ind w:firstLineChars="0" w:firstLine="0"/>
              <w:jc w:val="left"/>
              <w:outlineLvl w:val="1"/>
              <w:rPr>
                <w:rFonts w:ascii="Times New Roman" w:eastAsia="SimHei" w:hAnsi="Times New Roman" w:cs="Times New Roman"/>
                <w:b/>
                <w:kern w:val="0"/>
                <w:sz w:val="24"/>
                <w:szCs w:val="24"/>
              </w:rPr>
            </w:pPr>
            <w:bookmarkStart w:id="114" w:name="_Toc108267826"/>
            <w:bookmarkStart w:id="115" w:name="_Toc108268896"/>
            <w:bookmarkStart w:id="116" w:name="_Toc108286027"/>
            <w:bookmarkStart w:id="117" w:name="_Toc118485152"/>
            <w:bookmarkStart w:id="118" w:name="_Toc118485247"/>
            <w:bookmarkStart w:id="119" w:name="_Toc118487895"/>
            <w:r w:rsidRPr="00AE096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#4 </w:t>
            </w:r>
            <w:r w:rsidRPr="00AE0967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#1 AND #2 AND #3</w:t>
            </w:r>
            <w:bookmarkEnd w:id="114"/>
            <w:bookmarkEnd w:id="115"/>
            <w:bookmarkEnd w:id="116"/>
            <w:bookmarkEnd w:id="117"/>
            <w:bookmarkEnd w:id="118"/>
            <w:bookmarkEnd w:id="119"/>
          </w:p>
        </w:tc>
      </w:tr>
    </w:tbl>
    <w:p w14:paraId="0DD7C6B6" w14:textId="2E462585" w:rsidR="00BF06BE" w:rsidRPr="00AE0967" w:rsidRDefault="00BF06BE" w:rsidP="00BF06BE">
      <w:pPr>
        <w:rPr>
          <w:rFonts w:ascii="Times New Roman" w:hAnsi="Times New Roman" w:cs="Times New Roman"/>
          <w:sz w:val="24"/>
          <w:szCs w:val="24"/>
        </w:rPr>
        <w:sectPr w:rsidR="00BF06BE" w:rsidRPr="00AE0967" w:rsidSect="00615F1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215D624" w14:textId="6BBBFF0F" w:rsidR="00BF06BE" w:rsidRPr="00AE0967" w:rsidRDefault="00615F1C" w:rsidP="00060BB0">
      <w:pPr>
        <w:pStyle w:val="Title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20" w:name="_Toc118487896"/>
      <w:bookmarkStart w:id="121" w:name="_Hlk118485327"/>
      <w:r w:rsidRPr="00AE0967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EF7554" w:rsidRPr="00AE0967">
        <w:rPr>
          <w:rFonts w:ascii="Times New Roman" w:hAnsi="Times New Roman" w:cs="Times New Roman"/>
          <w:sz w:val="24"/>
          <w:szCs w:val="24"/>
        </w:rPr>
        <w:t>2</w:t>
      </w:r>
      <w:r w:rsidR="003E6EB4">
        <w:rPr>
          <w:rFonts w:ascii="Times New Roman" w:hAnsi="Times New Roman" w:cs="Times New Roman"/>
          <w:sz w:val="24"/>
          <w:szCs w:val="24"/>
        </w:rPr>
        <w:t>.</w:t>
      </w:r>
      <w:r w:rsidRPr="00AE0967">
        <w:rPr>
          <w:rFonts w:ascii="Times New Roman" w:hAnsi="Times New Roman" w:cs="Times New Roman"/>
          <w:sz w:val="24"/>
          <w:szCs w:val="24"/>
        </w:rPr>
        <w:t xml:space="preserve"> </w:t>
      </w:r>
      <w:r w:rsidR="008F07FE" w:rsidRPr="00AE0967">
        <w:rPr>
          <w:rFonts w:ascii="Times New Roman" w:hAnsi="Times New Roman" w:cs="Times New Roman"/>
          <w:sz w:val="24"/>
          <w:szCs w:val="24"/>
        </w:rPr>
        <w:t>Characteristic of studies included in the present study for analyzing risk of incident diabetes post-COVID-19 versus matched controls</w:t>
      </w:r>
      <w:r w:rsidR="003E6EB4">
        <w:rPr>
          <w:rFonts w:ascii="Times New Roman" w:hAnsi="Times New Roman" w:cs="Times New Roman"/>
          <w:sz w:val="24"/>
          <w:szCs w:val="24"/>
        </w:rPr>
        <w:t>.</w:t>
      </w:r>
      <w:bookmarkEnd w:id="120"/>
    </w:p>
    <w:tbl>
      <w:tblPr>
        <w:tblW w:w="22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9"/>
        <w:gridCol w:w="1020"/>
        <w:gridCol w:w="1553"/>
        <w:gridCol w:w="2129"/>
        <w:gridCol w:w="2250"/>
        <w:gridCol w:w="1848"/>
        <w:gridCol w:w="3870"/>
        <w:gridCol w:w="3581"/>
        <w:gridCol w:w="4305"/>
      </w:tblGrid>
      <w:tr w:rsidR="000D6C53" w:rsidRPr="00AE0967" w14:paraId="3D234B68" w14:textId="77777777" w:rsidTr="00952F88">
        <w:trPr>
          <w:trHeight w:val="1757"/>
        </w:trPr>
        <w:tc>
          <w:tcPr>
            <w:tcW w:w="1489" w:type="dxa"/>
            <w:shd w:val="clear" w:color="auto" w:fill="CCECFF"/>
            <w:hideMark/>
          </w:tcPr>
          <w:bookmarkEnd w:id="121"/>
          <w:p w14:paraId="0ABE3A3B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First author(year)</w:t>
            </w:r>
          </w:p>
        </w:tc>
        <w:tc>
          <w:tcPr>
            <w:tcW w:w="1026" w:type="dxa"/>
            <w:shd w:val="clear" w:color="auto" w:fill="CCECFF"/>
            <w:hideMark/>
          </w:tcPr>
          <w:p w14:paraId="3ECC9B43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Country</w:t>
            </w:r>
          </w:p>
        </w:tc>
        <w:tc>
          <w:tcPr>
            <w:tcW w:w="1575" w:type="dxa"/>
            <w:shd w:val="clear" w:color="auto" w:fill="CCECFF"/>
            <w:hideMark/>
          </w:tcPr>
          <w:p w14:paraId="4A6D2B29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Study design</w:t>
            </w:r>
          </w:p>
        </w:tc>
        <w:tc>
          <w:tcPr>
            <w:tcW w:w="2205" w:type="dxa"/>
            <w:shd w:val="clear" w:color="auto" w:fill="CCECFF"/>
            <w:hideMark/>
          </w:tcPr>
          <w:p w14:paraId="591DAB38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Data sources</w:t>
            </w:r>
          </w:p>
        </w:tc>
        <w:tc>
          <w:tcPr>
            <w:tcW w:w="1680" w:type="dxa"/>
            <w:shd w:val="clear" w:color="auto" w:fill="CCECFF"/>
            <w:hideMark/>
          </w:tcPr>
          <w:p w14:paraId="623E6FB0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Defination of COVID-19</w:t>
            </w:r>
          </w:p>
        </w:tc>
        <w:tc>
          <w:tcPr>
            <w:tcW w:w="1890" w:type="dxa"/>
            <w:shd w:val="clear" w:color="auto" w:fill="CCECFF"/>
            <w:hideMark/>
          </w:tcPr>
          <w:p w14:paraId="104FA5CE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Defination of Diabetes</w:t>
            </w:r>
          </w:p>
        </w:tc>
        <w:tc>
          <w:tcPr>
            <w:tcW w:w="4095" w:type="dxa"/>
            <w:shd w:val="clear" w:color="auto" w:fill="CCECFF"/>
            <w:hideMark/>
          </w:tcPr>
          <w:p w14:paraId="5A9894C5" w14:textId="6E355563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Selection of COVID-19 population</w:t>
            </w:r>
          </w:p>
        </w:tc>
        <w:tc>
          <w:tcPr>
            <w:tcW w:w="3780" w:type="dxa"/>
            <w:shd w:val="clear" w:color="auto" w:fill="CCECFF"/>
            <w:hideMark/>
          </w:tcPr>
          <w:p w14:paraId="2A90279A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Selection of controls</w:t>
            </w:r>
          </w:p>
        </w:tc>
        <w:tc>
          <w:tcPr>
            <w:tcW w:w="4305" w:type="dxa"/>
            <w:shd w:val="clear" w:color="auto" w:fill="CCECFF"/>
            <w:hideMark/>
          </w:tcPr>
          <w:p w14:paraId="774C1735" w14:textId="3D8FCC0D" w:rsidR="008F07FE" w:rsidRPr="00AE0967" w:rsidRDefault="006914E5" w:rsidP="00952F88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Propensity score m</w:t>
            </w:r>
            <w:r w:rsidR="008F07FE" w:rsidRPr="00AE09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atching</w:t>
            </w:r>
          </w:p>
        </w:tc>
      </w:tr>
      <w:tr w:rsidR="000D6C53" w:rsidRPr="00AE0967" w14:paraId="7935A436" w14:textId="77777777" w:rsidTr="00952F88">
        <w:trPr>
          <w:trHeight w:val="1757"/>
        </w:trPr>
        <w:tc>
          <w:tcPr>
            <w:tcW w:w="1489" w:type="dxa"/>
            <w:shd w:val="clear" w:color="auto" w:fill="CCECFF"/>
            <w:hideMark/>
          </w:tcPr>
          <w:p w14:paraId="0E10B811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Xie, 2022</w:t>
            </w:r>
          </w:p>
        </w:tc>
        <w:tc>
          <w:tcPr>
            <w:tcW w:w="1026" w:type="dxa"/>
            <w:shd w:val="clear" w:color="auto" w:fill="CCECFF"/>
            <w:hideMark/>
          </w:tcPr>
          <w:p w14:paraId="32720B24" w14:textId="0F19ADA8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  <w:tc>
          <w:tcPr>
            <w:tcW w:w="1575" w:type="dxa"/>
            <w:shd w:val="clear" w:color="auto" w:fill="CCECFF"/>
            <w:hideMark/>
          </w:tcPr>
          <w:p w14:paraId="5C2228F0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Mached cohort study</w:t>
            </w:r>
          </w:p>
        </w:tc>
        <w:tc>
          <w:tcPr>
            <w:tcW w:w="2205" w:type="dxa"/>
            <w:shd w:val="clear" w:color="auto" w:fill="CCECFF"/>
            <w:hideMark/>
          </w:tcPr>
          <w:p w14:paraId="25895642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 Department of Veterans Affairs (VA) national health-care databases</w:t>
            </w:r>
          </w:p>
        </w:tc>
        <w:tc>
          <w:tcPr>
            <w:tcW w:w="1680" w:type="dxa"/>
            <w:shd w:val="clear" w:color="auto" w:fill="CCECFF"/>
            <w:hideMark/>
          </w:tcPr>
          <w:p w14:paraId="20BED801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</w:t>
            </w:r>
          </w:p>
        </w:tc>
        <w:tc>
          <w:tcPr>
            <w:tcW w:w="1890" w:type="dxa"/>
            <w:shd w:val="clear" w:color="auto" w:fill="CCECFF"/>
            <w:hideMark/>
          </w:tcPr>
          <w:p w14:paraId="5471506A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HbA1c &gt; 6.4% or diabetes ICD10 codes</w:t>
            </w:r>
          </w:p>
        </w:tc>
        <w:tc>
          <w:tcPr>
            <w:tcW w:w="4095" w:type="dxa"/>
            <w:shd w:val="clear" w:color="auto" w:fill="CCECFF"/>
            <w:hideMark/>
          </w:tcPr>
          <w:p w14:paraId="1A26D93D" w14:textId="6727AEB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Participants having been COVID-19 positive between March 1, 2020- Sept 30, 2021 and were alive 30 days after COVID diagnosis, subsequently matched (n=181280)</w:t>
            </w:r>
          </w:p>
        </w:tc>
        <w:tc>
          <w:tcPr>
            <w:tcW w:w="3780" w:type="dxa"/>
            <w:shd w:val="clear" w:color="auto" w:fill="CCECFF"/>
            <w:hideMark/>
          </w:tcPr>
          <w:p w14:paraId="5F68ADC2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VHA users from 2019 to march 1,2022 and not in COVID-19 group, matched for covariates (n=4118441)</w:t>
            </w:r>
          </w:p>
        </w:tc>
        <w:tc>
          <w:tcPr>
            <w:tcW w:w="4305" w:type="dxa"/>
            <w:shd w:val="clear" w:color="auto" w:fill="CCECFF"/>
            <w:hideMark/>
          </w:tcPr>
          <w:p w14:paraId="4DDED8F2" w14:textId="3F3BB7A6" w:rsidR="008F07FE" w:rsidRPr="00AE0967" w:rsidRDefault="004304C6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PSM based on a</w:t>
            </w:r>
            <w:r w:rsidR="008F07FE"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ge,</w:t>
            </w:r>
            <w:r w:rsidR="00952F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race,</w:t>
            </w:r>
            <w:r w:rsidR="00502C23"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8F07FE"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gender, </w:t>
            </w:r>
            <w:r w:rsidR="00952F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race</w:t>
            </w:r>
            <w:r w:rsidR="008F07FE"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502C23"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8F07FE"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BMI,</w:t>
            </w:r>
            <w:r w:rsidR="00952F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952F88" w:rsidRPr="00952F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area deprivation index</w:t>
            </w:r>
            <w:r w:rsidR="00952F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8F07FE"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952F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8F07FE"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comorbidities</w:t>
            </w:r>
            <w:r w:rsidR="00952F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(such as </w:t>
            </w:r>
            <w:r w:rsidR="00952F88" w:rsidRPr="00952F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cancer, cardiovascular disease, cerebrovascular disease, chronic lung disease, dementia, HIV, hyperlipidemia, and peripheral artery disease</w:t>
            </w:r>
            <w:r w:rsidR="00952F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662D48" w:rsidRPr="00AE0967" w14:paraId="54FE9DA2" w14:textId="77777777" w:rsidTr="00952F88">
        <w:trPr>
          <w:trHeight w:val="1757"/>
        </w:trPr>
        <w:tc>
          <w:tcPr>
            <w:tcW w:w="1489" w:type="dxa"/>
            <w:shd w:val="clear" w:color="auto" w:fill="auto"/>
            <w:hideMark/>
          </w:tcPr>
          <w:p w14:paraId="19E9A5D4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Rathmann,2022</w:t>
            </w:r>
          </w:p>
        </w:tc>
        <w:tc>
          <w:tcPr>
            <w:tcW w:w="1026" w:type="dxa"/>
            <w:shd w:val="clear" w:color="auto" w:fill="auto"/>
            <w:hideMark/>
          </w:tcPr>
          <w:p w14:paraId="338B7362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Germany</w:t>
            </w:r>
          </w:p>
        </w:tc>
        <w:tc>
          <w:tcPr>
            <w:tcW w:w="1575" w:type="dxa"/>
            <w:shd w:val="clear" w:color="auto" w:fill="auto"/>
            <w:hideMark/>
          </w:tcPr>
          <w:p w14:paraId="07D64761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Retrospective cohort study</w:t>
            </w:r>
          </w:p>
        </w:tc>
        <w:tc>
          <w:tcPr>
            <w:tcW w:w="2205" w:type="dxa"/>
            <w:shd w:val="clear" w:color="auto" w:fill="auto"/>
            <w:hideMark/>
          </w:tcPr>
          <w:p w14:paraId="427D005F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The Disease Analyzer</w:t>
            </w:r>
          </w:p>
        </w:tc>
        <w:tc>
          <w:tcPr>
            <w:tcW w:w="1680" w:type="dxa"/>
            <w:shd w:val="clear" w:color="auto" w:fill="auto"/>
            <w:hideMark/>
          </w:tcPr>
          <w:p w14:paraId="508415D3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</w:t>
            </w:r>
          </w:p>
        </w:tc>
        <w:tc>
          <w:tcPr>
            <w:tcW w:w="1890" w:type="dxa"/>
            <w:shd w:val="clear" w:color="auto" w:fill="auto"/>
            <w:hideMark/>
          </w:tcPr>
          <w:p w14:paraId="76462D45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</w:t>
            </w:r>
          </w:p>
        </w:tc>
        <w:tc>
          <w:tcPr>
            <w:tcW w:w="4095" w:type="dxa"/>
            <w:shd w:val="clear" w:color="auto" w:fill="auto"/>
            <w:hideMark/>
          </w:tcPr>
          <w:p w14:paraId="7D43A64D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Covid-19 first diagnosis between 1 March 2020 and 31 January 2021 and  individuals with prescriptions of corticosteroids  within 30 days after the index dates were excluded</w:t>
            </w:r>
          </w:p>
        </w:tc>
        <w:tc>
          <w:tcPr>
            <w:tcW w:w="3780" w:type="dxa"/>
            <w:shd w:val="clear" w:color="auto" w:fill="auto"/>
            <w:hideMark/>
          </w:tcPr>
          <w:p w14:paraId="274FCA17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AURI  with index dates of first diagnosis between 1 March 2020 and 31 January 2021 and individuals with prescriptions of corticosteroids  within 30 days after the index dates were excluded</w:t>
            </w:r>
          </w:p>
        </w:tc>
        <w:tc>
          <w:tcPr>
            <w:tcW w:w="4305" w:type="dxa"/>
            <w:shd w:val="clear" w:color="auto" w:fill="auto"/>
            <w:hideMark/>
          </w:tcPr>
          <w:p w14:paraId="3B08A069" w14:textId="3A42396B" w:rsidR="008F07FE" w:rsidRPr="00AE0967" w:rsidRDefault="004304C6" w:rsidP="00691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PSM based on </w:t>
            </w:r>
            <w:r w:rsidR="006914E5" w:rsidRPr="006914E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sex, age, health insurance coverage, index month and comorbidity (obesity, hypertension, hyperlipidemia, myocardial infarction, stroke)</w:t>
            </w:r>
          </w:p>
        </w:tc>
      </w:tr>
      <w:tr w:rsidR="000D6C53" w:rsidRPr="00AE0967" w14:paraId="73EDDB70" w14:textId="77777777" w:rsidTr="00952F88">
        <w:trPr>
          <w:trHeight w:val="1757"/>
        </w:trPr>
        <w:tc>
          <w:tcPr>
            <w:tcW w:w="1489" w:type="dxa"/>
            <w:shd w:val="clear" w:color="auto" w:fill="CCECFF"/>
            <w:hideMark/>
          </w:tcPr>
          <w:p w14:paraId="46F22040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Qeadan, 2022</w:t>
            </w:r>
          </w:p>
        </w:tc>
        <w:tc>
          <w:tcPr>
            <w:tcW w:w="1026" w:type="dxa"/>
            <w:shd w:val="clear" w:color="auto" w:fill="CCECFF"/>
            <w:hideMark/>
          </w:tcPr>
          <w:p w14:paraId="51CC0D44" w14:textId="78669485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  <w:tc>
          <w:tcPr>
            <w:tcW w:w="1575" w:type="dxa"/>
            <w:shd w:val="clear" w:color="auto" w:fill="CCECFF"/>
            <w:hideMark/>
          </w:tcPr>
          <w:p w14:paraId="1C25D7A0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Retrospective cohort study</w:t>
            </w:r>
          </w:p>
        </w:tc>
        <w:tc>
          <w:tcPr>
            <w:tcW w:w="2205" w:type="dxa"/>
            <w:shd w:val="clear" w:color="auto" w:fill="CCECFF"/>
            <w:hideMark/>
          </w:tcPr>
          <w:p w14:paraId="72CDDA81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Cerner Real-World Data</w:t>
            </w:r>
          </w:p>
        </w:tc>
        <w:tc>
          <w:tcPr>
            <w:tcW w:w="1680" w:type="dxa"/>
            <w:shd w:val="clear" w:color="auto" w:fill="CCECFF"/>
            <w:hideMark/>
          </w:tcPr>
          <w:p w14:paraId="5E448EB5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determined by diagnostic codes and lab results</w:t>
            </w:r>
          </w:p>
        </w:tc>
        <w:tc>
          <w:tcPr>
            <w:tcW w:w="1890" w:type="dxa"/>
            <w:shd w:val="clear" w:color="auto" w:fill="CCECFF"/>
            <w:hideMark/>
          </w:tcPr>
          <w:p w14:paraId="07239BBC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</w:t>
            </w:r>
          </w:p>
        </w:tc>
        <w:tc>
          <w:tcPr>
            <w:tcW w:w="4095" w:type="dxa"/>
            <w:shd w:val="clear" w:color="auto" w:fill="CCECFF"/>
            <w:hideMark/>
          </w:tcPr>
          <w:p w14:paraId="7C1A36F0" w14:textId="125C9DB1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Patients eligible for analysis included those who had a confirmed diagnosis code of COVID-19 or a positive SARS-CoV-2 lab result at encounters from December 1, 2019 through July 31, 2021, of type: “emergency”, “inpatient”, “admitted for observation”, “inpatient hospice care”, or “urgent care.”</w:t>
            </w:r>
          </w:p>
        </w:tc>
        <w:tc>
          <w:tcPr>
            <w:tcW w:w="3780" w:type="dxa"/>
            <w:shd w:val="clear" w:color="auto" w:fill="CCECFF"/>
            <w:hideMark/>
          </w:tcPr>
          <w:p w14:paraId="14BA8582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patients treated in the same health systems as these COVID-19 patients, seen at least once since January 1, 2019 and until July 31, 2021</w:t>
            </w:r>
          </w:p>
        </w:tc>
        <w:tc>
          <w:tcPr>
            <w:tcW w:w="4305" w:type="dxa"/>
            <w:shd w:val="clear" w:color="auto" w:fill="CCECFF"/>
            <w:hideMark/>
          </w:tcPr>
          <w:p w14:paraId="52A08A7E" w14:textId="7C4CECD1" w:rsidR="008F07FE" w:rsidRPr="00AE0967" w:rsidRDefault="004304C6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ot applicable </w:t>
            </w:r>
          </w:p>
        </w:tc>
      </w:tr>
      <w:tr w:rsidR="00662D48" w:rsidRPr="00AE0967" w14:paraId="2A55E7B9" w14:textId="77777777" w:rsidTr="00952F88">
        <w:trPr>
          <w:trHeight w:val="1757"/>
        </w:trPr>
        <w:tc>
          <w:tcPr>
            <w:tcW w:w="1489" w:type="dxa"/>
            <w:shd w:val="clear" w:color="auto" w:fill="auto"/>
            <w:hideMark/>
          </w:tcPr>
          <w:p w14:paraId="07084576" w14:textId="537531E3" w:rsidR="008F07FE" w:rsidRPr="00AE0967" w:rsidRDefault="002D46E4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Collaborative</w:t>
            </w:r>
            <w:r w:rsidR="008F07FE"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2021</w:t>
            </w:r>
          </w:p>
        </w:tc>
        <w:tc>
          <w:tcPr>
            <w:tcW w:w="1026" w:type="dxa"/>
            <w:shd w:val="clear" w:color="auto" w:fill="auto"/>
            <w:hideMark/>
          </w:tcPr>
          <w:p w14:paraId="635D7763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England</w:t>
            </w:r>
          </w:p>
        </w:tc>
        <w:tc>
          <w:tcPr>
            <w:tcW w:w="1575" w:type="dxa"/>
            <w:shd w:val="clear" w:color="auto" w:fill="auto"/>
            <w:hideMark/>
          </w:tcPr>
          <w:p w14:paraId="13BA01A9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Retrospective cohort study</w:t>
            </w:r>
          </w:p>
        </w:tc>
        <w:tc>
          <w:tcPr>
            <w:tcW w:w="2205" w:type="dxa"/>
            <w:shd w:val="clear" w:color="auto" w:fill="auto"/>
            <w:hideMark/>
          </w:tcPr>
          <w:p w14:paraId="61DE6B10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Electronic health record</w:t>
            </w:r>
          </w:p>
        </w:tc>
        <w:tc>
          <w:tcPr>
            <w:tcW w:w="1680" w:type="dxa"/>
            <w:shd w:val="clear" w:color="auto" w:fill="auto"/>
            <w:hideMark/>
          </w:tcPr>
          <w:p w14:paraId="2CBE2745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</w:t>
            </w:r>
          </w:p>
        </w:tc>
        <w:tc>
          <w:tcPr>
            <w:tcW w:w="1890" w:type="dxa"/>
            <w:shd w:val="clear" w:color="auto" w:fill="auto"/>
            <w:hideMark/>
          </w:tcPr>
          <w:p w14:paraId="15F54F78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</w:t>
            </w:r>
          </w:p>
        </w:tc>
        <w:tc>
          <w:tcPr>
            <w:tcW w:w="4095" w:type="dxa"/>
            <w:shd w:val="clear" w:color="auto" w:fill="auto"/>
            <w:hideMark/>
          </w:tcPr>
          <w:p w14:paraId="7EF67A6B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 patients ≥18 years who hospitalised with COVID-19 in 2020</w:t>
            </w:r>
          </w:p>
        </w:tc>
        <w:tc>
          <w:tcPr>
            <w:tcW w:w="3780" w:type="dxa"/>
            <w:shd w:val="clear" w:color="auto" w:fill="auto"/>
            <w:hideMark/>
          </w:tcPr>
          <w:p w14:paraId="50C3542E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general population frequency matched cohort in 2019</w:t>
            </w:r>
          </w:p>
        </w:tc>
        <w:tc>
          <w:tcPr>
            <w:tcW w:w="4305" w:type="dxa"/>
            <w:shd w:val="clear" w:color="auto" w:fill="auto"/>
            <w:hideMark/>
          </w:tcPr>
          <w:p w14:paraId="7081458B" w14:textId="79167560" w:rsidR="008F07FE" w:rsidRPr="00AE0967" w:rsidRDefault="00966A39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PSM based on a</w:t>
            </w:r>
            <w:r w:rsidR="008F07FE"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ge, sex and region</w:t>
            </w:r>
          </w:p>
        </w:tc>
      </w:tr>
      <w:tr w:rsidR="000D6C53" w:rsidRPr="00AE0967" w14:paraId="7F662686" w14:textId="77777777" w:rsidTr="00952F88">
        <w:trPr>
          <w:trHeight w:val="1757"/>
        </w:trPr>
        <w:tc>
          <w:tcPr>
            <w:tcW w:w="1489" w:type="dxa"/>
            <w:shd w:val="clear" w:color="auto" w:fill="CCECFF"/>
            <w:hideMark/>
          </w:tcPr>
          <w:p w14:paraId="3CA7725C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Cohen, 2022</w:t>
            </w:r>
          </w:p>
        </w:tc>
        <w:tc>
          <w:tcPr>
            <w:tcW w:w="1026" w:type="dxa"/>
            <w:shd w:val="clear" w:color="auto" w:fill="CCECFF"/>
            <w:hideMark/>
          </w:tcPr>
          <w:p w14:paraId="7EDAF834" w14:textId="061A4E05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  <w:tc>
          <w:tcPr>
            <w:tcW w:w="1575" w:type="dxa"/>
            <w:shd w:val="clear" w:color="auto" w:fill="CCECFF"/>
            <w:hideMark/>
          </w:tcPr>
          <w:p w14:paraId="3170D95A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Retrospective cohort study</w:t>
            </w:r>
          </w:p>
        </w:tc>
        <w:tc>
          <w:tcPr>
            <w:tcW w:w="2205" w:type="dxa"/>
            <w:shd w:val="clear" w:color="auto" w:fill="CCECFF"/>
            <w:hideMark/>
          </w:tcPr>
          <w:p w14:paraId="514F3247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two data sources within the UnitedHealth Group Clinical Research Database</w:t>
            </w:r>
          </w:p>
        </w:tc>
        <w:tc>
          <w:tcPr>
            <w:tcW w:w="1680" w:type="dxa"/>
            <w:shd w:val="clear" w:color="auto" w:fill="CCECFF"/>
            <w:hideMark/>
          </w:tcPr>
          <w:p w14:paraId="6648ACCD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 or report of positive SARS-CoV-2polymerase chain reaction(PCR)</w:t>
            </w:r>
          </w:p>
        </w:tc>
        <w:tc>
          <w:tcPr>
            <w:tcW w:w="1890" w:type="dxa"/>
            <w:shd w:val="clear" w:color="auto" w:fill="CCECFF"/>
            <w:hideMark/>
          </w:tcPr>
          <w:p w14:paraId="0D1A1A9A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</w:t>
            </w:r>
          </w:p>
        </w:tc>
        <w:tc>
          <w:tcPr>
            <w:tcW w:w="4095" w:type="dxa"/>
            <w:shd w:val="clear" w:color="auto" w:fill="CCECFF"/>
            <w:hideMark/>
          </w:tcPr>
          <w:p w14:paraId="3D7B4F86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Individuals were aged ≥65 years in 2020 and had: a primary, secondary, or tertiary diagnosis of covid-19</w:t>
            </w:r>
          </w:p>
        </w:tc>
        <w:tc>
          <w:tcPr>
            <w:tcW w:w="3780" w:type="dxa"/>
            <w:shd w:val="clear" w:color="auto" w:fill="CCECFF"/>
            <w:hideMark/>
          </w:tcPr>
          <w:p w14:paraId="3EA6AFC1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Individuals were enrolled in Medicare Advantage with coverage of prescription drugs, were aged ≥65 years in 2020, and did not have a clinical diagnosis related to covid-19 or a positive PCR test in 2020</w:t>
            </w:r>
          </w:p>
        </w:tc>
        <w:tc>
          <w:tcPr>
            <w:tcW w:w="4305" w:type="dxa"/>
            <w:shd w:val="clear" w:color="auto" w:fill="CCECFF"/>
            <w:hideMark/>
          </w:tcPr>
          <w:p w14:paraId="1BB1646B" w14:textId="4CB5B3D4" w:rsidR="008F07FE" w:rsidRPr="00AE0967" w:rsidRDefault="006914E5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6914E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atching by propensity score to create three comparison groups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6914E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that were similar to the SARS-CoV-2 group in terms of baseline characteristics and relevant confounders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and </w:t>
            </w:r>
            <w:r w:rsidRPr="006914E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based on 120 variables by logistic regression with ridge penalty</w:t>
            </w:r>
          </w:p>
        </w:tc>
      </w:tr>
      <w:tr w:rsidR="00662D48" w:rsidRPr="00AE0967" w14:paraId="56F52FC1" w14:textId="77777777" w:rsidTr="00952F88">
        <w:trPr>
          <w:trHeight w:val="1757"/>
        </w:trPr>
        <w:tc>
          <w:tcPr>
            <w:tcW w:w="1489" w:type="dxa"/>
            <w:shd w:val="clear" w:color="auto" w:fill="auto"/>
            <w:hideMark/>
          </w:tcPr>
          <w:p w14:paraId="0CE0D1BA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Birabaharan, 2022</w:t>
            </w:r>
          </w:p>
        </w:tc>
        <w:tc>
          <w:tcPr>
            <w:tcW w:w="1026" w:type="dxa"/>
            <w:shd w:val="clear" w:color="auto" w:fill="auto"/>
            <w:hideMark/>
          </w:tcPr>
          <w:p w14:paraId="27DA878A" w14:textId="3A2FCA91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  <w:tc>
          <w:tcPr>
            <w:tcW w:w="1575" w:type="dxa"/>
            <w:shd w:val="clear" w:color="auto" w:fill="auto"/>
            <w:hideMark/>
          </w:tcPr>
          <w:p w14:paraId="058E911A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Retrospective cohort study</w:t>
            </w:r>
          </w:p>
        </w:tc>
        <w:tc>
          <w:tcPr>
            <w:tcW w:w="2205" w:type="dxa"/>
            <w:shd w:val="clear" w:color="auto" w:fill="auto"/>
            <w:hideMark/>
          </w:tcPr>
          <w:p w14:paraId="49614F5D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TriNetx Analytics Network</w:t>
            </w:r>
          </w:p>
        </w:tc>
        <w:tc>
          <w:tcPr>
            <w:tcW w:w="1680" w:type="dxa"/>
            <w:shd w:val="clear" w:color="auto" w:fill="auto"/>
            <w:hideMark/>
          </w:tcPr>
          <w:p w14:paraId="352E701D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 or report of positive SARS-CoV-2polymerase chain reaction(PCR)</w:t>
            </w:r>
          </w:p>
        </w:tc>
        <w:tc>
          <w:tcPr>
            <w:tcW w:w="1890" w:type="dxa"/>
            <w:shd w:val="clear" w:color="auto" w:fill="auto"/>
            <w:hideMark/>
          </w:tcPr>
          <w:p w14:paraId="518FCD65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</w:t>
            </w:r>
          </w:p>
        </w:tc>
        <w:tc>
          <w:tcPr>
            <w:tcW w:w="4095" w:type="dxa"/>
            <w:shd w:val="clear" w:color="auto" w:fill="auto"/>
            <w:hideMark/>
          </w:tcPr>
          <w:p w14:paraId="14C772C3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People diagnosed from 20 January 2020 to 20 January 2021 with COVID-19 and  individuals with prescriptions of corticosteroids  within 30 days after the index dates were excluded</w:t>
            </w:r>
          </w:p>
        </w:tc>
        <w:tc>
          <w:tcPr>
            <w:tcW w:w="3780" w:type="dxa"/>
            <w:shd w:val="clear" w:color="auto" w:fill="auto"/>
            <w:hideMark/>
          </w:tcPr>
          <w:p w14:paraId="428A58DD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people diagnosed with influenza (ICD-10 J09-J11) from 20 January 2018 to 20 January 2021 and  individuals with prescriptions of corticosteroids  within 30 days after the index dates were excluded</w:t>
            </w:r>
          </w:p>
        </w:tc>
        <w:tc>
          <w:tcPr>
            <w:tcW w:w="4305" w:type="dxa"/>
            <w:shd w:val="clear" w:color="auto" w:fill="auto"/>
            <w:hideMark/>
          </w:tcPr>
          <w:p w14:paraId="507FEEB3" w14:textId="006E4EEF" w:rsidR="008F07FE" w:rsidRPr="00AE0967" w:rsidRDefault="00966A39" w:rsidP="00966A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PSM based on </w:t>
            </w:r>
            <w:r w:rsidRPr="00966A3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age, sex, race, ethnicity, obesity, hypertension, hyperlipidemia, nicotine dependence, substance use, socioeconomic deprivation, and family history of diabetes</w:t>
            </w:r>
          </w:p>
        </w:tc>
      </w:tr>
      <w:tr w:rsidR="000D6C53" w:rsidRPr="00AE0967" w14:paraId="73971EF2" w14:textId="77777777" w:rsidTr="00952F88">
        <w:trPr>
          <w:trHeight w:val="1757"/>
        </w:trPr>
        <w:tc>
          <w:tcPr>
            <w:tcW w:w="1489" w:type="dxa"/>
            <w:shd w:val="clear" w:color="auto" w:fill="CCECFF"/>
            <w:hideMark/>
          </w:tcPr>
          <w:p w14:paraId="1735DA14" w14:textId="53AAA69E" w:rsidR="008F07FE" w:rsidRPr="00AE0967" w:rsidRDefault="008F07FE" w:rsidP="00070E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Barrett</w:t>
            </w:r>
            <w:r w:rsidR="001C61A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[IQVIA database], 2022</w:t>
            </w:r>
          </w:p>
        </w:tc>
        <w:tc>
          <w:tcPr>
            <w:tcW w:w="1026" w:type="dxa"/>
            <w:shd w:val="clear" w:color="auto" w:fill="CCECFF"/>
            <w:hideMark/>
          </w:tcPr>
          <w:p w14:paraId="07FBF860" w14:textId="567AF1B8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  <w:tc>
          <w:tcPr>
            <w:tcW w:w="1575" w:type="dxa"/>
            <w:shd w:val="clear" w:color="auto" w:fill="CCECFF"/>
            <w:hideMark/>
          </w:tcPr>
          <w:p w14:paraId="68743CCF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Retrospective cohort study</w:t>
            </w:r>
          </w:p>
        </w:tc>
        <w:tc>
          <w:tcPr>
            <w:tcW w:w="2205" w:type="dxa"/>
            <w:shd w:val="clear" w:color="auto" w:fill="CCECFF"/>
            <w:hideMark/>
          </w:tcPr>
          <w:p w14:paraId="4E4DCB68" w14:textId="4597FFE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IQVIA PharMetrics Plus</w:t>
            </w:r>
          </w:p>
        </w:tc>
        <w:tc>
          <w:tcPr>
            <w:tcW w:w="1680" w:type="dxa"/>
            <w:shd w:val="clear" w:color="auto" w:fill="CCECFF"/>
            <w:hideMark/>
          </w:tcPr>
          <w:p w14:paraId="19813870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</w:t>
            </w:r>
          </w:p>
        </w:tc>
        <w:tc>
          <w:tcPr>
            <w:tcW w:w="1890" w:type="dxa"/>
            <w:shd w:val="clear" w:color="auto" w:fill="CCECFF"/>
            <w:hideMark/>
          </w:tcPr>
          <w:p w14:paraId="0D5EEA7F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one or more health care claims with a diabetes diagnosis (ICD-10) occurring &gt;30 days after the index date</w:t>
            </w:r>
          </w:p>
        </w:tc>
        <w:tc>
          <w:tcPr>
            <w:tcW w:w="4095" w:type="dxa"/>
            <w:shd w:val="clear" w:color="auto" w:fill="CCECFF"/>
            <w:hideMark/>
          </w:tcPr>
          <w:p w14:paraId="0D56BA65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Patients aged &lt;18 years with diag</w:t>
            </w: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softHyphen/>
              <w:t>nosed COVID-19 from IQVIA health care claims data (March 1, 2020- February 26, 2021)</w:t>
            </w:r>
          </w:p>
        </w:tc>
        <w:tc>
          <w:tcPr>
            <w:tcW w:w="3780" w:type="dxa"/>
            <w:shd w:val="clear" w:color="auto" w:fill="CCECFF"/>
            <w:hideMark/>
          </w:tcPr>
          <w:p w14:paraId="53396744" w14:textId="73411582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Subjects who did not receive a COVID-19 diagnosis during pandemic, matched by age and sex</w:t>
            </w:r>
          </w:p>
        </w:tc>
        <w:tc>
          <w:tcPr>
            <w:tcW w:w="4305" w:type="dxa"/>
            <w:shd w:val="clear" w:color="auto" w:fill="CCECFF"/>
            <w:noWrap/>
            <w:hideMark/>
          </w:tcPr>
          <w:p w14:paraId="5C3B8CD8" w14:textId="36062436" w:rsidR="008F07FE" w:rsidRPr="00AE0967" w:rsidRDefault="00AB2D1F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PSM based on a</w:t>
            </w:r>
            <w:r w:rsidR="008F07FE"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ge, sex</w:t>
            </w:r>
          </w:p>
        </w:tc>
      </w:tr>
      <w:tr w:rsidR="00662D48" w:rsidRPr="00AE0967" w14:paraId="6A715B4A" w14:textId="77777777" w:rsidTr="00952F88">
        <w:trPr>
          <w:trHeight w:val="1757"/>
        </w:trPr>
        <w:tc>
          <w:tcPr>
            <w:tcW w:w="1489" w:type="dxa"/>
            <w:shd w:val="clear" w:color="auto" w:fill="auto"/>
            <w:hideMark/>
          </w:tcPr>
          <w:p w14:paraId="078B1A03" w14:textId="1A802C03" w:rsidR="008F07FE" w:rsidRPr="00AE0967" w:rsidRDefault="008F07FE" w:rsidP="00070E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Barrett</w:t>
            </w:r>
            <w:r w:rsidR="001C61A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[Health Verity database], 2022</w:t>
            </w:r>
          </w:p>
        </w:tc>
        <w:tc>
          <w:tcPr>
            <w:tcW w:w="1026" w:type="dxa"/>
            <w:shd w:val="clear" w:color="auto" w:fill="auto"/>
            <w:hideMark/>
          </w:tcPr>
          <w:p w14:paraId="7E718E5F" w14:textId="22E31F34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  <w:tc>
          <w:tcPr>
            <w:tcW w:w="1575" w:type="dxa"/>
            <w:shd w:val="clear" w:color="auto" w:fill="auto"/>
            <w:hideMark/>
          </w:tcPr>
          <w:p w14:paraId="656FD5EF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Retrospective cohort study</w:t>
            </w:r>
          </w:p>
        </w:tc>
        <w:tc>
          <w:tcPr>
            <w:tcW w:w="2205" w:type="dxa"/>
            <w:shd w:val="clear" w:color="auto" w:fill="auto"/>
            <w:hideMark/>
          </w:tcPr>
          <w:p w14:paraId="0E6F22BF" w14:textId="7E30D4D8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HealthVerity</w:t>
            </w:r>
          </w:p>
        </w:tc>
        <w:tc>
          <w:tcPr>
            <w:tcW w:w="1680" w:type="dxa"/>
            <w:shd w:val="clear" w:color="auto" w:fill="auto"/>
            <w:hideMark/>
          </w:tcPr>
          <w:p w14:paraId="5894A299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 diagnosis code for COVID-19 or a positive SARS-CoV-2 polymerase chain reaction(PCR)</w:t>
            </w:r>
          </w:p>
        </w:tc>
        <w:tc>
          <w:tcPr>
            <w:tcW w:w="1890" w:type="dxa"/>
            <w:shd w:val="clear" w:color="auto" w:fill="auto"/>
            <w:hideMark/>
          </w:tcPr>
          <w:p w14:paraId="592E9DAC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one or more health care claims with a diabetes diagnosis (ICD-10) occurring &gt;30 days after the index date</w:t>
            </w:r>
          </w:p>
        </w:tc>
        <w:tc>
          <w:tcPr>
            <w:tcW w:w="4095" w:type="dxa"/>
            <w:shd w:val="clear" w:color="auto" w:fill="auto"/>
            <w:hideMark/>
          </w:tcPr>
          <w:p w14:paraId="6C63C45F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Patients &lt;18 years who had any health care encounter possibly related to COVID-19</w:t>
            </w:r>
          </w:p>
        </w:tc>
        <w:tc>
          <w:tcPr>
            <w:tcW w:w="3780" w:type="dxa"/>
            <w:shd w:val="clear" w:color="auto" w:fill="auto"/>
            <w:hideMark/>
          </w:tcPr>
          <w:p w14:paraId="4A715823" w14:textId="32626332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Subjects without COVID-19 diagnosis during pandemic, matched by age and sex</w:t>
            </w:r>
          </w:p>
        </w:tc>
        <w:tc>
          <w:tcPr>
            <w:tcW w:w="4305" w:type="dxa"/>
            <w:shd w:val="clear" w:color="auto" w:fill="auto"/>
            <w:noWrap/>
            <w:hideMark/>
          </w:tcPr>
          <w:p w14:paraId="794F18A5" w14:textId="31ABE86A" w:rsidR="008F07FE" w:rsidRPr="00AE0967" w:rsidRDefault="00AB2D1F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B2D1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PSM based on age, sex</w:t>
            </w:r>
          </w:p>
        </w:tc>
      </w:tr>
      <w:tr w:rsidR="000D6C53" w:rsidRPr="00AE0967" w14:paraId="75E5D362" w14:textId="77777777" w:rsidTr="00952F88">
        <w:trPr>
          <w:trHeight w:val="2102"/>
        </w:trPr>
        <w:tc>
          <w:tcPr>
            <w:tcW w:w="1489" w:type="dxa"/>
            <w:shd w:val="clear" w:color="auto" w:fill="CCECFF"/>
            <w:hideMark/>
          </w:tcPr>
          <w:p w14:paraId="19C80EB6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Ayoubkhani, 2021</w:t>
            </w:r>
          </w:p>
        </w:tc>
        <w:tc>
          <w:tcPr>
            <w:tcW w:w="1026" w:type="dxa"/>
            <w:shd w:val="clear" w:color="auto" w:fill="CCECFF"/>
            <w:hideMark/>
          </w:tcPr>
          <w:p w14:paraId="2AE91404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England</w:t>
            </w:r>
          </w:p>
        </w:tc>
        <w:tc>
          <w:tcPr>
            <w:tcW w:w="1575" w:type="dxa"/>
            <w:shd w:val="clear" w:color="auto" w:fill="CCECFF"/>
            <w:hideMark/>
          </w:tcPr>
          <w:p w14:paraId="4AB1A443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Retrospective cohort study</w:t>
            </w:r>
          </w:p>
        </w:tc>
        <w:tc>
          <w:tcPr>
            <w:tcW w:w="2205" w:type="dxa"/>
            <w:shd w:val="clear" w:color="auto" w:fill="CCECFF"/>
            <w:hideMark/>
          </w:tcPr>
          <w:p w14:paraId="1BF76AC5" w14:textId="03845168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Hospital Episode Statistics Admitted Patient Care &amp;  General Practice Extraction Service Data for Pandemic Planning and Research (GDPPR)</w:t>
            </w:r>
          </w:p>
        </w:tc>
        <w:tc>
          <w:tcPr>
            <w:tcW w:w="1680" w:type="dxa"/>
            <w:shd w:val="clear" w:color="auto" w:fill="CCECFF"/>
            <w:hideMark/>
          </w:tcPr>
          <w:p w14:paraId="7DC7C587" w14:textId="0633A6E7" w:rsidR="008F07FE" w:rsidRPr="00AE0967" w:rsidRDefault="008C6961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</w:t>
            </w:r>
          </w:p>
        </w:tc>
        <w:tc>
          <w:tcPr>
            <w:tcW w:w="1890" w:type="dxa"/>
            <w:shd w:val="clear" w:color="auto" w:fill="CCECFF"/>
            <w:hideMark/>
          </w:tcPr>
          <w:p w14:paraId="73F1D48F" w14:textId="06968E2A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DM (ICD-10 codes) outcomes ascertained from index date (date of discharge from first hospitalisation for COVID-19)</w:t>
            </w:r>
          </w:p>
        </w:tc>
        <w:tc>
          <w:tcPr>
            <w:tcW w:w="4095" w:type="dxa"/>
            <w:shd w:val="clear" w:color="auto" w:fill="CCECFF"/>
            <w:hideMark/>
          </w:tcPr>
          <w:p w14:paraId="1F74705B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Individuals were included if they had a hospital</w:t>
            </w: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br/>
              <w:t>episode from 1 January to 31 August 2020 with a</w:t>
            </w: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br/>
              <w:t>primary diagnosis of covid-19</w:t>
            </w:r>
          </w:p>
        </w:tc>
        <w:tc>
          <w:tcPr>
            <w:tcW w:w="3780" w:type="dxa"/>
            <w:shd w:val="clear" w:color="auto" w:fill="CCECFF"/>
            <w:hideMark/>
          </w:tcPr>
          <w:p w14:paraId="51071705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Individuals in general</w:t>
            </w: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br/>
              <w:t>population without COVID-19 diagnosis; having one GDPPR record between 1 January 2019 (one year before the start of the follow-up period) and 30 September 2020</w:t>
            </w:r>
          </w:p>
        </w:tc>
        <w:tc>
          <w:tcPr>
            <w:tcW w:w="4305" w:type="dxa"/>
            <w:shd w:val="clear" w:color="auto" w:fill="CCECFF"/>
            <w:hideMark/>
          </w:tcPr>
          <w:p w14:paraId="180AEAFE" w14:textId="52B5B3E6" w:rsidR="008F07FE" w:rsidRPr="00AE0967" w:rsidRDefault="00AB2D1F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PSM based on a</w:t>
            </w:r>
            <w:r w:rsidRPr="00AB2D1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ge, sex, ethnicity, region, and deprivation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and comorbidities (such as cancer, hypertension, BMI, smoking status)</w:t>
            </w:r>
          </w:p>
        </w:tc>
      </w:tr>
      <w:tr w:rsidR="000D6C53" w:rsidRPr="00AE0967" w14:paraId="237E309D" w14:textId="77777777" w:rsidTr="00952F88">
        <w:trPr>
          <w:trHeight w:val="1757"/>
        </w:trPr>
        <w:tc>
          <w:tcPr>
            <w:tcW w:w="1489" w:type="dxa"/>
            <w:shd w:val="clear" w:color="auto" w:fill="auto"/>
            <w:hideMark/>
          </w:tcPr>
          <w:p w14:paraId="0CEB50E3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Dautherty, 2021</w:t>
            </w:r>
          </w:p>
        </w:tc>
        <w:tc>
          <w:tcPr>
            <w:tcW w:w="1026" w:type="dxa"/>
            <w:shd w:val="clear" w:color="auto" w:fill="auto"/>
            <w:hideMark/>
          </w:tcPr>
          <w:p w14:paraId="3A8AD8BA" w14:textId="58D8951B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  <w:tc>
          <w:tcPr>
            <w:tcW w:w="1575" w:type="dxa"/>
            <w:shd w:val="clear" w:color="auto" w:fill="auto"/>
            <w:hideMark/>
          </w:tcPr>
          <w:p w14:paraId="7BA91D40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Retrospective cohort study</w:t>
            </w:r>
          </w:p>
        </w:tc>
        <w:tc>
          <w:tcPr>
            <w:tcW w:w="2205" w:type="dxa"/>
            <w:shd w:val="clear" w:color="auto" w:fill="auto"/>
            <w:hideMark/>
          </w:tcPr>
          <w:p w14:paraId="21D41D9B" w14:textId="07DD2153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UnitedHealth Group Clinical Discovery Database</w:t>
            </w:r>
          </w:p>
        </w:tc>
        <w:tc>
          <w:tcPr>
            <w:tcW w:w="1680" w:type="dxa"/>
            <w:shd w:val="clear" w:color="auto" w:fill="auto"/>
            <w:hideMark/>
          </w:tcPr>
          <w:p w14:paraId="618098CD" w14:textId="495431F0" w:rsidR="008F07FE" w:rsidRPr="00AE0967" w:rsidRDefault="008C6961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ICD-10</w:t>
            </w:r>
          </w:p>
        </w:tc>
        <w:tc>
          <w:tcPr>
            <w:tcW w:w="1890" w:type="dxa"/>
            <w:shd w:val="clear" w:color="auto" w:fill="auto"/>
            <w:hideMark/>
          </w:tcPr>
          <w:p w14:paraId="1D72D3FB" w14:textId="77777777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DM (ICD-10 codes) outcomes ascertained from COVID-19 diagnosis plus 14 days or 21 days or 28 days (this cut-off based data selected for present study)</w:t>
            </w:r>
          </w:p>
        </w:tc>
        <w:tc>
          <w:tcPr>
            <w:tcW w:w="4095" w:type="dxa"/>
            <w:shd w:val="clear" w:color="auto" w:fill="auto"/>
            <w:hideMark/>
          </w:tcPr>
          <w:p w14:paraId="593B000D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Patients aged 18-65 enrolled in health plan (1</w:t>
            </w: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br/>
              <w:t>January, 2019-April 1,2020) having documented diagnosis of COVID-19 or related healthcare claims upto October 31,2020</w:t>
            </w:r>
          </w:p>
        </w:tc>
        <w:tc>
          <w:tcPr>
            <w:tcW w:w="3780" w:type="dxa"/>
            <w:shd w:val="clear" w:color="auto" w:fill="auto"/>
            <w:hideMark/>
          </w:tcPr>
          <w:p w14:paraId="477DD195" w14:textId="77777777" w:rsidR="008F07FE" w:rsidRPr="00AE0967" w:rsidRDefault="008F07FE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Individuals aged 18-65 years without COVID-19 from 1 January 2019 to</w:t>
            </w: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br/>
              <w:t>a randomly assigned index date drawn from COVID-19 group (2020 comparator group)</w:t>
            </w:r>
          </w:p>
        </w:tc>
        <w:tc>
          <w:tcPr>
            <w:tcW w:w="4305" w:type="dxa"/>
            <w:shd w:val="clear" w:color="auto" w:fill="auto"/>
            <w:hideMark/>
          </w:tcPr>
          <w:p w14:paraId="40DE1952" w14:textId="472FEFB4" w:rsidR="008F07FE" w:rsidRPr="00AE0967" w:rsidRDefault="00AB2D1F" w:rsidP="00952F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 based on age, sex, race, socioeconomic status to zip codes, pre-existing comorbidities</w:t>
            </w:r>
            <w:r w:rsidR="009074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074BB" w:rsidRPr="009074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 length of stay as an inpatient</w:t>
            </w:r>
            <w:r w:rsidR="009074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074BB" w:rsidRPr="009074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previous number of visits to a primary care physician, cardiologist, or nephrologist</w:t>
            </w:r>
          </w:p>
        </w:tc>
      </w:tr>
      <w:tr w:rsidR="00662D48" w:rsidRPr="00AE0967" w14:paraId="316E9DFC" w14:textId="77777777" w:rsidTr="00952F88">
        <w:trPr>
          <w:trHeight w:val="458"/>
        </w:trPr>
        <w:tc>
          <w:tcPr>
            <w:tcW w:w="22045" w:type="dxa"/>
            <w:gridSpan w:val="9"/>
            <w:shd w:val="clear" w:color="auto" w:fill="auto"/>
            <w:hideMark/>
          </w:tcPr>
          <w:p w14:paraId="3B1BB800" w14:textId="412400F3" w:rsidR="008F07FE" w:rsidRPr="00AE0967" w:rsidRDefault="008F07FE" w:rsidP="00952F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AURI: acute upper respiratory tract infections; </w:t>
            </w:r>
            <w:r w:rsidR="00430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PSM</w:t>
            </w:r>
            <w:r w:rsidRPr="00AE09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: </w:t>
            </w:r>
            <w:r w:rsidR="004304C6" w:rsidRPr="004304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Propensity score matching</w:t>
            </w:r>
            <w:r w:rsidR="002954F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; BMI: body mass index</w:t>
            </w:r>
          </w:p>
        </w:tc>
      </w:tr>
    </w:tbl>
    <w:p w14:paraId="1592B608" w14:textId="299F2EB4" w:rsidR="001B043B" w:rsidRPr="00AE0967" w:rsidRDefault="001B043B" w:rsidP="000C3072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b/>
          <w:bCs/>
          <w:noProof/>
          <w:sz w:val="24"/>
          <w:szCs w:val="24"/>
          <w:shd w:val="clear" w:color="auto" w:fill="FFFFFF"/>
        </w:rPr>
        <w:sectPr w:rsidR="001B043B" w:rsidRPr="00AE0967" w:rsidSect="000D6C53">
          <w:pgSz w:w="24948" w:h="26649" w:orient="landscape" w:code="8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41A8247C" w14:textId="141B119F" w:rsidR="00446475" w:rsidRPr="00AE0967" w:rsidRDefault="00446475" w:rsidP="00060BB0">
      <w:pPr>
        <w:pStyle w:val="Title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  <w:bookmarkStart w:id="122" w:name="_Toc118487897"/>
      <w:bookmarkStart w:id="123" w:name="_Hlk118485338"/>
      <w:r w:rsidRPr="00AE0967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Table S</w:t>
      </w:r>
      <w:r w:rsidR="00EF7554" w:rsidRPr="00AE0967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="003E6EB4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AE0967">
        <w:rPr>
          <w:rFonts w:ascii="Times New Roman" w:hAnsi="Times New Roman" w:cs="Times New Roman"/>
          <w:sz w:val="24"/>
          <w:szCs w:val="24"/>
          <w:lang w:eastAsia="en-US"/>
        </w:rPr>
        <w:t xml:space="preserve"> Quality assessment of included studies with the Newcastle–Ottawa Scale</w:t>
      </w:r>
      <w:r w:rsidR="003E6EB4">
        <w:rPr>
          <w:rFonts w:ascii="Times New Roman" w:hAnsi="Times New Roman" w:cs="Times New Roman"/>
          <w:sz w:val="24"/>
          <w:szCs w:val="24"/>
          <w:lang w:eastAsia="en-US"/>
        </w:rPr>
        <w:t>.</w:t>
      </w:r>
      <w:bookmarkEnd w:id="122"/>
    </w:p>
    <w:tbl>
      <w:tblPr>
        <w:tblW w:w="0" w:type="auto"/>
        <w:tblLook w:val="04A0" w:firstRow="1" w:lastRow="0" w:firstColumn="1" w:lastColumn="0" w:noHBand="0" w:noVBand="1"/>
      </w:tblPr>
      <w:tblGrid>
        <w:gridCol w:w="2610"/>
        <w:gridCol w:w="1260"/>
        <w:gridCol w:w="1723"/>
        <w:gridCol w:w="1150"/>
        <w:gridCol w:w="1530"/>
      </w:tblGrid>
      <w:tr w:rsidR="00446475" w:rsidRPr="00AE0967" w14:paraId="6F8EC923" w14:textId="77777777" w:rsidTr="00FD65DD"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bookmarkEnd w:id="123"/>
          <w:p w14:paraId="6A8C8FC5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val="el-GR" w:eastAsia="en-US"/>
              </w:rPr>
              <w:t>Study name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7479E5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val="el-GR" w:eastAsia="en-US"/>
              </w:rPr>
              <w:t>Selection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750D4C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val="el-GR" w:eastAsia="en-US"/>
              </w:rPr>
              <w:t>Comparability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8C04E8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val="el-GR" w:eastAsia="en-US"/>
              </w:rPr>
              <w:t>Outcome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A5327E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val="el-GR" w:eastAsia="en-US"/>
              </w:rPr>
              <w:t>Overall score</w:t>
            </w:r>
          </w:p>
        </w:tc>
      </w:tr>
      <w:tr w:rsidR="00446475" w:rsidRPr="00AE0967" w14:paraId="6C5C789F" w14:textId="77777777" w:rsidTr="00FD65DD"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C73ADA" w14:textId="66C516F0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Xie et al</w:t>
            </w:r>
            <w:r w:rsidR="00FD65DD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298FD8" w14:textId="33360870" w:rsidR="00446475" w:rsidRPr="00AE0967" w:rsidRDefault="008F65E6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*</w:t>
            </w:r>
            <w:r w:rsidR="00446475"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80125B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bookmarkStart w:id="124" w:name="OLE_LINK1"/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*</w:t>
            </w:r>
            <w:bookmarkEnd w:id="124"/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4D126F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C92350" w14:textId="34B6DDAC" w:rsidR="00446475" w:rsidRPr="00AE0967" w:rsidRDefault="008F65E6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9</w:t>
            </w:r>
            <w:r w:rsidR="00446475"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/9</w:t>
            </w:r>
          </w:p>
        </w:tc>
      </w:tr>
      <w:tr w:rsidR="00446475" w:rsidRPr="00AE0967" w14:paraId="436816AD" w14:textId="77777777" w:rsidTr="00FD65DD">
        <w:tc>
          <w:tcPr>
            <w:tcW w:w="2610" w:type="dxa"/>
            <w:vAlign w:val="center"/>
            <w:hideMark/>
          </w:tcPr>
          <w:p w14:paraId="328C4D52" w14:textId="3E766438" w:rsidR="00446475" w:rsidRPr="00AE0967" w:rsidRDefault="00446475" w:rsidP="00DD31E0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Rathmann et al</w:t>
            </w:r>
            <w:r w:rsidR="00FD65DD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.</w:t>
            </w:r>
          </w:p>
        </w:tc>
        <w:tc>
          <w:tcPr>
            <w:tcW w:w="1260" w:type="dxa"/>
            <w:hideMark/>
          </w:tcPr>
          <w:p w14:paraId="4B7F0972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****</w:t>
            </w:r>
          </w:p>
        </w:tc>
        <w:tc>
          <w:tcPr>
            <w:tcW w:w="1723" w:type="dxa"/>
            <w:hideMark/>
          </w:tcPr>
          <w:p w14:paraId="639A3F44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</w:t>
            </w:r>
          </w:p>
        </w:tc>
        <w:tc>
          <w:tcPr>
            <w:tcW w:w="1150" w:type="dxa"/>
            <w:hideMark/>
          </w:tcPr>
          <w:p w14:paraId="2F7A0047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</w:t>
            </w:r>
          </w:p>
        </w:tc>
        <w:tc>
          <w:tcPr>
            <w:tcW w:w="1530" w:type="dxa"/>
            <w:hideMark/>
          </w:tcPr>
          <w:p w14:paraId="76695ED5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9</w:t>
            </w: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/ 9</w:t>
            </w:r>
          </w:p>
        </w:tc>
      </w:tr>
      <w:tr w:rsidR="00446475" w:rsidRPr="00AE0967" w14:paraId="27981D35" w14:textId="77777777" w:rsidTr="00FD65DD">
        <w:tc>
          <w:tcPr>
            <w:tcW w:w="2610" w:type="dxa"/>
            <w:hideMark/>
          </w:tcPr>
          <w:p w14:paraId="0B3ACA16" w14:textId="038BC6B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l-GR" w:eastAsia="el-GR"/>
              </w:rPr>
              <w:t>Qeadan et al</w:t>
            </w:r>
            <w:r w:rsidR="00FD65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l-GR" w:eastAsia="el-GR"/>
              </w:rPr>
              <w:t>.</w:t>
            </w:r>
          </w:p>
        </w:tc>
        <w:tc>
          <w:tcPr>
            <w:tcW w:w="1260" w:type="dxa"/>
            <w:hideMark/>
          </w:tcPr>
          <w:p w14:paraId="69675C4C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****</w:t>
            </w:r>
          </w:p>
        </w:tc>
        <w:tc>
          <w:tcPr>
            <w:tcW w:w="1723" w:type="dxa"/>
          </w:tcPr>
          <w:p w14:paraId="3D4CB331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</w:t>
            </w:r>
          </w:p>
        </w:tc>
        <w:tc>
          <w:tcPr>
            <w:tcW w:w="1150" w:type="dxa"/>
            <w:hideMark/>
          </w:tcPr>
          <w:p w14:paraId="428321A3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</w:t>
            </w:r>
          </w:p>
        </w:tc>
        <w:tc>
          <w:tcPr>
            <w:tcW w:w="1530" w:type="dxa"/>
            <w:hideMark/>
          </w:tcPr>
          <w:p w14:paraId="3BAE44F4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7/ 9</w:t>
            </w:r>
          </w:p>
        </w:tc>
      </w:tr>
      <w:tr w:rsidR="00446475" w:rsidRPr="00AE0967" w14:paraId="4FF82FA2" w14:textId="77777777" w:rsidTr="00FD65DD">
        <w:tc>
          <w:tcPr>
            <w:tcW w:w="2610" w:type="dxa"/>
            <w:hideMark/>
          </w:tcPr>
          <w:p w14:paraId="11A5488F" w14:textId="20ECF254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</w:rPr>
            </w:pPr>
            <w:r w:rsidRPr="00AE09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l-GR" w:eastAsia="el-GR"/>
              </w:rPr>
              <w:t>Collaborative</w:t>
            </w:r>
            <w:r w:rsidR="00FD65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l-GR" w:eastAsia="el-GR"/>
              </w:rPr>
              <w:t xml:space="preserve"> et al.</w:t>
            </w:r>
          </w:p>
        </w:tc>
        <w:tc>
          <w:tcPr>
            <w:tcW w:w="1260" w:type="dxa"/>
            <w:hideMark/>
          </w:tcPr>
          <w:p w14:paraId="0CDD424F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****</w:t>
            </w:r>
          </w:p>
        </w:tc>
        <w:tc>
          <w:tcPr>
            <w:tcW w:w="1723" w:type="dxa"/>
            <w:hideMark/>
          </w:tcPr>
          <w:p w14:paraId="1F45988F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</w:t>
            </w:r>
          </w:p>
        </w:tc>
        <w:tc>
          <w:tcPr>
            <w:tcW w:w="1150" w:type="dxa"/>
            <w:hideMark/>
          </w:tcPr>
          <w:p w14:paraId="4BFA60D8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</w:t>
            </w:r>
          </w:p>
        </w:tc>
        <w:tc>
          <w:tcPr>
            <w:tcW w:w="1530" w:type="dxa"/>
            <w:hideMark/>
          </w:tcPr>
          <w:p w14:paraId="5F620F77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9/ 9</w:t>
            </w:r>
          </w:p>
        </w:tc>
      </w:tr>
      <w:tr w:rsidR="00446475" w:rsidRPr="00AE0967" w14:paraId="2E5B8F5F" w14:textId="77777777" w:rsidTr="00FD65DD">
        <w:tc>
          <w:tcPr>
            <w:tcW w:w="2610" w:type="dxa"/>
            <w:hideMark/>
          </w:tcPr>
          <w:p w14:paraId="7F4826CD" w14:textId="33844ABD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Cohen</w:t>
            </w:r>
            <w:r w:rsidR="00FD65DD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 xml:space="preserve"> et al.</w:t>
            </w:r>
          </w:p>
        </w:tc>
        <w:tc>
          <w:tcPr>
            <w:tcW w:w="1260" w:type="dxa"/>
            <w:hideMark/>
          </w:tcPr>
          <w:p w14:paraId="0E057538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****</w:t>
            </w:r>
          </w:p>
        </w:tc>
        <w:tc>
          <w:tcPr>
            <w:tcW w:w="1723" w:type="dxa"/>
            <w:hideMark/>
          </w:tcPr>
          <w:p w14:paraId="026EAACE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</w:t>
            </w:r>
          </w:p>
        </w:tc>
        <w:tc>
          <w:tcPr>
            <w:tcW w:w="1150" w:type="dxa"/>
            <w:hideMark/>
          </w:tcPr>
          <w:p w14:paraId="6A9B62EC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</w:t>
            </w:r>
          </w:p>
        </w:tc>
        <w:tc>
          <w:tcPr>
            <w:tcW w:w="1530" w:type="dxa"/>
            <w:hideMark/>
          </w:tcPr>
          <w:p w14:paraId="662ED984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9/ 9</w:t>
            </w:r>
          </w:p>
        </w:tc>
      </w:tr>
      <w:tr w:rsidR="00446475" w:rsidRPr="00AE0967" w14:paraId="3153C4BC" w14:textId="77777777" w:rsidTr="00FD65DD">
        <w:tc>
          <w:tcPr>
            <w:tcW w:w="2610" w:type="dxa"/>
            <w:hideMark/>
          </w:tcPr>
          <w:p w14:paraId="0997F101" w14:textId="5F92634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l-GR" w:eastAsia="el-GR"/>
              </w:rPr>
              <w:t>Birabaharan</w:t>
            </w:r>
            <w:r w:rsidR="00FD65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l-GR" w:eastAsia="el-GR"/>
              </w:rPr>
              <w:t xml:space="preserve"> et al.</w:t>
            </w:r>
          </w:p>
        </w:tc>
        <w:tc>
          <w:tcPr>
            <w:tcW w:w="1260" w:type="dxa"/>
            <w:hideMark/>
          </w:tcPr>
          <w:p w14:paraId="25055D66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****</w:t>
            </w:r>
          </w:p>
        </w:tc>
        <w:tc>
          <w:tcPr>
            <w:tcW w:w="1723" w:type="dxa"/>
          </w:tcPr>
          <w:p w14:paraId="59DCE812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</w:t>
            </w:r>
          </w:p>
        </w:tc>
        <w:tc>
          <w:tcPr>
            <w:tcW w:w="1150" w:type="dxa"/>
            <w:hideMark/>
          </w:tcPr>
          <w:p w14:paraId="0ABFE876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</w:t>
            </w:r>
          </w:p>
        </w:tc>
        <w:tc>
          <w:tcPr>
            <w:tcW w:w="1530" w:type="dxa"/>
            <w:hideMark/>
          </w:tcPr>
          <w:p w14:paraId="7F45BC3F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9/ 9</w:t>
            </w:r>
          </w:p>
        </w:tc>
      </w:tr>
      <w:tr w:rsidR="00446475" w:rsidRPr="00AE0967" w14:paraId="6A410227" w14:textId="77777777" w:rsidTr="00FD65DD">
        <w:tc>
          <w:tcPr>
            <w:tcW w:w="2610" w:type="dxa"/>
            <w:hideMark/>
          </w:tcPr>
          <w:p w14:paraId="75AF1FE8" w14:textId="7134F104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Barrett</w:t>
            </w:r>
            <w:r w:rsidR="00FD65DD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 xml:space="preserve"> et al.</w:t>
            </w:r>
            <w:r w:rsidR="00FD65DD" w:rsidRPr="00070E26"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  <w:lang w:val="el-GR" w:eastAsia="en-US"/>
              </w:rPr>
              <w:t>a</w:t>
            </w:r>
          </w:p>
        </w:tc>
        <w:tc>
          <w:tcPr>
            <w:tcW w:w="1260" w:type="dxa"/>
            <w:hideMark/>
          </w:tcPr>
          <w:p w14:paraId="5A680FA6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</w:t>
            </w: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723" w:type="dxa"/>
            <w:hideMark/>
          </w:tcPr>
          <w:p w14:paraId="652D439F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</w:t>
            </w:r>
          </w:p>
        </w:tc>
        <w:tc>
          <w:tcPr>
            <w:tcW w:w="1150" w:type="dxa"/>
            <w:hideMark/>
          </w:tcPr>
          <w:p w14:paraId="14880F52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</w:t>
            </w:r>
          </w:p>
        </w:tc>
        <w:tc>
          <w:tcPr>
            <w:tcW w:w="1530" w:type="dxa"/>
            <w:hideMark/>
          </w:tcPr>
          <w:p w14:paraId="42C06720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9</w:t>
            </w: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/ 9</w:t>
            </w:r>
          </w:p>
        </w:tc>
      </w:tr>
      <w:tr w:rsidR="00446475" w:rsidRPr="00AE0967" w14:paraId="76E5F65D" w14:textId="77777777" w:rsidTr="00FD65DD">
        <w:tc>
          <w:tcPr>
            <w:tcW w:w="2610" w:type="dxa"/>
            <w:hideMark/>
          </w:tcPr>
          <w:p w14:paraId="5AFC6F9A" w14:textId="170F083D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l-GR" w:eastAsia="el-GR"/>
              </w:rPr>
              <w:t>Barrett</w:t>
            </w:r>
            <w:r w:rsidR="00FD65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l-GR" w:eastAsia="el-GR"/>
              </w:rPr>
              <w:t xml:space="preserve"> et al.</w:t>
            </w:r>
            <w:r w:rsidR="00FD65DD" w:rsidRPr="00070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val="el-GR" w:eastAsia="el-GR"/>
              </w:rPr>
              <w:t>b</w:t>
            </w:r>
          </w:p>
        </w:tc>
        <w:tc>
          <w:tcPr>
            <w:tcW w:w="1260" w:type="dxa"/>
            <w:hideMark/>
          </w:tcPr>
          <w:p w14:paraId="21525431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****</w:t>
            </w:r>
          </w:p>
        </w:tc>
        <w:tc>
          <w:tcPr>
            <w:tcW w:w="1723" w:type="dxa"/>
          </w:tcPr>
          <w:p w14:paraId="6E74AF32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</w:t>
            </w:r>
          </w:p>
        </w:tc>
        <w:tc>
          <w:tcPr>
            <w:tcW w:w="1150" w:type="dxa"/>
            <w:hideMark/>
          </w:tcPr>
          <w:p w14:paraId="0D71F160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</w:t>
            </w:r>
          </w:p>
        </w:tc>
        <w:tc>
          <w:tcPr>
            <w:tcW w:w="1530" w:type="dxa"/>
            <w:hideMark/>
          </w:tcPr>
          <w:p w14:paraId="6745AC0A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9/ 9</w:t>
            </w:r>
          </w:p>
        </w:tc>
      </w:tr>
      <w:tr w:rsidR="00446475" w:rsidRPr="00AE0967" w14:paraId="7416DC70" w14:textId="77777777" w:rsidTr="00FD65DD">
        <w:tc>
          <w:tcPr>
            <w:tcW w:w="2610" w:type="dxa"/>
            <w:hideMark/>
          </w:tcPr>
          <w:p w14:paraId="6F293BDA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Ayoubkhani</w:t>
            </w:r>
          </w:p>
        </w:tc>
        <w:tc>
          <w:tcPr>
            <w:tcW w:w="1260" w:type="dxa"/>
            <w:hideMark/>
          </w:tcPr>
          <w:p w14:paraId="1BEA13F5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****</w:t>
            </w:r>
          </w:p>
        </w:tc>
        <w:tc>
          <w:tcPr>
            <w:tcW w:w="1723" w:type="dxa"/>
          </w:tcPr>
          <w:p w14:paraId="7E0C57EC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</w:t>
            </w:r>
          </w:p>
        </w:tc>
        <w:tc>
          <w:tcPr>
            <w:tcW w:w="1150" w:type="dxa"/>
            <w:hideMark/>
          </w:tcPr>
          <w:p w14:paraId="3A95E23C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</w:t>
            </w:r>
          </w:p>
        </w:tc>
        <w:tc>
          <w:tcPr>
            <w:tcW w:w="1530" w:type="dxa"/>
            <w:hideMark/>
          </w:tcPr>
          <w:p w14:paraId="2314E80C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9/ 9</w:t>
            </w:r>
          </w:p>
        </w:tc>
      </w:tr>
      <w:tr w:rsidR="00446475" w:rsidRPr="00AE0967" w14:paraId="1C83ADFE" w14:textId="77777777" w:rsidTr="00FD65DD">
        <w:tc>
          <w:tcPr>
            <w:tcW w:w="2610" w:type="dxa"/>
            <w:hideMark/>
          </w:tcPr>
          <w:p w14:paraId="2C13AADA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Dautherty</w:t>
            </w:r>
          </w:p>
        </w:tc>
        <w:tc>
          <w:tcPr>
            <w:tcW w:w="1260" w:type="dxa"/>
            <w:hideMark/>
          </w:tcPr>
          <w:p w14:paraId="098E31E9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****</w:t>
            </w:r>
          </w:p>
        </w:tc>
        <w:tc>
          <w:tcPr>
            <w:tcW w:w="1723" w:type="dxa"/>
            <w:hideMark/>
          </w:tcPr>
          <w:p w14:paraId="2F1D5A6A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</w:t>
            </w:r>
          </w:p>
        </w:tc>
        <w:tc>
          <w:tcPr>
            <w:tcW w:w="1150" w:type="dxa"/>
            <w:hideMark/>
          </w:tcPr>
          <w:p w14:paraId="142252C7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  <w:t>***</w:t>
            </w:r>
          </w:p>
        </w:tc>
        <w:tc>
          <w:tcPr>
            <w:tcW w:w="1530" w:type="dxa"/>
            <w:hideMark/>
          </w:tcPr>
          <w:p w14:paraId="03CE4D9A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  <w:t>9/ 9</w:t>
            </w:r>
          </w:p>
        </w:tc>
      </w:tr>
      <w:tr w:rsidR="00446475" w:rsidRPr="00AE0967" w14:paraId="01A4E94F" w14:textId="77777777" w:rsidTr="00FD65DD"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B6A0B9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val="el-GR" w:eastAsia="en-US"/>
              </w:rPr>
              <w:t>Overall Score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409C92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en-US"/>
              </w:rPr>
              <w:t>40/ 40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34BD5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en-US"/>
              </w:rPr>
              <w:t>20/20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40FD19" w14:textId="77777777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el-GR" w:eastAsia="en-US"/>
              </w:rPr>
            </w:pPr>
            <w:r w:rsidRPr="00AE0967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en-US"/>
              </w:rPr>
              <w:t>28/30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A964E" w14:textId="0C57489E" w:rsidR="00446475" w:rsidRPr="00AE0967" w:rsidRDefault="00446475" w:rsidP="00DD31E0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AE0967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en-US"/>
              </w:rPr>
              <w:t>8</w:t>
            </w:r>
            <w:r w:rsidR="008F65E6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en-US"/>
              </w:rPr>
              <w:t>8</w:t>
            </w:r>
            <w:r w:rsidRPr="00AE0967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en-US"/>
              </w:rPr>
              <w:t>/ 90</w:t>
            </w:r>
          </w:p>
        </w:tc>
      </w:tr>
    </w:tbl>
    <w:p w14:paraId="7363176D" w14:textId="2D52A4E6" w:rsidR="00446475" w:rsidRPr="00AE0967" w:rsidRDefault="00FD65DD" w:rsidP="000C3072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b/>
          <w:bCs/>
          <w:noProof/>
          <w:sz w:val="24"/>
          <w:szCs w:val="24"/>
          <w:shd w:val="clear" w:color="auto" w:fill="FFFFFF"/>
        </w:rPr>
      </w:pPr>
      <w:r w:rsidRPr="00AE0967">
        <w:rPr>
          <w:rFonts w:ascii="Times New Roman" w:eastAsia="SimSun" w:hAnsi="Times New Roman" w:cs="Times New Roman"/>
          <w:kern w:val="0"/>
          <w:sz w:val="24"/>
          <w:szCs w:val="24"/>
          <w:lang w:val="el-GR" w:eastAsia="en-US"/>
        </w:rPr>
        <w:t>Barrett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el-GR" w:eastAsia="en-US"/>
        </w:rPr>
        <w:t xml:space="preserve"> et al.</w:t>
      </w:r>
      <w:r w:rsidRPr="00070E26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val="el-GR" w:eastAsia="en-US"/>
        </w:rPr>
        <w:t>a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el-GR" w:eastAsia="en-US"/>
        </w:rPr>
        <w:t xml:space="preserve">: </w:t>
      </w:r>
      <w:r w:rsidRPr="00AE096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Barrett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 w:rsidRPr="00AE096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[IQVIA database]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; </w:t>
      </w:r>
      <w:r w:rsidRPr="00AE0967">
        <w:rPr>
          <w:rFonts w:ascii="Times New Roman" w:eastAsia="Times New Roman" w:hAnsi="Times New Roman" w:cs="Times New Roman"/>
          <w:kern w:val="0"/>
          <w:sz w:val="24"/>
          <w:szCs w:val="24"/>
          <w:lang w:val="el-GR" w:eastAsia="el-GR"/>
        </w:rPr>
        <w:t>Barrett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l-GR" w:eastAsia="el-GR"/>
        </w:rPr>
        <w:t xml:space="preserve"> et al.</w:t>
      </w:r>
      <w:r w:rsidRPr="00070E2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l-GR" w:eastAsia="el-GR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l-GR" w:eastAsia="el-GR"/>
        </w:rPr>
        <w:t xml:space="preserve">: </w:t>
      </w:r>
      <w:r w:rsidRPr="00AE096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Barrett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 w:rsidRPr="00AE096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[Health Verity database]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.</w:t>
      </w:r>
      <w:r w:rsidR="00446475" w:rsidRPr="00AE0967">
        <w:rPr>
          <w:rFonts w:ascii="Times New Roman" w:eastAsia="仿宋" w:hAnsi="Times New Roman" w:cs="Times New Roman"/>
          <w:b/>
          <w:bCs/>
          <w:noProof/>
          <w:sz w:val="24"/>
          <w:szCs w:val="24"/>
          <w:shd w:val="clear" w:color="auto" w:fill="FFFFFF"/>
        </w:rPr>
        <w:br w:type="page"/>
      </w:r>
    </w:p>
    <w:p w14:paraId="2C656A95" w14:textId="2553BCD6" w:rsidR="004B74BD" w:rsidRPr="00AE0967" w:rsidRDefault="004B74BD" w:rsidP="00060BB0">
      <w:pPr>
        <w:pStyle w:val="Title"/>
        <w:jc w:val="left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bookmarkStart w:id="125" w:name="_Toc118487898"/>
      <w:bookmarkStart w:id="126" w:name="_Hlk118484894"/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t>Fig</w:t>
      </w:r>
      <w:r w:rsidR="003E6EB4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S1</w:t>
      </w:r>
      <w:r w:rsidR="003E6EB4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3E6EB4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</w:t>
      </w:r>
      <w:r w:rsidR="002B0582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ubgroup analysis of diabetes type</w:t>
      </w:r>
      <w:r w:rsidR="003E6EB4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bookmarkEnd w:id="125"/>
    </w:p>
    <w:bookmarkEnd w:id="126"/>
    <w:p w14:paraId="6615B32F" w14:textId="77777777" w:rsidR="00B31E37" w:rsidRPr="00AE0967" w:rsidRDefault="00B31E37" w:rsidP="00B31E37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</w:rPr>
      </w:pPr>
      <w:r w:rsidRPr="00AE0967"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  <w:lang w:eastAsia="en-US"/>
        </w:rPr>
        <w:drawing>
          <wp:inline distT="0" distB="0" distL="0" distR="0" wp14:anchorId="2E7DBBED" wp14:editId="341346AE">
            <wp:extent cx="5534025" cy="366016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160" cy="36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ADB25" w14:textId="77777777" w:rsidR="00B31E37" w:rsidRPr="00AE0967" w:rsidRDefault="00B31E37" w:rsidP="00B31E37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</w:rPr>
      </w:pPr>
    </w:p>
    <w:p w14:paraId="46D5159A" w14:textId="65EB5DC4" w:rsidR="00B31E37" w:rsidRPr="00AE0967" w:rsidRDefault="003E6EB4" w:rsidP="00060BB0">
      <w:pPr>
        <w:pStyle w:val="Title"/>
        <w:jc w:val="left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bookmarkStart w:id="127" w:name="_Toc118487899"/>
      <w:bookmarkStart w:id="128" w:name="_Hlk118484913"/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Fig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B31E37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S2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="00B31E37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</w:t>
      </w:r>
      <w:r w:rsidR="002B0582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ubgroup analysis to whether the control group was or was not upper respiratory tract infectious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bookmarkEnd w:id="127"/>
    </w:p>
    <w:bookmarkEnd w:id="128"/>
    <w:p w14:paraId="1C95BF17" w14:textId="77777777" w:rsidR="008C394A" w:rsidRPr="00AE0967" w:rsidRDefault="00B31E37" w:rsidP="000C3072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</w:rPr>
      </w:pPr>
      <w:r w:rsidRPr="00AE0967"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  <w:lang w:eastAsia="en-US"/>
        </w:rPr>
        <w:drawing>
          <wp:inline distT="0" distB="0" distL="0" distR="0" wp14:anchorId="199F22BA" wp14:editId="48400805">
            <wp:extent cx="5631317" cy="3002775"/>
            <wp:effectExtent l="0" t="0" r="762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256" cy="300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6A3D" w:rsidRPr="00AE0967"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</w:rPr>
        <w:t xml:space="preserve">            </w:t>
      </w:r>
      <w:r w:rsidR="008C394A" w:rsidRPr="00AE0967"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</w:rPr>
        <w:t xml:space="preserve">     </w:t>
      </w:r>
    </w:p>
    <w:p w14:paraId="46956265" w14:textId="77777777" w:rsidR="008C394A" w:rsidRPr="00AE0967" w:rsidRDefault="008C394A" w:rsidP="000C3072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</w:rPr>
      </w:pPr>
    </w:p>
    <w:p w14:paraId="660FD462" w14:textId="1AF3E278" w:rsidR="00615F1C" w:rsidRPr="00435B8F" w:rsidRDefault="003E6EB4" w:rsidP="00060BB0">
      <w:pPr>
        <w:pStyle w:val="Title"/>
        <w:jc w:val="left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bookmarkStart w:id="129" w:name="_Toc118487900"/>
      <w:bookmarkStart w:id="130" w:name="_Hlk118485491"/>
      <w:r w:rsidRPr="00435B8F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t>Fig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435B8F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9F5A40" w:rsidRPr="00435B8F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S3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="009F5A40" w:rsidRPr="00435B8F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2B0582" w:rsidRPr="00435B8F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Forest plot showing the incidence of DM among different age groups</w:t>
      </w:r>
      <w:r w:rsidR="002B0582" w:rsidRPr="003E6EB4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2B0582" w:rsidRPr="00435B8F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after COVID-19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bookmarkEnd w:id="129"/>
    </w:p>
    <w:bookmarkEnd w:id="130"/>
    <w:p w14:paraId="6FB4A6AB" w14:textId="051EF6FF" w:rsidR="009F5A40" w:rsidRPr="00AE0967" w:rsidRDefault="009F5A40" w:rsidP="000C3072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  <w:r w:rsidRPr="00AE0967"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  <w:lang w:eastAsia="en-US"/>
        </w:rPr>
        <w:drawing>
          <wp:inline distT="0" distB="0" distL="0" distR="0" wp14:anchorId="0FF64425" wp14:editId="40E0F759">
            <wp:extent cx="5240020" cy="343185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897" cy="34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6DD8C" w14:textId="77777777" w:rsidR="008C394A" w:rsidRPr="00AE0967" w:rsidRDefault="008C394A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</w:p>
    <w:p w14:paraId="54539B43" w14:textId="115AC882" w:rsidR="003D6A3D" w:rsidRPr="00AE0967" w:rsidRDefault="003E6EB4" w:rsidP="00060BB0">
      <w:pPr>
        <w:pStyle w:val="Title"/>
        <w:jc w:val="left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bookmarkStart w:id="131" w:name="_Toc118487901"/>
      <w:bookmarkStart w:id="132" w:name="_Hlk118485498"/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Fig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9F5A40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S4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="009F5A40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0A3B25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Subgroup analysis of different age groups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bookmarkEnd w:id="131"/>
    </w:p>
    <w:bookmarkEnd w:id="132"/>
    <w:p w14:paraId="70E153D9" w14:textId="0D43FE8E" w:rsidR="008C394A" w:rsidRPr="00AE0967" w:rsidRDefault="008C394A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  <w:r w:rsidRPr="00AE0967"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  <w:lang w:eastAsia="en-US"/>
        </w:rPr>
        <w:drawing>
          <wp:inline distT="0" distB="0" distL="0" distR="0" wp14:anchorId="0489512D" wp14:editId="1192A510">
            <wp:extent cx="5119684" cy="3418522"/>
            <wp:effectExtent l="0" t="0" r="508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7375" cy="344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D3A29" w14:textId="1C0CECFF" w:rsidR="008C394A" w:rsidRPr="00AE0967" w:rsidRDefault="008C394A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</w:p>
    <w:p w14:paraId="36ECABA8" w14:textId="1F3C1AB0" w:rsidR="008C394A" w:rsidRPr="00AE0967" w:rsidRDefault="003E6EB4" w:rsidP="00060BB0">
      <w:pPr>
        <w:pStyle w:val="Title"/>
        <w:jc w:val="left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bookmarkStart w:id="133" w:name="_Toc118487902"/>
      <w:bookmarkStart w:id="134" w:name="_Hlk118485510"/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t>Fig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8B202F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S5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="000A3B25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Forest plot showing the incidence of DM among different gender after COVID-19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bookmarkEnd w:id="133"/>
    </w:p>
    <w:bookmarkEnd w:id="134"/>
    <w:p w14:paraId="2262921B" w14:textId="39CD0CC6" w:rsidR="008B202F" w:rsidRPr="00AE0967" w:rsidRDefault="008B202F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  <w:r w:rsidRPr="00AE0967"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  <w:lang w:eastAsia="en-US"/>
        </w:rPr>
        <w:drawing>
          <wp:inline distT="0" distB="0" distL="0" distR="0" wp14:anchorId="0A6FE153" wp14:editId="44B7ED2D">
            <wp:extent cx="5289717" cy="316992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359" cy="318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7B0D3" w14:textId="77777777" w:rsidR="00E94B72" w:rsidRPr="00AE0967" w:rsidRDefault="00E94B72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</w:p>
    <w:p w14:paraId="258FC3DF" w14:textId="564D4030" w:rsidR="008B202F" w:rsidRPr="00AE0967" w:rsidRDefault="003E6EB4" w:rsidP="00060BB0">
      <w:pPr>
        <w:pStyle w:val="Title"/>
        <w:jc w:val="left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bookmarkStart w:id="135" w:name="_Toc118487903"/>
      <w:bookmarkStart w:id="136" w:name="_Hlk118485519"/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Fig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8B202F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S6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="000A3B25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Subgroup analysis of gender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bookmarkEnd w:id="135"/>
    </w:p>
    <w:bookmarkEnd w:id="136"/>
    <w:p w14:paraId="6E11459B" w14:textId="1F38530F" w:rsidR="008C394A" w:rsidRPr="00AE0967" w:rsidRDefault="00E94B72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  <w:r w:rsidRPr="00AE0967"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  <w:lang w:eastAsia="en-US"/>
        </w:rPr>
        <w:drawing>
          <wp:inline distT="0" distB="0" distL="0" distR="0" wp14:anchorId="4ED7229E" wp14:editId="66C4A033">
            <wp:extent cx="5223510" cy="3236595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495" cy="325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9C706" w14:textId="1576BCCE" w:rsidR="008C394A" w:rsidRDefault="008C394A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</w:p>
    <w:p w14:paraId="0735EE20" w14:textId="3AFCF972" w:rsidR="00DD29D1" w:rsidRDefault="00DD29D1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</w:p>
    <w:p w14:paraId="7293C604" w14:textId="42773CEC" w:rsidR="00DD29D1" w:rsidRPr="00AE0967" w:rsidRDefault="003E6EB4" w:rsidP="00DD29D1">
      <w:pPr>
        <w:pStyle w:val="Title"/>
        <w:jc w:val="left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bookmarkStart w:id="137" w:name="_Toc118487904"/>
      <w:bookmarkStart w:id="138" w:name="_Hlk118485531"/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t>Fig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DD29D1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</w:t>
      </w:r>
      <w:r w:rsidR="0093345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="00DD29D1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Forest plot showing the incidence of </w:t>
      </w:r>
      <w:r w:rsidR="00DD29D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diabetes</w:t>
      </w:r>
      <w:r w:rsidR="00DD29D1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among different</w:t>
      </w:r>
      <w:r w:rsidR="00DD29D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follow-up time</w:t>
      </w:r>
      <w:r w:rsidR="00DD29D1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after COVID-19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bookmarkEnd w:id="137"/>
    </w:p>
    <w:bookmarkEnd w:id="138"/>
    <w:p w14:paraId="15FA709F" w14:textId="4F678AAF" w:rsidR="00DD29D1" w:rsidRPr="00DD29D1" w:rsidRDefault="000B211F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en-US"/>
        </w:rPr>
        <w:drawing>
          <wp:inline distT="0" distB="0" distL="0" distR="0" wp14:anchorId="52402E85" wp14:editId="505E3CBC">
            <wp:extent cx="5278120" cy="327025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BDEEB" w14:textId="77777777" w:rsidR="000B211F" w:rsidRDefault="000B211F" w:rsidP="003E6EB4">
      <w:pPr>
        <w:rPr>
          <w:noProof/>
          <w:shd w:val="clear" w:color="auto" w:fill="FFFFFF"/>
        </w:rPr>
      </w:pPr>
    </w:p>
    <w:p w14:paraId="254DE911" w14:textId="218932D7" w:rsidR="00933458" w:rsidRDefault="003E6EB4" w:rsidP="00933458">
      <w:pPr>
        <w:pStyle w:val="Title"/>
        <w:jc w:val="left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bookmarkStart w:id="139" w:name="_Toc118487905"/>
      <w:bookmarkStart w:id="140" w:name="_Hlk118485542"/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Fig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933458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</w:t>
      </w:r>
      <w:r w:rsidR="0093345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="00933458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Subgroup analysis of </w:t>
      </w:r>
      <w:r w:rsidR="0093345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different follow-up time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bookmarkEnd w:id="139"/>
    </w:p>
    <w:bookmarkEnd w:id="140"/>
    <w:p w14:paraId="75BED3C3" w14:textId="34CEDC5F" w:rsidR="00933458" w:rsidRDefault="00933458" w:rsidP="00933458"/>
    <w:p w14:paraId="7EE8FE27" w14:textId="77F4DD61" w:rsidR="00933458" w:rsidRPr="000B211F" w:rsidRDefault="000B211F" w:rsidP="00933458">
      <w:r>
        <w:rPr>
          <w:noProof/>
          <w:lang w:eastAsia="en-US"/>
        </w:rPr>
        <w:drawing>
          <wp:inline distT="0" distB="0" distL="0" distR="0" wp14:anchorId="07DDC1BC" wp14:editId="1D3CD639">
            <wp:extent cx="5278120" cy="3001010"/>
            <wp:effectExtent l="0" t="0" r="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2ADCF" w14:textId="4A12CBBE" w:rsidR="00933458" w:rsidRDefault="00933458" w:rsidP="00933458"/>
    <w:p w14:paraId="4E1F274B" w14:textId="1C3337F9" w:rsidR="00933458" w:rsidRDefault="00933458" w:rsidP="00933458"/>
    <w:p w14:paraId="73F7091F" w14:textId="6725D6E8" w:rsidR="00933458" w:rsidRDefault="00933458" w:rsidP="00933458"/>
    <w:p w14:paraId="31B26ACF" w14:textId="24B84996" w:rsidR="00933458" w:rsidRDefault="00933458" w:rsidP="00933458"/>
    <w:p w14:paraId="6BD7BE2F" w14:textId="267039C2" w:rsidR="00933458" w:rsidRPr="00AE0967" w:rsidRDefault="003E6EB4" w:rsidP="00933458">
      <w:pPr>
        <w:pStyle w:val="Title"/>
        <w:jc w:val="left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bookmarkStart w:id="141" w:name="_Toc118487906"/>
      <w:bookmarkStart w:id="142" w:name="_Hlk118485553"/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t>Fig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933458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</w:t>
      </w:r>
      <w:r w:rsidR="0093345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9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="00933458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Forest plot showing the incidence of </w:t>
      </w:r>
      <w:r w:rsidR="0093345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diabetes</w:t>
      </w:r>
      <w:r w:rsidR="00933458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93345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based on different levels of COVID-19 severity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bookmarkEnd w:id="141"/>
    </w:p>
    <w:bookmarkEnd w:id="142"/>
    <w:p w14:paraId="4EA80A02" w14:textId="5FAE9CEF" w:rsidR="00933458" w:rsidRPr="00DD29D1" w:rsidRDefault="00BD4AC4" w:rsidP="00933458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en-US"/>
        </w:rPr>
        <w:drawing>
          <wp:inline distT="0" distB="0" distL="0" distR="0" wp14:anchorId="48C76606" wp14:editId="496B65A6">
            <wp:extent cx="5278120" cy="373253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C28F8" w14:textId="77777777" w:rsidR="00933458" w:rsidRDefault="00933458" w:rsidP="00933458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</w:p>
    <w:p w14:paraId="5B1C7A19" w14:textId="26A02260" w:rsidR="00933458" w:rsidRDefault="003E6EB4" w:rsidP="00933458">
      <w:pPr>
        <w:pStyle w:val="Title"/>
        <w:jc w:val="left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bookmarkStart w:id="143" w:name="_Toc118487907"/>
      <w:bookmarkStart w:id="144" w:name="_Hlk118485559"/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Fig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933458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</w:t>
      </w:r>
      <w:r w:rsidR="0093345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10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="00933458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Subgroup analysis of </w:t>
      </w:r>
      <w:r w:rsidR="0093345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different levels of COVID-19 severity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bookmarkEnd w:id="143"/>
    </w:p>
    <w:bookmarkEnd w:id="144"/>
    <w:p w14:paraId="570256C1" w14:textId="1FA27AA1" w:rsidR="008C394A" w:rsidRPr="00BD4AC4" w:rsidRDefault="00BD4AC4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en-US"/>
        </w:rPr>
        <w:drawing>
          <wp:inline distT="0" distB="0" distL="0" distR="0" wp14:anchorId="37473434" wp14:editId="4C12F2A1">
            <wp:extent cx="5278120" cy="329946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C4E4A" w14:textId="77777777" w:rsidR="00933458" w:rsidRPr="00933458" w:rsidRDefault="00933458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</w:p>
    <w:p w14:paraId="64EBEB66" w14:textId="53E2F1EC" w:rsidR="008C394A" w:rsidRPr="00AE0967" w:rsidRDefault="003E6EB4" w:rsidP="00060BB0">
      <w:pPr>
        <w:pStyle w:val="Title"/>
        <w:jc w:val="left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bookmarkStart w:id="145" w:name="_Toc118487908"/>
      <w:bookmarkStart w:id="146" w:name="_Hlk118485568"/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t>Fig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515EE5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</w:t>
      </w:r>
      <w:r w:rsidR="0093345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11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="00515EE5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Bias factor = log(1)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bookmarkEnd w:id="145"/>
    </w:p>
    <w:bookmarkEnd w:id="146"/>
    <w:p w14:paraId="6AB6AF94" w14:textId="1E991EAF" w:rsidR="00515EE5" w:rsidRPr="00AE0967" w:rsidRDefault="00515EE5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  <w:r w:rsidRPr="00AE0967"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  <w:lang w:eastAsia="en-US"/>
        </w:rPr>
        <w:drawing>
          <wp:inline distT="0" distB="0" distL="0" distR="0" wp14:anchorId="771FA923" wp14:editId="7BB51833">
            <wp:extent cx="5290641" cy="3268980"/>
            <wp:effectExtent l="0" t="0" r="5715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515" cy="328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B113E" w14:textId="379DBAF2" w:rsidR="00515EE5" w:rsidRPr="00AE0967" w:rsidRDefault="003E6EB4" w:rsidP="00060BB0">
      <w:pPr>
        <w:pStyle w:val="Title"/>
        <w:jc w:val="left"/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</w:pPr>
      <w:bookmarkStart w:id="147" w:name="_Toc118487909"/>
      <w:bookmarkStart w:id="148" w:name="_Hlk118485575"/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Fig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r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 w:rsidR="00515EE5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S</w:t>
      </w:r>
      <w:r w:rsidR="0093345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12</w:t>
      </w:r>
      <w:r w:rsidR="00515EE5" w:rsidRPr="00AE0967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Bias factor = log(2.08)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.</w:t>
      </w:r>
      <w:bookmarkEnd w:id="147"/>
    </w:p>
    <w:bookmarkEnd w:id="148"/>
    <w:p w14:paraId="6093E13A" w14:textId="12C19B69" w:rsidR="001C035E" w:rsidRPr="00AE0967" w:rsidRDefault="00515EE5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0967">
        <w:rPr>
          <w:rFonts w:ascii="Times New Roman" w:eastAsia="仿宋" w:hAnsi="Times New Roman" w:cs="Times New Roman"/>
          <w:noProof/>
          <w:sz w:val="24"/>
          <w:szCs w:val="24"/>
          <w:shd w:val="clear" w:color="auto" w:fill="FFFFFF"/>
          <w:lang w:eastAsia="en-US"/>
        </w:rPr>
        <w:drawing>
          <wp:inline distT="0" distB="0" distL="0" distR="0" wp14:anchorId="6923B5DC" wp14:editId="262ECC62">
            <wp:extent cx="5293724" cy="3270885"/>
            <wp:effectExtent l="0" t="0" r="254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066" cy="327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5B4" w:rsidRPr="00AE0967">
        <w:rPr>
          <w:rFonts w:ascii="Times New Roman" w:hAnsi="Times New Roman" w:cs="Times New Roman"/>
        </w:rPr>
        <w:br/>
      </w:r>
      <w:r w:rsidR="003E6EB4" w:rsidRPr="00AE0967">
        <w:rPr>
          <w:rFonts w:ascii="Times New Roman" w:hAnsi="Times New Roman" w:cs="Times New Roman"/>
          <w:sz w:val="24"/>
          <w:szCs w:val="24"/>
          <w:shd w:val="clear" w:color="auto" w:fill="FFFFFF"/>
        </w:rPr>
        <w:t>Fig</w:t>
      </w:r>
      <w:r w:rsidR="003E6E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72811">
        <w:rPr>
          <w:rFonts w:ascii="Times New Roman" w:hAnsi="Times New Roman" w:cs="Times New Roman"/>
          <w:sz w:val="24"/>
          <w:szCs w:val="24"/>
          <w:shd w:val="clear" w:color="auto" w:fill="FFFFFF"/>
        </w:rPr>
        <w:t>S11</w:t>
      </w:r>
      <w:r w:rsidR="00EF7554" w:rsidRPr="00AE09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3E6EB4" w:rsidRPr="00AE0967">
        <w:rPr>
          <w:rFonts w:ascii="Times New Roman" w:hAnsi="Times New Roman" w:cs="Times New Roman"/>
          <w:sz w:val="24"/>
          <w:szCs w:val="24"/>
          <w:shd w:val="clear" w:color="auto" w:fill="FFFFFF"/>
        </w:rPr>
        <w:t>Fig</w:t>
      </w:r>
      <w:r w:rsidR="003E6E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72811">
        <w:rPr>
          <w:rFonts w:ascii="Times New Roman" w:hAnsi="Times New Roman" w:cs="Times New Roman"/>
          <w:sz w:val="24"/>
          <w:szCs w:val="24"/>
          <w:shd w:val="clear" w:color="auto" w:fill="FFFFFF"/>
        </w:rPr>
        <w:t>S12</w:t>
      </w:r>
      <w:r w:rsidR="009455B4" w:rsidRPr="00AE09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show the potential impact of unmeasured confounding on the reported association of after COVID-19 with</w:t>
      </w:r>
      <w:r w:rsidR="009455B4" w:rsidRPr="00AE0967">
        <w:rPr>
          <w:rFonts w:ascii="Times New Roman" w:hAnsi="Times New Roman" w:cs="Times New Roman"/>
          <w:sz w:val="24"/>
          <w:szCs w:val="24"/>
        </w:rPr>
        <w:t xml:space="preserve"> diabetes mellitus (DM)</w:t>
      </w:r>
      <w:r w:rsidR="009455B4" w:rsidRPr="00AE0967">
        <w:rPr>
          <w:rFonts w:ascii="Times New Roman" w:hAnsi="Times New Roman" w:cs="Times New Roman"/>
          <w:sz w:val="24"/>
          <w:szCs w:val="24"/>
          <w:shd w:val="clear" w:color="auto" w:fill="FFFFFF"/>
        </w:rPr>
        <w:t>. Specifically, it shows the change in the proportion of individual studies that</w:t>
      </w:r>
      <w:r w:rsidR="009455B4" w:rsidRPr="00AE0967">
        <w:rPr>
          <w:rFonts w:ascii="Times New Roman" w:hAnsi="Times New Roman" w:cs="Times New Roman"/>
          <w:sz w:val="24"/>
          <w:szCs w:val="24"/>
        </w:rPr>
        <w:t xml:space="preserve"> </w:t>
      </w:r>
      <w:r w:rsidR="009455B4" w:rsidRPr="00AE09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would report a “true” </w:t>
      </w:r>
      <w:r w:rsidR="009455B4" w:rsidRPr="00AE096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association, defined as relative risk &gt;1.1, between after COVID-19 and DM</w:t>
      </w:r>
      <w:r w:rsidR="009455B4" w:rsidRPr="00AE0967">
        <w:rPr>
          <w:rFonts w:ascii="Times New Roman" w:hAnsi="Times New Roman" w:cs="Times New Roman"/>
          <w:sz w:val="24"/>
          <w:szCs w:val="24"/>
        </w:rPr>
        <w:t xml:space="preserve"> </w:t>
      </w:r>
      <w:r w:rsidR="009455B4" w:rsidRPr="00AE0967">
        <w:rPr>
          <w:rFonts w:ascii="Times New Roman" w:hAnsi="Times New Roman" w:cs="Times New Roman"/>
          <w:sz w:val="24"/>
          <w:szCs w:val="24"/>
          <w:shd w:val="clear" w:color="auto" w:fill="FFFFFF"/>
        </w:rPr>
        <w:t>under different scenarios</w:t>
      </w:r>
      <w:r w:rsidR="001C035E" w:rsidRPr="00AE09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53041E3" w14:textId="275C673A" w:rsidR="001C035E" w:rsidRPr="00AE0967" w:rsidRDefault="001C035E" w:rsidP="003D6A3D">
      <w:pPr>
        <w:pStyle w:val="ListParagraph"/>
        <w:widowControl/>
        <w:spacing w:line="480" w:lineRule="auto"/>
        <w:ind w:firstLineChars="0" w:firstLine="0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D3E8159" w14:textId="77777777" w:rsidR="0066743A" w:rsidRPr="00AE0967" w:rsidRDefault="0066743A" w:rsidP="00CB54DF"/>
    <w:sectPr w:rsidR="0066743A" w:rsidRPr="00AE0967" w:rsidSect="00060BB0">
      <w:pgSz w:w="11906" w:h="16838" w:code="9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7CB86" w14:textId="77777777" w:rsidR="00477DB1" w:rsidRDefault="00477DB1" w:rsidP="00F579E4">
      <w:r>
        <w:separator/>
      </w:r>
    </w:p>
  </w:endnote>
  <w:endnote w:type="continuationSeparator" w:id="0">
    <w:p w14:paraId="77C94F9A" w14:textId="77777777" w:rsidR="00477DB1" w:rsidRDefault="00477DB1" w:rsidP="00F5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Microsoft YaHei Light"/>
    <w:charset w:val="86"/>
    <w:family w:val="modern"/>
    <w:pitch w:val="fixed"/>
    <w:sig w:usb0="00000000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9284678"/>
      <w:docPartObj>
        <w:docPartGallery w:val="Page Numbers (Bottom of Page)"/>
        <w:docPartUnique/>
      </w:docPartObj>
    </w:sdtPr>
    <w:sdtEndPr/>
    <w:sdtContent>
      <w:p w14:paraId="21F83982" w14:textId="02B141BC" w:rsidR="008C394A" w:rsidRDefault="008C394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E51" w:rsidRPr="00925E51">
          <w:rPr>
            <w:noProof/>
            <w:lang w:val="zh-CN"/>
          </w:rPr>
          <w:t>13</w:t>
        </w:r>
        <w:r>
          <w:fldChar w:fldCharType="end"/>
        </w:r>
      </w:p>
    </w:sdtContent>
  </w:sdt>
  <w:p w14:paraId="1C89EEEB" w14:textId="77777777" w:rsidR="008C394A" w:rsidRDefault="008C39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0084B" w14:textId="77777777" w:rsidR="00477DB1" w:rsidRDefault="00477DB1" w:rsidP="00F579E4">
      <w:r>
        <w:separator/>
      </w:r>
    </w:p>
  </w:footnote>
  <w:footnote w:type="continuationSeparator" w:id="0">
    <w:p w14:paraId="13FE2963" w14:textId="77777777" w:rsidR="00477DB1" w:rsidRDefault="00477DB1" w:rsidP="00F57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39AC0" w14:textId="77777777" w:rsidR="003D6A3D" w:rsidRDefault="003D6A3D" w:rsidP="003D6A3D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0F530" w14:textId="77777777" w:rsidR="003D6A3D" w:rsidRDefault="003D6A3D" w:rsidP="003D6A3D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B44C5"/>
    <w:multiLevelType w:val="singleLevel"/>
    <w:tmpl w:val="EA6E4530"/>
    <w:lvl w:ilvl="0">
      <w:start w:val="1"/>
      <w:numFmt w:val="chineseCountingThousand"/>
      <w:suff w:val="nothing"/>
      <w:lvlText w:val="%1、"/>
      <w:lvlJc w:val="left"/>
      <w:pPr>
        <w:ind w:left="0" w:firstLine="0"/>
      </w:pPr>
    </w:lvl>
  </w:abstractNum>
  <w:abstractNum w:abstractNumId="1">
    <w:nsid w:val="58382FDE"/>
    <w:multiLevelType w:val="singleLevel"/>
    <w:tmpl w:val="64B03648"/>
    <w:lvl w:ilvl="0">
      <w:start w:val="1"/>
      <w:numFmt w:val="chineseCountingThousand"/>
      <w:suff w:val="nothing"/>
      <w:lvlText w:val="%1、"/>
      <w:lvlJc w:val="left"/>
      <w:pPr>
        <w:ind w:left="0" w:firstLine="0"/>
      </w:pPr>
    </w:lvl>
  </w:abstractNum>
  <w:abstractNum w:abstractNumId="2">
    <w:nsid w:val="587F4EBA"/>
    <w:multiLevelType w:val="singleLevel"/>
    <w:tmpl w:val="64B03648"/>
    <w:lvl w:ilvl="0">
      <w:start w:val="1"/>
      <w:numFmt w:val="chineseCountingThousand"/>
      <w:suff w:val="nothing"/>
      <w:lvlText w:val="%1、"/>
      <w:lvlJc w:val="left"/>
      <w:pPr>
        <w:ind w:left="0" w:firstLine="0"/>
      </w:pPr>
    </w:lvl>
  </w:abstractNum>
  <w:abstractNum w:abstractNumId="3">
    <w:nsid w:val="79C140DA"/>
    <w:multiLevelType w:val="singleLevel"/>
    <w:tmpl w:val="EA6E4530"/>
    <w:lvl w:ilvl="0">
      <w:start w:val="1"/>
      <w:numFmt w:val="chineseCountingThousand"/>
      <w:suff w:val="nothing"/>
      <w:lvlText w:val="%1、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wBpJmJiaGFgZmFko6SsGpxcWZ+XkgBYYWtQDJjYLnLQAAAA=="/>
    <w:docVar w:name="Total_Editing_Time" w:val="457"/>
  </w:docVars>
  <w:rsids>
    <w:rsidRoot w:val="004C0A34"/>
    <w:rsid w:val="00002E31"/>
    <w:rsid w:val="0005171B"/>
    <w:rsid w:val="00057F5B"/>
    <w:rsid w:val="00060BB0"/>
    <w:rsid w:val="00070E26"/>
    <w:rsid w:val="00082923"/>
    <w:rsid w:val="000A3B25"/>
    <w:rsid w:val="000B211F"/>
    <w:rsid w:val="000C3072"/>
    <w:rsid w:val="000D6C53"/>
    <w:rsid w:val="00115CEA"/>
    <w:rsid w:val="00116EEB"/>
    <w:rsid w:val="001B043B"/>
    <w:rsid w:val="001C035E"/>
    <w:rsid w:val="001C61A5"/>
    <w:rsid w:val="001D146D"/>
    <w:rsid w:val="00210D73"/>
    <w:rsid w:val="0022414F"/>
    <w:rsid w:val="00253EA2"/>
    <w:rsid w:val="002803A8"/>
    <w:rsid w:val="002954FB"/>
    <w:rsid w:val="002B0582"/>
    <w:rsid w:val="002B4568"/>
    <w:rsid w:val="002D46E4"/>
    <w:rsid w:val="003149F4"/>
    <w:rsid w:val="0038344B"/>
    <w:rsid w:val="003849F2"/>
    <w:rsid w:val="00394795"/>
    <w:rsid w:val="003C1D0A"/>
    <w:rsid w:val="003D6A3D"/>
    <w:rsid w:val="003E6EB4"/>
    <w:rsid w:val="003F1D00"/>
    <w:rsid w:val="00422142"/>
    <w:rsid w:val="004304C6"/>
    <w:rsid w:val="00435B8F"/>
    <w:rsid w:val="00446475"/>
    <w:rsid w:val="00477DB1"/>
    <w:rsid w:val="004B74BD"/>
    <w:rsid w:val="004C0A34"/>
    <w:rsid w:val="00502C23"/>
    <w:rsid w:val="00515EE5"/>
    <w:rsid w:val="005347E0"/>
    <w:rsid w:val="00615F1C"/>
    <w:rsid w:val="00621C30"/>
    <w:rsid w:val="00622E91"/>
    <w:rsid w:val="00645FE4"/>
    <w:rsid w:val="00662D48"/>
    <w:rsid w:val="0066743A"/>
    <w:rsid w:val="006914E5"/>
    <w:rsid w:val="006A443A"/>
    <w:rsid w:val="00705DB2"/>
    <w:rsid w:val="00712F74"/>
    <w:rsid w:val="007338D8"/>
    <w:rsid w:val="0074761B"/>
    <w:rsid w:val="007D04C1"/>
    <w:rsid w:val="007F137F"/>
    <w:rsid w:val="00803762"/>
    <w:rsid w:val="008368D7"/>
    <w:rsid w:val="008B202F"/>
    <w:rsid w:val="008C394A"/>
    <w:rsid w:val="008C6961"/>
    <w:rsid w:val="008F07FE"/>
    <w:rsid w:val="008F4993"/>
    <w:rsid w:val="008F65E6"/>
    <w:rsid w:val="009074BB"/>
    <w:rsid w:val="009123AF"/>
    <w:rsid w:val="00923867"/>
    <w:rsid w:val="00925E51"/>
    <w:rsid w:val="00933458"/>
    <w:rsid w:val="0093645B"/>
    <w:rsid w:val="0094436F"/>
    <w:rsid w:val="009455B4"/>
    <w:rsid w:val="00952F88"/>
    <w:rsid w:val="00961510"/>
    <w:rsid w:val="00966A39"/>
    <w:rsid w:val="00976428"/>
    <w:rsid w:val="0098379E"/>
    <w:rsid w:val="00992511"/>
    <w:rsid w:val="009F5A40"/>
    <w:rsid w:val="00A93844"/>
    <w:rsid w:val="00AA6022"/>
    <w:rsid w:val="00AB2D1F"/>
    <w:rsid w:val="00AC0130"/>
    <w:rsid w:val="00AE0967"/>
    <w:rsid w:val="00B24A1B"/>
    <w:rsid w:val="00B31E37"/>
    <w:rsid w:val="00B72811"/>
    <w:rsid w:val="00B85552"/>
    <w:rsid w:val="00BD4AC4"/>
    <w:rsid w:val="00BD62B3"/>
    <w:rsid w:val="00BF06BE"/>
    <w:rsid w:val="00C50393"/>
    <w:rsid w:val="00C87147"/>
    <w:rsid w:val="00CB54DF"/>
    <w:rsid w:val="00CB56CA"/>
    <w:rsid w:val="00D4360F"/>
    <w:rsid w:val="00D621C8"/>
    <w:rsid w:val="00DA0300"/>
    <w:rsid w:val="00DD29D1"/>
    <w:rsid w:val="00DE5537"/>
    <w:rsid w:val="00E125C7"/>
    <w:rsid w:val="00E35D60"/>
    <w:rsid w:val="00E63B08"/>
    <w:rsid w:val="00E94B72"/>
    <w:rsid w:val="00ED6893"/>
    <w:rsid w:val="00EE001C"/>
    <w:rsid w:val="00EE42DF"/>
    <w:rsid w:val="00EF7554"/>
    <w:rsid w:val="00F130B7"/>
    <w:rsid w:val="00F36266"/>
    <w:rsid w:val="00F564EC"/>
    <w:rsid w:val="00F579E4"/>
    <w:rsid w:val="00F830A3"/>
    <w:rsid w:val="00FC3FDA"/>
    <w:rsid w:val="00FD5F55"/>
    <w:rsid w:val="00FD6527"/>
    <w:rsid w:val="00FD65DD"/>
    <w:rsid w:val="00FE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3B8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04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55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579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57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579E4"/>
    <w:rPr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6743A"/>
  </w:style>
  <w:style w:type="paragraph" w:styleId="ListParagraph">
    <w:name w:val="List Paragraph"/>
    <w:basedOn w:val="Normal"/>
    <w:uiPriority w:val="34"/>
    <w:qFormat/>
    <w:rsid w:val="00082923"/>
    <w:pPr>
      <w:ind w:firstLineChars="200" w:firstLine="420"/>
    </w:pPr>
  </w:style>
  <w:style w:type="table" w:styleId="TableGrid">
    <w:name w:val="Table Grid"/>
    <w:basedOn w:val="TableNormal"/>
    <w:uiPriority w:val="39"/>
    <w:rsid w:val="00622E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3849F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F755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B043B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1B043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1B043B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CB54DF"/>
    <w:pPr>
      <w:widowControl/>
      <w:tabs>
        <w:tab w:val="right" w:leader="hyphen" w:pos="8296"/>
      </w:tabs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1B043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Hyperlink">
    <w:name w:val="Hyperlink"/>
    <w:basedOn w:val="DefaultParagraphFont"/>
    <w:uiPriority w:val="99"/>
    <w:unhideWhenUsed/>
    <w:rsid w:val="00E63B08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63B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3B0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Revision">
    <w:name w:val="Revision"/>
    <w:hidden/>
    <w:uiPriority w:val="99"/>
    <w:semiHidden/>
    <w:rsid w:val="003E6EB4"/>
  </w:style>
  <w:style w:type="paragraph" w:styleId="BalloonText">
    <w:name w:val="Balloon Text"/>
    <w:basedOn w:val="Normal"/>
    <w:link w:val="BalloonTextChar"/>
    <w:uiPriority w:val="99"/>
    <w:semiHidden/>
    <w:unhideWhenUsed/>
    <w:rsid w:val="00925E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04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55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579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57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579E4"/>
    <w:rPr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6743A"/>
  </w:style>
  <w:style w:type="paragraph" w:styleId="ListParagraph">
    <w:name w:val="List Paragraph"/>
    <w:basedOn w:val="Normal"/>
    <w:uiPriority w:val="34"/>
    <w:qFormat/>
    <w:rsid w:val="00082923"/>
    <w:pPr>
      <w:ind w:firstLineChars="200" w:firstLine="420"/>
    </w:pPr>
  </w:style>
  <w:style w:type="table" w:styleId="TableGrid">
    <w:name w:val="Table Grid"/>
    <w:basedOn w:val="TableNormal"/>
    <w:uiPriority w:val="39"/>
    <w:rsid w:val="00622E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3849F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F755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B043B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1B043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1B043B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CB54DF"/>
    <w:pPr>
      <w:widowControl/>
      <w:tabs>
        <w:tab w:val="right" w:leader="hyphen" w:pos="8296"/>
      </w:tabs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1B043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Hyperlink">
    <w:name w:val="Hyperlink"/>
    <w:basedOn w:val="DefaultParagraphFont"/>
    <w:uiPriority w:val="99"/>
    <w:unhideWhenUsed/>
    <w:rsid w:val="00E63B08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63B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3B0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Revision">
    <w:name w:val="Revision"/>
    <w:hidden/>
    <w:uiPriority w:val="99"/>
    <w:semiHidden/>
    <w:rsid w:val="003E6EB4"/>
  </w:style>
  <w:style w:type="paragraph" w:styleId="BalloonText">
    <w:name w:val="Balloon Text"/>
    <w:basedOn w:val="Normal"/>
    <w:link w:val="BalloonTextChar"/>
    <w:uiPriority w:val="99"/>
    <w:semiHidden/>
    <w:unhideWhenUsed/>
    <w:rsid w:val="00925E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6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6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2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tif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1.tif"/><Relationship Id="rId17" Type="http://schemas.openxmlformats.org/officeDocument/2006/relationships/image" Target="media/image6.ti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tiff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tiff"/><Relationship Id="rId23" Type="http://schemas.openxmlformats.org/officeDocument/2006/relationships/image" Target="media/image12.tif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tiff"/><Relationship Id="rId22" Type="http://schemas.openxmlformats.org/officeDocument/2006/relationships/image" Target="media/image1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8DC51-0344-4D56-B96F-A1E5D6780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13</Pages>
  <Words>2025</Words>
  <Characters>12481</Characters>
  <Application>Microsoft Office Word</Application>
  <DocSecurity>0</DocSecurity>
  <Lines>499</Lines>
  <Paragraphs>273</Paragraphs>
  <ScaleCrop>false</ScaleCrop>
  <Company/>
  <LinksUpToDate>false</LinksUpToDate>
  <CharactersWithSpaces>14233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Ting</dc:creator>
  <cp:keywords/>
  <dc:description/>
  <cp:lastModifiedBy>S3G_Reference_Citation_Sequence</cp:lastModifiedBy>
  <cp:revision>86</cp:revision>
  <dcterms:created xsi:type="dcterms:W3CDTF">2022-06-16T06:08:00Z</dcterms:created>
  <dcterms:modified xsi:type="dcterms:W3CDTF">2022-11-11T23:57:00Z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id="qCxBSQmP"/&gt;&lt;style id="http://www.zotero.org/styles/critical-care" hasBibliography="1" bibliographyStyleHasBeenSet="1"/&gt;&lt;prefs&gt;&lt;pref name="fieldType" value="Field"/&gt;&lt;/prefs&gt;&lt;/data&gt;</vt:lpwstr>
  </property>
</Properties>
</file>