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D6C" w:rsidRPr="002E3782" w:rsidRDefault="00104D6C" w:rsidP="00104D6C">
      <w:pPr>
        <w:pStyle w:val="Heading2"/>
        <w:spacing w:before="0"/>
        <w:rPr>
          <w:rFonts w:cs="Arial"/>
        </w:rPr>
      </w:pPr>
      <w:bookmarkStart w:id="0" w:name="_GoBack"/>
      <w:bookmarkEnd w:id="0"/>
      <w:r>
        <w:rPr>
          <w:rFonts w:cs="Arial"/>
        </w:rPr>
        <w:t xml:space="preserve">Additional file 5: </w:t>
      </w:r>
      <w:proofErr w:type="spellStart"/>
      <w:r>
        <w:rPr>
          <w:rFonts w:cs="Arial"/>
        </w:rPr>
        <w:t>e</w:t>
      </w:r>
      <w:r w:rsidRPr="002E3782">
        <w:rPr>
          <w:rFonts w:cs="Arial" w:hint="eastAsia"/>
        </w:rPr>
        <w:t>T</w:t>
      </w:r>
      <w:r w:rsidRPr="002E3782">
        <w:rPr>
          <w:rFonts w:cs="Arial"/>
        </w:rPr>
        <w:t>able</w:t>
      </w:r>
      <w:proofErr w:type="spellEnd"/>
      <w:r w:rsidRPr="002E3782">
        <w:rPr>
          <w:rFonts w:cs="Arial"/>
        </w:rPr>
        <w:t xml:space="preserve"> </w:t>
      </w:r>
      <w:r>
        <w:rPr>
          <w:rFonts w:cs="Arial"/>
        </w:rPr>
        <w:t>1</w:t>
      </w:r>
      <w:r w:rsidRPr="002E3782">
        <w:rPr>
          <w:rFonts w:cs="Arial"/>
        </w:rPr>
        <w:t>. Risk of cardiovascular events by the deep-learning</w:t>
      </w:r>
      <w:r>
        <w:rPr>
          <w:rFonts w:cs="Arial"/>
        </w:rPr>
        <w:t>-based</w:t>
      </w:r>
      <w:r w:rsidRPr="002E3782">
        <w:rPr>
          <w:rFonts w:cs="Arial"/>
        </w:rPr>
        <w:t xml:space="preserve"> retinal CVD </w:t>
      </w:r>
      <w:r>
        <w:rPr>
          <w:rFonts w:cs="Arial"/>
        </w:rPr>
        <w:t>biomarker</w:t>
      </w:r>
      <w:r w:rsidRPr="002E3782">
        <w:rPr>
          <w:rFonts w:cs="Arial"/>
        </w:rPr>
        <w:t xml:space="preserve"> (</w:t>
      </w:r>
      <w:proofErr w:type="spellStart"/>
      <w:r>
        <w:rPr>
          <w:rFonts w:cs="Arial"/>
        </w:rPr>
        <w:t>Reti</w:t>
      </w:r>
      <w:proofErr w:type="spellEnd"/>
      <w:r>
        <w:rPr>
          <w:rFonts w:cs="Arial"/>
        </w:rPr>
        <w:t>-CVD</w:t>
      </w:r>
      <w:r w:rsidRPr="002E3782">
        <w:rPr>
          <w:rFonts w:cs="Arial"/>
        </w:rPr>
        <w:t xml:space="preserve">) 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3"/>
        <w:gridCol w:w="928"/>
        <w:gridCol w:w="653"/>
        <w:gridCol w:w="856"/>
        <w:gridCol w:w="552"/>
        <w:gridCol w:w="266"/>
        <w:gridCol w:w="552"/>
        <w:gridCol w:w="266"/>
        <w:gridCol w:w="552"/>
        <w:gridCol w:w="266"/>
        <w:gridCol w:w="204"/>
        <w:gridCol w:w="653"/>
        <w:gridCol w:w="266"/>
        <w:gridCol w:w="552"/>
        <w:gridCol w:w="266"/>
        <w:gridCol w:w="653"/>
        <w:gridCol w:w="266"/>
        <w:gridCol w:w="204"/>
      </w:tblGrid>
      <w:tr w:rsidR="00104D6C" w:rsidRPr="00E32B64" w:rsidTr="00104D6C">
        <w:trPr>
          <w:trHeight w:val="20"/>
        </w:trPr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Risk </w:t>
            </w:r>
            <w:r w:rsidRPr="00E32B64">
              <w:rPr>
                <w:rFonts w:eastAsia="Malgun Gothic" w:cs="Arial"/>
                <w:color w:val="000000"/>
                <w:sz w:val="20"/>
              </w:rPr>
              <w:t>predictor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N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Cases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person-years</w:t>
            </w:r>
          </w:p>
        </w:tc>
        <w:tc>
          <w:tcPr>
            <w:tcW w:w="11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Incidence </w:t>
            </w:r>
            <w:r w:rsidRPr="00551873">
              <w:rPr>
                <w:rFonts w:eastAsia="Malgun Gothic" w:cs="Arial"/>
                <w:color w:val="000000"/>
                <w:sz w:val="20"/>
              </w:rPr>
              <w:br/>
              <w:t>(95% CI)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5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Unadjusted Hazard Ratio (95% CI)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12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b/>
                <w:bCs/>
                <w:color w:val="000000"/>
                <w:sz w:val="20"/>
              </w:rPr>
            </w:pPr>
            <w:r>
              <w:rPr>
                <w:rFonts w:eastAsia="Malgun Gothic" w:cs="Arial"/>
                <w:b/>
                <w:bCs/>
                <w:color w:val="000000"/>
                <w:sz w:val="20"/>
              </w:rPr>
              <w:t>Non-s</w:t>
            </w:r>
            <w:r w:rsidRPr="00551873">
              <w:rPr>
                <w:rFonts w:eastAsia="Malgun Gothic" w:cs="Arial"/>
                <w:b/>
                <w:bCs/>
                <w:color w:val="000000"/>
                <w:sz w:val="20"/>
              </w:rPr>
              <w:t>tatin Cohort (n=</w:t>
            </w:r>
            <w:r>
              <w:rPr>
                <w:rFonts w:eastAsia="Malgun Gothic" w:cs="Arial"/>
                <w:b/>
                <w:bCs/>
                <w:color w:val="000000"/>
                <w:sz w:val="20"/>
              </w:rPr>
              <w:t>45,473</w:t>
            </w:r>
            <w:r w:rsidRPr="00551873">
              <w:rPr>
                <w:rFonts w:eastAsia="Malgun Gothic" w:cs="Arial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proofErr w:type="spellStart"/>
            <w:r>
              <w:rPr>
                <w:rFonts w:eastAsia="Malgun Gothic" w:cs="Arial"/>
                <w:sz w:val="20"/>
              </w:rPr>
              <w:t>Reti</w:t>
            </w:r>
            <w:proofErr w:type="spellEnd"/>
            <w:r>
              <w:rPr>
                <w:rFonts w:eastAsia="Malgun Gothic" w:cs="Arial"/>
                <w:sz w:val="20"/>
              </w:rPr>
              <w:t>-CVD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right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right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right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right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Low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18,610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504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201,847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ind w:firstLineChars="100" w:firstLine="200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>1 (reference)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Moderate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24,620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1,725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259,916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2.67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2.42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2.95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High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2,243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22,786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11.5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14.4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5.23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4.53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6.04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5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  <w:szCs w:val="20"/>
              </w:rPr>
              <w:t>Adjusted HR trend*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1.39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r w:rsidRPr="00551873">
              <w:rPr>
                <w:rFonts w:eastAsia="Malgun Gothic" w:cs="Arial"/>
                <w:sz w:val="20"/>
              </w:rPr>
              <w:t>QRISK score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≥0 to &lt;5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25,342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275,180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ind w:firstLineChars="100" w:firstLine="200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>1 (reference)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≥5 to &lt;10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13,538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988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142,767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2.93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2.66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3.24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≥10 to &lt;15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5,189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631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52,838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5.10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4.57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5.69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≥15 to &lt;20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1,114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11,052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16.6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14.4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19.2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7.16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6.08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8.44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≥20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2,712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24.0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18.8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30.6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10.49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8.13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13.54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r w:rsidRPr="00551873">
              <w:rPr>
                <w:rFonts w:eastAsia="Malgun Gothic" w:cs="Arial"/>
                <w:sz w:val="20"/>
              </w:rPr>
              <w:t>Total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45,473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2,522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484,549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r w:rsidRPr="00551873">
              <w:rPr>
                <w:rFonts w:eastAsia="Malgun Gothic" w:cs="Arial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551873" w:rsidTr="00104D6C">
        <w:trPr>
          <w:trHeight w:val="2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b/>
                <w:bCs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b/>
                <w:bCs/>
                <w:color w:val="000000"/>
                <w:sz w:val="20"/>
              </w:rPr>
              <w:t>S</w:t>
            </w:r>
            <w:r>
              <w:rPr>
                <w:rFonts w:ascii="Times" w:eastAsia="Malgun Gothic" w:hAnsi="Times" w:cs="Times"/>
                <w:b/>
                <w:bCs/>
                <w:color w:val="000000"/>
                <w:sz w:val="20"/>
              </w:rPr>
              <w:t xml:space="preserve">tage </w:t>
            </w:r>
            <w:r w:rsidRPr="00EB6079">
              <w:rPr>
                <w:rFonts w:ascii="Times" w:eastAsia="Malgun Gothic" w:hAnsi="Times" w:cs="Times"/>
                <w:b/>
                <w:bCs/>
                <w:color w:val="000000"/>
                <w:sz w:val="20"/>
              </w:rPr>
              <w:t>1 Hypertension Cohort (n=</w:t>
            </w:r>
            <w:r>
              <w:rPr>
                <w:rFonts w:ascii="Times" w:eastAsia="Malgun Gothic" w:hAnsi="Times" w:cs="Times"/>
                <w:b/>
                <w:bCs/>
                <w:color w:val="000000"/>
                <w:sz w:val="20"/>
              </w:rPr>
              <w:t>11,966</w:t>
            </w:r>
            <w:r w:rsidRPr="00EB6079">
              <w:rPr>
                <w:rFonts w:ascii="Times" w:eastAsia="Malgun Gothic" w:hAnsi="Times" w:cs="Times"/>
                <w:b/>
                <w:bCs/>
                <w:color w:val="000000"/>
                <w:sz w:val="20"/>
              </w:rPr>
              <w:t>)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proofErr w:type="spellStart"/>
            <w:r>
              <w:rPr>
                <w:rFonts w:eastAsia="Malgun Gothic" w:cs="Arial"/>
                <w:sz w:val="20"/>
              </w:rPr>
              <w:t>Reti</w:t>
            </w:r>
            <w:proofErr w:type="spellEnd"/>
            <w:r>
              <w:rPr>
                <w:rFonts w:eastAsia="Malgun Gothic" w:cs="Arial"/>
                <w:sz w:val="20"/>
              </w:rPr>
              <w:t>-CVD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Low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4,199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45,360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ind w:firstLineChars="100" w:firstLine="200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>1 (reference)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Moderate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7,178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75,629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2.10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2.52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High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589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6,051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11.9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9.4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15.0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3.66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2.77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4.85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5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>Adjusted HR trend*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  <w:szCs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r w:rsidRPr="00551873">
              <w:rPr>
                <w:rFonts w:eastAsia="Malgun Gothic" w:cs="Arial"/>
                <w:sz w:val="20"/>
              </w:rPr>
              <w:t>QRISK score</w:t>
            </w:r>
            <w:r>
              <w:rPr>
                <w:rFonts w:eastAsia="Malgun Gothic" w:cs="Arial"/>
                <w:sz w:val="20"/>
              </w:rPr>
              <w:t>**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551873" w:rsidRDefault="00104D6C" w:rsidP="006B2E2F">
            <w:pPr>
              <w:jc w:val="center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≥0 to &lt;5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5,854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63,330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ind w:firstLineChars="100" w:firstLine="200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>1 (reference)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≥5 to &lt;10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4,563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48,042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7.0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2.38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1.97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2.86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>≥10 to &lt;15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1,402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14,255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14.2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4.47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3.62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5.52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≥15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1,413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20.5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14.3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29.5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7.41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4.83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11.36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ind w:firstLineChars="200" w:firstLine="400"/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  <w:tr w:rsidR="00104D6C" w:rsidRPr="00E32B64" w:rsidTr="00104D6C">
        <w:trPr>
          <w:trHeight w:val="20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04D6C" w:rsidRPr="00551873" w:rsidRDefault="00104D6C" w:rsidP="006B2E2F">
            <w:pPr>
              <w:ind w:firstLineChars="100" w:firstLine="200"/>
              <w:rPr>
                <w:rFonts w:eastAsia="Malgun Gothic" w:cs="Arial"/>
                <w:sz w:val="20"/>
              </w:rPr>
            </w:pPr>
            <w:r w:rsidRPr="00551873">
              <w:rPr>
                <w:rFonts w:eastAsia="Malgun Gothic" w:cs="Arial"/>
                <w:sz w:val="20"/>
              </w:rPr>
              <w:lastRenderedPageBreak/>
              <w:t>Total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11,966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center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127,040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5.8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5.4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jc w:val="right"/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04D6C" w:rsidRPr="00EB6079" w:rsidRDefault="00104D6C" w:rsidP="006B2E2F">
            <w:pPr>
              <w:rPr>
                <w:rFonts w:ascii="Times" w:eastAsia="Malgun Gothic" w:hAnsi="Times" w:cs="Times"/>
                <w:color w:val="000000"/>
                <w:sz w:val="20"/>
              </w:rPr>
            </w:pPr>
            <w:r w:rsidRPr="00EB6079">
              <w:rPr>
                <w:rFonts w:ascii="Times" w:eastAsia="Malgun Gothic" w:hAnsi="Times" w:cs="Times"/>
                <w:color w:val="000000"/>
                <w:sz w:val="20"/>
              </w:rPr>
              <w:t xml:space="preserve">　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04D6C" w:rsidRPr="00551873" w:rsidRDefault="00104D6C" w:rsidP="006B2E2F">
            <w:pPr>
              <w:rPr>
                <w:rFonts w:eastAsia="Malgun Gothic" w:cs="Arial"/>
                <w:color w:val="000000"/>
                <w:sz w:val="20"/>
              </w:rPr>
            </w:pPr>
            <w:r w:rsidRPr="00551873">
              <w:rPr>
                <w:rFonts w:eastAsia="Malgun Gothic" w:cs="Arial"/>
                <w:color w:val="000000"/>
                <w:sz w:val="20"/>
              </w:rPr>
              <w:t xml:space="preserve">　</w:t>
            </w:r>
          </w:p>
        </w:tc>
      </w:tr>
    </w:tbl>
    <w:p w:rsidR="00104D6C" w:rsidRDefault="00104D6C" w:rsidP="00104D6C">
      <w:pPr>
        <w:rPr>
          <w:rFonts w:eastAsia="Malgun Gothic" w:cs="Arial"/>
          <w:color w:val="943634" w:themeColor="accent2" w:themeShade="BF"/>
          <w:szCs w:val="22"/>
          <w:lang w:eastAsia="en-US"/>
        </w:rPr>
      </w:pPr>
      <w:r w:rsidRPr="00B21EB6">
        <w:rPr>
          <w:rFonts w:cs="Arial"/>
          <w:sz w:val="20"/>
          <w:szCs w:val="18"/>
        </w:rPr>
        <w:t>*</w:t>
      </w:r>
      <w:r>
        <w:rPr>
          <w:rFonts w:cs="Arial"/>
          <w:sz w:val="20"/>
          <w:szCs w:val="18"/>
        </w:rPr>
        <w:t>B</w:t>
      </w:r>
      <w:r w:rsidRPr="00B21EB6">
        <w:rPr>
          <w:rFonts w:cs="Arial"/>
          <w:sz w:val="20"/>
          <w:szCs w:val="18"/>
        </w:rPr>
        <w:t xml:space="preserve">ased on </w:t>
      </w:r>
      <w:r>
        <w:rPr>
          <w:rFonts w:cs="Arial"/>
          <w:sz w:val="20"/>
          <w:szCs w:val="18"/>
        </w:rPr>
        <w:t>multivariable</w:t>
      </w:r>
      <w:r w:rsidRPr="00B21EB6">
        <w:rPr>
          <w:rFonts w:cs="Arial"/>
          <w:sz w:val="20"/>
          <w:szCs w:val="18"/>
        </w:rPr>
        <w:t xml:space="preserve"> model</w:t>
      </w:r>
      <w:r>
        <w:rPr>
          <w:rFonts w:cs="Arial"/>
          <w:sz w:val="20"/>
          <w:szCs w:val="18"/>
        </w:rPr>
        <w:t xml:space="preserve"> after adjusting QRISK3 five groups</w:t>
      </w:r>
      <w:r w:rsidRPr="00B21EB6">
        <w:rPr>
          <w:rFonts w:cs="Arial"/>
          <w:sz w:val="20"/>
          <w:szCs w:val="18"/>
        </w:rPr>
        <w:t>.</w:t>
      </w:r>
      <w:r>
        <w:rPr>
          <w:rFonts w:cs="Arial"/>
          <w:sz w:val="20"/>
          <w:szCs w:val="18"/>
        </w:rPr>
        <w:t xml:space="preserve"> **For stage </w:t>
      </w:r>
      <w:proofErr w:type="gramStart"/>
      <w:r>
        <w:rPr>
          <w:rFonts w:cs="Arial"/>
          <w:sz w:val="20"/>
          <w:szCs w:val="18"/>
        </w:rPr>
        <w:t>1</w:t>
      </w:r>
      <w:proofErr w:type="gramEnd"/>
      <w:r>
        <w:rPr>
          <w:rFonts w:cs="Arial"/>
          <w:sz w:val="20"/>
          <w:szCs w:val="18"/>
        </w:rPr>
        <w:t xml:space="preserve"> hypertension cohort, highest QRISK3 groups was defined as ≥15% due to lack of number of ≥20% group. </w:t>
      </w:r>
      <w:proofErr w:type="gramStart"/>
      <w:r w:rsidRPr="00B21EB6">
        <w:rPr>
          <w:rFonts w:cs="Arial"/>
          <w:sz w:val="20"/>
          <w:szCs w:val="18"/>
        </w:rPr>
        <w:t>Incidence per 1000 person-years.</w:t>
      </w:r>
      <w:proofErr w:type="gramEnd"/>
      <w:r w:rsidRPr="00B21EB6">
        <w:rPr>
          <w:rFonts w:cs="Arial"/>
          <w:sz w:val="20"/>
          <w:szCs w:val="18"/>
        </w:rPr>
        <w:t xml:space="preserve"> CI=confidence interval. CVD=cardiovascular disease. HR=hazard ratio. N=number at risk. </w:t>
      </w:r>
      <w:proofErr w:type="spellStart"/>
      <w:r>
        <w:rPr>
          <w:rFonts w:cs="Arial"/>
          <w:sz w:val="20"/>
          <w:szCs w:val="18"/>
        </w:rPr>
        <w:t>Reti</w:t>
      </w:r>
      <w:proofErr w:type="spellEnd"/>
      <w:r>
        <w:rPr>
          <w:rFonts w:cs="Arial"/>
          <w:sz w:val="20"/>
          <w:szCs w:val="18"/>
        </w:rPr>
        <w:t>-CVD</w:t>
      </w:r>
      <w:r w:rsidRPr="00B21EB6">
        <w:rPr>
          <w:rFonts w:cs="Arial"/>
          <w:sz w:val="20"/>
          <w:szCs w:val="18"/>
        </w:rPr>
        <w:t xml:space="preserve">=deep-learning-based retinal CVD biomarker. </w:t>
      </w:r>
      <w:r>
        <w:rPr>
          <w:rFonts w:cs="Arial"/>
          <w:szCs w:val="22"/>
        </w:rPr>
        <w:br w:type="page"/>
      </w:r>
    </w:p>
    <w:p w:rsidR="00104D6C" w:rsidRDefault="00104D6C"/>
    <w:sectPr w:rsidR="00104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04D6C"/>
    <w:rsid w:val="00104D6C"/>
    <w:rsid w:val="002708EC"/>
    <w:rsid w:val="00EC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104D6C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04D6C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104D6C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04D6C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1844</Characters>
  <Application>Microsoft Office Word</Application>
  <DocSecurity>0</DocSecurity>
  <Lines>922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2022-12-02T03:38:00Z</dcterms:created>
  <dcterms:modified xsi:type="dcterms:W3CDTF">2022-12-02T03:42:00Z</dcterms:modified>
</cp:coreProperties>
</file>