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F4E7B" w14:textId="77777777" w:rsidR="00004826" w:rsidRPr="00A7113F" w:rsidRDefault="00004826" w:rsidP="00004826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A7113F">
        <w:rPr>
          <w:rFonts w:ascii="Arial" w:hAnsi="Arial" w:cs="Arial"/>
          <w:color w:val="000000" w:themeColor="text1"/>
        </w:rPr>
        <w:t xml:space="preserve">Mendelian </w:t>
      </w:r>
      <w:r>
        <w:rPr>
          <w:rFonts w:ascii="Arial" w:hAnsi="Arial" w:cs="Arial"/>
          <w:color w:val="000000" w:themeColor="text1"/>
        </w:rPr>
        <w:t>Randomisation</w:t>
      </w:r>
      <w:r w:rsidRPr="00A7113F">
        <w:rPr>
          <w:rFonts w:ascii="Arial" w:hAnsi="Arial" w:cs="Arial"/>
          <w:color w:val="000000" w:themeColor="text1"/>
        </w:rPr>
        <w:t xml:space="preserve"> study of Body Composition and Depression in people of East Asian Ancestry highlights potential setting-specific causality</w:t>
      </w:r>
    </w:p>
    <w:p w14:paraId="49A2AC9C" w14:textId="77777777" w:rsidR="00004826" w:rsidRPr="000C6D1D" w:rsidRDefault="00004826" w:rsidP="00004826">
      <w:pPr>
        <w:spacing w:line="360" w:lineRule="auto"/>
        <w:jc w:val="center"/>
        <w:rPr>
          <w:rFonts w:ascii="Arial" w:hAnsi="Arial" w:cs="Arial"/>
          <w:color w:val="000000" w:themeColor="text1"/>
        </w:rPr>
      </w:pPr>
    </w:p>
    <w:p w14:paraId="00C4B41E" w14:textId="77777777" w:rsidR="00004826" w:rsidRPr="000C6D1D" w:rsidRDefault="00004826" w:rsidP="00004826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0C6D1D">
        <w:rPr>
          <w:rFonts w:ascii="Arial" w:hAnsi="Arial" w:cs="Arial"/>
          <w:color w:val="000000" w:themeColor="text1"/>
        </w:rPr>
        <w:t>Jessica O’Loughli</w:t>
      </w:r>
      <w:r>
        <w:rPr>
          <w:rFonts w:ascii="Arial" w:hAnsi="Arial" w:cs="Arial"/>
          <w:color w:val="000000" w:themeColor="text1"/>
        </w:rPr>
        <w:t>n,</w:t>
      </w:r>
      <w:r w:rsidRPr="000C6D1D">
        <w:rPr>
          <w:rFonts w:ascii="Arial" w:hAnsi="Arial" w:cs="Arial"/>
          <w:color w:val="000000" w:themeColor="text1"/>
          <w:vertAlign w:val="superscript"/>
        </w:rPr>
        <w:t>1</w:t>
      </w:r>
      <w:r w:rsidRPr="000C6D1D">
        <w:rPr>
          <w:rFonts w:ascii="Arial" w:hAnsi="Arial" w:cs="Arial"/>
          <w:color w:val="000000" w:themeColor="text1"/>
        </w:rPr>
        <w:t>* Francesco Casanova</w:t>
      </w:r>
      <w:r>
        <w:rPr>
          <w:rFonts w:ascii="Arial" w:hAnsi="Arial" w:cs="Arial"/>
          <w:color w:val="000000" w:themeColor="text1"/>
        </w:rPr>
        <w:t>,</w:t>
      </w:r>
      <w:r w:rsidRPr="000C6D1D">
        <w:rPr>
          <w:rFonts w:ascii="Arial" w:hAnsi="Arial" w:cs="Arial"/>
          <w:color w:val="000000" w:themeColor="text1"/>
          <w:vertAlign w:val="superscript"/>
        </w:rPr>
        <w:t>1</w:t>
      </w:r>
      <w:r w:rsidRPr="000C6D1D">
        <w:rPr>
          <w:rFonts w:ascii="Arial" w:hAnsi="Arial" w:cs="Arial"/>
          <w:color w:val="000000" w:themeColor="text1"/>
        </w:rPr>
        <w:t xml:space="preserve">* </w:t>
      </w:r>
      <w:proofErr w:type="spellStart"/>
      <w:r w:rsidRPr="000C6D1D">
        <w:rPr>
          <w:rFonts w:ascii="Arial" w:hAnsi="Arial" w:cs="Arial"/>
          <w:color w:val="000000" w:themeColor="text1"/>
        </w:rPr>
        <w:t>Zammy</w:t>
      </w:r>
      <w:proofErr w:type="spellEnd"/>
      <w:r w:rsidRPr="000C6D1D">
        <w:rPr>
          <w:rFonts w:ascii="Arial" w:hAnsi="Arial" w:cs="Arial"/>
          <w:color w:val="000000" w:themeColor="text1"/>
        </w:rPr>
        <w:t xml:space="preserve"> Fairhurst-Hunter</w:t>
      </w:r>
      <w:r>
        <w:rPr>
          <w:rFonts w:ascii="Arial" w:hAnsi="Arial" w:cs="Arial"/>
          <w:color w:val="000000" w:themeColor="text1"/>
        </w:rPr>
        <w:t>,</w:t>
      </w:r>
      <w:r w:rsidRPr="000C6D1D">
        <w:rPr>
          <w:rFonts w:ascii="Arial" w:hAnsi="Arial" w:cs="Arial"/>
          <w:color w:val="000000" w:themeColor="text1"/>
          <w:vertAlign w:val="superscript"/>
        </w:rPr>
        <w:t>2</w:t>
      </w:r>
      <w:r w:rsidRPr="000C6D1D">
        <w:rPr>
          <w:rFonts w:ascii="Arial" w:hAnsi="Arial" w:cs="Arial"/>
          <w:color w:val="000000" w:themeColor="text1"/>
        </w:rPr>
        <w:t xml:space="preserve"> Amanda Hughes</w:t>
      </w:r>
      <w:r>
        <w:rPr>
          <w:rFonts w:ascii="Arial" w:hAnsi="Arial" w:cs="Arial"/>
          <w:color w:val="000000" w:themeColor="text1"/>
        </w:rPr>
        <w:t>,</w:t>
      </w:r>
      <w:r w:rsidRPr="000C6D1D">
        <w:rPr>
          <w:rFonts w:ascii="Arial" w:hAnsi="Arial" w:cs="Arial"/>
          <w:color w:val="000000" w:themeColor="text1"/>
          <w:vertAlign w:val="superscript"/>
        </w:rPr>
        <w:t>3</w:t>
      </w:r>
      <w:r w:rsidRPr="000C6D1D">
        <w:rPr>
          <w:rFonts w:ascii="Arial" w:hAnsi="Arial" w:cs="Arial"/>
          <w:color w:val="000000" w:themeColor="text1"/>
        </w:rPr>
        <w:t xml:space="preserve"> Jack Bowden</w:t>
      </w:r>
      <w:r>
        <w:rPr>
          <w:rFonts w:ascii="Arial" w:hAnsi="Arial" w:cs="Arial"/>
          <w:color w:val="000000" w:themeColor="text1"/>
        </w:rPr>
        <w:t>,</w:t>
      </w:r>
      <w:r w:rsidRPr="000C6D1D">
        <w:rPr>
          <w:rFonts w:ascii="Arial" w:hAnsi="Arial" w:cs="Arial"/>
          <w:color w:val="000000" w:themeColor="text1"/>
          <w:vertAlign w:val="superscript"/>
        </w:rPr>
        <w:t>1</w:t>
      </w:r>
      <w:r w:rsidRPr="000C6D1D">
        <w:rPr>
          <w:rFonts w:ascii="Arial" w:hAnsi="Arial" w:cs="Arial"/>
          <w:color w:val="000000" w:themeColor="text1"/>
        </w:rPr>
        <w:t xml:space="preserve"> Edward Watkins</w:t>
      </w:r>
      <w:r>
        <w:rPr>
          <w:rFonts w:ascii="Arial" w:hAnsi="Arial" w:cs="Arial"/>
          <w:color w:val="000000" w:themeColor="text1"/>
        </w:rPr>
        <w:t>,</w:t>
      </w:r>
      <w:r w:rsidRPr="000C6D1D">
        <w:rPr>
          <w:rFonts w:ascii="Arial" w:hAnsi="Arial" w:cs="Arial"/>
          <w:color w:val="000000" w:themeColor="text1"/>
          <w:vertAlign w:val="superscript"/>
        </w:rPr>
        <w:t>4</w:t>
      </w:r>
      <w:r w:rsidRPr="000C6D1D">
        <w:rPr>
          <w:rFonts w:ascii="Arial" w:hAnsi="Arial" w:cs="Arial"/>
          <w:color w:val="000000" w:themeColor="text1"/>
        </w:rPr>
        <w:t xml:space="preserve"> Rachel M. Freathy</w:t>
      </w:r>
      <w:r>
        <w:rPr>
          <w:rFonts w:ascii="Arial" w:hAnsi="Arial" w:cs="Arial"/>
          <w:color w:val="000000" w:themeColor="text1"/>
        </w:rPr>
        <w:t>,</w:t>
      </w:r>
      <w:r w:rsidRPr="000C6D1D">
        <w:rPr>
          <w:rFonts w:ascii="Arial" w:hAnsi="Arial" w:cs="Arial"/>
          <w:color w:val="000000" w:themeColor="text1"/>
          <w:vertAlign w:val="superscript"/>
        </w:rPr>
        <w:t>1</w:t>
      </w:r>
      <w:r w:rsidRPr="000C6D1D">
        <w:rPr>
          <w:rFonts w:ascii="Arial" w:hAnsi="Arial" w:cs="Arial"/>
          <w:color w:val="000000" w:themeColor="text1"/>
        </w:rPr>
        <w:t xml:space="preserve"> Iona Y Millwood</w:t>
      </w:r>
      <w:r>
        <w:rPr>
          <w:rFonts w:ascii="Arial" w:hAnsi="Arial" w:cs="Arial"/>
          <w:color w:val="000000" w:themeColor="text1"/>
        </w:rPr>
        <w:t>,</w:t>
      </w:r>
      <w:r w:rsidRPr="000C6D1D">
        <w:rPr>
          <w:rFonts w:ascii="Arial" w:hAnsi="Arial" w:cs="Arial"/>
          <w:color w:val="000000" w:themeColor="text1"/>
          <w:vertAlign w:val="superscript"/>
        </w:rPr>
        <w:t>2</w:t>
      </w:r>
      <w:r w:rsidRPr="000C6D1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6D1D">
        <w:rPr>
          <w:rFonts w:ascii="Arial" w:hAnsi="Arial" w:cs="Arial"/>
          <w:color w:val="000000" w:themeColor="text1"/>
        </w:rPr>
        <w:t>Kuang</w:t>
      </w:r>
      <w:proofErr w:type="spellEnd"/>
      <w:r w:rsidRPr="000C6D1D">
        <w:rPr>
          <w:rFonts w:ascii="Arial" w:hAnsi="Arial" w:cs="Arial"/>
          <w:color w:val="000000" w:themeColor="text1"/>
        </w:rPr>
        <w:t xml:space="preserve"> Lin</w:t>
      </w:r>
      <w:r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  <w:vertAlign w:val="superscript"/>
        </w:rPr>
        <w:t>2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6D1D">
        <w:rPr>
          <w:rFonts w:ascii="Arial" w:hAnsi="Arial" w:cs="Arial"/>
          <w:color w:val="000000" w:themeColor="text1"/>
        </w:rPr>
        <w:t>Zhengming</w:t>
      </w:r>
      <w:proofErr w:type="spellEnd"/>
      <w:r w:rsidRPr="000C6D1D">
        <w:rPr>
          <w:rFonts w:ascii="Arial" w:hAnsi="Arial" w:cs="Arial"/>
          <w:color w:val="000000" w:themeColor="text1"/>
        </w:rPr>
        <w:t xml:space="preserve"> Che</w:t>
      </w:r>
      <w:r>
        <w:rPr>
          <w:rFonts w:ascii="Arial" w:hAnsi="Arial" w:cs="Arial"/>
          <w:color w:val="000000" w:themeColor="text1"/>
        </w:rPr>
        <w:t>n,</w:t>
      </w:r>
      <w:r w:rsidRPr="000C6D1D">
        <w:rPr>
          <w:rFonts w:ascii="Arial" w:hAnsi="Arial" w:cs="Arial"/>
          <w:color w:val="000000" w:themeColor="text1"/>
          <w:vertAlign w:val="superscript"/>
        </w:rPr>
        <w:t>2</w:t>
      </w:r>
      <w:r w:rsidRPr="000C6D1D">
        <w:rPr>
          <w:rFonts w:ascii="Arial" w:hAnsi="Arial" w:cs="Arial"/>
          <w:color w:val="000000" w:themeColor="text1"/>
        </w:rPr>
        <w:t xml:space="preserve"> Liming Li</w:t>
      </w:r>
      <w:r>
        <w:rPr>
          <w:rFonts w:ascii="Arial" w:hAnsi="Arial" w:cs="Arial"/>
          <w:color w:val="000000" w:themeColor="text1"/>
        </w:rPr>
        <w:t>,</w:t>
      </w:r>
      <w:r w:rsidRPr="000C6D1D">
        <w:rPr>
          <w:rFonts w:ascii="Arial" w:hAnsi="Arial" w:cs="Arial"/>
          <w:color w:val="000000" w:themeColor="text1"/>
          <w:vertAlign w:val="superscript"/>
        </w:rPr>
        <w:t>5</w:t>
      </w:r>
      <w:r w:rsidRPr="000C6D1D">
        <w:rPr>
          <w:rFonts w:ascii="Arial" w:hAnsi="Arial" w:cs="Arial"/>
          <w:color w:val="000000" w:themeColor="text1"/>
        </w:rPr>
        <w:t xml:space="preserve"> Jun Lv</w:t>
      </w:r>
      <w:r>
        <w:rPr>
          <w:rFonts w:ascii="Arial" w:hAnsi="Arial" w:cs="Arial"/>
          <w:color w:val="000000" w:themeColor="text1"/>
        </w:rPr>
        <w:t>,</w:t>
      </w:r>
      <w:r w:rsidRPr="000C6D1D">
        <w:rPr>
          <w:rFonts w:ascii="Arial" w:hAnsi="Arial" w:cs="Arial"/>
          <w:color w:val="000000" w:themeColor="text1"/>
          <w:vertAlign w:val="superscript"/>
        </w:rPr>
        <w:t>5</w:t>
      </w:r>
      <w:r w:rsidRPr="000C6D1D">
        <w:rPr>
          <w:rFonts w:ascii="Arial" w:hAnsi="Arial" w:cs="Arial"/>
          <w:color w:val="000000" w:themeColor="text1"/>
        </w:rPr>
        <w:t xml:space="preserve"> </w:t>
      </w:r>
      <w:r w:rsidRPr="00C23245">
        <w:rPr>
          <w:rFonts w:ascii="Arial" w:hAnsi="Arial" w:cs="Arial"/>
          <w:color w:val="000000" w:themeColor="text1"/>
        </w:rPr>
        <w:t xml:space="preserve">China </w:t>
      </w:r>
      <w:proofErr w:type="spellStart"/>
      <w:r w:rsidRPr="00C23245">
        <w:rPr>
          <w:rFonts w:ascii="Arial" w:hAnsi="Arial" w:cs="Arial"/>
          <w:color w:val="000000" w:themeColor="text1"/>
        </w:rPr>
        <w:t>Kadoorie</w:t>
      </w:r>
      <w:proofErr w:type="spellEnd"/>
      <w:r w:rsidRPr="00C23245">
        <w:rPr>
          <w:rFonts w:ascii="Arial" w:hAnsi="Arial" w:cs="Arial"/>
          <w:color w:val="000000" w:themeColor="text1"/>
        </w:rPr>
        <w:t xml:space="preserve"> Biobank Collaborative Group</w:t>
      </w:r>
      <w:r>
        <w:rPr>
          <w:rFonts w:ascii="Arial" w:hAnsi="Arial" w:cs="Arial"/>
          <w:color w:val="000000" w:themeColor="text1"/>
        </w:rPr>
        <w:t xml:space="preserve">, </w:t>
      </w:r>
      <w:r w:rsidRPr="000C6D1D">
        <w:rPr>
          <w:rFonts w:ascii="Arial" w:hAnsi="Arial" w:cs="Arial"/>
          <w:color w:val="000000" w:themeColor="text1"/>
        </w:rPr>
        <w:t>Robin Walters</w:t>
      </w:r>
      <w:r>
        <w:rPr>
          <w:rFonts w:ascii="Arial" w:hAnsi="Arial" w:cs="Arial"/>
          <w:color w:val="000000" w:themeColor="text1"/>
        </w:rPr>
        <w:t>,</w:t>
      </w:r>
      <w:r w:rsidRPr="000C6D1D">
        <w:rPr>
          <w:rFonts w:ascii="Arial" w:hAnsi="Arial" w:cs="Arial"/>
          <w:color w:val="000000" w:themeColor="text1"/>
          <w:vertAlign w:val="superscript"/>
        </w:rPr>
        <w:t>2</w:t>
      </w:r>
      <w:r>
        <w:rPr>
          <w:rFonts w:ascii="Arial" w:hAnsi="Arial" w:cs="Arial"/>
          <w:color w:val="000000" w:themeColor="text1"/>
        </w:rPr>
        <w:t>*</w:t>
      </w:r>
      <w:r w:rsidRPr="000C6D1D">
        <w:rPr>
          <w:rFonts w:ascii="Arial" w:hAnsi="Arial" w:cs="Arial"/>
          <w:color w:val="000000" w:themeColor="text1"/>
        </w:rPr>
        <w:t xml:space="preserve"> Laura D Howe</w:t>
      </w:r>
      <w:r>
        <w:rPr>
          <w:rFonts w:ascii="Arial" w:hAnsi="Arial" w:cs="Arial"/>
          <w:color w:val="000000" w:themeColor="text1"/>
        </w:rPr>
        <w:t>,</w:t>
      </w:r>
      <w:r w:rsidRPr="000C6D1D">
        <w:rPr>
          <w:rFonts w:ascii="Arial" w:hAnsi="Arial" w:cs="Arial"/>
          <w:color w:val="000000" w:themeColor="text1"/>
          <w:vertAlign w:val="superscript"/>
        </w:rPr>
        <w:t>3</w:t>
      </w:r>
      <w:r w:rsidRPr="000C6D1D">
        <w:rPr>
          <w:rFonts w:ascii="Arial" w:hAnsi="Arial" w:cs="Arial"/>
          <w:color w:val="000000" w:themeColor="text1"/>
        </w:rPr>
        <w:t>* Karoline Kuchenbaecker</w:t>
      </w:r>
      <w:r>
        <w:rPr>
          <w:rFonts w:ascii="Arial" w:hAnsi="Arial" w:cs="Arial"/>
          <w:color w:val="000000" w:themeColor="text1"/>
        </w:rPr>
        <w:t>,</w:t>
      </w:r>
      <w:r w:rsidRPr="000C6D1D">
        <w:rPr>
          <w:rFonts w:ascii="Arial" w:hAnsi="Arial" w:cs="Arial"/>
          <w:color w:val="000000" w:themeColor="text1"/>
          <w:vertAlign w:val="superscript"/>
        </w:rPr>
        <w:t>6</w:t>
      </w:r>
      <w:r w:rsidRPr="000C6D1D">
        <w:rPr>
          <w:rFonts w:ascii="Arial" w:hAnsi="Arial" w:cs="Arial"/>
          <w:color w:val="000000" w:themeColor="text1"/>
        </w:rPr>
        <w:t>* and Jessica Tyrrel</w:t>
      </w:r>
      <w:r>
        <w:rPr>
          <w:rFonts w:ascii="Arial" w:hAnsi="Arial" w:cs="Arial"/>
          <w:color w:val="000000" w:themeColor="text1"/>
        </w:rPr>
        <w:t>l,</w:t>
      </w:r>
      <w:r w:rsidRPr="000C6D1D">
        <w:rPr>
          <w:rFonts w:ascii="Arial" w:hAnsi="Arial" w:cs="Arial"/>
          <w:color w:val="000000" w:themeColor="text1"/>
          <w:vertAlign w:val="superscript"/>
        </w:rPr>
        <w:t>1</w:t>
      </w:r>
      <w:r w:rsidRPr="000C6D1D">
        <w:rPr>
          <w:rFonts w:ascii="Arial" w:hAnsi="Arial" w:cs="Arial"/>
          <w:color w:val="000000" w:themeColor="text1"/>
        </w:rPr>
        <w:t>*</w:t>
      </w:r>
    </w:p>
    <w:p w14:paraId="153E9567" w14:textId="77777777" w:rsidR="00004826" w:rsidRPr="000C6D1D" w:rsidRDefault="00004826" w:rsidP="00004826">
      <w:pPr>
        <w:spacing w:line="360" w:lineRule="auto"/>
        <w:jc w:val="center"/>
        <w:rPr>
          <w:rFonts w:ascii="Arial" w:hAnsi="Arial" w:cs="Arial"/>
          <w:color w:val="000000" w:themeColor="text1"/>
        </w:rPr>
      </w:pPr>
    </w:p>
    <w:p w14:paraId="1CF6543B" w14:textId="77777777" w:rsidR="00004826" w:rsidRPr="000C6D1D" w:rsidRDefault="00004826" w:rsidP="00004826">
      <w:pPr>
        <w:spacing w:line="360" w:lineRule="auto"/>
        <w:rPr>
          <w:rFonts w:ascii="Arial" w:hAnsi="Arial" w:cs="Arial"/>
          <w:color w:val="000000" w:themeColor="text1"/>
        </w:rPr>
      </w:pPr>
      <w:r w:rsidRPr="000C6D1D">
        <w:rPr>
          <w:rFonts w:ascii="Arial" w:hAnsi="Arial" w:cs="Arial"/>
          <w:color w:val="000000" w:themeColor="text1"/>
        </w:rPr>
        <w:t>*These authors have contributed equally</w:t>
      </w:r>
    </w:p>
    <w:p w14:paraId="310A292C" w14:textId="77777777" w:rsidR="00004826" w:rsidRPr="000C6D1D" w:rsidRDefault="00004826" w:rsidP="00004826">
      <w:pPr>
        <w:spacing w:line="360" w:lineRule="auto"/>
        <w:rPr>
          <w:rFonts w:ascii="Arial" w:hAnsi="Arial" w:cs="Arial"/>
          <w:color w:val="000000" w:themeColor="text1"/>
        </w:rPr>
      </w:pPr>
    </w:p>
    <w:p w14:paraId="6DDA54FC" w14:textId="77777777" w:rsidR="00004826" w:rsidRPr="000C6D1D" w:rsidRDefault="00004826" w:rsidP="00004826">
      <w:pPr>
        <w:spacing w:line="360" w:lineRule="auto"/>
        <w:rPr>
          <w:rFonts w:ascii="Arial" w:hAnsi="Arial" w:cs="Arial"/>
          <w:color w:val="000000" w:themeColor="text1"/>
        </w:rPr>
      </w:pPr>
      <w:r w:rsidRPr="000C6D1D">
        <w:rPr>
          <w:rFonts w:ascii="Arial" w:hAnsi="Arial" w:cs="Arial"/>
          <w:color w:val="000000" w:themeColor="text1"/>
          <w:vertAlign w:val="superscript"/>
        </w:rPr>
        <w:t>1</w:t>
      </w:r>
      <w:r w:rsidRPr="000C6D1D">
        <w:rPr>
          <w:rFonts w:ascii="Arial" w:hAnsi="Arial" w:cs="Arial"/>
          <w:color w:val="000000" w:themeColor="text1"/>
        </w:rPr>
        <w:t>Genetics of Complex Traits, The College of Medicine and Health, University of Exeter, United Kingdom</w:t>
      </w:r>
    </w:p>
    <w:p w14:paraId="6BFB417E" w14:textId="77777777" w:rsidR="00004826" w:rsidRPr="000C6D1D" w:rsidRDefault="00004826" w:rsidP="00004826">
      <w:pPr>
        <w:spacing w:line="360" w:lineRule="auto"/>
        <w:rPr>
          <w:rFonts w:ascii="Arial" w:hAnsi="Arial" w:cs="Arial"/>
          <w:color w:val="000000" w:themeColor="text1"/>
        </w:rPr>
      </w:pPr>
    </w:p>
    <w:p w14:paraId="210C5D43" w14:textId="77777777" w:rsidR="00004826" w:rsidRPr="000C6D1D" w:rsidRDefault="00004826" w:rsidP="00004826">
      <w:pPr>
        <w:spacing w:line="360" w:lineRule="auto"/>
        <w:rPr>
          <w:rFonts w:ascii="Arial" w:hAnsi="Arial" w:cs="Arial"/>
          <w:color w:val="000000" w:themeColor="text1"/>
        </w:rPr>
      </w:pPr>
      <w:r w:rsidRPr="000C6D1D">
        <w:rPr>
          <w:rFonts w:ascii="Arial" w:hAnsi="Arial" w:cs="Arial"/>
          <w:color w:val="000000" w:themeColor="text1"/>
          <w:vertAlign w:val="superscript"/>
        </w:rPr>
        <w:t>2</w:t>
      </w:r>
      <w:r w:rsidRPr="000C6D1D">
        <w:rPr>
          <w:rFonts w:ascii="Arial" w:hAnsi="Arial" w:cs="Arial"/>
          <w:color w:val="000000" w:themeColor="text1"/>
        </w:rPr>
        <w:t>Clinical Trial Service Unit and Epidemiological Studies Unit (CTSU), Nuffield Department of Population Health, University of Oxford, United Kingdom</w:t>
      </w:r>
    </w:p>
    <w:p w14:paraId="726288C3" w14:textId="77777777" w:rsidR="00004826" w:rsidRPr="000C6D1D" w:rsidRDefault="00004826" w:rsidP="00004826">
      <w:pPr>
        <w:spacing w:line="360" w:lineRule="auto"/>
        <w:rPr>
          <w:rFonts w:ascii="Arial" w:hAnsi="Arial" w:cs="Arial"/>
          <w:color w:val="000000" w:themeColor="text1"/>
        </w:rPr>
      </w:pPr>
    </w:p>
    <w:p w14:paraId="49258E3C" w14:textId="77777777" w:rsidR="00004826" w:rsidRPr="000C6D1D" w:rsidRDefault="00004826" w:rsidP="00004826">
      <w:pPr>
        <w:spacing w:line="360" w:lineRule="auto"/>
        <w:rPr>
          <w:rFonts w:ascii="Arial" w:hAnsi="Arial" w:cs="Arial"/>
          <w:color w:val="000000" w:themeColor="text1"/>
        </w:rPr>
      </w:pPr>
      <w:r w:rsidRPr="000C6D1D">
        <w:rPr>
          <w:rFonts w:ascii="Arial" w:hAnsi="Arial" w:cs="Arial"/>
          <w:color w:val="000000" w:themeColor="text1"/>
          <w:vertAlign w:val="superscript"/>
        </w:rPr>
        <w:t>3</w:t>
      </w:r>
      <w:r w:rsidRPr="000C6D1D">
        <w:rPr>
          <w:rFonts w:ascii="Arial" w:hAnsi="Arial" w:cs="Arial"/>
          <w:color w:val="000000" w:themeColor="text1"/>
        </w:rPr>
        <w:t>MRC Integrative Epidemiology Unit (IEU), Population Health Sciences, Bristol Medical School, University of Bristol, United Kingdom</w:t>
      </w:r>
    </w:p>
    <w:p w14:paraId="40CE7521" w14:textId="77777777" w:rsidR="00004826" w:rsidRPr="000C6D1D" w:rsidRDefault="00004826" w:rsidP="00004826">
      <w:pPr>
        <w:spacing w:line="360" w:lineRule="auto"/>
        <w:rPr>
          <w:rFonts w:ascii="Arial" w:hAnsi="Arial" w:cs="Arial"/>
          <w:color w:val="000000" w:themeColor="text1"/>
        </w:rPr>
      </w:pPr>
    </w:p>
    <w:p w14:paraId="4B704AF4" w14:textId="77777777" w:rsidR="00004826" w:rsidRPr="000C6D1D" w:rsidRDefault="00004826" w:rsidP="00004826">
      <w:pPr>
        <w:spacing w:line="360" w:lineRule="auto"/>
        <w:rPr>
          <w:rFonts w:ascii="Arial" w:hAnsi="Arial" w:cs="Arial"/>
          <w:color w:val="000000" w:themeColor="text1"/>
        </w:rPr>
      </w:pPr>
      <w:r w:rsidRPr="000C6D1D">
        <w:rPr>
          <w:rFonts w:ascii="Arial" w:hAnsi="Arial" w:cs="Arial"/>
          <w:color w:val="000000" w:themeColor="text1"/>
          <w:vertAlign w:val="superscript"/>
        </w:rPr>
        <w:t>4</w:t>
      </w:r>
      <w:r w:rsidRPr="000C6D1D">
        <w:rPr>
          <w:rFonts w:ascii="Arial" w:hAnsi="Arial" w:cs="Arial"/>
          <w:color w:val="000000" w:themeColor="text1"/>
        </w:rPr>
        <w:t xml:space="preserve">Sir Henry </w:t>
      </w:r>
      <w:proofErr w:type="spellStart"/>
      <w:r w:rsidRPr="000C6D1D">
        <w:rPr>
          <w:rFonts w:ascii="Arial" w:hAnsi="Arial" w:cs="Arial"/>
          <w:color w:val="000000" w:themeColor="text1"/>
        </w:rPr>
        <w:t>Wellcome</w:t>
      </w:r>
      <w:proofErr w:type="spellEnd"/>
      <w:r w:rsidRPr="000C6D1D">
        <w:rPr>
          <w:rFonts w:ascii="Arial" w:hAnsi="Arial" w:cs="Arial"/>
          <w:color w:val="000000" w:themeColor="text1"/>
        </w:rPr>
        <w:t xml:space="preserve"> Building for Mood Disorders Research, University of Exeter, United Kingdom</w:t>
      </w:r>
    </w:p>
    <w:p w14:paraId="2DF855EC" w14:textId="77777777" w:rsidR="00004826" w:rsidRPr="000C6D1D" w:rsidRDefault="00004826" w:rsidP="00004826">
      <w:pPr>
        <w:spacing w:line="360" w:lineRule="auto"/>
        <w:rPr>
          <w:rFonts w:ascii="Arial" w:hAnsi="Arial" w:cs="Arial"/>
          <w:color w:val="000000" w:themeColor="text1"/>
        </w:rPr>
      </w:pPr>
    </w:p>
    <w:p w14:paraId="2B050C10" w14:textId="77777777" w:rsidR="00004826" w:rsidRPr="000C6D1D" w:rsidRDefault="00004826" w:rsidP="00004826">
      <w:pPr>
        <w:spacing w:line="360" w:lineRule="auto"/>
        <w:rPr>
          <w:rFonts w:ascii="Arial" w:hAnsi="Arial" w:cs="Arial"/>
          <w:color w:val="000000" w:themeColor="text1"/>
        </w:rPr>
      </w:pPr>
      <w:r w:rsidRPr="000C6D1D">
        <w:rPr>
          <w:rFonts w:ascii="Arial" w:hAnsi="Arial" w:cs="Arial"/>
          <w:color w:val="000000" w:themeColor="text1"/>
          <w:vertAlign w:val="superscript"/>
        </w:rPr>
        <w:t>5</w:t>
      </w:r>
      <w:r w:rsidRPr="000C6D1D">
        <w:rPr>
          <w:rFonts w:ascii="Arial" w:hAnsi="Arial" w:cs="Arial"/>
          <w:color w:val="000000" w:themeColor="text1"/>
        </w:rPr>
        <w:t>Department of Epidemiology and Biostatistics, School of Public Health, Peking University, Beijing, China</w:t>
      </w:r>
    </w:p>
    <w:p w14:paraId="7BAC86AB" w14:textId="77777777" w:rsidR="00004826" w:rsidRPr="000C6D1D" w:rsidRDefault="00004826" w:rsidP="00004826">
      <w:pPr>
        <w:spacing w:line="360" w:lineRule="auto"/>
        <w:rPr>
          <w:rFonts w:ascii="Arial" w:hAnsi="Arial" w:cs="Arial"/>
          <w:color w:val="000000" w:themeColor="text1"/>
        </w:rPr>
      </w:pPr>
    </w:p>
    <w:p w14:paraId="24B74B8E" w14:textId="77777777" w:rsidR="00004826" w:rsidRPr="000C6D1D" w:rsidRDefault="00004826" w:rsidP="00004826">
      <w:pPr>
        <w:spacing w:line="360" w:lineRule="auto"/>
        <w:rPr>
          <w:rFonts w:ascii="Arial" w:hAnsi="Arial" w:cs="Arial"/>
          <w:color w:val="000000" w:themeColor="text1"/>
        </w:rPr>
      </w:pPr>
      <w:r w:rsidRPr="000C6D1D">
        <w:rPr>
          <w:rFonts w:ascii="Arial" w:hAnsi="Arial" w:cs="Arial"/>
          <w:color w:val="000000" w:themeColor="text1"/>
          <w:vertAlign w:val="superscript"/>
        </w:rPr>
        <w:t>6</w:t>
      </w:r>
      <w:r w:rsidRPr="000C6D1D">
        <w:rPr>
          <w:rFonts w:ascii="Arial" w:hAnsi="Arial" w:cs="Arial"/>
          <w:color w:val="000000" w:themeColor="text1"/>
        </w:rPr>
        <w:t>Division of Psychiatry, UCL Genetics Institute, University College London, United Kingdom</w:t>
      </w:r>
    </w:p>
    <w:p w14:paraId="26DA3CC3" w14:textId="77777777" w:rsidR="00004826" w:rsidRDefault="00004826" w:rsidP="00004826">
      <w:pPr>
        <w:spacing w:line="360" w:lineRule="auto"/>
        <w:rPr>
          <w:rFonts w:ascii="Arial" w:hAnsi="Arial" w:cs="Arial"/>
          <w:color w:val="000000" w:themeColor="text1"/>
        </w:rPr>
      </w:pPr>
    </w:p>
    <w:p w14:paraId="1D59C4D5" w14:textId="77777777" w:rsidR="00004826" w:rsidRDefault="00004826" w:rsidP="00004826">
      <w:pPr>
        <w:spacing w:line="360" w:lineRule="auto"/>
        <w:rPr>
          <w:rFonts w:ascii="Arial" w:hAnsi="Arial" w:cs="Arial"/>
          <w:color w:val="000000" w:themeColor="text1"/>
        </w:rPr>
      </w:pPr>
      <w:r w:rsidRPr="000C6D1D">
        <w:rPr>
          <w:rFonts w:ascii="Arial" w:hAnsi="Arial" w:cs="Arial"/>
          <w:color w:val="000000" w:themeColor="text1"/>
        </w:rPr>
        <w:t>Corresponding Author: Dr Jessica Tyrrell (</w:t>
      </w:r>
      <w:hyperlink r:id="rId4" w:history="1">
        <w:r w:rsidRPr="000C6D1D">
          <w:rPr>
            <w:rStyle w:val="Hyperlink"/>
            <w:rFonts w:ascii="Arial" w:hAnsi="Arial" w:cs="Arial"/>
            <w:color w:val="000000" w:themeColor="text1"/>
          </w:rPr>
          <w:t>j.tyrrell@exeter.ac.uk</w:t>
        </w:r>
      </w:hyperlink>
      <w:r w:rsidRPr="000C6D1D">
        <w:rPr>
          <w:rFonts w:ascii="Arial" w:hAnsi="Arial" w:cs="Arial"/>
          <w:color w:val="000000" w:themeColor="text1"/>
        </w:rPr>
        <w:t xml:space="preserve">) </w:t>
      </w:r>
      <w:r>
        <w:rPr>
          <w:rFonts w:ascii="Arial" w:hAnsi="Arial" w:cs="Arial"/>
          <w:color w:val="000000" w:themeColor="text1"/>
        </w:rPr>
        <w:tab/>
      </w:r>
    </w:p>
    <w:p w14:paraId="77836E88" w14:textId="77777777" w:rsidR="00004826" w:rsidRDefault="00004826" w:rsidP="00004826">
      <w:pPr>
        <w:spacing w:line="360" w:lineRule="auto"/>
        <w:rPr>
          <w:rFonts w:ascii="Arial" w:hAnsi="Arial" w:cs="Arial"/>
          <w:i/>
          <w:iCs/>
          <w:color w:val="000000" w:themeColor="text1"/>
        </w:rPr>
      </w:pPr>
    </w:p>
    <w:p w14:paraId="08345E0E" w14:textId="77777777" w:rsidR="00004826" w:rsidRDefault="00004826" w:rsidP="00004826">
      <w:pPr>
        <w:spacing w:line="360" w:lineRule="auto"/>
        <w:rPr>
          <w:rFonts w:ascii="Arial" w:hAnsi="Arial" w:cs="Arial"/>
          <w:i/>
          <w:iCs/>
          <w:color w:val="000000" w:themeColor="text1"/>
        </w:rPr>
      </w:pPr>
    </w:p>
    <w:p w14:paraId="5C09024C" w14:textId="77777777" w:rsidR="00004826" w:rsidRDefault="00004826" w:rsidP="00004826">
      <w:pPr>
        <w:spacing w:line="360" w:lineRule="auto"/>
        <w:rPr>
          <w:rFonts w:ascii="Arial" w:hAnsi="Arial" w:cs="Arial"/>
          <w:i/>
          <w:iCs/>
          <w:color w:val="000000" w:themeColor="text1"/>
        </w:rPr>
      </w:pPr>
    </w:p>
    <w:p w14:paraId="012442FF" w14:textId="77777777" w:rsidR="00004826" w:rsidRDefault="00004826" w:rsidP="00004826">
      <w:pPr>
        <w:spacing w:line="360" w:lineRule="auto"/>
        <w:rPr>
          <w:rFonts w:ascii="Arial" w:hAnsi="Arial" w:cs="Arial"/>
          <w:i/>
          <w:iCs/>
          <w:color w:val="000000" w:themeColor="text1"/>
        </w:rPr>
      </w:pPr>
    </w:p>
    <w:p w14:paraId="672AF1E6" w14:textId="77777777" w:rsidR="00004826" w:rsidRDefault="00004826" w:rsidP="00004826">
      <w:pPr>
        <w:spacing w:line="360" w:lineRule="auto"/>
        <w:rPr>
          <w:rFonts w:ascii="Arial" w:hAnsi="Arial" w:cs="Arial"/>
          <w:color w:val="000000" w:themeColor="text1"/>
        </w:rPr>
      </w:pPr>
      <w:r w:rsidRPr="00615689">
        <w:rPr>
          <w:rFonts w:ascii="Arial" w:hAnsi="Arial" w:cs="Arial"/>
          <w:color w:val="000000" w:themeColor="text1"/>
        </w:rPr>
        <w:lastRenderedPageBreak/>
        <w:t xml:space="preserve">Supplementary methods </w:t>
      </w:r>
    </w:p>
    <w:p w14:paraId="758EE669" w14:textId="77777777" w:rsidR="00004826" w:rsidRPr="00B1738B" w:rsidRDefault="00004826" w:rsidP="00004826">
      <w:pPr>
        <w:spacing w:line="360" w:lineRule="auto"/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>Socioeconomic status (SES)</w:t>
      </w:r>
    </w:p>
    <w:p w14:paraId="062A37FE" w14:textId="77777777" w:rsidR="00004826" w:rsidRDefault="00004826" w:rsidP="00004826">
      <w:pPr>
        <w:spacing w:line="276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Several measures of SES were considered in CKB. Firstly, we used a principal component factor analysis to condense data on six related variables, where participants were asked “Do you have a) health cover, b) your own home, c) a private toilet, d) your own phone, e) your own motor vehicle and f) have you had a recent holiday?”, with the option to respond </w:t>
      </w:r>
      <w:r w:rsidRPr="00B1738B">
        <w:rPr>
          <w:rFonts w:ascii="Arial" w:hAnsi="Arial" w:cs="Arial"/>
          <w:color w:val="000000" w:themeColor="text1"/>
        </w:rPr>
        <w:t xml:space="preserve">yes (1) or no (0). </w:t>
      </w:r>
      <w:r>
        <w:rPr>
          <w:rFonts w:ascii="Arial" w:hAnsi="Arial" w:cs="Arial"/>
          <w:color w:val="000000" w:themeColor="text1"/>
        </w:rPr>
        <w:t xml:space="preserve">Two eigenvalues were greater than 1. Here, we use factor one as a measure of SES with higher values representing </w:t>
      </w:r>
      <w:r w:rsidRPr="00A376E4">
        <w:rPr>
          <w:rFonts w:ascii="Arial" w:hAnsi="Arial" w:cs="Arial"/>
          <w:color w:val="000000" w:themeColor="text1"/>
        </w:rPr>
        <w:t>higher</w:t>
      </w:r>
      <w:r>
        <w:rPr>
          <w:rFonts w:ascii="Arial" w:hAnsi="Arial" w:cs="Arial"/>
          <w:color w:val="000000" w:themeColor="text1"/>
        </w:rPr>
        <w:t xml:space="preserve"> SES. 2. Highest education where participants were asked “</w:t>
      </w:r>
      <w:r w:rsidRPr="00C25671">
        <w:rPr>
          <w:rFonts w:ascii="Arial" w:hAnsi="Arial" w:cs="Arial"/>
          <w:color w:val="000000" w:themeColor="text1"/>
        </w:rPr>
        <w:t>Wh</w:t>
      </w:r>
      <w:r>
        <w:rPr>
          <w:rFonts w:ascii="Arial" w:hAnsi="Arial" w:cs="Arial"/>
          <w:color w:val="000000" w:themeColor="text1"/>
        </w:rPr>
        <w:t>a</w:t>
      </w:r>
      <w:r w:rsidRPr="00C25671">
        <w:rPr>
          <w:rFonts w:ascii="Arial" w:hAnsi="Arial" w:cs="Arial"/>
          <w:color w:val="000000" w:themeColor="text1"/>
        </w:rPr>
        <w:t>t is the highest level of school education you ever received?</w:t>
      </w:r>
      <w:r>
        <w:rPr>
          <w:rFonts w:ascii="Arial" w:hAnsi="Arial" w:cs="Arial"/>
          <w:color w:val="000000" w:themeColor="text1"/>
        </w:rPr>
        <w:t>” with the options of “</w:t>
      </w:r>
      <w:r w:rsidRPr="0089564A">
        <w:rPr>
          <w:rFonts w:ascii="Arial" w:hAnsi="Arial" w:cs="Arial"/>
          <w:color w:val="000000" w:themeColor="text1"/>
        </w:rPr>
        <w:t>No formal school</w:t>
      </w:r>
      <w:r>
        <w:rPr>
          <w:rFonts w:ascii="Arial" w:hAnsi="Arial" w:cs="Arial"/>
          <w:color w:val="000000" w:themeColor="text1"/>
        </w:rPr>
        <w:t>”, “</w:t>
      </w:r>
      <w:r w:rsidRPr="0089564A">
        <w:rPr>
          <w:rFonts w:ascii="Arial" w:hAnsi="Arial" w:cs="Arial"/>
          <w:color w:val="000000" w:themeColor="text1"/>
        </w:rPr>
        <w:t>Primary school</w:t>
      </w:r>
      <w:r>
        <w:rPr>
          <w:rFonts w:ascii="Arial" w:hAnsi="Arial" w:cs="Arial"/>
          <w:color w:val="000000" w:themeColor="text1"/>
        </w:rPr>
        <w:t>”, “</w:t>
      </w:r>
      <w:r w:rsidRPr="0089564A">
        <w:rPr>
          <w:rFonts w:ascii="Arial" w:hAnsi="Arial" w:cs="Arial"/>
          <w:color w:val="000000" w:themeColor="text1"/>
        </w:rPr>
        <w:t>Middle schoo</w:t>
      </w:r>
      <w:r>
        <w:rPr>
          <w:rFonts w:ascii="Arial" w:hAnsi="Arial" w:cs="Arial"/>
          <w:color w:val="000000" w:themeColor="text1"/>
        </w:rPr>
        <w:t>l”,</w:t>
      </w:r>
      <w:r w:rsidRPr="0089564A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“</w:t>
      </w:r>
      <w:r w:rsidRPr="0089564A">
        <w:rPr>
          <w:rFonts w:ascii="Arial" w:hAnsi="Arial" w:cs="Arial"/>
          <w:color w:val="000000" w:themeColor="text1"/>
        </w:rPr>
        <w:t>High school</w:t>
      </w:r>
      <w:r>
        <w:rPr>
          <w:rFonts w:ascii="Arial" w:hAnsi="Arial" w:cs="Arial"/>
          <w:color w:val="000000" w:themeColor="text1"/>
        </w:rPr>
        <w:t>”, “</w:t>
      </w:r>
      <w:r w:rsidRPr="0089564A">
        <w:rPr>
          <w:rFonts w:ascii="Arial" w:hAnsi="Arial" w:cs="Arial"/>
          <w:color w:val="000000" w:themeColor="text1"/>
        </w:rPr>
        <w:t>Technical school/college</w:t>
      </w:r>
      <w:r>
        <w:rPr>
          <w:rFonts w:ascii="Arial" w:hAnsi="Arial" w:cs="Arial"/>
          <w:color w:val="000000" w:themeColor="text1"/>
        </w:rPr>
        <w:t>”, or “</w:t>
      </w:r>
      <w:r w:rsidRPr="0089564A">
        <w:rPr>
          <w:rFonts w:ascii="Arial" w:hAnsi="Arial" w:cs="Arial"/>
          <w:color w:val="000000" w:themeColor="text1"/>
        </w:rPr>
        <w:t>University</w:t>
      </w:r>
      <w:r>
        <w:rPr>
          <w:rFonts w:ascii="Arial" w:hAnsi="Arial" w:cs="Arial"/>
          <w:color w:val="000000" w:themeColor="text1"/>
        </w:rPr>
        <w:t xml:space="preserve">”. We created a categorical variable 0 to 5 with 5 representing a higher level of education (University).  3. A categorical household income variable (questionnaire based) </w:t>
      </w:r>
      <w:r w:rsidRPr="0089564A">
        <w:rPr>
          <w:rFonts w:ascii="Arial" w:hAnsi="Arial" w:cs="Arial"/>
          <w:color w:val="000000" w:themeColor="text1"/>
        </w:rPr>
        <w:t>representing annual household income of  &lt;</w:t>
      </w:r>
      <w:proofErr w:type="gramStart"/>
      <w:r w:rsidRPr="0089564A">
        <w:rPr>
          <w:rFonts w:ascii="Arial" w:hAnsi="Arial" w:cs="Arial"/>
          <w:color w:val="000000" w:themeColor="text1"/>
        </w:rPr>
        <w:t>2,500 yuan</w:t>
      </w:r>
      <w:proofErr w:type="gramEnd"/>
      <w:r>
        <w:rPr>
          <w:rFonts w:ascii="Arial" w:hAnsi="Arial" w:cs="Arial"/>
          <w:color w:val="000000" w:themeColor="text1"/>
        </w:rPr>
        <w:t xml:space="preserve">, </w:t>
      </w:r>
      <w:r w:rsidRPr="0089564A">
        <w:rPr>
          <w:rFonts w:ascii="Arial" w:hAnsi="Arial" w:cs="Arial"/>
          <w:color w:val="000000" w:themeColor="text1"/>
        </w:rPr>
        <w:t>2,500-4,999</w:t>
      </w:r>
      <w:r>
        <w:rPr>
          <w:rFonts w:ascii="Arial" w:hAnsi="Arial" w:cs="Arial"/>
          <w:color w:val="000000" w:themeColor="text1"/>
        </w:rPr>
        <w:t xml:space="preserve"> yuan, </w:t>
      </w:r>
      <w:r w:rsidRPr="0089564A">
        <w:rPr>
          <w:rFonts w:ascii="Arial" w:hAnsi="Arial" w:cs="Arial"/>
          <w:color w:val="000000" w:themeColor="text1"/>
        </w:rPr>
        <w:t>5,000-9,999</w:t>
      </w:r>
      <w:r>
        <w:rPr>
          <w:rFonts w:ascii="Arial" w:hAnsi="Arial" w:cs="Arial"/>
          <w:color w:val="000000" w:themeColor="text1"/>
        </w:rPr>
        <w:t xml:space="preserve"> yuan, </w:t>
      </w:r>
      <w:r w:rsidRPr="0089564A">
        <w:rPr>
          <w:rFonts w:ascii="Arial" w:hAnsi="Arial" w:cs="Arial"/>
          <w:color w:val="000000" w:themeColor="text1"/>
        </w:rPr>
        <w:t>10,000-19,999</w:t>
      </w:r>
      <w:r>
        <w:rPr>
          <w:rFonts w:ascii="Arial" w:hAnsi="Arial" w:cs="Arial"/>
          <w:color w:val="000000" w:themeColor="text1"/>
        </w:rPr>
        <w:t xml:space="preserve"> yuan, </w:t>
      </w:r>
      <w:r w:rsidRPr="0089564A">
        <w:rPr>
          <w:rFonts w:ascii="Arial" w:hAnsi="Arial" w:cs="Arial"/>
          <w:color w:val="000000" w:themeColor="text1"/>
        </w:rPr>
        <w:t>20,000-34,999</w:t>
      </w:r>
      <w:r>
        <w:rPr>
          <w:rFonts w:ascii="Arial" w:hAnsi="Arial" w:cs="Arial"/>
          <w:color w:val="000000" w:themeColor="text1"/>
        </w:rPr>
        <w:t xml:space="preserve"> yuan and </w:t>
      </w:r>
      <w:r w:rsidRPr="0089564A">
        <w:rPr>
          <w:rFonts w:ascii="Arial" w:hAnsi="Arial" w:cs="Arial"/>
          <w:color w:val="000000" w:themeColor="text1"/>
        </w:rPr>
        <w:t>&gt;=35,000</w:t>
      </w:r>
      <w:r>
        <w:rPr>
          <w:rFonts w:ascii="Arial" w:hAnsi="Arial" w:cs="Arial"/>
          <w:color w:val="000000" w:themeColor="text1"/>
        </w:rPr>
        <w:t xml:space="preserve"> yuan. </w:t>
      </w:r>
    </w:p>
    <w:p w14:paraId="1CB2C9D7" w14:textId="77777777" w:rsidR="00004826" w:rsidRDefault="00004826" w:rsidP="00004826">
      <w:pPr>
        <w:spacing w:line="276" w:lineRule="auto"/>
        <w:rPr>
          <w:rFonts w:ascii="Arial" w:hAnsi="Arial" w:cs="Arial"/>
          <w:color w:val="000000" w:themeColor="text1"/>
        </w:rPr>
      </w:pPr>
    </w:p>
    <w:p w14:paraId="1E900A2E" w14:textId="11F60A49" w:rsidR="00C93239" w:rsidRDefault="00004826" w:rsidP="00004826">
      <w:r w:rsidRPr="000D5495">
        <w:rPr>
          <w:rFonts w:ascii="Arial" w:hAnsi="Arial" w:cs="Arial"/>
          <w:color w:val="000000" w:themeColor="text1"/>
        </w:rPr>
        <w:t>For all three socioeconomic measures, data was available for 100,377 individuals with valid</w:t>
      </w:r>
    </w:p>
    <w:sectPr w:rsidR="00C93239" w:rsidSect="00BB06A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826"/>
    <w:rsid w:val="00004826"/>
    <w:rsid w:val="000405F8"/>
    <w:rsid w:val="00042DA9"/>
    <w:rsid w:val="000719DF"/>
    <w:rsid w:val="00093270"/>
    <w:rsid w:val="000976B3"/>
    <w:rsid w:val="000A307D"/>
    <w:rsid w:val="000B1BBD"/>
    <w:rsid w:val="000F766D"/>
    <w:rsid w:val="0012240B"/>
    <w:rsid w:val="0013573F"/>
    <w:rsid w:val="00154B08"/>
    <w:rsid w:val="00156FFF"/>
    <w:rsid w:val="00164126"/>
    <w:rsid w:val="001728D5"/>
    <w:rsid w:val="001947B9"/>
    <w:rsid w:val="001B6DFD"/>
    <w:rsid w:val="001C48CC"/>
    <w:rsid w:val="001D6DF9"/>
    <w:rsid w:val="001E06B0"/>
    <w:rsid w:val="001F432E"/>
    <w:rsid w:val="0021679F"/>
    <w:rsid w:val="00244F56"/>
    <w:rsid w:val="00251FFC"/>
    <w:rsid w:val="002A77A9"/>
    <w:rsid w:val="002D5640"/>
    <w:rsid w:val="00322904"/>
    <w:rsid w:val="00342C82"/>
    <w:rsid w:val="003821DD"/>
    <w:rsid w:val="00385A43"/>
    <w:rsid w:val="003A3D3B"/>
    <w:rsid w:val="003C5701"/>
    <w:rsid w:val="003E6A8B"/>
    <w:rsid w:val="00404C55"/>
    <w:rsid w:val="00456A88"/>
    <w:rsid w:val="00461686"/>
    <w:rsid w:val="00461892"/>
    <w:rsid w:val="0048530D"/>
    <w:rsid w:val="004B4A93"/>
    <w:rsid w:val="004B78FD"/>
    <w:rsid w:val="004D7C4A"/>
    <w:rsid w:val="004E4CA0"/>
    <w:rsid w:val="004E587D"/>
    <w:rsid w:val="0054367B"/>
    <w:rsid w:val="005677EC"/>
    <w:rsid w:val="005D5B8A"/>
    <w:rsid w:val="005E2121"/>
    <w:rsid w:val="005E29B8"/>
    <w:rsid w:val="00602995"/>
    <w:rsid w:val="00624E40"/>
    <w:rsid w:val="0064047D"/>
    <w:rsid w:val="0064294F"/>
    <w:rsid w:val="006446E9"/>
    <w:rsid w:val="00662F34"/>
    <w:rsid w:val="00665769"/>
    <w:rsid w:val="00681EA6"/>
    <w:rsid w:val="006C5AA3"/>
    <w:rsid w:val="006D3F6D"/>
    <w:rsid w:val="00721C55"/>
    <w:rsid w:val="0072688A"/>
    <w:rsid w:val="0073123B"/>
    <w:rsid w:val="00743F02"/>
    <w:rsid w:val="0075352B"/>
    <w:rsid w:val="00765967"/>
    <w:rsid w:val="00770BAE"/>
    <w:rsid w:val="007711D4"/>
    <w:rsid w:val="00783939"/>
    <w:rsid w:val="00790CF6"/>
    <w:rsid w:val="007940C8"/>
    <w:rsid w:val="007B574D"/>
    <w:rsid w:val="007C6EF0"/>
    <w:rsid w:val="007F354D"/>
    <w:rsid w:val="007F60FD"/>
    <w:rsid w:val="00821512"/>
    <w:rsid w:val="008265C6"/>
    <w:rsid w:val="00831E85"/>
    <w:rsid w:val="00864BF9"/>
    <w:rsid w:val="008A12B1"/>
    <w:rsid w:val="008E0666"/>
    <w:rsid w:val="00993649"/>
    <w:rsid w:val="009A2D02"/>
    <w:rsid w:val="009C4CCB"/>
    <w:rsid w:val="009E0CCE"/>
    <w:rsid w:val="009F35A6"/>
    <w:rsid w:val="00A2488B"/>
    <w:rsid w:val="00A324D0"/>
    <w:rsid w:val="00A432DC"/>
    <w:rsid w:val="00A76BA0"/>
    <w:rsid w:val="00AA4B50"/>
    <w:rsid w:val="00AC1EBD"/>
    <w:rsid w:val="00AE056F"/>
    <w:rsid w:val="00AF593C"/>
    <w:rsid w:val="00B0603A"/>
    <w:rsid w:val="00B07C68"/>
    <w:rsid w:val="00B32697"/>
    <w:rsid w:val="00B548FA"/>
    <w:rsid w:val="00B61171"/>
    <w:rsid w:val="00B615A4"/>
    <w:rsid w:val="00B67DD3"/>
    <w:rsid w:val="00B7580F"/>
    <w:rsid w:val="00B81B35"/>
    <w:rsid w:val="00B941B0"/>
    <w:rsid w:val="00BB06A9"/>
    <w:rsid w:val="00BD399A"/>
    <w:rsid w:val="00BE73E5"/>
    <w:rsid w:val="00C124C0"/>
    <w:rsid w:val="00C22BE8"/>
    <w:rsid w:val="00C31711"/>
    <w:rsid w:val="00C4658E"/>
    <w:rsid w:val="00CF56BE"/>
    <w:rsid w:val="00D03033"/>
    <w:rsid w:val="00D1053B"/>
    <w:rsid w:val="00D2519D"/>
    <w:rsid w:val="00D3021C"/>
    <w:rsid w:val="00D324EA"/>
    <w:rsid w:val="00D63454"/>
    <w:rsid w:val="00D94E0D"/>
    <w:rsid w:val="00DA3BCC"/>
    <w:rsid w:val="00DA681E"/>
    <w:rsid w:val="00DD200A"/>
    <w:rsid w:val="00DE67DB"/>
    <w:rsid w:val="00E213F9"/>
    <w:rsid w:val="00E25F68"/>
    <w:rsid w:val="00E36B89"/>
    <w:rsid w:val="00E65BE4"/>
    <w:rsid w:val="00E9555B"/>
    <w:rsid w:val="00EA7857"/>
    <w:rsid w:val="00EB2277"/>
    <w:rsid w:val="00EB2499"/>
    <w:rsid w:val="00EC2796"/>
    <w:rsid w:val="00F70E1A"/>
    <w:rsid w:val="00F76A52"/>
    <w:rsid w:val="00F77651"/>
    <w:rsid w:val="00F80934"/>
    <w:rsid w:val="00F83132"/>
    <w:rsid w:val="00F84885"/>
    <w:rsid w:val="00F95F3E"/>
    <w:rsid w:val="00FB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DA5982"/>
  <w15:chartTrackingRefBased/>
  <w15:docId w15:val="{86CDDD84-5FE4-CE4E-8482-63DDC41D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8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48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.tyrrell@exe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O'Loughlin, Jessica</dc:creator>
  <cp:keywords/>
  <dc:description/>
  <cp:lastModifiedBy>O'Loughlin, Jessica</cp:lastModifiedBy>
  <cp:revision>1</cp:revision>
  <dcterms:created xsi:type="dcterms:W3CDTF">2023-01-04T18:34:00Z</dcterms:created>
  <dcterms:modified xsi:type="dcterms:W3CDTF">2023-01-04T18:35:00Z</dcterms:modified>
</cp:coreProperties>
</file>