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22265977" w:displacedByCustomXml="next"/>
    <w:bookmarkEnd w:id="0" w:displacedByCustomXml="next"/>
    <w:sdt>
      <w:sdtPr>
        <w:rPr>
          <w:rFonts w:asciiTheme="minorHAnsi" w:eastAsia="宋体" w:hAnsiTheme="minorHAnsi" w:cstheme="minorBidi"/>
          <w:color w:val="auto"/>
          <w:sz w:val="22"/>
          <w:szCs w:val="22"/>
        </w:rPr>
        <w:id w:val="1193807324"/>
        <w:docPartObj>
          <w:docPartGallery w:val="Table of Contents"/>
          <w:docPartUnique/>
        </w:docPartObj>
      </w:sdtPr>
      <w:sdtEndPr>
        <w:rPr>
          <w:b/>
          <w:bCs/>
          <w:noProof/>
        </w:rPr>
      </w:sdtEndPr>
      <w:sdtContent>
        <w:p w14:paraId="7E001093" w14:textId="3BC4D384" w:rsidR="007355C8" w:rsidRPr="00C12A99" w:rsidRDefault="005E4882" w:rsidP="008E5C02">
          <w:pPr>
            <w:pStyle w:val="TOC"/>
            <w:rPr>
              <w:rFonts w:ascii="Times New Roman" w:hAnsi="Times New Roman" w:cs="Times New Roman"/>
              <w:b/>
              <w:bCs/>
              <w:color w:val="auto"/>
            </w:rPr>
          </w:pPr>
          <w:r w:rsidRPr="00C12A99">
            <w:rPr>
              <w:rFonts w:ascii="Times New Roman" w:hAnsi="Times New Roman" w:cs="Times New Roman"/>
              <w:b/>
              <w:bCs/>
              <w:color w:val="auto"/>
            </w:rPr>
            <w:t xml:space="preserve">Additional file </w:t>
          </w:r>
          <w:r w:rsidR="00245665">
            <w:rPr>
              <w:rFonts w:ascii="Times New Roman" w:hAnsi="Times New Roman" w:cs="Times New Roman"/>
              <w:b/>
              <w:bCs/>
              <w:color w:val="auto"/>
            </w:rPr>
            <w:t>2</w:t>
          </w:r>
        </w:p>
        <w:p w14:paraId="343FBA98" w14:textId="734CA1B4" w:rsidR="002F3666" w:rsidRDefault="007355C8">
          <w:pPr>
            <w:pStyle w:val="TOC1"/>
            <w:tabs>
              <w:tab w:val="right" w:leader="dot" w:pos="9350"/>
            </w:tabs>
            <w:rPr>
              <w:rFonts w:eastAsiaTheme="minorEastAsia"/>
              <w:noProof/>
            </w:rPr>
          </w:pPr>
          <w:r w:rsidRPr="00C12A99">
            <w:rPr>
              <w:rFonts w:ascii="Times New Roman" w:hAnsi="Times New Roman" w:cs="Times New Roman"/>
            </w:rPr>
            <w:fldChar w:fldCharType="begin"/>
          </w:r>
          <w:r w:rsidRPr="00C12A99">
            <w:rPr>
              <w:rFonts w:ascii="Times New Roman" w:hAnsi="Times New Roman" w:cs="Times New Roman"/>
            </w:rPr>
            <w:instrText xml:space="preserve"> TOC \o "1-3" \h \z \u </w:instrText>
          </w:r>
          <w:r w:rsidRPr="00C12A99">
            <w:rPr>
              <w:rFonts w:ascii="Times New Roman" w:hAnsi="Times New Roman" w:cs="Times New Roman"/>
            </w:rPr>
            <w:fldChar w:fldCharType="separate"/>
          </w:r>
          <w:hyperlink w:anchor="_Toc125149537" w:history="1">
            <w:r w:rsidR="002F3666" w:rsidRPr="00A34D53">
              <w:rPr>
                <w:rStyle w:val="a7"/>
                <w:rFonts w:ascii="Times New Roman" w:hAnsi="Times New Roman" w:cs="Times New Roman"/>
                <w:b/>
                <w:bCs/>
                <w:noProof/>
              </w:rPr>
              <w:t>Additional information on data sources</w:t>
            </w:r>
            <w:r w:rsidR="002F3666">
              <w:rPr>
                <w:noProof/>
                <w:webHidden/>
              </w:rPr>
              <w:tab/>
            </w:r>
            <w:r w:rsidR="002F3666">
              <w:rPr>
                <w:noProof/>
                <w:webHidden/>
              </w:rPr>
              <w:fldChar w:fldCharType="begin"/>
            </w:r>
            <w:r w:rsidR="002F3666">
              <w:rPr>
                <w:noProof/>
                <w:webHidden/>
              </w:rPr>
              <w:instrText xml:space="preserve"> PAGEREF _Toc125149537 \h </w:instrText>
            </w:r>
            <w:r w:rsidR="002F3666">
              <w:rPr>
                <w:noProof/>
                <w:webHidden/>
              </w:rPr>
            </w:r>
            <w:r w:rsidR="002F3666">
              <w:rPr>
                <w:noProof/>
                <w:webHidden/>
              </w:rPr>
              <w:fldChar w:fldCharType="separate"/>
            </w:r>
            <w:r w:rsidR="002F3666">
              <w:rPr>
                <w:noProof/>
                <w:webHidden/>
              </w:rPr>
              <w:t>2</w:t>
            </w:r>
            <w:r w:rsidR="002F3666">
              <w:rPr>
                <w:noProof/>
                <w:webHidden/>
              </w:rPr>
              <w:fldChar w:fldCharType="end"/>
            </w:r>
          </w:hyperlink>
        </w:p>
        <w:p w14:paraId="0BE61D2F" w14:textId="54B4BD76" w:rsidR="002F3666" w:rsidRDefault="00645B68">
          <w:pPr>
            <w:pStyle w:val="TOC1"/>
            <w:tabs>
              <w:tab w:val="right" w:leader="dot" w:pos="9350"/>
            </w:tabs>
            <w:rPr>
              <w:rFonts w:eastAsiaTheme="minorEastAsia"/>
              <w:noProof/>
            </w:rPr>
          </w:pPr>
          <w:hyperlink w:anchor="_Toc125149538" w:history="1">
            <w:r w:rsidR="002F3666" w:rsidRPr="00A34D53">
              <w:rPr>
                <w:rStyle w:val="a7"/>
                <w:rFonts w:ascii="Times New Roman" w:hAnsi="Times New Roman" w:cs="Times New Roman"/>
                <w:b/>
                <w:bCs/>
                <w:noProof/>
                <w:lang w:eastAsia="zh-CN"/>
              </w:rPr>
              <w:t>Additional methods and results</w:t>
            </w:r>
            <w:r w:rsidR="002F3666">
              <w:rPr>
                <w:noProof/>
                <w:webHidden/>
              </w:rPr>
              <w:tab/>
            </w:r>
            <w:r w:rsidR="002F3666">
              <w:rPr>
                <w:noProof/>
                <w:webHidden/>
              </w:rPr>
              <w:fldChar w:fldCharType="begin"/>
            </w:r>
            <w:r w:rsidR="002F3666">
              <w:rPr>
                <w:noProof/>
                <w:webHidden/>
              </w:rPr>
              <w:instrText xml:space="preserve"> PAGEREF _Toc125149538 \h </w:instrText>
            </w:r>
            <w:r w:rsidR="002F3666">
              <w:rPr>
                <w:noProof/>
                <w:webHidden/>
              </w:rPr>
            </w:r>
            <w:r w:rsidR="002F3666">
              <w:rPr>
                <w:noProof/>
                <w:webHidden/>
              </w:rPr>
              <w:fldChar w:fldCharType="separate"/>
            </w:r>
            <w:r w:rsidR="002F3666">
              <w:rPr>
                <w:noProof/>
                <w:webHidden/>
              </w:rPr>
              <w:t>4</w:t>
            </w:r>
            <w:r w:rsidR="002F3666">
              <w:rPr>
                <w:noProof/>
                <w:webHidden/>
              </w:rPr>
              <w:fldChar w:fldCharType="end"/>
            </w:r>
          </w:hyperlink>
        </w:p>
        <w:p w14:paraId="15FA3DE3" w14:textId="2DE98A9E" w:rsidR="002F3666" w:rsidRDefault="00645B68">
          <w:pPr>
            <w:pStyle w:val="TOC1"/>
            <w:tabs>
              <w:tab w:val="right" w:leader="dot" w:pos="9350"/>
            </w:tabs>
            <w:rPr>
              <w:rFonts w:eastAsiaTheme="minorEastAsia"/>
              <w:noProof/>
            </w:rPr>
          </w:pPr>
          <w:hyperlink w:anchor="_Toc125149539" w:history="1">
            <w:r w:rsidR="002F3666" w:rsidRPr="00A34D53">
              <w:rPr>
                <w:rStyle w:val="a7"/>
                <w:rFonts w:ascii="Times New Roman" w:hAnsi="Times New Roman" w:cs="Times New Roman"/>
                <w:b/>
                <w:bCs/>
                <w:noProof/>
              </w:rPr>
              <w:t>Fig S1. Causal effects of NAFLD on PCOS using specific variants.</w:t>
            </w:r>
            <w:r w:rsidR="002F3666">
              <w:rPr>
                <w:noProof/>
                <w:webHidden/>
              </w:rPr>
              <w:tab/>
            </w:r>
            <w:r w:rsidR="002F3666">
              <w:rPr>
                <w:noProof/>
                <w:webHidden/>
              </w:rPr>
              <w:fldChar w:fldCharType="begin"/>
            </w:r>
            <w:r w:rsidR="002F3666">
              <w:rPr>
                <w:noProof/>
                <w:webHidden/>
              </w:rPr>
              <w:instrText xml:space="preserve"> PAGEREF _Toc125149539 \h </w:instrText>
            </w:r>
            <w:r w:rsidR="002F3666">
              <w:rPr>
                <w:noProof/>
                <w:webHidden/>
              </w:rPr>
            </w:r>
            <w:r w:rsidR="002F3666">
              <w:rPr>
                <w:noProof/>
                <w:webHidden/>
              </w:rPr>
              <w:fldChar w:fldCharType="separate"/>
            </w:r>
            <w:r w:rsidR="002F3666">
              <w:rPr>
                <w:noProof/>
                <w:webHidden/>
              </w:rPr>
              <w:t>8</w:t>
            </w:r>
            <w:r w:rsidR="002F3666">
              <w:rPr>
                <w:noProof/>
                <w:webHidden/>
              </w:rPr>
              <w:fldChar w:fldCharType="end"/>
            </w:r>
          </w:hyperlink>
        </w:p>
        <w:p w14:paraId="3C24EE94" w14:textId="6DEB7F0A" w:rsidR="002F3666" w:rsidRDefault="00645B68">
          <w:pPr>
            <w:pStyle w:val="TOC1"/>
            <w:tabs>
              <w:tab w:val="right" w:leader="dot" w:pos="9350"/>
            </w:tabs>
            <w:rPr>
              <w:rFonts w:eastAsiaTheme="minorEastAsia"/>
              <w:noProof/>
            </w:rPr>
          </w:pPr>
          <w:hyperlink w:anchor="_Toc125149540" w:history="1">
            <w:r w:rsidR="002F3666" w:rsidRPr="00A34D53">
              <w:rPr>
                <w:rStyle w:val="a7"/>
                <w:rFonts w:ascii="Times New Roman" w:hAnsi="Times New Roman" w:cs="Times New Roman"/>
                <w:b/>
                <w:bCs/>
                <w:noProof/>
              </w:rPr>
              <w:t>Fig S2. Results of bidirectional MR analysis between NAFLD and PCOS using linear PDFF GWAS and binary NAFLD GWAS.</w:t>
            </w:r>
            <w:r w:rsidR="002F3666">
              <w:rPr>
                <w:noProof/>
                <w:webHidden/>
              </w:rPr>
              <w:tab/>
            </w:r>
            <w:r w:rsidR="002F3666">
              <w:rPr>
                <w:noProof/>
                <w:webHidden/>
              </w:rPr>
              <w:fldChar w:fldCharType="begin"/>
            </w:r>
            <w:r w:rsidR="002F3666">
              <w:rPr>
                <w:noProof/>
                <w:webHidden/>
              </w:rPr>
              <w:instrText xml:space="preserve"> PAGEREF _Toc125149540 \h </w:instrText>
            </w:r>
            <w:r w:rsidR="002F3666">
              <w:rPr>
                <w:noProof/>
                <w:webHidden/>
              </w:rPr>
            </w:r>
            <w:r w:rsidR="002F3666">
              <w:rPr>
                <w:noProof/>
                <w:webHidden/>
              </w:rPr>
              <w:fldChar w:fldCharType="separate"/>
            </w:r>
            <w:r w:rsidR="002F3666">
              <w:rPr>
                <w:noProof/>
                <w:webHidden/>
              </w:rPr>
              <w:t>9</w:t>
            </w:r>
            <w:r w:rsidR="002F3666">
              <w:rPr>
                <w:noProof/>
                <w:webHidden/>
              </w:rPr>
              <w:fldChar w:fldCharType="end"/>
            </w:r>
          </w:hyperlink>
        </w:p>
        <w:p w14:paraId="6FE177AF" w14:textId="0D14EDA9" w:rsidR="002F3666" w:rsidRDefault="00645B68">
          <w:pPr>
            <w:pStyle w:val="TOC1"/>
            <w:tabs>
              <w:tab w:val="right" w:leader="dot" w:pos="9350"/>
            </w:tabs>
            <w:rPr>
              <w:rFonts w:eastAsiaTheme="minorEastAsia"/>
              <w:noProof/>
            </w:rPr>
          </w:pPr>
          <w:hyperlink w:anchor="_Toc125149541" w:history="1">
            <w:r w:rsidR="002F3666" w:rsidRPr="00A34D53">
              <w:rPr>
                <w:rStyle w:val="a7"/>
                <w:rFonts w:ascii="Times New Roman" w:hAnsi="Times New Roman" w:cs="Times New Roman"/>
                <w:b/>
                <w:bCs/>
                <w:noProof/>
              </w:rPr>
              <w:t>Fig S3. Leave-one-out analysis results of MR causal effects between NAFLD and PCOS.</w:t>
            </w:r>
            <w:r w:rsidR="002F3666">
              <w:rPr>
                <w:noProof/>
                <w:webHidden/>
              </w:rPr>
              <w:tab/>
            </w:r>
            <w:r w:rsidR="002F3666">
              <w:rPr>
                <w:noProof/>
                <w:webHidden/>
              </w:rPr>
              <w:fldChar w:fldCharType="begin"/>
            </w:r>
            <w:r w:rsidR="002F3666">
              <w:rPr>
                <w:noProof/>
                <w:webHidden/>
              </w:rPr>
              <w:instrText xml:space="preserve"> PAGEREF _Toc125149541 \h </w:instrText>
            </w:r>
            <w:r w:rsidR="002F3666">
              <w:rPr>
                <w:noProof/>
                <w:webHidden/>
              </w:rPr>
            </w:r>
            <w:r w:rsidR="002F3666">
              <w:rPr>
                <w:noProof/>
                <w:webHidden/>
              </w:rPr>
              <w:fldChar w:fldCharType="separate"/>
            </w:r>
            <w:r w:rsidR="002F3666">
              <w:rPr>
                <w:noProof/>
                <w:webHidden/>
              </w:rPr>
              <w:t>10</w:t>
            </w:r>
            <w:r w:rsidR="002F3666">
              <w:rPr>
                <w:noProof/>
                <w:webHidden/>
              </w:rPr>
              <w:fldChar w:fldCharType="end"/>
            </w:r>
          </w:hyperlink>
        </w:p>
        <w:p w14:paraId="37B95F33" w14:textId="2AAAFD34" w:rsidR="002F3666" w:rsidRDefault="00645B68">
          <w:pPr>
            <w:pStyle w:val="TOC1"/>
            <w:tabs>
              <w:tab w:val="right" w:leader="dot" w:pos="9350"/>
            </w:tabs>
            <w:rPr>
              <w:rFonts w:eastAsiaTheme="minorEastAsia"/>
              <w:noProof/>
            </w:rPr>
          </w:pPr>
          <w:hyperlink w:anchor="_Toc125149542" w:history="1">
            <w:r w:rsidR="002F3666" w:rsidRPr="00A34D53">
              <w:rPr>
                <w:rStyle w:val="a7"/>
                <w:rFonts w:ascii="Times New Roman" w:hAnsi="Times New Roman" w:cs="Times New Roman"/>
                <w:b/>
                <w:bCs/>
                <w:noProof/>
              </w:rPr>
              <w:t>Fig S4. Genetic correlations between NAFLD, FI, FG, SHBG, BT, and PCOS in LDSR analysis.</w:t>
            </w:r>
            <w:r w:rsidR="002F3666">
              <w:rPr>
                <w:noProof/>
                <w:webHidden/>
              </w:rPr>
              <w:tab/>
            </w:r>
            <w:r w:rsidR="002F3666">
              <w:rPr>
                <w:noProof/>
                <w:webHidden/>
              </w:rPr>
              <w:fldChar w:fldCharType="begin"/>
            </w:r>
            <w:r w:rsidR="002F3666">
              <w:rPr>
                <w:noProof/>
                <w:webHidden/>
              </w:rPr>
              <w:instrText xml:space="preserve"> PAGEREF _Toc125149542 \h </w:instrText>
            </w:r>
            <w:r w:rsidR="002F3666">
              <w:rPr>
                <w:noProof/>
                <w:webHidden/>
              </w:rPr>
            </w:r>
            <w:r w:rsidR="002F3666">
              <w:rPr>
                <w:noProof/>
                <w:webHidden/>
              </w:rPr>
              <w:fldChar w:fldCharType="separate"/>
            </w:r>
            <w:r w:rsidR="002F3666">
              <w:rPr>
                <w:noProof/>
                <w:webHidden/>
              </w:rPr>
              <w:t>11</w:t>
            </w:r>
            <w:r w:rsidR="002F3666">
              <w:rPr>
                <w:noProof/>
                <w:webHidden/>
              </w:rPr>
              <w:fldChar w:fldCharType="end"/>
            </w:r>
          </w:hyperlink>
        </w:p>
        <w:p w14:paraId="5D85ED49" w14:textId="6CA2AACA" w:rsidR="002F3666" w:rsidRDefault="00645B68">
          <w:pPr>
            <w:pStyle w:val="TOC1"/>
            <w:tabs>
              <w:tab w:val="right" w:leader="dot" w:pos="9350"/>
            </w:tabs>
            <w:rPr>
              <w:rFonts w:eastAsiaTheme="minorEastAsia"/>
              <w:noProof/>
            </w:rPr>
          </w:pPr>
          <w:hyperlink w:anchor="_Toc125149543" w:history="1">
            <w:r w:rsidR="002F3666" w:rsidRPr="00A34D53">
              <w:rPr>
                <w:rStyle w:val="a7"/>
                <w:rFonts w:ascii="Times New Roman" w:hAnsi="Times New Roman" w:cs="Times New Roman"/>
                <w:b/>
                <w:bCs/>
                <w:noProof/>
              </w:rPr>
              <w:t>Fig S5. Results of step-wise MR mediation analysis for causal associations between NAFLD, glycemic-related traits, sex hormones, and PCOS using replication GWAS datasets.</w:t>
            </w:r>
            <w:r w:rsidR="002F3666">
              <w:rPr>
                <w:noProof/>
                <w:webHidden/>
              </w:rPr>
              <w:tab/>
            </w:r>
            <w:r w:rsidR="002F3666">
              <w:rPr>
                <w:noProof/>
                <w:webHidden/>
              </w:rPr>
              <w:fldChar w:fldCharType="begin"/>
            </w:r>
            <w:r w:rsidR="002F3666">
              <w:rPr>
                <w:noProof/>
                <w:webHidden/>
              </w:rPr>
              <w:instrText xml:space="preserve"> PAGEREF _Toc125149543 \h </w:instrText>
            </w:r>
            <w:r w:rsidR="002F3666">
              <w:rPr>
                <w:noProof/>
                <w:webHidden/>
              </w:rPr>
            </w:r>
            <w:r w:rsidR="002F3666">
              <w:rPr>
                <w:noProof/>
                <w:webHidden/>
              </w:rPr>
              <w:fldChar w:fldCharType="separate"/>
            </w:r>
            <w:r w:rsidR="002F3666">
              <w:rPr>
                <w:noProof/>
                <w:webHidden/>
              </w:rPr>
              <w:t>12</w:t>
            </w:r>
            <w:r w:rsidR="002F3666">
              <w:rPr>
                <w:noProof/>
                <w:webHidden/>
              </w:rPr>
              <w:fldChar w:fldCharType="end"/>
            </w:r>
          </w:hyperlink>
        </w:p>
        <w:p w14:paraId="75ECE77A" w14:textId="1E6B940E" w:rsidR="002F3666" w:rsidRDefault="00645B68">
          <w:pPr>
            <w:pStyle w:val="TOC1"/>
            <w:tabs>
              <w:tab w:val="right" w:leader="dot" w:pos="9350"/>
            </w:tabs>
            <w:rPr>
              <w:rFonts w:eastAsiaTheme="minorEastAsia"/>
              <w:noProof/>
            </w:rPr>
          </w:pPr>
          <w:hyperlink w:anchor="_Toc125149544" w:history="1">
            <w:r w:rsidR="002F3666" w:rsidRPr="00A34D53">
              <w:rPr>
                <w:rStyle w:val="a7"/>
                <w:rFonts w:ascii="Times New Roman" w:hAnsi="Times New Roman" w:cs="Times New Roman"/>
                <w:b/>
                <w:bCs/>
                <w:noProof/>
              </w:rPr>
              <w:t>Fig S6. The overview of the step-wise MR mediation analysis between NAFLD and PCOS via glycemic-related traits and sex hormones.</w:t>
            </w:r>
            <w:r w:rsidR="002F3666">
              <w:rPr>
                <w:noProof/>
                <w:webHidden/>
              </w:rPr>
              <w:tab/>
            </w:r>
            <w:r w:rsidR="002F3666">
              <w:rPr>
                <w:noProof/>
                <w:webHidden/>
              </w:rPr>
              <w:fldChar w:fldCharType="begin"/>
            </w:r>
            <w:r w:rsidR="002F3666">
              <w:rPr>
                <w:noProof/>
                <w:webHidden/>
              </w:rPr>
              <w:instrText xml:space="preserve"> PAGEREF _Toc125149544 \h </w:instrText>
            </w:r>
            <w:r w:rsidR="002F3666">
              <w:rPr>
                <w:noProof/>
                <w:webHidden/>
              </w:rPr>
            </w:r>
            <w:r w:rsidR="002F3666">
              <w:rPr>
                <w:noProof/>
                <w:webHidden/>
              </w:rPr>
              <w:fldChar w:fldCharType="separate"/>
            </w:r>
            <w:r w:rsidR="002F3666">
              <w:rPr>
                <w:noProof/>
                <w:webHidden/>
              </w:rPr>
              <w:t>13</w:t>
            </w:r>
            <w:r w:rsidR="002F3666">
              <w:rPr>
                <w:noProof/>
                <w:webHidden/>
              </w:rPr>
              <w:fldChar w:fldCharType="end"/>
            </w:r>
          </w:hyperlink>
        </w:p>
        <w:p w14:paraId="1C792AFC" w14:textId="56CE8287" w:rsidR="002F3666" w:rsidRDefault="00645B68">
          <w:pPr>
            <w:pStyle w:val="TOC1"/>
            <w:tabs>
              <w:tab w:val="right" w:leader="dot" w:pos="9350"/>
            </w:tabs>
            <w:rPr>
              <w:rFonts w:eastAsiaTheme="minorEastAsia"/>
              <w:noProof/>
            </w:rPr>
          </w:pPr>
          <w:hyperlink w:anchor="_Toc125149545" w:history="1">
            <w:r w:rsidR="002F3666" w:rsidRPr="00A34D53">
              <w:rPr>
                <w:rStyle w:val="a7"/>
                <w:rFonts w:ascii="Times New Roman" w:hAnsi="Times New Roman" w:cs="Times New Roman"/>
                <w:b/>
                <w:noProof/>
              </w:rPr>
              <w:t>Fig S7. A schematic diagram of calculating the indirect causal effect of NAFLD on PCOS via fasting insulin and sex hormones.</w:t>
            </w:r>
            <w:r w:rsidR="002F3666">
              <w:rPr>
                <w:noProof/>
                <w:webHidden/>
              </w:rPr>
              <w:tab/>
            </w:r>
            <w:r w:rsidR="002F3666">
              <w:rPr>
                <w:noProof/>
                <w:webHidden/>
              </w:rPr>
              <w:fldChar w:fldCharType="begin"/>
            </w:r>
            <w:r w:rsidR="002F3666">
              <w:rPr>
                <w:noProof/>
                <w:webHidden/>
              </w:rPr>
              <w:instrText xml:space="preserve"> PAGEREF _Toc125149545 \h </w:instrText>
            </w:r>
            <w:r w:rsidR="002F3666">
              <w:rPr>
                <w:noProof/>
                <w:webHidden/>
              </w:rPr>
            </w:r>
            <w:r w:rsidR="002F3666">
              <w:rPr>
                <w:noProof/>
                <w:webHidden/>
              </w:rPr>
              <w:fldChar w:fldCharType="separate"/>
            </w:r>
            <w:r w:rsidR="002F3666">
              <w:rPr>
                <w:noProof/>
                <w:webHidden/>
              </w:rPr>
              <w:t>14</w:t>
            </w:r>
            <w:r w:rsidR="002F3666">
              <w:rPr>
                <w:noProof/>
                <w:webHidden/>
              </w:rPr>
              <w:fldChar w:fldCharType="end"/>
            </w:r>
          </w:hyperlink>
        </w:p>
        <w:p w14:paraId="6F72BC2B" w14:textId="601D77D1" w:rsidR="002F3666" w:rsidRDefault="00645B68">
          <w:pPr>
            <w:pStyle w:val="TOC1"/>
            <w:tabs>
              <w:tab w:val="right" w:leader="dot" w:pos="9350"/>
            </w:tabs>
            <w:rPr>
              <w:rFonts w:eastAsiaTheme="minorEastAsia"/>
              <w:noProof/>
            </w:rPr>
          </w:pPr>
          <w:hyperlink w:anchor="_Toc125149546" w:history="1">
            <w:r w:rsidR="002F3666" w:rsidRPr="00A34D53">
              <w:rPr>
                <w:rStyle w:val="a7"/>
                <w:rFonts w:ascii="Times New Roman" w:hAnsi="Times New Roman" w:cs="Times New Roman"/>
                <w:b/>
                <w:bCs/>
                <w:noProof/>
              </w:rPr>
              <w:t>Fig S8. Causal effect of NAFLD on PCOS using two-sample MR after excluding BMI-related IV and using MVMR.</w:t>
            </w:r>
            <w:r w:rsidR="002F3666">
              <w:rPr>
                <w:noProof/>
                <w:webHidden/>
              </w:rPr>
              <w:tab/>
            </w:r>
            <w:r w:rsidR="002F3666">
              <w:rPr>
                <w:noProof/>
                <w:webHidden/>
              </w:rPr>
              <w:fldChar w:fldCharType="begin"/>
            </w:r>
            <w:r w:rsidR="002F3666">
              <w:rPr>
                <w:noProof/>
                <w:webHidden/>
              </w:rPr>
              <w:instrText xml:space="preserve"> PAGEREF _Toc125149546 \h </w:instrText>
            </w:r>
            <w:r w:rsidR="002F3666">
              <w:rPr>
                <w:noProof/>
                <w:webHidden/>
              </w:rPr>
            </w:r>
            <w:r w:rsidR="002F3666">
              <w:rPr>
                <w:noProof/>
                <w:webHidden/>
              </w:rPr>
              <w:fldChar w:fldCharType="separate"/>
            </w:r>
            <w:r w:rsidR="002F3666">
              <w:rPr>
                <w:noProof/>
                <w:webHidden/>
              </w:rPr>
              <w:t>15</w:t>
            </w:r>
            <w:r w:rsidR="002F3666">
              <w:rPr>
                <w:noProof/>
                <w:webHidden/>
              </w:rPr>
              <w:fldChar w:fldCharType="end"/>
            </w:r>
          </w:hyperlink>
        </w:p>
        <w:p w14:paraId="5F7A09F7" w14:textId="035D7AE1" w:rsidR="007355C8" w:rsidRPr="00C12A99" w:rsidRDefault="007355C8">
          <w:r w:rsidRPr="00C12A99">
            <w:rPr>
              <w:rFonts w:ascii="Times New Roman" w:hAnsi="Times New Roman" w:cs="Times New Roman"/>
              <w:b/>
              <w:bCs/>
              <w:noProof/>
            </w:rPr>
            <w:fldChar w:fldCharType="end"/>
          </w:r>
        </w:p>
      </w:sdtContent>
    </w:sdt>
    <w:p w14:paraId="0CA223F7" w14:textId="77777777" w:rsidR="00604281" w:rsidRPr="00C12A99" w:rsidRDefault="00604281" w:rsidP="009452F9">
      <w:pPr>
        <w:pStyle w:val="1"/>
        <w:spacing w:before="0" w:after="120" w:line="360" w:lineRule="auto"/>
        <w:rPr>
          <w:rFonts w:ascii="Times New Roman" w:hAnsi="Times New Roman" w:cs="Times New Roman"/>
          <w:b/>
          <w:bCs/>
          <w:color w:val="auto"/>
          <w:sz w:val="24"/>
          <w:szCs w:val="24"/>
        </w:rPr>
        <w:sectPr w:rsidR="00604281" w:rsidRPr="00C12A99" w:rsidSect="00604281">
          <w:footerReference w:type="default" r:id="rId8"/>
          <w:type w:val="continuous"/>
          <w:pgSz w:w="12240" w:h="15840"/>
          <w:pgMar w:top="1440" w:right="1440" w:bottom="1440" w:left="1440" w:header="720" w:footer="720" w:gutter="0"/>
          <w:lnNumType w:countBy="1" w:restart="continuous"/>
          <w:cols w:space="720"/>
          <w:docGrid w:linePitch="360"/>
        </w:sectPr>
      </w:pPr>
    </w:p>
    <w:p w14:paraId="12957B7B" w14:textId="76D60C48" w:rsidR="001846A8" w:rsidRPr="00C12A99" w:rsidRDefault="00491815" w:rsidP="009452F9">
      <w:pPr>
        <w:pStyle w:val="1"/>
        <w:spacing w:before="0" w:after="120" w:line="360" w:lineRule="auto"/>
        <w:rPr>
          <w:rFonts w:ascii="Times New Roman" w:hAnsi="Times New Roman" w:cs="Times New Roman"/>
          <w:b/>
          <w:bCs/>
          <w:color w:val="auto"/>
          <w:sz w:val="24"/>
          <w:szCs w:val="24"/>
        </w:rPr>
      </w:pPr>
      <w:bookmarkStart w:id="1" w:name="_Toc125149537"/>
      <w:r w:rsidRPr="00C12A99">
        <w:rPr>
          <w:rFonts w:ascii="Times New Roman" w:hAnsi="Times New Roman" w:cs="Times New Roman"/>
          <w:b/>
          <w:bCs/>
          <w:color w:val="auto"/>
          <w:sz w:val="24"/>
          <w:szCs w:val="24"/>
        </w:rPr>
        <w:lastRenderedPageBreak/>
        <w:t xml:space="preserve">Additional </w:t>
      </w:r>
      <w:r w:rsidR="00E641F7" w:rsidRPr="00C12A99">
        <w:rPr>
          <w:rFonts w:ascii="Times New Roman" w:hAnsi="Times New Roman" w:cs="Times New Roman"/>
          <w:b/>
          <w:bCs/>
          <w:color w:val="auto"/>
          <w:sz w:val="24"/>
          <w:szCs w:val="24"/>
        </w:rPr>
        <w:t xml:space="preserve">information on </w:t>
      </w:r>
      <w:r w:rsidRPr="00C12A99">
        <w:rPr>
          <w:rFonts w:ascii="Times New Roman" w:hAnsi="Times New Roman" w:cs="Times New Roman"/>
          <w:b/>
          <w:bCs/>
          <w:color w:val="auto"/>
          <w:sz w:val="24"/>
          <w:szCs w:val="24"/>
        </w:rPr>
        <w:t>d</w:t>
      </w:r>
      <w:r w:rsidR="001846A8" w:rsidRPr="00C12A99">
        <w:rPr>
          <w:rFonts w:ascii="Times New Roman" w:hAnsi="Times New Roman" w:cs="Times New Roman"/>
          <w:b/>
          <w:bCs/>
          <w:color w:val="auto"/>
          <w:sz w:val="24"/>
          <w:szCs w:val="24"/>
        </w:rPr>
        <w:t>ata source</w:t>
      </w:r>
      <w:r w:rsidR="001B44AB" w:rsidRPr="00C12A99">
        <w:rPr>
          <w:rFonts w:ascii="Times New Roman" w:hAnsi="Times New Roman" w:cs="Times New Roman"/>
          <w:b/>
          <w:bCs/>
          <w:color w:val="auto"/>
          <w:sz w:val="24"/>
          <w:szCs w:val="24"/>
        </w:rPr>
        <w:t>s</w:t>
      </w:r>
      <w:bookmarkEnd w:id="1"/>
    </w:p>
    <w:p w14:paraId="3D1B0E80" w14:textId="1C585AD1" w:rsidR="00DD7757" w:rsidRPr="00C12A99" w:rsidRDefault="003753D2" w:rsidP="009452F9">
      <w:pPr>
        <w:spacing w:after="120" w:line="360" w:lineRule="auto"/>
        <w:rPr>
          <w:rFonts w:ascii="Times New Roman" w:hAnsi="Times New Roman" w:cs="Times New Roman"/>
          <w:b/>
          <w:bCs/>
          <w:sz w:val="20"/>
          <w:szCs w:val="20"/>
        </w:rPr>
      </w:pPr>
      <w:r w:rsidRPr="00C12A99">
        <w:rPr>
          <w:rFonts w:ascii="Times New Roman" w:hAnsi="Times New Roman" w:cs="Times New Roman"/>
          <w:b/>
          <w:bCs/>
          <w:sz w:val="20"/>
          <w:szCs w:val="20"/>
        </w:rPr>
        <w:t>N</w:t>
      </w:r>
      <w:r w:rsidR="00020D29" w:rsidRPr="00C12A99">
        <w:rPr>
          <w:rFonts w:ascii="Times New Roman" w:hAnsi="Times New Roman" w:cs="Times New Roman"/>
          <w:b/>
          <w:bCs/>
          <w:sz w:val="20"/>
          <w:szCs w:val="20"/>
        </w:rPr>
        <w:t>on-alcoholic fatty liver disease (</w:t>
      </w:r>
      <w:r w:rsidR="001846A8" w:rsidRPr="00C12A99">
        <w:rPr>
          <w:rFonts w:ascii="Times New Roman" w:hAnsi="Times New Roman" w:cs="Times New Roman"/>
          <w:b/>
          <w:bCs/>
          <w:sz w:val="20"/>
          <w:szCs w:val="20"/>
        </w:rPr>
        <w:t>NAFLD</w:t>
      </w:r>
      <w:r w:rsidR="00020D29" w:rsidRPr="00C12A99">
        <w:rPr>
          <w:rFonts w:ascii="Times New Roman" w:hAnsi="Times New Roman" w:cs="Times New Roman"/>
          <w:b/>
          <w:bCs/>
          <w:sz w:val="20"/>
          <w:szCs w:val="20"/>
        </w:rPr>
        <w:t>)</w:t>
      </w:r>
      <w:r w:rsidR="001846A8" w:rsidRPr="00C12A99">
        <w:rPr>
          <w:rFonts w:ascii="Times New Roman" w:hAnsi="Times New Roman" w:cs="Times New Roman"/>
          <w:b/>
          <w:bCs/>
          <w:sz w:val="20"/>
          <w:szCs w:val="20"/>
        </w:rPr>
        <w:t xml:space="preserve"> </w:t>
      </w:r>
      <w:r w:rsidR="00020D29" w:rsidRPr="00C12A99">
        <w:rPr>
          <w:rFonts w:ascii="Times New Roman" w:hAnsi="Times New Roman" w:cs="Times New Roman"/>
          <w:b/>
          <w:bCs/>
          <w:sz w:val="20"/>
          <w:szCs w:val="20"/>
        </w:rPr>
        <w:t>genome-wide association study (GWAS)</w:t>
      </w:r>
      <w:r w:rsidRPr="00C12A99">
        <w:rPr>
          <w:rFonts w:ascii="Times New Roman" w:hAnsi="Times New Roman" w:cs="Times New Roman"/>
          <w:b/>
          <w:bCs/>
          <w:sz w:val="20"/>
          <w:szCs w:val="20"/>
        </w:rPr>
        <w:t xml:space="preserve"> conducted by </w:t>
      </w:r>
      <w:proofErr w:type="spellStart"/>
      <w:r w:rsidRPr="00C12A99">
        <w:rPr>
          <w:rFonts w:ascii="Times New Roman" w:hAnsi="Times New Roman" w:cs="Times New Roman"/>
          <w:b/>
          <w:bCs/>
          <w:sz w:val="20"/>
          <w:szCs w:val="20"/>
        </w:rPr>
        <w:t>Anstee</w:t>
      </w:r>
      <w:proofErr w:type="spellEnd"/>
      <w:r w:rsidRPr="00C12A99">
        <w:rPr>
          <w:rFonts w:ascii="Times New Roman" w:hAnsi="Times New Roman" w:cs="Times New Roman"/>
          <w:b/>
          <w:bCs/>
          <w:sz w:val="20"/>
          <w:szCs w:val="20"/>
        </w:rPr>
        <w:t xml:space="preserve"> </w:t>
      </w:r>
      <w:r w:rsidRPr="00C12A99">
        <w:rPr>
          <w:rFonts w:ascii="Times New Roman" w:hAnsi="Times New Roman" w:cs="Times New Roman"/>
          <w:b/>
          <w:bCs/>
          <w:sz w:val="20"/>
          <w:szCs w:val="20"/>
          <w:lang w:eastAsia="zh-CN"/>
        </w:rPr>
        <w:t>et</w:t>
      </w:r>
      <w:r w:rsidRPr="00C12A99">
        <w:rPr>
          <w:rFonts w:ascii="Times New Roman" w:hAnsi="Times New Roman" w:cs="Times New Roman"/>
          <w:b/>
          <w:bCs/>
          <w:sz w:val="20"/>
          <w:szCs w:val="20"/>
        </w:rPr>
        <w:t xml:space="preserve"> al.</w:t>
      </w:r>
    </w:p>
    <w:p w14:paraId="319938D6" w14:textId="04833FB6" w:rsidR="00793CC7" w:rsidRPr="00C12A99" w:rsidRDefault="00020D29" w:rsidP="009452F9">
      <w:pPr>
        <w:spacing w:after="120" w:line="360" w:lineRule="auto"/>
        <w:rPr>
          <w:rFonts w:ascii="Times New Roman" w:hAnsi="Times New Roman" w:cs="Times New Roman"/>
          <w:sz w:val="20"/>
          <w:szCs w:val="20"/>
        </w:rPr>
      </w:pPr>
      <w:r w:rsidRPr="00C12A99">
        <w:rPr>
          <w:rFonts w:ascii="Times New Roman" w:hAnsi="Times New Roman" w:cs="Times New Roman"/>
          <w:sz w:val="20"/>
          <w:szCs w:val="20"/>
        </w:rPr>
        <w:t xml:space="preserve">The NAFLD GWAS </w:t>
      </w:r>
      <w:r w:rsidR="003753D2" w:rsidRPr="00C12A99">
        <w:rPr>
          <w:rFonts w:ascii="Times New Roman" w:hAnsi="Times New Roman" w:cs="Times New Roman"/>
          <w:sz w:val="20"/>
          <w:szCs w:val="20"/>
        </w:rPr>
        <w:t xml:space="preserve">conducted </w:t>
      </w:r>
      <w:r w:rsidRPr="00C12A99">
        <w:rPr>
          <w:rFonts w:ascii="Times New Roman" w:hAnsi="Times New Roman" w:cs="Times New Roman"/>
          <w:sz w:val="20"/>
          <w:szCs w:val="20"/>
        </w:rPr>
        <w:t xml:space="preserve">by </w:t>
      </w:r>
      <w:proofErr w:type="spellStart"/>
      <w:r w:rsidRPr="00C12A99">
        <w:rPr>
          <w:rFonts w:ascii="Times New Roman" w:hAnsi="Times New Roman" w:cs="Times New Roman"/>
          <w:sz w:val="20"/>
          <w:szCs w:val="20"/>
        </w:rPr>
        <w:t>Anstee</w:t>
      </w:r>
      <w:proofErr w:type="spellEnd"/>
      <w:r w:rsidRPr="00C12A99">
        <w:rPr>
          <w:rFonts w:ascii="Times New Roman" w:hAnsi="Times New Roman" w:cs="Times New Roman"/>
          <w:sz w:val="20"/>
          <w:szCs w:val="20"/>
        </w:rPr>
        <w:t xml:space="preserve"> et al.</w:t>
      </w:r>
      <w:r w:rsidR="00760FDE" w:rsidRPr="00C12A99">
        <w:rPr>
          <w:rFonts w:ascii="Times New Roman" w:hAnsi="Times New Roman" w:cs="Times New Roman"/>
          <w:sz w:val="20"/>
          <w:szCs w:val="20"/>
        </w:rPr>
        <w:t xml:space="preserve"> </w:t>
      </w:r>
      <w:r w:rsidR="00FC09F8" w:rsidRPr="00C12A99">
        <w:rPr>
          <w:rFonts w:ascii="Times New Roman" w:hAnsi="Times New Roman" w:cs="Times New Roman"/>
          <w:sz w:val="20"/>
          <w:szCs w:val="20"/>
        </w:rPr>
        <w:t>included</w:t>
      </w:r>
      <w:r w:rsidRPr="00C12A99">
        <w:rPr>
          <w:rFonts w:ascii="Times New Roman" w:hAnsi="Times New Roman" w:cs="Times New Roman"/>
          <w:sz w:val="20"/>
          <w:szCs w:val="20"/>
        </w:rPr>
        <w:t xml:space="preserve"> 1,483 NAFLD cases </w:t>
      </w:r>
      <w:r w:rsidR="00447EAA" w:rsidRPr="00C12A99">
        <w:rPr>
          <w:rFonts w:ascii="Times New Roman" w:hAnsi="Times New Roman" w:cs="Times New Roman"/>
          <w:sz w:val="20"/>
          <w:szCs w:val="20"/>
        </w:rPr>
        <w:t xml:space="preserve">(average age is 50.1 years old; 47.3% are women) </w:t>
      </w:r>
      <w:r w:rsidRPr="00C12A99">
        <w:rPr>
          <w:rFonts w:ascii="Times New Roman" w:hAnsi="Times New Roman" w:cs="Times New Roman"/>
          <w:sz w:val="20"/>
          <w:szCs w:val="20"/>
        </w:rPr>
        <w:t xml:space="preserve">from </w:t>
      </w:r>
      <w:bookmarkStart w:id="2" w:name="_Hlk98160431"/>
      <w:r w:rsidRPr="00C12A99">
        <w:rPr>
          <w:rFonts w:ascii="Times New Roman" w:hAnsi="Times New Roman" w:cs="Times New Roman"/>
          <w:sz w:val="20"/>
          <w:szCs w:val="20"/>
        </w:rPr>
        <w:t>10 European tertiary liver centers</w:t>
      </w:r>
      <w:r w:rsidR="00AD3A3A" w:rsidRPr="00C12A99">
        <w:rPr>
          <w:rFonts w:ascii="Times New Roman" w:hAnsi="Times New Roman" w:cs="Times New Roman"/>
          <w:sz w:val="20"/>
          <w:szCs w:val="20"/>
        </w:rPr>
        <w:t xml:space="preserve"> </w:t>
      </w:r>
      <w:bookmarkEnd w:id="2"/>
      <w:r w:rsidR="00AD3A3A" w:rsidRPr="00C12A99">
        <w:rPr>
          <w:rFonts w:ascii="Times New Roman" w:hAnsi="Times New Roman" w:cs="Times New Roman"/>
          <w:sz w:val="20"/>
          <w:szCs w:val="20"/>
        </w:rPr>
        <w:t xml:space="preserve">(Freeman Hospital, Newcastle upon Tyne Hospitals NHS Trust, Newcastle upon Tyne, UK; Addenbrooke's Hospital, Cambridge, UK; Nottingham University Hospitals NHS Trust, Nottingham, UK; </w:t>
      </w:r>
      <w:proofErr w:type="spellStart"/>
      <w:r w:rsidR="00AD3A3A" w:rsidRPr="00C12A99">
        <w:rPr>
          <w:rFonts w:ascii="Times New Roman" w:hAnsi="Times New Roman" w:cs="Times New Roman"/>
          <w:sz w:val="20"/>
          <w:szCs w:val="20"/>
        </w:rPr>
        <w:t>Inselspital</w:t>
      </w:r>
      <w:proofErr w:type="spellEnd"/>
      <w:r w:rsidR="00AD3A3A" w:rsidRPr="00C12A99">
        <w:rPr>
          <w:rFonts w:ascii="Times New Roman" w:hAnsi="Times New Roman" w:cs="Times New Roman"/>
          <w:sz w:val="20"/>
          <w:szCs w:val="20"/>
        </w:rPr>
        <w:t xml:space="preserve"> Hospital, Bern, Switzerland; Antwerp University Hospital, Belgium; </w:t>
      </w:r>
      <w:proofErr w:type="spellStart"/>
      <w:r w:rsidR="00AD3A3A" w:rsidRPr="00C12A99">
        <w:rPr>
          <w:rFonts w:ascii="Times New Roman" w:hAnsi="Times New Roman" w:cs="Times New Roman"/>
          <w:sz w:val="20"/>
          <w:szCs w:val="20"/>
        </w:rPr>
        <w:t>Pitié-Salpêtrière</w:t>
      </w:r>
      <w:proofErr w:type="spellEnd"/>
      <w:r w:rsidR="00AD3A3A" w:rsidRPr="00C12A99">
        <w:rPr>
          <w:rFonts w:ascii="Times New Roman" w:hAnsi="Times New Roman" w:cs="Times New Roman"/>
          <w:sz w:val="20"/>
          <w:szCs w:val="20"/>
        </w:rPr>
        <w:t xml:space="preserve"> Hospital, Paris, France; University Hospital, Linköping, Sweden &amp; Oskarshamn County Hospital, Sweden; University Medical Center, Mainz, Germany; </w:t>
      </w:r>
      <w:proofErr w:type="spellStart"/>
      <w:r w:rsidR="00AD3A3A" w:rsidRPr="00C12A99">
        <w:rPr>
          <w:rFonts w:ascii="Times New Roman" w:hAnsi="Times New Roman" w:cs="Times New Roman"/>
          <w:sz w:val="20"/>
          <w:szCs w:val="20"/>
        </w:rPr>
        <w:t>Città</w:t>
      </w:r>
      <w:proofErr w:type="spellEnd"/>
      <w:r w:rsidR="00AD3A3A" w:rsidRPr="00C12A99">
        <w:rPr>
          <w:rFonts w:ascii="Times New Roman" w:hAnsi="Times New Roman" w:cs="Times New Roman"/>
          <w:sz w:val="20"/>
          <w:szCs w:val="20"/>
        </w:rPr>
        <w:t xml:space="preserve"> </w:t>
      </w:r>
      <w:proofErr w:type="spellStart"/>
      <w:r w:rsidR="00AD3A3A" w:rsidRPr="00C12A99">
        <w:rPr>
          <w:rFonts w:ascii="Times New Roman" w:hAnsi="Times New Roman" w:cs="Times New Roman"/>
          <w:sz w:val="20"/>
          <w:szCs w:val="20"/>
        </w:rPr>
        <w:t>della</w:t>
      </w:r>
      <w:proofErr w:type="spellEnd"/>
      <w:r w:rsidR="00AD3A3A" w:rsidRPr="00C12A99">
        <w:rPr>
          <w:rFonts w:ascii="Times New Roman" w:hAnsi="Times New Roman" w:cs="Times New Roman"/>
          <w:sz w:val="20"/>
          <w:szCs w:val="20"/>
        </w:rPr>
        <w:t xml:space="preserve"> Salute e </w:t>
      </w:r>
      <w:proofErr w:type="spellStart"/>
      <w:r w:rsidR="00AD3A3A" w:rsidRPr="00C12A99">
        <w:rPr>
          <w:rFonts w:ascii="Times New Roman" w:hAnsi="Times New Roman" w:cs="Times New Roman"/>
          <w:sz w:val="20"/>
          <w:szCs w:val="20"/>
        </w:rPr>
        <w:t>della</w:t>
      </w:r>
      <w:proofErr w:type="spellEnd"/>
      <w:r w:rsidR="00AD3A3A" w:rsidRPr="00C12A99">
        <w:rPr>
          <w:rFonts w:ascii="Times New Roman" w:hAnsi="Times New Roman" w:cs="Times New Roman"/>
          <w:sz w:val="20"/>
          <w:szCs w:val="20"/>
        </w:rPr>
        <w:t xml:space="preserve"> </w:t>
      </w:r>
      <w:proofErr w:type="spellStart"/>
      <w:r w:rsidR="00AD3A3A" w:rsidRPr="00C12A99">
        <w:rPr>
          <w:rFonts w:ascii="Times New Roman" w:hAnsi="Times New Roman" w:cs="Times New Roman"/>
          <w:sz w:val="20"/>
          <w:szCs w:val="20"/>
        </w:rPr>
        <w:t>Scienza</w:t>
      </w:r>
      <w:proofErr w:type="spellEnd"/>
      <w:r w:rsidR="00AD3A3A" w:rsidRPr="00C12A99">
        <w:rPr>
          <w:rFonts w:ascii="Times New Roman" w:hAnsi="Times New Roman" w:cs="Times New Roman"/>
          <w:sz w:val="20"/>
          <w:szCs w:val="20"/>
        </w:rPr>
        <w:t xml:space="preserve"> di Torino Hospital, Turin, Italy; Section of Gastroenterology and Hepatology, University of Palermo, Italy; and Foundation IRCCS Ca' </w:t>
      </w:r>
      <w:proofErr w:type="spellStart"/>
      <w:r w:rsidR="00AD3A3A" w:rsidRPr="00C12A99">
        <w:rPr>
          <w:rFonts w:ascii="Times New Roman" w:hAnsi="Times New Roman" w:cs="Times New Roman"/>
          <w:sz w:val="20"/>
          <w:szCs w:val="20"/>
        </w:rPr>
        <w:t>Granda</w:t>
      </w:r>
      <w:proofErr w:type="spellEnd"/>
      <w:r w:rsidR="00AD3A3A" w:rsidRPr="00C12A99">
        <w:rPr>
          <w:rFonts w:ascii="Times New Roman" w:hAnsi="Times New Roman" w:cs="Times New Roman"/>
          <w:sz w:val="20"/>
          <w:szCs w:val="20"/>
        </w:rPr>
        <w:t xml:space="preserve"> </w:t>
      </w:r>
      <w:proofErr w:type="spellStart"/>
      <w:r w:rsidR="00AD3A3A" w:rsidRPr="00C12A99">
        <w:rPr>
          <w:rFonts w:ascii="Times New Roman" w:hAnsi="Times New Roman" w:cs="Times New Roman"/>
          <w:sz w:val="20"/>
          <w:szCs w:val="20"/>
        </w:rPr>
        <w:t>Ospedale</w:t>
      </w:r>
      <w:proofErr w:type="spellEnd"/>
      <w:r w:rsidR="00AD3A3A" w:rsidRPr="00C12A99">
        <w:rPr>
          <w:rFonts w:ascii="Times New Roman" w:hAnsi="Times New Roman" w:cs="Times New Roman"/>
          <w:sz w:val="20"/>
          <w:szCs w:val="20"/>
        </w:rPr>
        <w:t xml:space="preserve"> Maggiore </w:t>
      </w:r>
      <w:proofErr w:type="spellStart"/>
      <w:r w:rsidR="00AD3A3A" w:rsidRPr="00C12A99">
        <w:rPr>
          <w:rFonts w:ascii="Times New Roman" w:hAnsi="Times New Roman" w:cs="Times New Roman"/>
          <w:sz w:val="20"/>
          <w:szCs w:val="20"/>
        </w:rPr>
        <w:t>Policlinico</w:t>
      </w:r>
      <w:proofErr w:type="spellEnd"/>
      <w:r w:rsidR="00AD3A3A" w:rsidRPr="00C12A99">
        <w:rPr>
          <w:rFonts w:ascii="Times New Roman" w:hAnsi="Times New Roman" w:cs="Times New Roman"/>
          <w:sz w:val="20"/>
          <w:szCs w:val="20"/>
        </w:rPr>
        <w:t>, Milan, Italy)</w:t>
      </w:r>
      <w:r w:rsidR="00FF7390" w:rsidRPr="00C12A99">
        <w:rPr>
          <w:rFonts w:ascii="Times New Roman" w:hAnsi="Times New Roman" w:cs="Times New Roman"/>
          <w:sz w:val="20"/>
          <w:szCs w:val="20"/>
        </w:rPr>
        <w:t>,</w:t>
      </w:r>
      <w:r w:rsidRPr="00C12A99">
        <w:rPr>
          <w:rFonts w:ascii="Times New Roman" w:hAnsi="Times New Roman" w:cs="Times New Roman"/>
          <w:sz w:val="20"/>
          <w:szCs w:val="20"/>
        </w:rPr>
        <w:t xml:space="preserve"> and </w:t>
      </w:r>
      <w:r w:rsidR="00FF7390" w:rsidRPr="00C12A99">
        <w:rPr>
          <w:rFonts w:ascii="Times New Roman" w:hAnsi="Times New Roman" w:cs="Times New Roman"/>
          <w:sz w:val="20"/>
          <w:szCs w:val="20"/>
        </w:rPr>
        <w:t xml:space="preserve">the 17,781 controls were chosen from the general population with genome-wide genotype data including </w:t>
      </w:r>
      <w:r w:rsidR="00AD3A3A" w:rsidRPr="00C12A99">
        <w:rPr>
          <w:rFonts w:ascii="Times New Roman" w:hAnsi="Times New Roman" w:cs="Times New Roman"/>
          <w:sz w:val="20"/>
          <w:szCs w:val="20"/>
        </w:rPr>
        <w:t>[</w:t>
      </w:r>
      <w:proofErr w:type="spellStart"/>
      <w:r w:rsidR="00AD3A3A" w:rsidRPr="00C12A99">
        <w:rPr>
          <w:rFonts w:ascii="Times New Roman" w:hAnsi="Times New Roman" w:cs="Times New Roman"/>
          <w:sz w:val="20"/>
          <w:szCs w:val="20"/>
        </w:rPr>
        <w:t>Wellcome</w:t>
      </w:r>
      <w:proofErr w:type="spellEnd"/>
      <w:r w:rsidR="00AD3A3A" w:rsidRPr="00C12A99">
        <w:rPr>
          <w:rFonts w:ascii="Times New Roman" w:hAnsi="Times New Roman" w:cs="Times New Roman"/>
          <w:sz w:val="20"/>
          <w:szCs w:val="20"/>
        </w:rPr>
        <w:t xml:space="preserve"> Trust Case Control Consortium (</w:t>
      </w:r>
      <w:hyperlink r:id="rId9" w:history="1">
        <w:r w:rsidR="00AD3A3A" w:rsidRPr="00C12A99">
          <w:rPr>
            <w:rStyle w:val="a7"/>
            <w:rFonts w:ascii="Times New Roman" w:hAnsi="Times New Roman" w:cs="Times New Roman"/>
            <w:sz w:val="20"/>
            <w:szCs w:val="20"/>
          </w:rPr>
          <w:t>https://www.wtccc.org.uk/</w:t>
        </w:r>
      </w:hyperlink>
      <w:r w:rsidR="00AD3A3A" w:rsidRPr="00C12A99">
        <w:rPr>
          <w:rFonts w:ascii="Times New Roman" w:hAnsi="Times New Roman" w:cs="Times New Roman"/>
          <w:sz w:val="20"/>
          <w:szCs w:val="20"/>
        </w:rPr>
        <w:t xml:space="preserve">), </w:t>
      </w:r>
      <w:proofErr w:type="spellStart"/>
      <w:r w:rsidR="00AD3A3A" w:rsidRPr="00C12A99">
        <w:rPr>
          <w:rFonts w:ascii="Times New Roman" w:hAnsi="Times New Roman" w:cs="Times New Roman"/>
          <w:sz w:val="20"/>
          <w:szCs w:val="20"/>
        </w:rPr>
        <w:t>Hypergenes</w:t>
      </w:r>
      <w:proofErr w:type="spellEnd"/>
      <w:r w:rsidR="00AD3A3A" w:rsidRPr="00C12A99">
        <w:rPr>
          <w:rFonts w:ascii="Times New Roman" w:hAnsi="Times New Roman" w:cs="Times New Roman"/>
          <w:sz w:val="20"/>
          <w:szCs w:val="20"/>
        </w:rPr>
        <w:t xml:space="preserve"> cohort (</w:t>
      </w:r>
      <w:hyperlink r:id="rId10" w:anchor="pub" w:history="1">
        <w:r w:rsidR="00AD3A3A" w:rsidRPr="00C12A99">
          <w:rPr>
            <w:rStyle w:val="a7"/>
            <w:rFonts w:ascii="Times New Roman" w:hAnsi="Times New Roman" w:cs="Times New Roman"/>
            <w:sz w:val="20"/>
            <w:szCs w:val="20"/>
          </w:rPr>
          <w:t>http://www.hypergenes.eu/dissemination.html#pub</w:t>
        </w:r>
      </w:hyperlink>
      <w:r w:rsidR="00AD3A3A" w:rsidRPr="00C12A99">
        <w:rPr>
          <w:rFonts w:ascii="Times New Roman" w:hAnsi="Times New Roman" w:cs="Times New Roman"/>
          <w:sz w:val="20"/>
          <w:szCs w:val="20"/>
        </w:rPr>
        <w:t>), KORA (</w:t>
      </w:r>
      <w:hyperlink r:id="rId11" w:history="1">
        <w:r w:rsidR="00AD3A3A" w:rsidRPr="00C12A99">
          <w:rPr>
            <w:rStyle w:val="a7"/>
            <w:rFonts w:ascii="Times New Roman" w:hAnsi="Times New Roman" w:cs="Times New Roman"/>
            <w:sz w:val="20"/>
            <w:szCs w:val="20"/>
          </w:rPr>
          <w:t>https://epi.helmholtz-muenchen.de/</w:t>
        </w:r>
      </w:hyperlink>
      <w:r w:rsidR="00AD3A3A" w:rsidRPr="00C12A99">
        <w:rPr>
          <w:rFonts w:ascii="Times New Roman" w:hAnsi="Times New Roman" w:cs="Times New Roman"/>
          <w:sz w:val="20"/>
          <w:szCs w:val="20"/>
        </w:rPr>
        <w:t>), and Understanding Societies (</w:t>
      </w:r>
      <w:hyperlink r:id="rId12" w:history="1">
        <w:r w:rsidR="00AD3A3A" w:rsidRPr="00C12A99">
          <w:rPr>
            <w:rStyle w:val="a7"/>
            <w:rFonts w:ascii="Times New Roman" w:hAnsi="Times New Roman" w:cs="Times New Roman"/>
            <w:sz w:val="20"/>
            <w:szCs w:val="20"/>
          </w:rPr>
          <w:t>https://www.understandingsociety.ac.uk/</w:t>
        </w:r>
      </w:hyperlink>
      <w:r w:rsidR="00AD3A3A" w:rsidRPr="00C12A99">
        <w:rPr>
          <w:rFonts w:ascii="Times New Roman" w:hAnsi="Times New Roman" w:cs="Times New Roman"/>
          <w:sz w:val="20"/>
          <w:szCs w:val="20"/>
        </w:rPr>
        <w:t>)]</w:t>
      </w:r>
      <w:r w:rsidR="00D7515E" w:rsidRPr="00C12A99">
        <w:rPr>
          <w:rFonts w:ascii="Times New Roman" w:hAnsi="Times New Roman" w:cs="Times New Roman"/>
          <w:sz w:val="20"/>
          <w:szCs w:val="20"/>
        </w:rPr>
        <w:t xml:space="preserve"> (</w:t>
      </w:r>
      <w:bookmarkStart w:id="3" w:name="_Hlk125136932"/>
      <w:r w:rsidR="00245665" w:rsidRPr="00245665">
        <w:rPr>
          <w:rFonts w:ascii="Times New Roman" w:hAnsi="Times New Roman" w:cs="Times New Roman"/>
          <w:sz w:val="20"/>
          <w:szCs w:val="20"/>
          <w:highlight w:val="yellow"/>
        </w:rPr>
        <w:t xml:space="preserve">Additional file 1: </w:t>
      </w:r>
      <w:bookmarkEnd w:id="3"/>
      <w:r w:rsidR="007355C8" w:rsidRPr="00245665">
        <w:rPr>
          <w:rFonts w:ascii="Times New Roman" w:hAnsi="Times New Roman" w:cs="Times New Roman"/>
          <w:b/>
          <w:bCs/>
          <w:sz w:val="20"/>
          <w:szCs w:val="20"/>
          <w:highlight w:val="yellow"/>
          <w:lang w:eastAsia="zh-CN"/>
        </w:rPr>
        <w:t>T</w:t>
      </w:r>
      <w:r w:rsidR="007355C8" w:rsidRPr="00245665">
        <w:rPr>
          <w:rFonts w:ascii="Times New Roman" w:hAnsi="Times New Roman" w:cs="Times New Roman"/>
          <w:b/>
          <w:bCs/>
          <w:sz w:val="20"/>
          <w:szCs w:val="20"/>
          <w:highlight w:val="yellow"/>
        </w:rPr>
        <w:t xml:space="preserve">able </w:t>
      </w:r>
      <w:r w:rsidR="001D0330" w:rsidRPr="00245665">
        <w:rPr>
          <w:rFonts w:ascii="Times New Roman" w:hAnsi="Times New Roman" w:cs="Times New Roman"/>
          <w:b/>
          <w:bCs/>
          <w:sz w:val="20"/>
          <w:szCs w:val="20"/>
          <w:highlight w:val="yellow"/>
        </w:rPr>
        <w:t>S</w:t>
      </w:r>
      <w:r w:rsidR="007355C8" w:rsidRPr="00245665">
        <w:rPr>
          <w:rFonts w:ascii="Times New Roman" w:hAnsi="Times New Roman" w:cs="Times New Roman"/>
          <w:b/>
          <w:bCs/>
          <w:sz w:val="20"/>
          <w:szCs w:val="20"/>
          <w:highlight w:val="yellow"/>
        </w:rPr>
        <w:t>1</w:t>
      </w:r>
      <w:r w:rsidR="00D7515E" w:rsidRPr="00C12A99">
        <w:rPr>
          <w:rFonts w:ascii="Times New Roman" w:hAnsi="Times New Roman" w:cs="Times New Roman"/>
          <w:sz w:val="20"/>
          <w:szCs w:val="20"/>
        </w:rPr>
        <w:t>)</w:t>
      </w:r>
      <w:r w:rsidRPr="00C12A99">
        <w:rPr>
          <w:rFonts w:ascii="Times New Roman" w:hAnsi="Times New Roman" w:cs="Times New Roman"/>
          <w:sz w:val="20"/>
          <w:szCs w:val="20"/>
        </w:rPr>
        <w:t xml:space="preserve">. </w:t>
      </w:r>
      <w:r w:rsidR="00CD130A" w:rsidRPr="00C12A99">
        <w:rPr>
          <w:rFonts w:ascii="Times New Roman" w:hAnsi="Times New Roman" w:cs="Times New Roman"/>
          <w:sz w:val="20"/>
          <w:szCs w:val="20"/>
        </w:rPr>
        <w:t>Th</w:t>
      </w:r>
      <w:r w:rsidR="00FC09F8" w:rsidRPr="00C12A99">
        <w:rPr>
          <w:rFonts w:ascii="Times New Roman" w:hAnsi="Times New Roman" w:cs="Times New Roman"/>
          <w:sz w:val="20"/>
          <w:szCs w:val="20"/>
        </w:rPr>
        <w:t>e</w:t>
      </w:r>
      <w:r w:rsidR="00CD130A" w:rsidRPr="00C12A99">
        <w:rPr>
          <w:rFonts w:ascii="Times New Roman" w:hAnsi="Times New Roman" w:cs="Times New Roman"/>
          <w:sz w:val="20"/>
          <w:szCs w:val="20"/>
        </w:rPr>
        <w:t xml:space="preserve"> GWAS adjusted for s</w:t>
      </w:r>
      <w:r w:rsidR="00DD7757" w:rsidRPr="00C12A99">
        <w:rPr>
          <w:rFonts w:ascii="Times New Roman" w:hAnsi="Times New Roman" w:cs="Times New Roman"/>
          <w:sz w:val="20"/>
          <w:szCs w:val="20"/>
        </w:rPr>
        <w:t>ex and the first five principal components.</w:t>
      </w:r>
      <w:r w:rsidR="008A7BE2" w:rsidRPr="00C12A99">
        <w:rPr>
          <w:rFonts w:ascii="Times New Roman" w:hAnsi="Times New Roman" w:cs="Times New Roman"/>
          <w:sz w:val="20"/>
          <w:szCs w:val="20"/>
        </w:rPr>
        <w:t xml:space="preserve"> </w:t>
      </w:r>
      <w:r w:rsidR="008E5C02" w:rsidRPr="00C12A99">
        <w:rPr>
          <w:rFonts w:ascii="Times New Roman" w:hAnsi="Times New Roman" w:cs="Times New Roman"/>
          <w:sz w:val="20"/>
          <w:szCs w:val="20"/>
        </w:rPr>
        <w:t xml:space="preserve">Genomic positions reported in the GWAS of NAFLD conducted by </w:t>
      </w:r>
      <w:proofErr w:type="spellStart"/>
      <w:r w:rsidR="008E5C02" w:rsidRPr="00C12A99">
        <w:rPr>
          <w:rFonts w:ascii="Times New Roman" w:hAnsi="Times New Roman" w:cs="Times New Roman"/>
          <w:sz w:val="20"/>
          <w:szCs w:val="20"/>
        </w:rPr>
        <w:t>Anstee</w:t>
      </w:r>
      <w:proofErr w:type="spellEnd"/>
      <w:r w:rsidR="008E5C02" w:rsidRPr="00C12A99">
        <w:rPr>
          <w:rFonts w:ascii="Times New Roman" w:hAnsi="Times New Roman" w:cs="Times New Roman"/>
          <w:sz w:val="20"/>
          <w:szCs w:val="20"/>
        </w:rPr>
        <w:t xml:space="preserve"> et al. refer to human reference assembly (GRCh37/hg19). </w:t>
      </w:r>
      <w:r w:rsidR="00651D1B" w:rsidRPr="00C12A99">
        <w:rPr>
          <w:rFonts w:ascii="Times New Roman" w:hAnsi="Times New Roman" w:cs="Times New Roman"/>
          <w:sz w:val="20"/>
          <w:szCs w:val="20"/>
        </w:rPr>
        <w:t>Summary statistics were downloaded from the NHGRI-EBI GWAS Catalog (</w:t>
      </w:r>
      <w:hyperlink r:id="rId13" w:history="1">
        <w:r w:rsidR="00CF3D87" w:rsidRPr="002C65D5">
          <w:rPr>
            <w:rStyle w:val="a7"/>
            <w:rFonts w:ascii="Times New Roman" w:hAnsi="Times New Roman" w:cs="Times New Roman"/>
            <w:sz w:val="20"/>
            <w:szCs w:val="20"/>
          </w:rPr>
          <w:t>https://www.ebi.ac.uk/gwas/</w:t>
        </w:r>
      </w:hyperlink>
      <w:r w:rsidR="00651D1B" w:rsidRPr="00C12A99">
        <w:rPr>
          <w:rFonts w:ascii="Times New Roman" w:hAnsi="Times New Roman" w:cs="Times New Roman"/>
          <w:sz w:val="20"/>
          <w:szCs w:val="20"/>
        </w:rPr>
        <w:t>)</w:t>
      </w:r>
      <w:r w:rsidR="00760FDE" w:rsidRPr="00C12A99">
        <w:rPr>
          <w:rFonts w:ascii="Times New Roman" w:hAnsi="Times New Roman" w:cs="Times New Roman"/>
          <w:sz w:val="20"/>
          <w:szCs w:val="20"/>
        </w:rPr>
        <w:t xml:space="preserve"> </w:t>
      </w:r>
      <w:r w:rsidR="00651D1B" w:rsidRPr="00C12A99">
        <w:rPr>
          <w:rFonts w:ascii="Times New Roman" w:hAnsi="Times New Roman" w:cs="Times New Roman"/>
          <w:sz w:val="20"/>
          <w:szCs w:val="20"/>
        </w:rPr>
        <w:t>for study GCST90011885 (</w:t>
      </w:r>
      <w:proofErr w:type="spellStart"/>
      <w:r w:rsidR="00651D1B" w:rsidRPr="00C12A99">
        <w:rPr>
          <w:rFonts w:ascii="Times New Roman" w:hAnsi="Times New Roman" w:cs="Times New Roman"/>
          <w:sz w:val="20"/>
          <w:szCs w:val="20"/>
        </w:rPr>
        <w:t>Anstee</w:t>
      </w:r>
      <w:proofErr w:type="spellEnd"/>
      <w:r w:rsidR="00651D1B" w:rsidRPr="00C12A99">
        <w:rPr>
          <w:rFonts w:ascii="Times New Roman" w:hAnsi="Times New Roman" w:cs="Times New Roman"/>
          <w:sz w:val="20"/>
          <w:szCs w:val="20"/>
        </w:rPr>
        <w:t xml:space="preserve"> et al., 2020)</w:t>
      </w:r>
      <w:r w:rsidR="00760FDE" w:rsidRPr="00C12A99">
        <w:rPr>
          <w:rFonts w:ascii="Times New Roman" w:hAnsi="Times New Roman" w:cs="Times New Roman"/>
          <w:sz w:val="20"/>
          <w:szCs w:val="20"/>
        </w:rPr>
        <w:t xml:space="preserve"> </w:t>
      </w:r>
      <w:r w:rsidR="00651D1B" w:rsidRPr="00C12A99">
        <w:rPr>
          <w:rFonts w:ascii="Times New Roman" w:hAnsi="Times New Roman" w:cs="Times New Roman"/>
          <w:sz w:val="20"/>
          <w:szCs w:val="20"/>
        </w:rPr>
        <w:t>on 08/10/2021.</w:t>
      </w:r>
    </w:p>
    <w:p w14:paraId="37DBF108" w14:textId="63C15E3D" w:rsidR="005C1C62" w:rsidRPr="00C12A99" w:rsidRDefault="005C1C62" w:rsidP="009452F9">
      <w:pPr>
        <w:spacing w:after="120" w:line="360" w:lineRule="auto"/>
        <w:rPr>
          <w:rFonts w:ascii="Times New Roman" w:hAnsi="Times New Roman" w:cs="Times New Roman"/>
          <w:b/>
          <w:bCs/>
          <w:sz w:val="20"/>
          <w:szCs w:val="20"/>
        </w:rPr>
      </w:pPr>
      <w:r w:rsidRPr="00C12A99">
        <w:rPr>
          <w:rFonts w:ascii="Times New Roman" w:hAnsi="Times New Roman" w:cs="Times New Roman"/>
          <w:b/>
          <w:bCs/>
          <w:sz w:val="20"/>
          <w:szCs w:val="20"/>
        </w:rPr>
        <w:t xml:space="preserve">NAFLD GWAS </w:t>
      </w:r>
      <w:r w:rsidR="00D23485" w:rsidRPr="00C12A99">
        <w:rPr>
          <w:rFonts w:ascii="Times New Roman" w:hAnsi="Times New Roman" w:cs="Times New Roman"/>
          <w:b/>
          <w:bCs/>
          <w:sz w:val="20"/>
          <w:szCs w:val="20"/>
        </w:rPr>
        <w:t>in</w:t>
      </w:r>
      <w:r w:rsidRPr="00C12A99">
        <w:rPr>
          <w:rFonts w:ascii="Times New Roman" w:hAnsi="Times New Roman" w:cs="Times New Roman"/>
          <w:b/>
          <w:bCs/>
          <w:sz w:val="20"/>
          <w:szCs w:val="20"/>
        </w:rPr>
        <w:t xml:space="preserve"> </w:t>
      </w:r>
      <w:r w:rsidR="004726E8" w:rsidRPr="00C12A99">
        <w:rPr>
          <w:rFonts w:ascii="Times New Roman" w:hAnsi="Times New Roman" w:cs="Times New Roman"/>
          <w:b/>
          <w:bCs/>
          <w:sz w:val="20"/>
          <w:szCs w:val="20"/>
        </w:rPr>
        <w:t xml:space="preserve">the </w:t>
      </w:r>
      <w:r w:rsidR="00B059E2" w:rsidRPr="00C12A99">
        <w:rPr>
          <w:rFonts w:ascii="Times New Roman" w:hAnsi="Times New Roman" w:cs="Times New Roman"/>
          <w:b/>
          <w:bCs/>
          <w:sz w:val="20"/>
          <w:szCs w:val="20"/>
        </w:rPr>
        <w:t>UK Biobank (</w:t>
      </w:r>
      <w:r w:rsidRPr="00C12A99">
        <w:rPr>
          <w:rFonts w:ascii="Times New Roman" w:hAnsi="Times New Roman" w:cs="Times New Roman"/>
          <w:b/>
          <w:bCs/>
          <w:sz w:val="20"/>
          <w:szCs w:val="20"/>
        </w:rPr>
        <w:t>UKB</w:t>
      </w:r>
      <w:r w:rsidR="00B059E2" w:rsidRPr="00C12A99">
        <w:rPr>
          <w:rFonts w:ascii="Times New Roman" w:hAnsi="Times New Roman" w:cs="Times New Roman"/>
          <w:b/>
          <w:bCs/>
          <w:sz w:val="20"/>
          <w:szCs w:val="20"/>
        </w:rPr>
        <w:t>)</w:t>
      </w:r>
    </w:p>
    <w:p w14:paraId="429B0F16" w14:textId="1614A444" w:rsidR="00A756A9" w:rsidRPr="00C12A99" w:rsidRDefault="00F122AD" w:rsidP="009452F9">
      <w:pPr>
        <w:spacing w:after="120" w:line="360" w:lineRule="auto"/>
        <w:rPr>
          <w:rStyle w:val="a7"/>
          <w:rFonts w:ascii="Times New Roman" w:hAnsi="Times New Roman" w:cs="Times New Roman"/>
          <w:color w:val="auto"/>
          <w:sz w:val="20"/>
          <w:szCs w:val="20"/>
        </w:rPr>
      </w:pPr>
      <w:r w:rsidRPr="00C12A99">
        <w:rPr>
          <w:rFonts w:ascii="Times New Roman" w:hAnsi="Times New Roman" w:cs="Times New Roman"/>
          <w:sz w:val="20"/>
          <w:szCs w:val="20"/>
        </w:rPr>
        <w:t>A total of 372,537 European ancestry individuals (5,921 NAFLD cases and 366,616 controls) aged between 40 and 69 years at recruitment were included in the GWAS.</w:t>
      </w:r>
      <w:r w:rsidR="00B23C07" w:rsidRPr="00C12A99">
        <w:rPr>
          <w:rFonts w:ascii="Times New Roman" w:hAnsi="Times New Roman" w:cs="Times New Roman"/>
          <w:sz w:val="20"/>
          <w:szCs w:val="20"/>
        </w:rPr>
        <w:t xml:space="preserve"> </w:t>
      </w:r>
      <w:r w:rsidRPr="00C12A99">
        <w:rPr>
          <w:rFonts w:ascii="Times New Roman" w:hAnsi="Times New Roman" w:cs="Times New Roman"/>
          <w:sz w:val="20"/>
          <w:szCs w:val="20"/>
        </w:rPr>
        <w:t>Patients with NAFLD were defined using the International Classification of Diseases, Tenth Revision (ICD-10) K76.0 "Fatty (change of) liver, not elsewhere classified" (</w:t>
      </w:r>
      <w:r w:rsidR="00245665" w:rsidRPr="00245665">
        <w:rPr>
          <w:rFonts w:ascii="Times New Roman" w:hAnsi="Times New Roman" w:cs="Times New Roman"/>
          <w:sz w:val="20"/>
          <w:szCs w:val="20"/>
          <w:highlight w:val="yellow"/>
        </w:rPr>
        <w:t xml:space="preserve">Additional file 1: </w:t>
      </w:r>
      <w:r w:rsidRPr="00245665">
        <w:rPr>
          <w:rFonts w:ascii="Times New Roman" w:hAnsi="Times New Roman" w:cs="Times New Roman"/>
          <w:b/>
          <w:bCs/>
          <w:sz w:val="20"/>
          <w:szCs w:val="20"/>
          <w:highlight w:val="yellow"/>
          <w:lang w:eastAsia="zh-CN"/>
        </w:rPr>
        <w:t>T</w:t>
      </w:r>
      <w:r w:rsidRPr="00245665">
        <w:rPr>
          <w:rFonts w:ascii="Times New Roman" w:hAnsi="Times New Roman" w:cs="Times New Roman"/>
          <w:b/>
          <w:bCs/>
          <w:sz w:val="20"/>
          <w:szCs w:val="20"/>
          <w:highlight w:val="yellow"/>
        </w:rPr>
        <w:t>able S1</w:t>
      </w:r>
      <w:r w:rsidRPr="00C12A99">
        <w:rPr>
          <w:rFonts w:ascii="Times New Roman" w:hAnsi="Times New Roman" w:cs="Times New Roman"/>
          <w:sz w:val="20"/>
          <w:szCs w:val="20"/>
        </w:rPr>
        <w:t xml:space="preserve">). </w:t>
      </w:r>
      <w:r w:rsidR="00D23485" w:rsidRPr="00C12A99">
        <w:rPr>
          <w:rFonts w:ascii="Times New Roman" w:hAnsi="Times New Roman" w:cs="Times New Roman"/>
          <w:sz w:val="20"/>
          <w:szCs w:val="20"/>
        </w:rPr>
        <w:t xml:space="preserve">The UKB </w:t>
      </w:r>
      <w:r w:rsidR="005C1C62" w:rsidRPr="00C12A99">
        <w:rPr>
          <w:rFonts w:ascii="Times New Roman" w:hAnsi="Times New Roman" w:cs="Times New Roman"/>
          <w:sz w:val="20"/>
          <w:szCs w:val="20"/>
        </w:rPr>
        <w:t>NAFLD GWAS adjusted fo</w:t>
      </w:r>
      <w:r w:rsidR="0059371F" w:rsidRPr="00C12A99">
        <w:rPr>
          <w:rFonts w:ascii="Times New Roman" w:hAnsi="Times New Roman" w:cs="Times New Roman"/>
          <w:sz w:val="20"/>
          <w:szCs w:val="20"/>
        </w:rPr>
        <w:t>r sex, age and the first 20 principal components</w:t>
      </w:r>
      <w:r w:rsidR="005C1C62" w:rsidRPr="00C12A99">
        <w:rPr>
          <w:rFonts w:ascii="Times New Roman" w:hAnsi="Times New Roman" w:cs="Times New Roman"/>
          <w:sz w:val="20"/>
          <w:szCs w:val="20"/>
        </w:rPr>
        <w:t xml:space="preserve">. Genomic positions reported in the </w:t>
      </w:r>
      <w:r w:rsidR="00A756A9" w:rsidRPr="00C12A99">
        <w:rPr>
          <w:rFonts w:ascii="Times New Roman" w:hAnsi="Times New Roman" w:cs="Times New Roman"/>
          <w:sz w:val="20"/>
          <w:szCs w:val="20"/>
        </w:rPr>
        <w:t xml:space="preserve">UKB </w:t>
      </w:r>
      <w:r w:rsidR="005C1C62" w:rsidRPr="00C12A99">
        <w:rPr>
          <w:rFonts w:ascii="Times New Roman" w:hAnsi="Times New Roman" w:cs="Times New Roman"/>
          <w:sz w:val="20"/>
          <w:szCs w:val="20"/>
        </w:rPr>
        <w:t xml:space="preserve">GWAS of NAFLD refer to human reference assembly (GRCh38/hg38). Summary statistics were downloaded from </w:t>
      </w:r>
      <w:hyperlink r:id="rId14" w:history="1">
        <w:r w:rsidR="00A756A9" w:rsidRPr="00C12A99">
          <w:rPr>
            <w:rStyle w:val="a7"/>
            <w:rFonts w:ascii="Times New Roman" w:hAnsi="Times New Roman" w:cs="Times New Roman"/>
            <w:sz w:val="20"/>
            <w:szCs w:val="20"/>
          </w:rPr>
          <w:t>https://www.decode.com/summarydata</w:t>
        </w:r>
      </w:hyperlink>
      <w:r w:rsidR="00A756A9" w:rsidRPr="00C12A99">
        <w:rPr>
          <w:rStyle w:val="a7"/>
          <w:rFonts w:ascii="Times New Roman" w:hAnsi="Times New Roman" w:cs="Times New Roman"/>
          <w:color w:val="auto"/>
          <w:sz w:val="20"/>
          <w:szCs w:val="20"/>
          <w:u w:val="none"/>
        </w:rPr>
        <w:t>.</w:t>
      </w:r>
    </w:p>
    <w:p w14:paraId="37EC48BD" w14:textId="01F8D89F" w:rsidR="001846A8" w:rsidRPr="00C12A99" w:rsidRDefault="003753D2" w:rsidP="009452F9">
      <w:pPr>
        <w:spacing w:after="120" w:line="360" w:lineRule="auto"/>
        <w:rPr>
          <w:rFonts w:ascii="Times New Roman" w:hAnsi="Times New Roman" w:cs="Times New Roman"/>
          <w:b/>
          <w:bCs/>
          <w:sz w:val="20"/>
          <w:szCs w:val="20"/>
        </w:rPr>
      </w:pPr>
      <w:r w:rsidRPr="00C12A99">
        <w:rPr>
          <w:rFonts w:ascii="Times New Roman" w:hAnsi="Times New Roman" w:cs="Times New Roman"/>
          <w:b/>
          <w:bCs/>
          <w:sz w:val="20"/>
          <w:szCs w:val="20"/>
        </w:rPr>
        <w:t>P</w:t>
      </w:r>
      <w:r w:rsidR="00DD7757" w:rsidRPr="00C12A99">
        <w:rPr>
          <w:rFonts w:ascii="Times New Roman" w:hAnsi="Times New Roman" w:cs="Times New Roman"/>
          <w:b/>
          <w:bCs/>
          <w:sz w:val="20"/>
          <w:szCs w:val="20"/>
        </w:rPr>
        <w:t xml:space="preserve">olycystic ovary syndrome (PCOS) </w:t>
      </w:r>
      <w:r w:rsidR="001846A8" w:rsidRPr="00C12A99">
        <w:rPr>
          <w:rFonts w:ascii="Times New Roman" w:hAnsi="Times New Roman" w:cs="Times New Roman"/>
          <w:b/>
          <w:bCs/>
          <w:sz w:val="20"/>
          <w:szCs w:val="20"/>
        </w:rPr>
        <w:t>GWAS</w:t>
      </w:r>
      <w:r w:rsidRPr="00C12A99">
        <w:rPr>
          <w:rFonts w:ascii="Times New Roman" w:hAnsi="Times New Roman" w:cs="Times New Roman"/>
          <w:b/>
          <w:bCs/>
          <w:sz w:val="20"/>
          <w:szCs w:val="20"/>
        </w:rPr>
        <w:t xml:space="preserve"> conducted by Day et al.</w:t>
      </w:r>
    </w:p>
    <w:p w14:paraId="7CE5993B" w14:textId="305351D7" w:rsidR="00793CC7" w:rsidRPr="00C12A99" w:rsidRDefault="00D7515E" w:rsidP="009452F9">
      <w:pPr>
        <w:spacing w:after="120" w:line="360" w:lineRule="auto"/>
        <w:rPr>
          <w:rFonts w:ascii="Times New Roman" w:hAnsi="Times New Roman" w:cs="Times New Roman"/>
          <w:sz w:val="20"/>
          <w:szCs w:val="20"/>
        </w:rPr>
      </w:pPr>
      <w:r w:rsidRPr="00C12A99">
        <w:rPr>
          <w:rFonts w:ascii="Times New Roman" w:hAnsi="Times New Roman" w:cs="Times New Roman"/>
          <w:sz w:val="20"/>
          <w:szCs w:val="20"/>
        </w:rPr>
        <w:t xml:space="preserve">Patients with </w:t>
      </w:r>
      <w:r w:rsidR="00DD7757" w:rsidRPr="00C12A99">
        <w:rPr>
          <w:rFonts w:ascii="Times New Roman" w:hAnsi="Times New Roman" w:cs="Times New Roman"/>
          <w:sz w:val="20"/>
          <w:szCs w:val="20"/>
        </w:rPr>
        <w:t xml:space="preserve">PCOS </w:t>
      </w:r>
      <w:r w:rsidRPr="00C12A99">
        <w:rPr>
          <w:rFonts w:ascii="Times New Roman" w:hAnsi="Times New Roman" w:cs="Times New Roman"/>
          <w:sz w:val="20"/>
          <w:szCs w:val="20"/>
        </w:rPr>
        <w:t>w</w:t>
      </w:r>
      <w:r w:rsidR="00DD7757" w:rsidRPr="00C12A99">
        <w:rPr>
          <w:rFonts w:ascii="Times New Roman" w:hAnsi="Times New Roman" w:cs="Times New Roman"/>
          <w:sz w:val="20"/>
          <w:szCs w:val="20"/>
        </w:rPr>
        <w:t>ere diagnosed according to the National Institutes of Health (NIH)</w:t>
      </w:r>
      <w:r w:rsidRPr="00C12A99">
        <w:rPr>
          <w:rFonts w:ascii="Times New Roman" w:hAnsi="Times New Roman" w:cs="Times New Roman"/>
          <w:sz w:val="20"/>
          <w:szCs w:val="20"/>
        </w:rPr>
        <w:t>,</w:t>
      </w:r>
      <w:r w:rsidR="00760FDE" w:rsidRPr="00C12A99">
        <w:rPr>
          <w:rFonts w:ascii="Times New Roman" w:hAnsi="Times New Roman" w:cs="Times New Roman"/>
          <w:sz w:val="20"/>
          <w:szCs w:val="20"/>
        </w:rPr>
        <w:t xml:space="preserve"> </w:t>
      </w:r>
      <w:r w:rsidR="00DD7757" w:rsidRPr="00C12A99">
        <w:rPr>
          <w:rFonts w:ascii="Times New Roman" w:hAnsi="Times New Roman" w:cs="Times New Roman"/>
          <w:sz w:val="20"/>
          <w:szCs w:val="20"/>
        </w:rPr>
        <w:t>Rotterdam criteria</w:t>
      </w:r>
      <w:r w:rsidRPr="00C12A99">
        <w:rPr>
          <w:rFonts w:ascii="Times New Roman" w:hAnsi="Times New Roman" w:cs="Times New Roman"/>
          <w:sz w:val="20"/>
          <w:szCs w:val="20"/>
        </w:rPr>
        <w:t>,</w:t>
      </w:r>
      <w:r w:rsidR="00760FDE" w:rsidRPr="00C12A99">
        <w:rPr>
          <w:rFonts w:ascii="Times New Roman" w:hAnsi="Times New Roman" w:cs="Times New Roman"/>
          <w:sz w:val="20"/>
          <w:szCs w:val="20"/>
        </w:rPr>
        <w:t xml:space="preserve"> </w:t>
      </w:r>
      <w:r w:rsidR="00DD7757" w:rsidRPr="00C12A99">
        <w:rPr>
          <w:rFonts w:ascii="Times New Roman" w:hAnsi="Times New Roman" w:cs="Times New Roman"/>
          <w:sz w:val="20"/>
          <w:szCs w:val="20"/>
        </w:rPr>
        <w:t>or self-report</w:t>
      </w:r>
      <w:r w:rsidR="002105B5" w:rsidRPr="00C12A99">
        <w:rPr>
          <w:rFonts w:ascii="Times New Roman" w:hAnsi="Times New Roman" w:cs="Times New Roman"/>
          <w:sz w:val="20"/>
          <w:szCs w:val="20"/>
        </w:rPr>
        <w:t>ed diagnos</w:t>
      </w:r>
      <w:r w:rsidR="004C0D2F" w:rsidRPr="00C12A99">
        <w:rPr>
          <w:rFonts w:ascii="Times New Roman" w:hAnsi="Times New Roman" w:cs="Times New Roman"/>
          <w:sz w:val="20"/>
          <w:szCs w:val="20"/>
        </w:rPr>
        <w:t>e</w:t>
      </w:r>
      <w:r w:rsidR="002105B5" w:rsidRPr="00C12A99">
        <w:rPr>
          <w:rFonts w:ascii="Times New Roman" w:hAnsi="Times New Roman" w:cs="Times New Roman"/>
          <w:sz w:val="20"/>
          <w:szCs w:val="20"/>
        </w:rPr>
        <w:t>s</w:t>
      </w:r>
      <w:r w:rsidR="00DD7757" w:rsidRPr="00C12A99">
        <w:rPr>
          <w:rFonts w:ascii="Times New Roman" w:hAnsi="Times New Roman" w:cs="Times New Roman"/>
          <w:sz w:val="20"/>
          <w:szCs w:val="20"/>
        </w:rPr>
        <w:t xml:space="preserve"> (23andMe). The final PCOS GWAS </w:t>
      </w:r>
      <w:r w:rsidR="004B0E66" w:rsidRPr="00C12A99">
        <w:rPr>
          <w:rFonts w:ascii="Times New Roman" w:hAnsi="Times New Roman" w:cs="Times New Roman"/>
          <w:sz w:val="20"/>
          <w:szCs w:val="20"/>
        </w:rPr>
        <w:t>full summary statistics</w:t>
      </w:r>
      <w:r w:rsidR="00791B20" w:rsidRPr="00C12A99">
        <w:rPr>
          <w:rFonts w:ascii="Times New Roman" w:hAnsi="Times New Roman" w:cs="Times New Roman"/>
          <w:sz w:val="20"/>
          <w:szCs w:val="20"/>
        </w:rPr>
        <w:t xml:space="preserve"> included 4,890 cases and 20,405 controls</w:t>
      </w:r>
      <w:r w:rsidR="00991D70" w:rsidRPr="00C12A99">
        <w:rPr>
          <w:rFonts w:ascii="Times New Roman" w:hAnsi="Times New Roman" w:cs="Times New Roman"/>
          <w:sz w:val="20"/>
          <w:szCs w:val="20"/>
        </w:rPr>
        <w:t>,</w:t>
      </w:r>
      <w:r w:rsidR="00DD7757" w:rsidRPr="00C12A99">
        <w:rPr>
          <w:rFonts w:ascii="Times New Roman" w:hAnsi="Times New Roman" w:cs="Times New Roman"/>
          <w:sz w:val="20"/>
          <w:szCs w:val="20"/>
        </w:rPr>
        <w:t xml:space="preserve"> </w:t>
      </w:r>
      <w:r w:rsidR="00791B20" w:rsidRPr="00C12A99">
        <w:rPr>
          <w:rFonts w:ascii="Times New Roman" w:hAnsi="Times New Roman" w:cs="Times New Roman"/>
          <w:sz w:val="20"/>
          <w:szCs w:val="20"/>
        </w:rPr>
        <w:t xml:space="preserve">after </w:t>
      </w:r>
      <w:r w:rsidR="00991D70" w:rsidRPr="00C12A99">
        <w:rPr>
          <w:rFonts w:ascii="Times New Roman" w:hAnsi="Times New Roman" w:cs="Times New Roman"/>
          <w:sz w:val="20"/>
          <w:szCs w:val="20"/>
        </w:rPr>
        <w:t xml:space="preserve">excluding </w:t>
      </w:r>
      <w:r w:rsidR="00791B20" w:rsidRPr="00C12A99">
        <w:rPr>
          <w:rFonts w:ascii="Times New Roman" w:hAnsi="Times New Roman" w:cs="Times New Roman"/>
          <w:sz w:val="20"/>
          <w:szCs w:val="20"/>
        </w:rPr>
        <w:t xml:space="preserve">participants in </w:t>
      </w:r>
      <w:r w:rsidR="00991D70" w:rsidRPr="00C12A99">
        <w:rPr>
          <w:rFonts w:ascii="Times New Roman" w:hAnsi="Times New Roman" w:cs="Times New Roman"/>
          <w:sz w:val="20"/>
          <w:szCs w:val="20"/>
        </w:rPr>
        <w:t xml:space="preserve">23andMe </w:t>
      </w:r>
      <w:r w:rsidR="001B44AB" w:rsidRPr="00C12A99">
        <w:rPr>
          <w:rFonts w:ascii="Times New Roman" w:hAnsi="Times New Roman" w:cs="Times New Roman"/>
          <w:sz w:val="20"/>
          <w:szCs w:val="20"/>
        </w:rPr>
        <w:t>(</w:t>
      </w:r>
      <w:r w:rsidR="00245665" w:rsidRPr="00245665">
        <w:rPr>
          <w:rFonts w:ascii="Times New Roman" w:hAnsi="Times New Roman" w:cs="Times New Roman"/>
          <w:sz w:val="20"/>
          <w:szCs w:val="20"/>
          <w:highlight w:val="yellow"/>
        </w:rPr>
        <w:t xml:space="preserve">Additional file 1: </w:t>
      </w:r>
      <w:r w:rsidR="007355C8" w:rsidRPr="00245665">
        <w:rPr>
          <w:rFonts w:ascii="Times New Roman" w:hAnsi="Times New Roman" w:cs="Times New Roman"/>
          <w:b/>
          <w:bCs/>
          <w:sz w:val="20"/>
          <w:szCs w:val="20"/>
          <w:highlight w:val="yellow"/>
          <w:lang w:eastAsia="zh-CN"/>
        </w:rPr>
        <w:t>T</w:t>
      </w:r>
      <w:r w:rsidR="007355C8" w:rsidRPr="00245665">
        <w:rPr>
          <w:rFonts w:ascii="Times New Roman" w:hAnsi="Times New Roman" w:cs="Times New Roman"/>
          <w:b/>
          <w:bCs/>
          <w:sz w:val="20"/>
          <w:szCs w:val="20"/>
          <w:highlight w:val="yellow"/>
        </w:rPr>
        <w:t xml:space="preserve">able </w:t>
      </w:r>
      <w:r w:rsidR="001D0330" w:rsidRPr="00245665">
        <w:rPr>
          <w:rFonts w:ascii="Times New Roman" w:hAnsi="Times New Roman" w:cs="Times New Roman"/>
          <w:b/>
          <w:bCs/>
          <w:sz w:val="20"/>
          <w:szCs w:val="20"/>
          <w:highlight w:val="yellow"/>
        </w:rPr>
        <w:t>S</w:t>
      </w:r>
      <w:r w:rsidR="007355C8" w:rsidRPr="00245665">
        <w:rPr>
          <w:rFonts w:ascii="Times New Roman" w:hAnsi="Times New Roman" w:cs="Times New Roman"/>
          <w:b/>
          <w:bCs/>
          <w:sz w:val="20"/>
          <w:szCs w:val="20"/>
          <w:highlight w:val="yellow"/>
        </w:rPr>
        <w:t>1</w:t>
      </w:r>
      <w:r w:rsidR="001B44AB" w:rsidRPr="00C12A99">
        <w:rPr>
          <w:rFonts w:ascii="Times New Roman" w:hAnsi="Times New Roman" w:cs="Times New Roman"/>
          <w:sz w:val="20"/>
          <w:szCs w:val="20"/>
        </w:rPr>
        <w:t xml:space="preserve">). </w:t>
      </w:r>
      <w:r w:rsidR="00DD7757" w:rsidRPr="00C12A99">
        <w:rPr>
          <w:rFonts w:ascii="Times New Roman" w:hAnsi="Times New Roman" w:cs="Times New Roman"/>
          <w:sz w:val="20"/>
          <w:szCs w:val="20"/>
        </w:rPr>
        <w:t xml:space="preserve">The </w:t>
      </w:r>
      <w:r w:rsidR="00060979" w:rsidRPr="00C12A99">
        <w:rPr>
          <w:rFonts w:ascii="Times New Roman" w:hAnsi="Times New Roman" w:cs="Times New Roman"/>
          <w:sz w:val="20"/>
          <w:szCs w:val="20"/>
        </w:rPr>
        <w:t>GWAS adjusted for age.</w:t>
      </w:r>
      <w:r w:rsidR="001B44AB" w:rsidRPr="00C12A99">
        <w:rPr>
          <w:rFonts w:ascii="Times New Roman" w:hAnsi="Times New Roman" w:cs="Times New Roman"/>
          <w:sz w:val="20"/>
          <w:szCs w:val="20"/>
        </w:rPr>
        <w:t xml:space="preserve"> </w:t>
      </w:r>
      <w:r w:rsidR="008E5C02" w:rsidRPr="00C12A99">
        <w:rPr>
          <w:rFonts w:ascii="Times New Roman" w:hAnsi="Times New Roman" w:cs="Times New Roman"/>
          <w:sz w:val="20"/>
          <w:szCs w:val="20"/>
        </w:rPr>
        <w:t xml:space="preserve">Genomic positions reported in the PCOS GWAS conducted by Day et al. refer to human reference assembly (GRCh37/hg19). </w:t>
      </w:r>
      <w:r w:rsidR="00651D1B" w:rsidRPr="00C12A99">
        <w:rPr>
          <w:rFonts w:ascii="Times New Roman" w:hAnsi="Times New Roman" w:cs="Times New Roman"/>
          <w:sz w:val="20"/>
          <w:szCs w:val="20"/>
        </w:rPr>
        <w:t xml:space="preserve">Summary statistics were downloaded from </w:t>
      </w:r>
      <w:hyperlink r:id="rId15" w:history="1">
        <w:r w:rsidR="001B44AB" w:rsidRPr="00C12A99">
          <w:rPr>
            <w:rStyle w:val="a7"/>
            <w:rFonts w:ascii="Times New Roman" w:hAnsi="Times New Roman" w:cs="Times New Roman"/>
            <w:sz w:val="20"/>
            <w:szCs w:val="20"/>
          </w:rPr>
          <w:t>https://www.repository.cam.ac.uk/handle/1810/283491</w:t>
        </w:r>
      </w:hyperlink>
      <w:r w:rsidR="001B44AB" w:rsidRPr="00C12A99">
        <w:rPr>
          <w:rFonts w:ascii="Times New Roman" w:hAnsi="Times New Roman" w:cs="Times New Roman"/>
          <w:sz w:val="20"/>
          <w:szCs w:val="20"/>
        </w:rPr>
        <w:t>.</w:t>
      </w:r>
    </w:p>
    <w:p w14:paraId="3F36CC9F" w14:textId="054E90B0" w:rsidR="00AD3A3A" w:rsidRPr="00C12A99" w:rsidRDefault="004B0E66" w:rsidP="009452F9">
      <w:pPr>
        <w:spacing w:after="120" w:line="360" w:lineRule="auto"/>
        <w:rPr>
          <w:rFonts w:ascii="Times New Roman" w:hAnsi="Times New Roman" w:cs="Times New Roman"/>
          <w:sz w:val="20"/>
          <w:szCs w:val="20"/>
          <w:lang w:eastAsia="zh-CN"/>
        </w:rPr>
      </w:pPr>
      <w:r w:rsidRPr="00C12A99">
        <w:rPr>
          <w:rFonts w:ascii="Times New Roman" w:hAnsi="Times New Roman" w:cs="Times New Roman"/>
          <w:sz w:val="20"/>
          <w:szCs w:val="20"/>
        </w:rPr>
        <w:t>S</w:t>
      </w:r>
      <w:r w:rsidR="00AD3A3A" w:rsidRPr="00C12A99">
        <w:rPr>
          <w:rFonts w:ascii="Times New Roman" w:hAnsi="Times New Roman" w:cs="Times New Roman"/>
          <w:sz w:val="20"/>
          <w:szCs w:val="20"/>
        </w:rPr>
        <w:t xml:space="preserve">even cohorts </w:t>
      </w:r>
      <w:r w:rsidR="008110D1" w:rsidRPr="00C12A99">
        <w:rPr>
          <w:rFonts w:ascii="Times New Roman" w:hAnsi="Times New Roman" w:cs="Times New Roman"/>
          <w:sz w:val="20"/>
          <w:szCs w:val="20"/>
          <w:lang w:eastAsia="zh-CN"/>
        </w:rPr>
        <w:t>were</w:t>
      </w:r>
      <w:r w:rsidR="008110D1" w:rsidRPr="00C12A99">
        <w:rPr>
          <w:rFonts w:ascii="Times New Roman" w:hAnsi="Times New Roman" w:cs="Times New Roman"/>
          <w:sz w:val="20"/>
          <w:szCs w:val="20"/>
        </w:rPr>
        <w:t xml:space="preserve"> include</w:t>
      </w:r>
      <w:r w:rsidR="008110D1" w:rsidRPr="00C12A99">
        <w:rPr>
          <w:rFonts w:ascii="Times New Roman" w:hAnsi="Times New Roman" w:cs="Times New Roman"/>
          <w:sz w:val="20"/>
          <w:szCs w:val="20"/>
          <w:lang w:eastAsia="zh-CN"/>
        </w:rPr>
        <w:t>d</w:t>
      </w:r>
      <w:r w:rsidR="008110D1" w:rsidRPr="00C12A99">
        <w:rPr>
          <w:rFonts w:ascii="Times New Roman" w:hAnsi="Times New Roman" w:cs="Times New Roman"/>
          <w:sz w:val="20"/>
          <w:szCs w:val="20"/>
        </w:rPr>
        <w:t xml:space="preserve"> </w:t>
      </w:r>
      <w:r w:rsidR="00AD3A3A" w:rsidRPr="00C12A99">
        <w:rPr>
          <w:rFonts w:ascii="Times New Roman" w:hAnsi="Times New Roman" w:cs="Times New Roman"/>
          <w:sz w:val="20"/>
          <w:szCs w:val="20"/>
        </w:rPr>
        <w:t>in this PCOS GWAS</w:t>
      </w:r>
      <w:r w:rsidR="00D7515E" w:rsidRPr="00C12A99">
        <w:rPr>
          <w:rFonts w:ascii="Times New Roman" w:hAnsi="Times New Roman" w:cs="Times New Roman"/>
          <w:sz w:val="20"/>
          <w:szCs w:val="20"/>
        </w:rPr>
        <w:t>:</w:t>
      </w:r>
      <w:r w:rsidR="00AD3A3A" w:rsidRPr="00C12A99">
        <w:rPr>
          <w:rFonts w:ascii="Times New Roman" w:hAnsi="Times New Roman" w:cs="Times New Roman"/>
          <w:sz w:val="20"/>
          <w:szCs w:val="20"/>
        </w:rPr>
        <w:t xml:space="preserve"> </w:t>
      </w:r>
      <w:r w:rsidR="00D7515E" w:rsidRPr="00C12A99">
        <w:rPr>
          <w:rFonts w:ascii="Times New Roman" w:hAnsi="Times New Roman" w:cs="Times New Roman"/>
          <w:sz w:val="20"/>
          <w:szCs w:val="20"/>
        </w:rPr>
        <w:t xml:space="preserve">1) </w:t>
      </w:r>
      <w:r w:rsidR="00AD3A3A" w:rsidRPr="00C12A99">
        <w:rPr>
          <w:rFonts w:ascii="Times New Roman" w:hAnsi="Times New Roman" w:cs="Times New Roman"/>
          <w:sz w:val="20"/>
          <w:szCs w:val="20"/>
        </w:rPr>
        <w:t xml:space="preserve">The Rotterdam study included 1,184 PCOS cases and 5,799 </w:t>
      </w:r>
      <w:r w:rsidR="00894FC0" w:rsidRPr="00C12A99">
        <w:rPr>
          <w:rFonts w:ascii="Times New Roman" w:hAnsi="Times New Roman" w:cs="Times New Roman"/>
          <w:sz w:val="20"/>
          <w:szCs w:val="20"/>
        </w:rPr>
        <w:t>population</w:t>
      </w:r>
      <w:r w:rsidR="008110D1" w:rsidRPr="00C12A99">
        <w:rPr>
          <w:rFonts w:ascii="Times New Roman" w:hAnsi="Times New Roman" w:cs="Times New Roman"/>
          <w:sz w:val="20"/>
          <w:szCs w:val="20"/>
        </w:rPr>
        <w:t>-</w:t>
      </w:r>
      <w:r w:rsidR="00894FC0" w:rsidRPr="00C12A99">
        <w:rPr>
          <w:rFonts w:ascii="Times New Roman" w:hAnsi="Times New Roman" w:cs="Times New Roman"/>
          <w:sz w:val="20"/>
          <w:szCs w:val="20"/>
        </w:rPr>
        <w:t xml:space="preserve">based Rotterdam study </w:t>
      </w:r>
      <w:r w:rsidR="00AD3A3A" w:rsidRPr="00C12A99">
        <w:rPr>
          <w:rFonts w:ascii="Times New Roman" w:hAnsi="Times New Roman" w:cs="Times New Roman"/>
          <w:sz w:val="20"/>
          <w:szCs w:val="20"/>
        </w:rPr>
        <w:t>controls. NIH and Rotterdam criteria were used to diagnose PCOS</w:t>
      </w:r>
      <w:r w:rsidR="00D7515E" w:rsidRPr="00C12A99">
        <w:rPr>
          <w:rFonts w:ascii="Times New Roman" w:hAnsi="Times New Roman" w:cs="Times New Roman"/>
          <w:sz w:val="20"/>
          <w:szCs w:val="20"/>
        </w:rPr>
        <w:t>;</w:t>
      </w:r>
      <w:r w:rsidR="00AD3A3A" w:rsidRPr="00C12A99">
        <w:rPr>
          <w:rFonts w:ascii="Times New Roman" w:hAnsi="Times New Roman" w:cs="Times New Roman"/>
          <w:sz w:val="20"/>
          <w:szCs w:val="20"/>
        </w:rPr>
        <w:t xml:space="preserve"> </w:t>
      </w:r>
      <w:r w:rsidR="00D7515E" w:rsidRPr="00C12A99">
        <w:rPr>
          <w:rFonts w:ascii="Times New Roman" w:hAnsi="Times New Roman" w:cs="Times New Roman"/>
          <w:sz w:val="20"/>
          <w:szCs w:val="20"/>
        </w:rPr>
        <w:t>2) t</w:t>
      </w:r>
      <w:r w:rsidR="00AD3A3A" w:rsidRPr="00C12A99">
        <w:rPr>
          <w:rFonts w:ascii="Times New Roman" w:hAnsi="Times New Roman" w:cs="Times New Roman"/>
          <w:sz w:val="20"/>
          <w:szCs w:val="20"/>
        </w:rPr>
        <w:t>he UK PCOS study included 670 PCOS cases and 1,379 controls. Both NIH and Rotterdam criteria were used to diagnose PCOS. Controls were selected from the 19</w:t>
      </w:r>
      <w:r w:rsidR="00760FDE" w:rsidRPr="00C12A99">
        <w:rPr>
          <w:rFonts w:ascii="Times New Roman" w:hAnsi="Times New Roman" w:cs="Times New Roman"/>
          <w:sz w:val="20"/>
          <w:szCs w:val="20"/>
        </w:rPr>
        <w:t>58</w:t>
      </w:r>
      <w:r w:rsidR="00AD3A3A" w:rsidRPr="00C12A99">
        <w:rPr>
          <w:rFonts w:ascii="Times New Roman" w:hAnsi="Times New Roman" w:cs="Times New Roman"/>
          <w:sz w:val="20"/>
          <w:szCs w:val="20"/>
        </w:rPr>
        <w:t xml:space="preserve"> British Birth Cohort</w:t>
      </w:r>
      <w:r w:rsidR="00D7515E" w:rsidRPr="00C12A99">
        <w:rPr>
          <w:rFonts w:ascii="Times New Roman" w:hAnsi="Times New Roman" w:cs="Times New Roman"/>
          <w:sz w:val="20"/>
          <w:szCs w:val="20"/>
        </w:rPr>
        <w:t>;</w:t>
      </w:r>
      <w:r w:rsidR="00760FDE" w:rsidRPr="00C12A99">
        <w:rPr>
          <w:rFonts w:ascii="Times New Roman" w:hAnsi="Times New Roman" w:cs="Times New Roman"/>
          <w:sz w:val="20"/>
          <w:szCs w:val="20"/>
        </w:rPr>
        <w:t xml:space="preserve"> </w:t>
      </w:r>
      <w:r w:rsidR="00D7515E" w:rsidRPr="00C12A99">
        <w:rPr>
          <w:rFonts w:ascii="Times New Roman" w:hAnsi="Times New Roman" w:cs="Times New Roman"/>
          <w:sz w:val="20"/>
          <w:szCs w:val="20"/>
        </w:rPr>
        <w:t>3) t</w:t>
      </w:r>
      <w:r w:rsidR="00AD3A3A" w:rsidRPr="00C12A99">
        <w:rPr>
          <w:rFonts w:ascii="Times New Roman" w:hAnsi="Times New Roman" w:cs="Times New Roman"/>
          <w:sz w:val="20"/>
          <w:szCs w:val="20"/>
        </w:rPr>
        <w:t xml:space="preserve">he Estonian Genome Center of the University of Tartu (EGCUT) cohort </w:t>
      </w:r>
      <w:r w:rsidRPr="00C12A99">
        <w:rPr>
          <w:rFonts w:ascii="Times New Roman" w:hAnsi="Times New Roman" w:cs="Times New Roman"/>
          <w:sz w:val="20"/>
          <w:szCs w:val="20"/>
        </w:rPr>
        <w:t>(</w:t>
      </w:r>
      <w:hyperlink r:id="rId16" w:history="1">
        <w:r w:rsidRPr="00C12A99">
          <w:rPr>
            <w:rStyle w:val="a7"/>
            <w:rFonts w:ascii="Times New Roman" w:hAnsi="Times New Roman" w:cs="Times New Roman"/>
            <w:sz w:val="20"/>
            <w:szCs w:val="20"/>
          </w:rPr>
          <w:t>http://www.biomarcare.eu/the-cohorts-biomarcare/24-population-based-cohorts/34-</w:t>
        </w:r>
        <w:r w:rsidRPr="00C12A99">
          <w:rPr>
            <w:rStyle w:val="a7"/>
            <w:rFonts w:ascii="Times New Roman" w:hAnsi="Times New Roman" w:cs="Times New Roman"/>
            <w:sz w:val="20"/>
            <w:szCs w:val="20"/>
          </w:rPr>
          <w:lastRenderedPageBreak/>
          <w:t>estonian-genome-center-of-the-university-of-tartu-egcut</w:t>
        </w:r>
      </w:hyperlink>
      <w:r w:rsidRPr="00C12A99">
        <w:rPr>
          <w:rFonts w:ascii="Times New Roman" w:hAnsi="Times New Roman" w:cs="Times New Roman"/>
          <w:sz w:val="20"/>
          <w:szCs w:val="20"/>
        </w:rPr>
        <w:t xml:space="preserve">) </w:t>
      </w:r>
      <w:r w:rsidR="00AD3A3A" w:rsidRPr="00C12A99">
        <w:rPr>
          <w:rFonts w:ascii="Times New Roman" w:hAnsi="Times New Roman" w:cs="Times New Roman"/>
          <w:sz w:val="20"/>
          <w:szCs w:val="20"/>
        </w:rPr>
        <w:t>included 157 cases and 2,807 population</w:t>
      </w:r>
      <w:r w:rsidR="008110D1" w:rsidRPr="00C12A99">
        <w:rPr>
          <w:rFonts w:ascii="Times New Roman" w:hAnsi="Times New Roman" w:cs="Times New Roman"/>
          <w:sz w:val="20"/>
          <w:szCs w:val="20"/>
        </w:rPr>
        <w:t>-</w:t>
      </w:r>
      <w:r w:rsidR="00AD3A3A" w:rsidRPr="00C12A99">
        <w:rPr>
          <w:rFonts w:ascii="Times New Roman" w:hAnsi="Times New Roman" w:cs="Times New Roman"/>
          <w:sz w:val="20"/>
          <w:szCs w:val="20"/>
        </w:rPr>
        <w:t>based controls. Rotterdam criteria were used to diagnose PCOS</w:t>
      </w:r>
      <w:r w:rsidR="00D7515E" w:rsidRPr="00C12A99">
        <w:rPr>
          <w:rFonts w:ascii="Times New Roman" w:hAnsi="Times New Roman" w:cs="Times New Roman"/>
          <w:sz w:val="20"/>
          <w:szCs w:val="20"/>
        </w:rPr>
        <w:t>;</w:t>
      </w:r>
      <w:r w:rsidR="00AD3A3A" w:rsidRPr="00C12A99">
        <w:rPr>
          <w:rFonts w:ascii="Times New Roman" w:hAnsi="Times New Roman" w:cs="Times New Roman"/>
          <w:sz w:val="20"/>
          <w:szCs w:val="20"/>
        </w:rPr>
        <w:t xml:space="preserve"> </w:t>
      </w:r>
      <w:r w:rsidR="00D7515E" w:rsidRPr="00C12A99">
        <w:rPr>
          <w:rFonts w:ascii="Times New Roman" w:hAnsi="Times New Roman" w:cs="Times New Roman"/>
          <w:sz w:val="20"/>
          <w:szCs w:val="20"/>
        </w:rPr>
        <w:t>4) t</w:t>
      </w:r>
      <w:r w:rsidR="00AD3A3A" w:rsidRPr="00C12A99">
        <w:rPr>
          <w:rFonts w:ascii="Times New Roman" w:hAnsi="Times New Roman" w:cs="Times New Roman"/>
          <w:sz w:val="20"/>
          <w:szCs w:val="20"/>
        </w:rPr>
        <w:t xml:space="preserve">he </w:t>
      </w:r>
      <w:proofErr w:type="spellStart"/>
      <w:r w:rsidR="00AD3A3A" w:rsidRPr="00C12A99">
        <w:rPr>
          <w:rFonts w:ascii="Times New Roman" w:hAnsi="Times New Roman" w:cs="Times New Roman"/>
          <w:sz w:val="20"/>
          <w:szCs w:val="20"/>
        </w:rPr>
        <w:t>deCODE</w:t>
      </w:r>
      <w:proofErr w:type="spellEnd"/>
      <w:r w:rsidR="00AD3A3A" w:rsidRPr="00C12A99">
        <w:rPr>
          <w:rFonts w:ascii="Times New Roman" w:hAnsi="Times New Roman" w:cs="Times New Roman"/>
          <w:sz w:val="20"/>
          <w:szCs w:val="20"/>
        </w:rPr>
        <w:t xml:space="preserve"> cohort</w:t>
      </w:r>
      <w:r w:rsidRPr="00C12A99">
        <w:rPr>
          <w:rFonts w:ascii="Times New Roman" w:hAnsi="Times New Roman" w:cs="Times New Roman"/>
          <w:sz w:val="20"/>
          <w:szCs w:val="20"/>
        </w:rPr>
        <w:t xml:space="preserve"> (</w:t>
      </w:r>
      <w:hyperlink r:id="rId17" w:history="1">
        <w:r w:rsidRPr="00C12A99">
          <w:rPr>
            <w:rStyle w:val="a7"/>
            <w:rFonts w:ascii="Times New Roman" w:hAnsi="Times New Roman" w:cs="Times New Roman"/>
            <w:sz w:val="20"/>
            <w:szCs w:val="20"/>
          </w:rPr>
          <w:t>https://www.decode.com/</w:t>
        </w:r>
      </w:hyperlink>
      <w:r w:rsidRPr="00C12A99">
        <w:rPr>
          <w:rFonts w:ascii="Times New Roman" w:hAnsi="Times New Roman" w:cs="Times New Roman"/>
          <w:sz w:val="20"/>
          <w:szCs w:val="20"/>
        </w:rPr>
        <w:t xml:space="preserve">) </w:t>
      </w:r>
      <w:r w:rsidR="00AD3A3A" w:rsidRPr="00C12A99">
        <w:rPr>
          <w:rFonts w:ascii="Times New Roman" w:hAnsi="Times New Roman" w:cs="Times New Roman"/>
          <w:sz w:val="20"/>
          <w:szCs w:val="20"/>
        </w:rPr>
        <w:t>included 658 cases and 6,774 population</w:t>
      </w:r>
      <w:r w:rsidR="008110D1" w:rsidRPr="00C12A99">
        <w:rPr>
          <w:rFonts w:ascii="Times New Roman" w:hAnsi="Times New Roman" w:cs="Times New Roman"/>
          <w:sz w:val="20"/>
          <w:szCs w:val="20"/>
        </w:rPr>
        <w:t>-</w:t>
      </w:r>
      <w:r w:rsidR="00AD3A3A" w:rsidRPr="00C12A99">
        <w:rPr>
          <w:rFonts w:ascii="Times New Roman" w:hAnsi="Times New Roman" w:cs="Times New Roman"/>
          <w:sz w:val="20"/>
          <w:szCs w:val="20"/>
        </w:rPr>
        <w:t>based controls. Both NIH and Rotterdam criteria were used to diagnose PCOS</w:t>
      </w:r>
      <w:r w:rsidR="00D7515E" w:rsidRPr="00C12A99">
        <w:rPr>
          <w:rFonts w:ascii="Times New Roman" w:hAnsi="Times New Roman" w:cs="Times New Roman"/>
          <w:sz w:val="20"/>
          <w:szCs w:val="20"/>
        </w:rPr>
        <w:t>;</w:t>
      </w:r>
      <w:r w:rsidR="00894FC0" w:rsidRPr="00C12A99">
        <w:rPr>
          <w:rFonts w:ascii="Times New Roman" w:hAnsi="Times New Roman" w:cs="Times New Roman"/>
          <w:sz w:val="20"/>
          <w:szCs w:val="20"/>
        </w:rPr>
        <w:t xml:space="preserve"> </w:t>
      </w:r>
      <w:r w:rsidR="00D7515E" w:rsidRPr="00C12A99">
        <w:rPr>
          <w:rFonts w:ascii="Times New Roman" w:hAnsi="Times New Roman" w:cs="Times New Roman"/>
          <w:sz w:val="20"/>
          <w:szCs w:val="20"/>
        </w:rPr>
        <w:t>5) t</w:t>
      </w:r>
      <w:r w:rsidR="00894FC0" w:rsidRPr="00C12A99">
        <w:rPr>
          <w:rFonts w:ascii="Times New Roman" w:hAnsi="Times New Roman" w:cs="Times New Roman"/>
          <w:sz w:val="20"/>
          <w:szCs w:val="20"/>
          <w:lang w:eastAsia="zh-CN"/>
        </w:rPr>
        <w:t xml:space="preserve">he </w:t>
      </w:r>
      <w:r w:rsidR="00AD3A3A" w:rsidRPr="00C12A99">
        <w:rPr>
          <w:rFonts w:ascii="Times New Roman" w:hAnsi="Times New Roman" w:cs="Times New Roman"/>
          <w:sz w:val="20"/>
          <w:szCs w:val="20"/>
        </w:rPr>
        <w:t>Chicago PCOS cohort</w:t>
      </w:r>
      <w:r w:rsidR="00894FC0" w:rsidRPr="00C12A99">
        <w:rPr>
          <w:rFonts w:ascii="Times New Roman" w:hAnsi="Times New Roman" w:cs="Times New Roman"/>
          <w:sz w:val="20"/>
          <w:szCs w:val="20"/>
        </w:rPr>
        <w:t xml:space="preserve"> </w:t>
      </w:r>
      <w:r w:rsidR="007E52AF" w:rsidRPr="00C12A99">
        <w:rPr>
          <w:rFonts w:ascii="Times New Roman" w:hAnsi="Times New Roman" w:cs="Times New Roman"/>
          <w:sz w:val="20"/>
          <w:szCs w:val="20"/>
        </w:rPr>
        <w:t>(</w:t>
      </w:r>
      <w:proofErr w:type="spellStart"/>
      <w:r w:rsidR="007E52AF" w:rsidRPr="00C12A99">
        <w:rPr>
          <w:rFonts w:ascii="Times New Roman" w:hAnsi="Times New Roman" w:cs="Times New Roman"/>
          <w:sz w:val="20"/>
          <w:szCs w:val="20"/>
        </w:rPr>
        <w:t>NUgene</w:t>
      </w:r>
      <w:proofErr w:type="spellEnd"/>
      <w:r w:rsidR="007E52AF" w:rsidRPr="00C12A99">
        <w:rPr>
          <w:rFonts w:ascii="Times New Roman" w:hAnsi="Times New Roman" w:cs="Times New Roman"/>
          <w:sz w:val="20"/>
          <w:szCs w:val="20"/>
        </w:rPr>
        <w:t xml:space="preserve"> Project [</w:t>
      </w:r>
      <w:hyperlink r:id="rId18" w:history="1">
        <w:r w:rsidR="007E52AF" w:rsidRPr="00C12A99">
          <w:rPr>
            <w:rStyle w:val="a7"/>
            <w:rFonts w:ascii="Times New Roman" w:hAnsi="Times New Roman" w:cs="Times New Roman"/>
            <w:sz w:val="20"/>
            <w:szCs w:val="20"/>
          </w:rPr>
          <w:t>https://www.cgm.northwestern.edu/cores/nugene/index.html</w:t>
        </w:r>
      </w:hyperlink>
      <w:r w:rsidR="007E52AF" w:rsidRPr="00C12A99">
        <w:rPr>
          <w:rFonts w:ascii="Times New Roman" w:hAnsi="Times New Roman" w:cs="Times New Roman"/>
          <w:sz w:val="20"/>
          <w:szCs w:val="20"/>
        </w:rPr>
        <w:t xml:space="preserve">] and University of Chicago Clinical Research Center, IL, USA) </w:t>
      </w:r>
      <w:r w:rsidR="00894FC0" w:rsidRPr="00C12A99">
        <w:rPr>
          <w:rFonts w:ascii="Times New Roman" w:hAnsi="Times New Roman" w:cs="Times New Roman"/>
          <w:sz w:val="20"/>
          <w:szCs w:val="20"/>
        </w:rPr>
        <w:t>included 984 cases and 2,963 population</w:t>
      </w:r>
      <w:r w:rsidR="008110D1" w:rsidRPr="00C12A99">
        <w:rPr>
          <w:rFonts w:ascii="Times New Roman" w:hAnsi="Times New Roman" w:cs="Times New Roman"/>
          <w:sz w:val="20"/>
          <w:szCs w:val="20"/>
        </w:rPr>
        <w:t>-</w:t>
      </w:r>
      <w:r w:rsidR="00894FC0" w:rsidRPr="00C12A99">
        <w:rPr>
          <w:rFonts w:ascii="Times New Roman" w:hAnsi="Times New Roman" w:cs="Times New Roman"/>
          <w:sz w:val="20"/>
          <w:szCs w:val="20"/>
        </w:rPr>
        <w:t>based controls. NIH criteria were used to diagnose PCOS</w:t>
      </w:r>
      <w:r w:rsidR="00D7515E" w:rsidRPr="00C12A99">
        <w:rPr>
          <w:rFonts w:ascii="Times New Roman" w:hAnsi="Times New Roman" w:cs="Times New Roman"/>
          <w:sz w:val="20"/>
          <w:szCs w:val="20"/>
        </w:rPr>
        <w:t>;</w:t>
      </w:r>
      <w:r w:rsidR="00894FC0" w:rsidRPr="00C12A99">
        <w:rPr>
          <w:rFonts w:ascii="Times New Roman" w:hAnsi="Times New Roman" w:cs="Times New Roman"/>
          <w:sz w:val="20"/>
          <w:szCs w:val="20"/>
        </w:rPr>
        <w:t xml:space="preserve"> </w:t>
      </w:r>
      <w:r w:rsidR="00D7515E" w:rsidRPr="00C12A99">
        <w:rPr>
          <w:rFonts w:ascii="Times New Roman" w:hAnsi="Times New Roman" w:cs="Times New Roman"/>
          <w:sz w:val="20"/>
          <w:szCs w:val="20"/>
        </w:rPr>
        <w:t>6) t</w:t>
      </w:r>
      <w:r w:rsidR="00894FC0" w:rsidRPr="00C12A99">
        <w:rPr>
          <w:rFonts w:ascii="Times New Roman" w:hAnsi="Times New Roman" w:cs="Times New Roman"/>
          <w:sz w:val="20"/>
          <w:szCs w:val="20"/>
        </w:rPr>
        <w:t xml:space="preserve">he </w:t>
      </w:r>
      <w:r w:rsidR="00AD3A3A" w:rsidRPr="00C12A99">
        <w:rPr>
          <w:rFonts w:ascii="Times New Roman" w:hAnsi="Times New Roman" w:cs="Times New Roman"/>
          <w:sz w:val="20"/>
          <w:szCs w:val="20"/>
        </w:rPr>
        <w:t>Boston PCOS cohort</w:t>
      </w:r>
      <w:r w:rsidR="00987C7B" w:rsidRPr="00C12A99">
        <w:rPr>
          <w:rFonts w:ascii="Times New Roman" w:hAnsi="Times New Roman" w:cs="Times New Roman"/>
          <w:sz w:val="20"/>
          <w:szCs w:val="20"/>
        </w:rPr>
        <w:t xml:space="preserve"> (Massachusetts General Hospital, Boston, USA)</w:t>
      </w:r>
      <w:r w:rsidR="00894FC0" w:rsidRPr="00C12A99">
        <w:rPr>
          <w:rFonts w:ascii="Times New Roman" w:hAnsi="Times New Roman" w:cs="Times New Roman"/>
          <w:sz w:val="20"/>
          <w:szCs w:val="20"/>
        </w:rPr>
        <w:t xml:space="preserve"> included 485 cases and 407 controls. NIH criteria were used to diagnose PCOS</w:t>
      </w:r>
      <w:r w:rsidR="00D7515E" w:rsidRPr="00C12A99">
        <w:rPr>
          <w:rFonts w:ascii="Times New Roman" w:hAnsi="Times New Roman" w:cs="Times New Roman"/>
          <w:sz w:val="20"/>
          <w:szCs w:val="20"/>
        </w:rPr>
        <w:t>; and 7)</w:t>
      </w:r>
      <w:r w:rsidR="00894FC0" w:rsidRPr="00C12A99">
        <w:rPr>
          <w:rFonts w:ascii="Times New Roman" w:hAnsi="Times New Roman" w:cs="Times New Roman"/>
          <w:sz w:val="20"/>
          <w:szCs w:val="20"/>
        </w:rPr>
        <w:t xml:space="preserve"> </w:t>
      </w:r>
      <w:r w:rsidR="00D7515E" w:rsidRPr="00C12A99">
        <w:rPr>
          <w:rFonts w:ascii="Times New Roman" w:hAnsi="Times New Roman" w:cs="Times New Roman"/>
          <w:sz w:val="20"/>
          <w:szCs w:val="20"/>
        </w:rPr>
        <w:t>t</w:t>
      </w:r>
      <w:r w:rsidR="00894FC0" w:rsidRPr="00C12A99">
        <w:rPr>
          <w:rFonts w:ascii="Times New Roman" w:hAnsi="Times New Roman" w:cs="Times New Roman"/>
          <w:sz w:val="20"/>
          <w:szCs w:val="20"/>
        </w:rPr>
        <w:t xml:space="preserve">he </w:t>
      </w:r>
      <w:r w:rsidR="00AD3A3A" w:rsidRPr="00C12A99">
        <w:rPr>
          <w:rFonts w:ascii="Times New Roman" w:hAnsi="Times New Roman" w:cs="Times New Roman"/>
          <w:sz w:val="20"/>
          <w:szCs w:val="20"/>
        </w:rPr>
        <w:t>23andMe</w:t>
      </w:r>
      <w:r w:rsidR="00182E11" w:rsidRPr="00C12A99">
        <w:rPr>
          <w:rFonts w:ascii="Times New Roman" w:hAnsi="Times New Roman" w:cs="Times New Roman"/>
          <w:sz w:val="20"/>
          <w:szCs w:val="20"/>
        </w:rPr>
        <w:t>, Inc. (Mountain View, CA, USA) cohort included 5,184 cases and 82,759 controls. Women diagnosed with PCOS (self-report</w:t>
      </w:r>
      <w:r w:rsidR="00C64211" w:rsidRPr="00C12A99">
        <w:rPr>
          <w:rFonts w:ascii="Times New Roman" w:hAnsi="Times New Roman" w:cs="Times New Roman"/>
          <w:sz w:val="20"/>
          <w:szCs w:val="20"/>
        </w:rPr>
        <w:t>ed diagnosis</w:t>
      </w:r>
      <w:r w:rsidR="00182E11" w:rsidRPr="00C12A99">
        <w:rPr>
          <w:rFonts w:ascii="Times New Roman" w:hAnsi="Times New Roman" w:cs="Times New Roman"/>
          <w:sz w:val="20"/>
          <w:szCs w:val="20"/>
        </w:rPr>
        <w:t>) were defined as PCOS cases.</w:t>
      </w:r>
      <w:r w:rsidR="00D40242" w:rsidRPr="00C12A99">
        <w:rPr>
          <w:rFonts w:ascii="Times New Roman" w:hAnsi="Times New Roman" w:cs="Times New Roman"/>
          <w:color w:val="000000" w:themeColor="text1"/>
          <w:sz w:val="20"/>
          <w:szCs w:val="20"/>
          <w:lang w:val="en-GB"/>
        </w:rPr>
        <w:t xml:space="preserve"> In </w:t>
      </w:r>
      <w:r w:rsidR="00D40242" w:rsidRPr="00C12A99">
        <w:rPr>
          <w:rFonts w:ascii="Times New Roman" w:hAnsi="Times New Roman" w:cs="Times New Roman"/>
          <w:sz w:val="20"/>
          <w:szCs w:val="20"/>
          <w:lang w:val="en-GB"/>
        </w:rPr>
        <w:t xml:space="preserve">addition, </w:t>
      </w:r>
      <w:r w:rsidR="007B04F7" w:rsidRPr="00C12A99">
        <w:rPr>
          <w:rFonts w:ascii="Times New Roman" w:hAnsi="Times New Roman" w:cs="Times New Roman"/>
          <w:sz w:val="20"/>
          <w:szCs w:val="20"/>
          <w:lang w:val="en-GB"/>
        </w:rPr>
        <w:t xml:space="preserve">14 </w:t>
      </w:r>
      <w:r w:rsidR="007B04F7" w:rsidRPr="00C12A99">
        <w:rPr>
          <w:rFonts w:ascii="Times New Roman" w:hAnsi="Times New Roman" w:cs="Times New Roman"/>
          <w:sz w:val="20"/>
          <w:szCs w:val="20"/>
          <w:lang w:val="en-GB" w:eastAsia="zh-CN"/>
        </w:rPr>
        <w:t>top hits</w:t>
      </w:r>
      <w:r w:rsidR="007B04F7" w:rsidRPr="00C12A99">
        <w:rPr>
          <w:rFonts w:ascii="Times New Roman" w:hAnsi="Times New Roman" w:cs="Times New Roman"/>
          <w:sz w:val="20"/>
          <w:szCs w:val="20"/>
        </w:rPr>
        <w:t xml:space="preserve"> which identified</w:t>
      </w:r>
      <w:r w:rsidR="00D40242" w:rsidRPr="00C12A99">
        <w:rPr>
          <w:rFonts w:ascii="Times New Roman" w:hAnsi="Times New Roman" w:cs="Times New Roman"/>
          <w:sz w:val="20"/>
          <w:szCs w:val="20"/>
          <w:lang w:val="en-GB"/>
        </w:rPr>
        <w:t xml:space="preserve"> in the </w:t>
      </w:r>
      <w:r w:rsidR="00D40242" w:rsidRPr="00C12A99">
        <w:rPr>
          <w:rFonts w:ascii="Times New Roman" w:hAnsi="Times New Roman" w:cs="Times New Roman"/>
          <w:color w:val="000000" w:themeColor="text1"/>
          <w:sz w:val="20"/>
          <w:szCs w:val="20"/>
          <w:lang w:val="en-GB"/>
        </w:rPr>
        <w:t>PCOS GWAS</w:t>
      </w:r>
      <w:r w:rsidR="00D01B0D" w:rsidRPr="00C12A99">
        <w:rPr>
          <w:rFonts w:ascii="Times New Roman" w:hAnsi="Times New Roman" w:cs="Times New Roman"/>
          <w:color w:val="000000" w:themeColor="text1"/>
          <w:sz w:val="20"/>
          <w:szCs w:val="20"/>
          <w:lang w:val="en-GB"/>
        </w:rPr>
        <w:t xml:space="preserve"> meta-analysis</w:t>
      </w:r>
      <w:r w:rsidR="00D40242" w:rsidRPr="00C12A99">
        <w:rPr>
          <w:rFonts w:ascii="Times New Roman" w:hAnsi="Times New Roman" w:cs="Times New Roman"/>
          <w:color w:val="000000" w:themeColor="text1"/>
          <w:sz w:val="20"/>
          <w:szCs w:val="20"/>
          <w:lang w:val="en-GB"/>
        </w:rPr>
        <w:t xml:space="preserve"> by Day et al. have consistent direction</w:t>
      </w:r>
      <w:r w:rsidR="00D01B0D" w:rsidRPr="00C12A99">
        <w:rPr>
          <w:rFonts w:ascii="Times New Roman" w:hAnsi="Times New Roman" w:cs="Times New Roman"/>
          <w:color w:val="000000" w:themeColor="text1"/>
          <w:sz w:val="20"/>
          <w:szCs w:val="20"/>
          <w:lang w:val="en-GB"/>
        </w:rPr>
        <w:t>s</w:t>
      </w:r>
      <w:r w:rsidR="00D40242" w:rsidRPr="00C12A99">
        <w:rPr>
          <w:rFonts w:ascii="Times New Roman" w:hAnsi="Times New Roman" w:cs="Times New Roman"/>
          <w:color w:val="000000" w:themeColor="text1"/>
          <w:sz w:val="20"/>
          <w:szCs w:val="20"/>
          <w:lang w:val="en-GB"/>
        </w:rPr>
        <w:t xml:space="preserve"> across studies using different diagnosis criteria, </w:t>
      </w:r>
      <w:r w:rsidR="008058F2" w:rsidRPr="00C12A99">
        <w:rPr>
          <w:rFonts w:ascii="Times New Roman" w:hAnsi="Times New Roman" w:cs="Times New Roman"/>
          <w:color w:val="000000" w:themeColor="text1"/>
          <w:sz w:val="20"/>
          <w:szCs w:val="20"/>
          <w:lang w:val="en-GB"/>
        </w:rPr>
        <w:t xml:space="preserve">except for </w:t>
      </w:r>
      <w:r w:rsidR="00D40242" w:rsidRPr="00C12A99">
        <w:rPr>
          <w:rFonts w:ascii="Times New Roman" w:hAnsi="Times New Roman" w:cs="Times New Roman"/>
          <w:color w:val="000000" w:themeColor="text1"/>
          <w:sz w:val="20"/>
          <w:szCs w:val="20"/>
          <w:lang w:val="en-GB"/>
        </w:rPr>
        <w:t xml:space="preserve">one variant (rs804279) </w:t>
      </w:r>
      <w:r w:rsidR="00D01B0D" w:rsidRPr="00C12A99">
        <w:rPr>
          <w:rFonts w:ascii="Times New Roman" w:hAnsi="Times New Roman" w:cs="Times New Roman"/>
          <w:color w:val="000000" w:themeColor="text1"/>
          <w:sz w:val="20"/>
          <w:szCs w:val="20"/>
          <w:lang w:val="en-GB"/>
        </w:rPr>
        <w:t>with</w:t>
      </w:r>
      <w:r w:rsidR="00D40242" w:rsidRPr="00C12A99">
        <w:rPr>
          <w:rFonts w:ascii="Times New Roman" w:hAnsi="Times New Roman" w:cs="Times New Roman"/>
          <w:color w:val="000000" w:themeColor="text1"/>
          <w:sz w:val="20"/>
          <w:szCs w:val="20"/>
          <w:lang w:val="en-GB"/>
        </w:rPr>
        <w:t xml:space="preserve"> significant heterogeneity across different groups (</w:t>
      </w:r>
      <w:r w:rsidR="00540826" w:rsidRPr="00C12A99">
        <w:rPr>
          <w:rFonts w:ascii="Times New Roman" w:hAnsi="Times New Roman" w:cs="Times New Roman"/>
          <w:i/>
          <w:color w:val="000000" w:themeColor="text1"/>
          <w:sz w:val="20"/>
          <w:szCs w:val="20"/>
          <w:lang w:val="en-GB"/>
        </w:rPr>
        <w:t>P</w:t>
      </w:r>
      <w:r w:rsidR="00540826" w:rsidRPr="00C12A99">
        <w:rPr>
          <w:rFonts w:ascii="Times New Roman" w:hAnsi="Times New Roman" w:cs="Times New Roman"/>
          <w:color w:val="000000" w:themeColor="text1"/>
          <w:sz w:val="20"/>
          <w:szCs w:val="20"/>
          <w:lang w:val="en-GB"/>
        </w:rPr>
        <w:t xml:space="preserve"> </w:t>
      </w:r>
      <w:r w:rsidR="00D40242" w:rsidRPr="00C12A99">
        <w:rPr>
          <w:rFonts w:ascii="Times New Roman" w:hAnsi="Times New Roman" w:cs="Times New Roman"/>
          <w:color w:val="000000" w:themeColor="text1"/>
          <w:sz w:val="20"/>
          <w:szCs w:val="20"/>
          <w:lang w:val="en-GB"/>
        </w:rPr>
        <w:t>=</w:t>
      </w:r>
      <w:r w:rsidR="00540826" w:rsidRPr="00C12A99">
        <w:rPr>
          <w:rFonts w:ascii="Times New Roman" w:hAnsi="Times New Roman" w:cs="Times New Roman"/>
          <w:color w:val="000000" w:themeColor="text1"/>
          <w:sz w:val="20"/>
          <w:szCs w:val="20"/>
          <w:lang w:val="en-GB"/>
        </w:rPr>
        <w:t xml:space="preserve"> </w:t>
      </w:r>
      <w:r w:rsidR="00D40242" w:rsidRPr="00C12A99">
        <w:rPr>
          <w:rFonts w:ascii="Times New Roman" w:hAnsi="Times New Roman" w:cs="Times New Roman"/>
          <w:color w:val="000000" w:themeColor="text1"/>
          <w:sz w:val="20"/>
          <w:szCs w:val="20"/>
          <w:lang w:val="en-GB"/>
        </w:rPr>
        <w:t>2.67</w:t>
      </w:r>
      <w:r w:rsidR="00DC46A5" w:rsidRPr="00C12A99">
        <w:rPr>
          <w:rFonts w:ascii="Times New Roman" w:hAnsi="Times New Roman" w:cs="Times New Roman"/>
          <w:color w:val="000000" w:themeColor="text1"/>
          <w:sz w:val="20"/>
          <w:szCs w:val="20"/>
          <w:lang w:val="en-GB"/>
        </w:rPr>
        <w:t xml:space="preserve"> </w:t>
      </w:r>
      <w:r w:rsidR="00D40242" w:rsidRPr="00C12A99">
        <w:rPr>
          <w:rFonts w:ascii="Times New Roman" w:eastAsia="Times New Roman" w:hAnsi="Times New Roman" w:cs="Times New Roman"/>
          <w:color w:val="000000" w:themeColor="text1"/>
          <w:sz w:val="20"/>
          <w:szCs w:val="20"/>
          <w:lang w:val="en-GB"/>
        </w:rPr>
        <w:t>×</w:t>
      </w:r>
      <w:r w:rsidR="00DC46A5" w:rsidRPr="00C12A99">
        <w:rPr>
          <w:rFonts w:ascii="Times New Roman" w:eastAsia="Times New Roman" w:hAnsi="Times New Roman" w:cs="Times New Roman"/>
          <w:color w:val="000000" w:themeColor="text1"/>
          <w:sz w:val="20"/>
          <w:szCs w:val="20"/>
          <w:lang w:val="en-GB"/>
        </w:rPr>
        <w:t xml:space="preserve"> </w:t>
      </w:r>
      <w:r w:rsidR="00D40242" w:rsidRPr="00C12A99">
        <w:rPr>
          <w:rFonts w:ascii="Times New Roman" w:hAnsi="Times New Roman" w:cs="Times New Roman"/>
          <w:color w:val="000000" w:themeColor="text1"/>
          <w:sz w:val="20"/>
          <w:szCs w:val="20"/>
          <w:lang w:val="en-GB"/>
        </w:rPr>
        <w:t>10</w:t>
      </w:r>
      <w:r w:rsidR="00D40242" w:rsidRPr="00C12A99">
        <w:rPr>
          <w:rFonts w:ascii="Times New Roman" w:hAnsi="Times New Roman" w:cs="Times New Roman"/>
          <w:color w:val="000000" w:themeColor="text1"/>
          <w:sz w:val="20"/>
          <w:szCs w:val="20"/>
          <w:vertAlign w:val="superscript"/>
          <w:lang w:val="en-GB"/>
        </w:rPr>
        <w:t>-5</w:t>
      </w:r>
      <w:r w:rsidR="00D40242" w:rsidRPr="00C12A99">
        <w:rPr>
          <w:rFonts w:ascii="Times New Roman" w:hAnsi="Times New Roman" w:cs="Times New Roman"/>
          <w:color w:val="000000" w:themeColor="text1"/>
          <w:sz w:val="20"/>
          <w:szCs w:val="20"/>
          <w:lang w:val="en-GB"/>
        </w:rPr>
        <w:t>, I</w:t>
      </w:r>
      <w:r w:rsidR="00D40242" w:rsidRPr="00C12A99">
        <w:rPr>
          <w:rFonts w:ascii="Times New Roman" w:hAnsi="Times New Roman" w:cs="Times New Roman"/>
          <w:color w:val="000000" w:themeColor="text1"/>
          <w:sz w:val="20"/>
          <w:szCs w:val="20"/>
          <w:vertAlign w:val="superscript"/>
          <w:lang w:val="en-GB"/>
        </w:rPr>
        <w:t>2</w:t>
      </w:r>
      <w:r w:rsidR="00540826" w:rsidRPr="00C12A99">
        <w:rPr>
          <w:rFonts w:ascii="Times New Roman" w:hAnsi="Times New Roman" w:cs="Times New Roman"/>
          <w:color w:val="000000" w:themeColor="text1"/>
          <w:sz w:val="20"/>
          <w:szCs w:val="20"/>
          <w:lang w:val="en-GB"/>
        </w:rPr>
        <w:t xml:space="preserve"> </w:t>
      </w:r>
      <w:r w:rsidR="00D40242" w:rsidRPr="00C12A99">
        <w:rPr>
          <w:rFonts w:ascii="Times New Roman" w:hAnsi="Times New Roman" w:cs="Times New Roman"/>
          <w:color w:val="000000" w:themeColor="text1"/>
          <w:sz w:val="20"/>
          <w:szCs w:val="20"/>
          <w:lang w:val="en-GB"/>
        </w:rPr>
        <w:t>=</w:t>
      </w:r>
      <w:r w:rsidR="00540826" w:rsidRPr="00C12A99">
        <w:rPr>
          <w:rFonts w:ascii="Times New Roman" w:hAnsi="Times New Roman" w:cs="Times New Roman"/>
          <w:color w:val="000000" w:themeColor="text1"/>
          <w:sz w:val="20"/>
          <w:szCs w:val="20"/>
          <w:lang w:val="en-GB"/>
        </w:rPr>
        <w:t xml:space="preserve"> </w:t>
      </w:r>
      <w:r w:rsidR="00D40242" w:rsidRPr="00C12A99">
        <w:rPr>
          <w:rFonts w:ascii="Times New Roman" w:hAnsi="Times New Roman" w:cs="Times New Roman"/>
          <w:color w:val="000000" w:themeColor="text1"/>
          <w:sz w:val="20"/>
          <w:szCs w:val="20"/>
          <w:lang w:val="en-GB"/>
        </w:rPr>
        <w:t>0.91).</w:t>
      </w:r>
    </w:p>
    <w:p w14:paraId="58479213" w14:textId="1BB09664" w:rsidR="00410B58" w:rsidRPr="00C12A99" w:rsidRDefault="00F96747" w:rsidP="009452F9">
      <w:pPr>
        <w:spacing w:after="120" w:line="360" w:lineRule="auto"/>
        <w:rPr>
          <w:rFonts w:ascii="Times New Roman" w:hAnsi="Times New Roman" w:cs="Times New Roman"/>
          <w:b/>
          <w:bCs/>
          <w:sz w:val="20"/>
          <w:szCs w:val="20"/>
        </w:rPr>
      </w:pPr>
      <w:r w:rsidRPr="00C12A99">
        <w:rPr>
          <w:rFonts w:ascii="Times New Roman" w:hAnsi="Times New Roman" w:cs="Times New Roman"/>
          <w:b/>
          <w:bCs/>
          <w:sz w:val="20"/>
          <w:szCs w:val="20"/>
        </w:rPr>
        <w:t xml:space="preserve">Meta-analysis of PCOS GWAS using data from </w:t>
      </w:r>
      <w:proofErr w:type="spellStart"/>
      <w:r w:rsidR="00410B58" w:rsidRPr="00C12A99">
        <w:rPr>
          <w:rFonts w:ascii="Times New Roman" w:hAnsi="Times New Roman" w:cs="Times New Roman"/>
          <w:b/>
          <w:bCs/>
          <w:sz w:val="20"/>
          <w:szCs w:val="20"/>
        </w:rPr>
        <w:t>FinnGen</w:t>
      </w:r>
      <w:proofErr w:type="spellEnd"/>
      <w:r w:rsidR="00410B58" w:rsidRPr="00C12A99">
        <w:rPr>
          <w:rFonts w:ascii="Times New Roman" w:hAnsi="Times New Roman" w:cs="Times New Roman"/>
          <w:b/>
          <w:bCs/>
          <w:sz w:val="20"/>
          <w:szCs w:val="20"/>
        </w:rPr>
        <w:t xml:space="preserve"> and Estonian Biobank</w:t>
      </w:r>
      <w:r w:rsidR="00D51B93" w:rsidRPr="00C12A99">
        <w:rPr>
          <w:rFonts w:ascii="Times New Roman" w:hAnsi="Times New Roman" w:cs="Times New Roman"/>
          <w:b/>
          <w:bCs/>
          <w:sz w:val="20"/>
          <w:szCs w:val="20"/>
        </w:rPr>
        <w:t xml:space="preserve"> (</w:t>
      </w:r>
      <w:proofErr w:type="spellStart"/>
      <w:r w:rsidR="00D51B93" w:rsidRPr="00C12A99">
        <w:rPr>
          <w:rFonts w:ascii="Times New Roman" w:hAnsi="Times New Roman" w:cs="Times New Roman"/>
          <w:b/>
          <w:bCs/>
          <w:sz w:val="20"/>
          <w:szCs w:val="20"/>
        </w:rPr>
        <w:t>EstBB</w:t>
      </w:r>
      <w:proofErr w:type="spellEnd"/>
      <w:r w:rsidR="00D51B93" w:rsidRPr="00C12A99">
        <w:rPr>
          <w:rFonts w:ascii="Times New Roman" w:hAnsi="Times New Roman" w:cs="Times New Roman"/>
          <w:b/>
          <w:bCs/>
          <w:sz w:val="20"/>
          <w:szCs w:val="20"/>
        </w:rPr>
        <w:t>)</w:t>
      </w:r>
    </w:p>
    <w:p w14:paraId="13ED2801" w14:textId="651FD19A" w:rsidR="00410B58" w:rsidRPr="00C12A99" w:rsidRDefault="00D51B93" w:rsidP="009452F9">
      <w:pPr>
        <w:spacing w:after="120" w:line="360" w:lineRule="auto"/>
        <w:rPr>
          <w:rFonts w:ascii="Times New Roman" w:hAnsi="Times New Roman" w:cs="Times New Roman"/>
          <w:sz w:val="20"/>
          <w:szCs w:val="20"/>
          <w:lang w:eastAsia="zh-CN"/>
        </w:rPr>
      </w:pPr>
      <w:r w:rsidRPr="00C12A99">
        <w:rPr>
          <w:rFonts w:ascii="Times New Roman" w:hAnsi="Times New Roman" w:cs="Times New Roman"/>
          <w:sz w:val="20"/>
          <w:szCs w:val="20"/>
          <w:lang w:eastAsia="zh-CN"/>
        </w:rPr>
        <w:t xml:space="preserve">In the </w:t>
      </w:r>
      <w:proofErr w:type="spellStart"/>
      <w:r w:rsidRPr="00C12A99">
        <w:rPr>
          <w:rFonts w:ascii="Times New Roman" w:hAnsi="Times New Roman" w:cs="Times New Roman"/>
          <w:sz w:val="20"/>
          <w:szCs w:val="20"/>
          <w:lang w:eastAsia="zh-CN"/>
        </w:rPr>
        <w:t>FinnGen</w:t>
      </w:r>
      <w:proofErr w:type="spellEnd"/>
      <w:r w:rsidRPr="00C12A99">
        <w:rPr>
          <w:rFonts w:ascii="Times New Roman" w:hAnsi="Times New Roman" w:cs="Times New Roman"/>
          <w:sz w:val="20"/>
          <w:szCs w:val="20"/>
          <w:lang w:eastAsia="zh-CN"/>
        </w:rPr>
        <w:t xml:space="preserve"> PCOS GWAS</w:t>
      </w:r>
      <w:r w:rsidR="00361B6F" w:rsidRPr="00C12A99">
        <w:rPr>
          <w:rFonts w:ascii="Times New Roman" w:hAnsi="Times New Roman" w:cs="Times New Roman"/>
          <w:sz w:val="20"/>
          <w:szCs w:val="20"/>
          <w:lang w:eastAsia="zh-CN"/>
        </w:rPr>
        <w:t xml:space="preserve"> (data freeze release 6)</w:t>
      </w:r>
      <w:r w:rsidRPr="00C12A99">
        <w:rPr>
          <w:rFonts w:ascii="Times New Roman" w:hAnsi="Times New Roman" w:cs="Times New Roman"/>
          <w:sz w:val="20"/>
          <w:szCs w:val="20"/>
          <w:lang w:eastAsia="zh-CN"/>
        </w:rPr>
        <w:t xml:space="preserve">, </w:t>
      </w:r>
      <w:r w:rsidR="008A7BE2" w:rsidRPr="00C12A99">
        <w:rPr>
          <w:rFonts w:ascii="Times New Roman" w:hAnsi="Times New Roman" w:cs="Times New Roman"/>
          <w:sz w:val="20"/>
          <w:szCs w:val="20"/>
          <w:lang w:eastAsia="zh-CN"/>
        </w:rPr>
        <w:t>women</w:t>
      </w:r>
      <w:r w:rsidR="00410B58" w:rsidRPr="00C12A99">
        <w:rPr>
          <w:rFonts w:ascii="Times New Roman" w:hAnsi="Times New Roman" w:cs="Times New Roman"/>
          <w:sz w:val="20"/>
          <w:szCs w:val="20"/>
          <w:lang w:eastAsia="zh-CN"/>
        </w:rPr>
        <w:t xml:space="preserve"> with PCOS were </w:t>
      </w:r>
      <w:r w:rsidR="008A7BE2" w:rsidRPr="00C12A99">
        <w:rPr>
          <w:rFonts w:ascii="Times New Roman" w:hAnsi="Times New Roman" w:cs="Times New Roman"/>
          <w:sz w:val="20"/>
          <w:szCs w:val="20"/>
          <w:lang w:eastAsia="zh-CN"/>
        </w:rPr>
        <w:t>identified according to</w:t>
      </w:r>
      <w:r w:rsidR="00410B58" w:rsidRPr="00C12A99">
        <w:rPr>
          <w:rFonts w:ascii="Times New Roman" w:hAnsi="Times New Roman" w:cs="Times New Roman"/>
          <w:sz w:val="20"/>
          <w:szCs w:val="20"/>
          <w:lang w:eastAsia="zh-CN"/>
        </w:rPr>
        <w:t xml:space="preserve"> the ICD-10 code E28.2 "Polycystic ovarian syndrome", ICD-9 code 256.4 "Polycystic ovaries", or ICD-8 code 256.90 "Other and unspecified ovarian dysfunction". In the </w:t>
      </w:r>
      <w:proofErr w:type="spellStart"/>
      <w:r w:rsidR="00410B58" w:rsidRPr="00C12A99">
        <w:rPr>
          <w:rFonts w:ascii="Times New Roman" w:hAnsi="Times New Roman" w:cs="Times New Roman"/>
          <w:sz w:val="20"/>
          <w:szCs w:val="20"/>
          <w:lang w:eastAsia="zh-CN"/>
        </w:rPr>
        <w:t>EstBB</w:t>
      </w:r>
      <w:proofErr w:type="spellEnd"/>
      <w:r w:rsidRPr="00C12A99">
        <w:rPr>
          <w:rFonts w:ascii="Times New Roman" w:hAnsi="Times New Roman" w:cs="Times New Roman"/>
          <w:sz w:val="20"/>
          <w:szCs w:val="20"/>
          <w:lang w:eastAsia="zh-CN"/>
        </w:rPr>
        <w:t xml:space="preserve"> PCOS GWAS</w:t>
      </w:r>
      <w:r w:rsidR="00410B58" w:rsidRPr="00C12A99">
        <w:rPr>
          <w:rFonts w:ascii="Times New Roman" w:hAnsi="Times New Roman" w:cs="Times New Roman"/>
          <w:sz w:val="20"/>
          <w:szCs w:val="20"/>
          <w:lang w:eastAsia="zh-CN"/>
        </w:rPr>
        <w:t xml:space="preserve">, </w:t>
      </w:r>
      <w:r w:rsidRPr="00C12A99">
        <w:rPr>
          <w:rFonts w:ascii="Times New Roman" w:hAnsi="Times New Roman" w:cs="Times New Roman"/>
          <w:sz w:val="20"/>
          <w:szCs w:val="20"/>
          <w:lang w:eastAsia="zh-CN"/>
        </w:rPr>
        <w:t xml:space="preserve">women with PCOS were identified according </w:t>
      </w:r>
      <w:r w:rsidR="00410B58" w:rsidRPr="00C12A99">
        <w:rPr>
          <w:rFonts w:ascii="Times New Roman" w:hAnsi="Times New Roman" w:cs="Times New Roman"/>
          <w:sz w:val="20"/>
          <w:szCs w:val="20"/>
          <w:lang w:eastAsia="zh-CN"/>
        </w:rPr>
        <w:t>to the ICD-10 code E28.2.</w:t>
      </w:r>
      <w:r w:rsidR="008A7BE2" w:rsidRPr="00C12A99">
        <w:rPr>
          <w:rFonts w:ascii="Times New Roman" w:hAnsi="Times New Roman" w:cs="Times New Roman"/>
          <w:sz w:val="20"/>
          <w:szCs w:val="20"/>
        </w:rPr>
        <w:t xml:space="preserve"> </w:t>
      </w:r>
      <w:r w:rsidRPr="00C12A99">
        <w:rPr>
          <w:rFonts w:ascii="Times New Roman" w:hAnsi="Times New Roman" w:cs="Times New Roman"/>
          <w:sz w:val="20"/>
          <w:szCs w:val="20"/>
          <w:lang w:eastAsia="zh-CN"/>
        </w:rPr>
        <w:t xml:space="preserve">Women without PCOS were defined as controls. </w:t>
      </w:r>
      <w:r w:rsidR="008A7BE2" w:rsidRPr="00C12A99">
        <w:rPr>
          <w:rFonts w:ascii="Times New Roman" w:hAnsi="Times New Roman" w:cs="Times New Roman"/>
          <w:sz w:val="20"/>
          <w:szCs w:val="20"/>
        </w:rPr>
        <w:t xml:space="preserve">The </w:t>
      </w:r>
      <w:r w:rsidRPr="00C12A99">
        <w:rPr>
          <w:rFonts w:ascii="Times New Roman" w:hAnsi="Times New Roman" w:cs="Times New Roman"/>
          <w:sz w:val="20"/>
          <w:szCs w:val="20"/>
        </w:rPr>
        <w:t xml:space="preserve">PCOS </w:t>
      </w:r>
      <w:r w:rsidR="008A7BE2" w:rsidRPr="00C12A99">
        <w:rPr>
          <w:rFonts w:ascii="Times New Roman" w:hAnsi="Times New Roman" w:cs="Times New Roman"/>
          <w:sz w:val="20"/>
          <w:szCs w:val="20"/>
        </w:rPr>
        <w:t xml:space="preserve">GWAS </w:t>
      </w:r>
      <w:r w:rsidR="00C11A6A" w:rsidRPr="00C12A99">
        <w:rPr>
          <w:rFonts w:ascii="Times New Roman" w:hAnsi="Times New Roman" w:cs="Times New Roman"/>
          <w:sz w:val="20"/>
          <w:szCs w:val="20"/>
        </w:rPr>
        <w:t xml:space="preserve">meta-analysis </w:t>
      </w:r>
      <w:r w:rsidR="008A7BE2" w:rsidRPr="00C12A99">
        <w:rPr>
          <w:rFonts w:ascii="Times New Roman" w:hAnsi="Times New Roman" w:cs="Times New Roman"/>
          <w:sz w:val="20"/>
          <w:szCs w:val="20"/>
        </w:rPr>
        <w:t>adjusted for age</w:t>
      </w:r>
      <w:r w:rsidR="00C11A6A" w:rsidRPr="00C12A99">
        <w:rPr>
          <w:rFonts w:ascii="Times New Roman" w:hAnsi="Times New Roman" w:cs="Times New Roman"/>
          <w:sz w:val="20"/>
          <w:szCs w:val="20"/>
        </w:rPr>
        <w:t xml:space="preserve"> and the first ten </w:t>
      </w:r>
      <w:bookmarkStart w:id="4" w:name="_Hlk109518217"/>
      <w:r w:rsidR="00C11A6A" w:rsidRPr="00C12A99">
        <w:rPr>
          <w:rFonts w:ascii="Times New Roman" w:hAnsi="Times New Roman" w:cs="Times New Roman"/>
          <w:sz w:val="20"/>
          <w:szCs w:val="20"/>
        </w:rPr>
        <w:t>principal components</w:t>
      </w:r>
      <w:bookmarkEnd w:id="4"/>
      <w:r w:rsidR="008A7BE2" w:rsidRPr="00C12A99">
        <w:rPr>
          <w:rFonts w:ascii="Times New Roman" w:hAnsi="Times New Roman" w:cs="Times New Roman"/>
          <w:sz w:val="20"/>
          <w:szCs w:val="20"/>
        </w:rPr>
        <w:t xml:space="preserve">. </w:t>
      </w:r>
      <w:r w:rsidR="008E5C02" w:rsidRPr="00C12A99">
        <w:rPr>
          <w:rFonts w:ascii="Times New Roman" w:hAnsi="Times New Roman" w:cs="Times New Roman"/>
          <w:sz w:val="20"/>
          <w:szCs w:val="20"/>
        </w:rPr>
        <w:t xml:space="preserve">Genomic positions reported in the PCOS GWAS meta-analysis of data from the </w:t>
      </w:r>
      <w:proofErr w:type="spellStart"/>
      <w:r w:rsidR="008E5C02" w:rsidRPr="00C12A99">
        <w:rPr>
          <w:rFonts w:ascii="Times New Roman" w:hAnsi="Times New Roman" w:cs="Times New Roman"/>
          <w:sz w:val="20"/>
          <w:szCs w:val="20"/>
        </w:rPr>
        <w:t>FinnGen</w:t>
      </w:r>
      <w:proofErr w:type="spellEnd"/>
      <w:r w:rsidR="008E5C02" w:rsidRPr="00C12A99">
        <w:rPr>
          <w:rFonts w:ascii="Times New Roman" w:hAnsi="Times New Roman" w:cs="Times New Roman"/>
          <w:sz w:val="20"/>
          <w:szCs w:val="20"/>
        </w:rPr>
        <w:t xml:space="preserve"> and </w:t>
      </w:r>
      <w:proofErr w:type="spellStart"/>
      <w:r w:rsidR="004C0D2F" w:rsidRPr="00C12A99">
        <w:rPr>
          <w:rFonts w:ascii="Times New Roman" w:hAnsi="Times New Roman" w:cs="Times New Roman"/>
          <w:sz w:val="20"/>
          <w:szCs w:val="20"/>
        </w:rPr>
        <w:t>EstBB</w:t>
      </w:r>
      <w:proofErr w:type="spellEnd"/>
      <w:r w:rsidR="004C0D2F" w:rsidRPr="00C12A99">
        <w:rPr>
          <w:rFonts w:ascii="Times New Roman" w:hAnsi="Times New Roman" w:cs="Times New Roman"/>
          <w:sz w:val="20"/>
          <w:szCs w:val="20"/>
        </w:rPr>
        <w:t xml:space="preserve"> </w:t>
      </w:r>
      <w:r w:rsidR="008E5C02" w:rsidRPr="00C12A99">
        <w:rPr>
          <w:rFonts w:ascii="Times New Roman" w:hAnsi="Times New Roman" w:cs="Times New Roman"/>
          <w:sz w:val="20"/>
          <w:szCs w:val="20"/>
        </w:rPr>
        <w:t xml:space="preserve">refer to human reference assembly (GRCh37/hg19). </w:t>
      </w:r>
      <w:r w:rsidR="00651D1B" w:rsidRPr="00C12A99">
        <w:rPr>
          <w:rFonts w:ascii="Times New Roman" w:hAnsi="Times New Roman" w:cs="Times New Roman"/>
          <w:sz w:val="20"/>
          <w:szCs w:val="20"/>
        </w:rPr>
        <w:t xml:space="preserve">Summary statistics were downloaded from the NHGRI-EBI GWAS Catalog for study </w:t>
      </w:r>
      <w:r w:rsidR="00651D1B" w:rsidRPr="00C12A99">
        <w:rPr>
          <w:rFonts w:ascii="Times New Roman" w:hAnsi="Times New Roman" w:cs="Times New Roman"/>
          <w:color w:val="000000" w:themeColor="text1"/>
          <w:sz w:val="20"/>
          <w:szCs w:val="20"/>
        </w:rPr>
        <w:t>GCST90044902</w:t>
      </w:r>
      <w:r w:rsidR="00651D1B" w:rsidRPr="00C12A99">
        <w:rPr>
          <w:rFonts w:ascii="Times New Roman" w:hAnsi="Times New Roman" w:cs="Times New Roman"/>
          <w:sz w:val="20"/>
          <w:szCs w:val="20"/>
        </w:rPr>
        <w:t xml:space="preserve"> (</w:t>
      </w:r>
      <w:proofErr w:type="spellStart"/>
      <w:r w:rsidR="00651D1B" w:rsidRPr="00C12A99">
        <w:rPr>
          <w:rFonts w:ascii="Times New Roman" w:hAnsi="Times New Roman" w:cs="Times New Roman"/>
          <w:sz w:val="20"/>
          <w:szCs w:val="20"/>
        </w:rPr>
        <w:t>Tyrmi</w:t>
      </w:r>
      <w:proofErr w:type="spellEnd"/>
      <w:r w:rsidR="00651D1B" w:rsidRPr="00C12A99">
        <w:rPr>
          <w:rFonts w:ascii="Times New Roman" w:hAnsi="Times New Roman" w:cs="Times New Roman"/>
          <w:sz w:val="20"/>
          <w:szCs w:val="20"/>
        </w:rPr>
        <w:t xml:space="preserve"> et al., 2021)</w:t>
      </w:r>
      <w:r w:rsidR="00760FDE" w:rsidRPr="00C12A99">
        <w:rPr>
          <w:rFonts w:ascii="Times New Roman" w:hAnsi="Times New Roman" w:cs="Times New Roman"/>
          <w:sz w:val="20"/>
          <w:szCs w:val="20"/>
        </w:rPr>
        <w:t xml:space="preserve"> </w:t>
      </w:r>
      <w:r w:rsidR="00C96BB7" w:rsidRPr="00C12A99">
        <w:rPr>
          <w:rFonts w:ascii="Times New Roman" w:hAnsi="Times New Roman" w:cs="Times New Roman"/>
          <w:sz w:val="20"/>
          <w:szCs w:val="20"/>
        </w:rPr>
        <w:t>on 05/03/2022.</w:t>
      </w:r>
    </w:p>
    <w:p w14:paraId="5A6D35D2" w14:textId="188A7F7E" w:rsidR="00410B58" w:rsidRPr="00C12A99" w:rsidRDefault="00410B58" w:rsidP="009452F9">
      <w:pPr>
        <w:spacing w:after="120" w:line="360" w:lineRule="auto"/>
        <w:rPr>
          <w:rFonts w:ascii="Times New Roman" w:hAnsi="Times New Roman" w:cs="Times New Roman"/>
          <w:b/>
          <w:bCs/>
          <w:sz w:val="20"/>
          <w:szCs w:val="20"/>
        </w:rPr>
      </w:pPr>
      <w:r w:rsidRPr="00C12A99">
        <w:rPr>
          <w:rFonts w:ascii="Times New Roman" w:hAnsi="Times New Roman" w:cs="Times New Roman"/>
          <w:b/>
          <w:bCs/>
          <w:sz w:val="20"/>
          <w:szCs w:val="20"/>
        </w:rPr>
        <w:t>Glycemic</w:t>
      </w:r>
      <w:r w:rsidR="00275CD4" w:rsidRPr="00C12A99">
        <w:rPr>
          <w:rFonts w:ascii="Times New Roman" w:hAnsi="Times New Roman" w:cs="Times New Roman"/>
          <w:b/>
          <w:bCs/>
          <w:sz w:val="20"/>
          <w:szCs w:val="20"/>
        </w:rPr>
        <w:t>-related</w:t>
      </w:r>
      <w:r w:rsidRPr="00C12A99">
        <w:rPr>
          <w:rFonts w:ascii="Times New Roman" w:hAnsi="Times New Roman" w:cs="Times New Roman"/>
          <w:b/>
          <w:bCs/>
          <w:sz w:val="20"/>
          <w:szCs w:val="20"/>
        </w:rPr>
        <w:t xml:space="preserve"> traits GWAS</w:t>
      </w:r>
    </w:p>
    <w:p w14:paraId="75145B0A" w14:textId="3D5C028F" w:rsidR="00716587" w:rsidRPr="00C12A99" w:rsidRDefault="00EF4284" w:rsidP="009452F9">
      <w:pPr>
        <w:spacing w:after="120" w:line="360" w:lineRule="auto"/>
        <w:rPr>
          <w:rFonts w:ascii="Times New Roman" w:hAnsi="Times New Roman" w:cs="Times New Roman"/>
          <w:sz w:val="20"/>
          <w:szCs w:val="20"/>
        </w:rPr>
      </w:pPr>
      <w:r w:rsidRPr="00C12A99">
        <w:rPr>
          <w:rFonts w:ascii="Times New Roman" w:hAnsi="Times New Roman" w:cs="Times New Roman"/>
          <w:sz w:val="20"/>
          <w:szCs w:val="20"/>
        </w:rPr>
        <w:t>The glycemic</w:t>
      </w:r>
      <w:r w:rsidR="00275CD4" w:rsidRPr="00C12A99">
        <w:rPr>
          <w:rFonts w:ascii="Times New Roman" w:hAnsi="Times New Roman" w:cs="Times New Roman"/>
          <w:sz w:val="20"/>
          <w:szCs w:val="20"/>
        </w:rPr>
        <w:t>-related</w:t>
      </w:r>
      <w:r w:rsidRPr="00C12A99">
        <w:rPr>
          <w:rFonts w:ascii="Times New Roman" w:hAnsi="Times New Roman" w:cs="Times New Roman"/>
          <w:sz w:val="20"/>
          <w:szCs w:val="20"/>
        </w:rPr>
        <w:t xml:space="preserve"> traits GWASs included up to 131 cohorts and 281,416 individuals</w:t>
      </w:r>
      <w:r w:rsidR="0012116B">
        <w:rPr>
          <w:rFonts w:ascii="Times New Roman" w:hAnsi="Times New Roman" w:cs="Times New Roman"/>
          <w:sz w:val="20"/>
          <w:szCs w:val="20"/>
        </w:rPr>
        <w:t xml:space="preserve"> </w:t>
      </w:r>
      <w:r w:rsidR="0012116B" w:rsidRPr="00C12A99">
        <w:rPr>
          <w:rFonts w:ascii="Times New Roman" w:hAnsi="Times New Roman" w:cs="Times New Roman"/>
          <w:sz w:val="20"/>
          <w:szCs w:val="20"/>
        </w:rPr>
        <w:t>(</w:t>
      </w:r>
      <w:r w:rsidR="0012116B" w:rsidRPr="00245665">
        <w:rPr>
          <w:rFonts w:ascii="Times New Roman" w:hAnsi="Times New Roman" w:cs="Times New Roman"/>
          <w:sz w:val="20"/>
          <w:szCs w:val="20"/>
          <w:highlight w:val="yellow"/>
        </w:rPr>
        <w:t xml:space="preserve">Additional file 1: </w:t>
      </w:r>
      <w:r w:rsidR="0012116B" w:rsidRPr="00245665">
        <w:rPr>
          <w:rFonts w:ascii="Times New Roman" w:hAnsi="Times New Roman" w:cs="Times New Roman"/>
          <w:b/>
          <w:bCs/>
          <w:sz w:val="20"/>
          <w:szCs w:val="20"/>
          <w:highlight w:val="yellow"/>
          <w:lang w:eastAsia="zh-CN"/>
        </w:rPr>
        <w:t>T</w:t>
      </w:r>
      <w:r w:rsidR="0012116B" w:rsidRPr="00245665">
        <w:rPr>
          <w:rFonts w:ascii="Times New Roman" w:hAnsi="Times New Roman" w:cs="Times New Roman"/>
          <w:b/>
          <w:bCs/>
          <w:sz w:val="20"/>
          <w:szCs w:val="20"/>
          <w:highlight w:val="yellow"/>
        </w:rPr>
        <w:t>able S1</w:t>
      </w:r>
      <w:r w:rsidR="0012116B" w:rsidRPr="00C12A99">
        <w:rPr>
          <w:rFonts w:ascii="Times New Roman" w:hAnsi="Times New Roman" w:cs="Times New Roman"/>
          <w:sz w:val="20"/>
          <w:szCs w:val="20"/>
        </w:rPr>
        <w:t>).</w:t>
      </w:r>
      <w:r w:rsidRPr="00C12A99">
        <w:rPr>
          <w:rFonts w:ascii="Times New Roman" w:hAnsi="Times New Roman" w:cs="Times New Roman"/>
          <w:sz w:val="20"/>
          <w:szCs w:val="20"/>
        </w:rPr>
        <w:t xml:space="preserve"> </w:t>
      </w:r>
      <w:r w:rsidR="00D40242" w:rsidRPr="00C12A99">
        <w:rPr>
          <w:rFonts w:ascii="Times New Roman" w:hAnsi="Times New Roman" w:cs="Times New Roman"/>
          <w:sz w:val="20"/>
          <w:szCs w:val="20"/>
        </w:rPr>
        <w:t xml:space="preserve">The blood fasting insulin and glucose </w:t>
      </w:r>
      <w:r w:rsidR="00B926EF" w:rsidRPr="00C12A99">
        <w:rPr>
          <w:rFonts w:ascii="Times New Roman" w:hAnsi="Times New Roman" w:cs="Times New Roman"/>
          <w:sz w:val="20"/>
          <w:szCs w:val="20"/>
        </w:rPr>
        <w:t xml:space="preserve">levels </w:t>
      </w:r>
      <w:r w:rsidR="00D40242" w:rsidRPr="00C12A99">
        <w:rPr>
          <w:rFonts w:ascii="Times New Roman" w:hAnsi="Times New Roman" w:cs="Times New Roman"/>
          <w:sz w:val="20"/>
          <w:szCs w:val="20"/>
        </w:rPr>
        <w:t xml:space="preserve">were namely measured in </w:t>
      </w:r>
      <w:proofErr w:type="spellStart"/>
      <w:r w:rsidR="00D40242" w:rsidRPr="00C12A99">
        <w:rPr>
          <w:rFonts w:ascii="Times New Roman" w:hAnsi="Times New Roman" w:cs="Times New Roman"/>
          <w:sz w:val="20"/>
          <w:szCs w:val="20"/>
        </w:rPr>
        <w:t>pmol</w:t>
      </w:r>
      <w:proofErr w:type="spellEnd"/>
      <w:r w:rsidR="00D40242" w:rsidRPr="00C12A99">
        <w:rPr>
          <w:rFonts w:ascii="Times New Roman" w:hAnsi="Times New Roman" w:cs="Times New Roman"/>
          <w:sz w:val="20"/>
          <w:szCs w:val="20"/>
        </w:rPr>
        <w:t>/L and mmol/L</w:t>
      </w:r>
      <w:r w:rsidR="005F393E" w:rsidRPr="00C12A99">
        <w:rPr>
          <w:rFonts w:ascii="Times New Roman" w:hAnsi="Times New Roman" w:cs="Times New Roman"/>
          <w:sz w:val="20"/>
          <w:szCs w:val="20"/>
        </w:rPr>
        <w:t>,</w:t>
      </w:r>
      <w:r w:rsidR="00D40242" w:rsidRPr="00C12A99">
        <w:rPr>
          <w:rFonts w:ascii="Times New Roman" w:hAnsi="Times New Roman" w:cs="Times New Roman"/>
          <w:sz w:val="20"/>
          <w:szCs w:val="20"/>
          <w:lang w:eastAsia="zh-CN"/>
        </w:rPr>
        <w:t xml:space="preserve"> </w:t>
      </w:r>
      <w:r w:rsidR="005F393E" w:rsidRPr="00C12A99">
        <w:rPr>
          <w:rFonts w:ascii="Times New Roman" w:hAnsi="Times New Roman" w:cs="Times New Roman"/>
          <w:sz w:val="20"/>
          <w:szCs w:val="20"/>
          <w:lang w:eastAsia="zh-CN"/>
        </w:rPr>
        <w:t>where</w:t>
      </w:r>
      <w:r w:rsidR="00D40242" w:rsidRPr="00C12A99">
        <w:rPr>
          <w:rFonts w:ascii="Times New Roman" w:hAnsi="Times New Roman" w:cs="Times New Roman"/>
          <w:sz w:val="20"/>
          <w:szCs w:val="20"/>
          <w:lang w:eastAsia="zh-CN"/>
        </w:rPr>
        <w:t xml:space="preserve"> fasting insulin was</w:t>
      </w:r>
      <w:r w:rsidR="00D40242" w:rsidRPr="00C12A99">
        <w:rPr>
          <w:rFonts w:ascii="Times New Roman" w:hAnsi="Times New Roman" w:cs="Times New Roman"/>
          <w:sz w:val="20"/>
          <w:szCs w:val="20"/>
        </w:rPr>
        <w:t xml:space="preserve"> natural log-transformed. </w:t>
      </w:r>
      <w:r w:rsidRPr="00C12A99">
        <w:rPr>
          <w:rStyle w:val="a7"/>
          <w:rFonts w:ascii="Times New Roman" w:hAnsi="Times New Roman" w:cs="Times New Roman"/>
          <w:color w:val="auto"/>
          <w:sz w:val="20"/>
          <w:szCs w:val="20"/>
          <w:u w:val="none"/>
        </w:rPr>
        <w:t>The detailed information on each participant study can be found in “Supplementary Table 1” in the original paper.</w:t>
      </w:r>
      <w:r w:rsidR="00760FDE" w:rsidRPr="00C12A99">
        <w:rPr>
          <w:rStyle w:val="a7"/>
          <w:rFonts w:ascii="Times New Roman" w:hAnsi="Times New Roman" w:cs="Times New Roman"/>
          <w:color w:val="auto"/>
          <w:sz w:val="20"/>
          <w:szCs w:val="20"/>
          <w:u w:val="none"/>
        </w:rPr>
        <w:t xml:space="preserve"> </w:t>
      </w:r>
      <w:r w:rsidR="00C11A6A" w:rsidRPr="00C12A99">
        <w:rPr>
          <w:rFonts w:ascii="Times New Roman" w:hAnsi="Times New Roman" w:cs="Times New Roman"/>
          <w:sz w:val="20"/>
          <w:szCs w:val="20"/>
        </w:rPr>
        <w:t xml:space="preserve">The fasting insulin and fasting glucose GWASs </w:t>
      </w:r>
      <w:r w:rsidR="001B44AB" w:rsidRPr="00C12A99">
        <w:rPr>
          <w:rFonts w:ascii="Times New Roman" w:hAnsi="Times New Roman" w:cs="Times New Roman"/>
          <w:sz w:val="20"/>
          <w:szCs w:val="20"/>
        </w:rPr>
        <w:t>adjusted for</w:t>
      </w:r>
      <w:r w:rsidR="00C11A6A" w:rsidRPr="00C12A99">
        <w:rPr>
          <w:rFonts w:ascii="Times New Roman" w:hAnsi="Times New Roman" w:cs="Times New Roman"/>
          <w:sz w:val="20"/>
          <w:szCs w:val="20"/>
        </w:rPr>
        <w:t xml:space="preserve"> </w:t>
      </w:r>
      <w:r w:rsidR="00C11A6A" w:rsidRPr="00C12A99">
        <w:rPr>
          <w:rFonts w:ascii="Times New Roman" w:hAnsi="Times New Roman" w:cs="Times New Roman"/>
          <w:sz w:val="20"/>
          <w:szCs w:val="20"/>
          <w:lang w:eastAsia="zh-CN"/>
        </w:rPr>
        <w:t>body mass index (BMI)</w:t>
      </w:r>
      <w:r w:rsidR="00C11A6A" w:rsidRPr="00C12A99">
        <w:rPr>
          <w:rFonts w:ascii="Times New Roman" w:hAnsi="Times New Roman" w:cs="Times New Roman"/>
          <w:sz w:val="20"/>
          <w:szCs w:val="20"/>
        </w:rPr>
        <w:t>, study-specific covariates, and principal components.</w:t>
      </w:r>
      <w:r w:rsidR="001B44AB" w:rsidRPr="00C12A99">
        <w:rPr>
          <w:rFonts w:ascii="Times New Roman" w:hAnsi="Times New Roman" w:cs="Times New Roman"/>
          <w:sz w:val="20"/>
          <w:szCs w:val="20"/>
        </w:rPr>
        <w:t xml:space="preserve"> </w:t>
      </w:r>
      <w:r w:rsidR="008E5C02" w:rsidRPr="00C12A99">
        <w:rPr>
          <w:rFonts w:ascii="Times New Roman" w:hAnsi="Times New Roman" w:cs="Times New Roman"/>
          <w:sz w:val="20"/>
          <w:szCs w:val="20"/>
        </w:rPr>
        <w:t xml:space="preserve">Genomic positions reported in the GWAS of glycemic-related traits conducted by Chen et al. refer to human reference assembly (GRCh37/hg19). </w:t>
      </w:r>
      <w:r w:rsidR="00651D1B" w:rsidRPr="00C12A99">
        <w:rPr>
          <w:rFonts w:ascii="Times New Roman" w:hAnsi="Times New Roman" w:cs="Times New Roman"/>
          <w:sz w:val="20"/>
          <w:szCs w:val="20"/>
        </w:rPr>
        <w:t xml:space="preserve">Summary statistics were downloaded from </w:t>
      </w:r>
      <w:r w:rsidR="00361B6F" w:rsidRPr="00C12A99">
        <w:rPr>
          <w:rFonts w:ascii="Times New Roman" w:hAnsi="Times New Roman" w:cs="Times New Roman"/>
          <w:sz w:val="20"/>
          <w:szCs w:val="20"/>
        </w:rPr>
        <w:t xml:space="preserve">the Meta-Analyses of Glucose and Insulin-related traits Consortium (MAGIC) </w:t>
      </w:r>
      <w:r w:rsidR="00CF3D87">
        <w:rPr>
          <w:rFonts w:ascii="Times New Roman" w:hAnsi="Times New Roman" w:cs="Times New Roman"/>
          <w:sz w:val="20"/>
          <w:szCs w:val="20"/>
        </w:rPr>
        <w:t>(</w:t>
      </w:r>
      <w:hyperlink r:id="rId19" w:history="1">
        <w:r w:rsidR="00CF3D87" w:rsidRPr="002C65D5">
          <w:rPr>
            <w:rStyle w:val="a7"/>
            <w:rFonts w:ascii="Times New Roman" w:hAnsi="Times New Roman" w:cs="Times New Roman"/>
            <w:sz w:val="20"/>
            <w:szCs w:val="20"/>
          </w:rPr>
          <w:t>www.magicinvestigators</w:t>
        </w:r>
        <w:r w:rsidR="00CF3D87" w:rsidRPr="002C65D5">
          <w:rPr>
            <w:rStyle w:val="a7"/>
            <w:rFonts w:ascii="Times New Roman" w:hAnsi="Times New Roman" w:cs="Times New Roman"/>
            <w:sz w:val="20"/>
            <w:szCs w:val="20"/>
            <w:lang w:eastAsia="zh-CN"/>
          </w:rPr>
          <w:t>.org</w:t>
        </w:r>
      </w:hyperlink>
      <w:r w:rsidR="00CF3D87" w:rsidRPr="00CF3D87">
        <w:rPr>
          <w:rStyle w:val="a7"/>
          <w:rFonts w:ascii="Times New Roman" w:hAnsi="Times New Roman" w:cs="Times New Roman"/>
          <w:color w:val="auto"/>
          <w:sz w:val="20"/>
          <w:szCs w:val="20"/>
          <w:u w:val="none"/>
          <w:lang w:eastAsia="zh-CN"/>
        </w:rPr>
        <w:t>)</w:t>
      </w:r>
      <w:r w:rsidR="00651D1B" w:rsidRPr="00C12A99">
        <w:rPr>
          <w:rFonts w:ascii="Times New Roman" w:hAnsi="Times New Roman" w:cs="Times New Roman"/>
          <w:sz w:val="20"/>
          <w:szCs w:val="20"/>
        </w:rPr>
        <w:t>.</w:t>
      </w:r>
    </w:p>
    <w:p w14:paraId="7EAF4A01" w14:textId="3D3D55C5" w:rsidR="001846A8" w:rsidRPr="00C12A99" w:rsidRDefault="00275CD4" w:rsidP="009452F9">
      <w:pPr>
        <w:spacing w:after="120" w:line="360" w:lineRule="auto"/>
        <w:rPr>
          <w:rFonts w:ascii="Times New Roman" w:hAnsi="Times New Roman" w:cs="Times New Roman"/>
          <w:b/>
          <w:bCs/>
          <w:sz w:val="20"/>
          <w:szCs w:val="20"/>
        </w:rPr>
      </w:pPr>
      <w:r w:rsidRPr="00C12A99">
        <w:rPr>
          <w:rFonts w:ascii="Times New Roman" w:hAnsi="Times New Roman" w:cs="Times New Roman"/>
          <w:b/>
          <w:bCs/>
          <w:sz w:val="20"/>
          <w:szCs w:val="20"/>
        </w:rPr>
        <w:t>S</w:t>
      </w:r>
      <w:r w:rsidR="001846A8" w:rsidRPr="00C12A99">
        <w:rPr>
          <w:rFonts w:ascii="Times New Roman" w:hAnsi="Times New Roman" w:cs="Times New Roman"/>
          <w:b/>
          <w:bCs/>
          <w:sz w:val="20"/>
          <w:szCs w:val="20"/>
        </w:rPr>
        <w:t>ex hormone</w:t>
      </w:r>
      <w:r w:rsidR="00F96747" w:rsidRPr="00C12A99">
        <w:rPr>
          <w:rFonts w:ascii="Times New Roman" w:hAnsi="Times New Roman" w:cs="Times New Roman"/>
          <w:b/>
          <w:bCs/>
          <w:sz w:val="20"/>
          <w:szCs w:val="20"/>
        </w:rPr>
        <w:t>s</w:t>
      </w:r>
      <w:r w:rsidR="001846A8" w:rsidRPr="00C12A99">
        <w:rPr>
          <w:rFonts w:ascii="Times New Roman" w:hAnsi="Times New Roman" w:cs="Times New Roman"/>
          <w:b/>
          <w:bCs/>
          <w:sz w:val="20"/>
          <w:szCs w:val="20"/>
        </w:rPr>
        <w:t xml:space="preserve"> GWAS</w:t>
      </w:r>
    </w:p>
    <w:p w14:paraId="727536AA" w14:textId="213DD368" w:rsidR="00D40242" w:rsidRPr="00C12A99" w:rsidRDefault="00CD130A" w:rsidP="009452F9">
      <w:pPr>
        <w:spacing w:after="120" w:line="360" w:lineRule="auto"/>
        <w:rPr>
          <w:rFonts w:ascii="Times New Roman" w:hAnsi="Times New Roman" w:cs="Times New Roman"/>
          <w:sz w:val="20"/>
          <w:szCs w:val="20"/>
        </w:rPr>
      </w:pPr>
      <w:r w:rsidRPr="00C12A99">
        <w:rPr>
          <w:rFonts w:ascii="Times New Roman" w:hAnsi="Times New Roman" w:cs="Times New Roman"/>
          <w:sz w:val="20"/>
          <w:szCs w:val="20"/>
        </w:rPr>
        <w:t>The sex hormone</w:t>
      </w:r>
      <w:r w:rsidR="00D7515E" w:rsidRPr="00C12A99">
        <w:rPr>
          <w:rFonts w:ascii="Times New Roman" w:hAnsi="Times New Roman" w:cs="Times New Roman"/>
          <w:sz w:val="20"/>
          <w:szCs w:val="20"/>
        </w:rPr>
        <w:t>s</w:t>
      </w:r>
      <w:r w:rsidRPr="00C12A99">
        <w:rPr>
          <w:rFonts w:ascii="Times New Roman" w:hAnsi="Times New Roman" w:cs="Times New Roman"/>
          <w:sz w:val="20"/>
          <w:szCs w:val="20"/>
        </w:rPr>
        <w:t xml:space="preserve"> GWAS</w:t>
      </w:r>
      <w:r w:rsidR="00D7515E" w:rsidRPr="00C12A99">
        <w:rPr>
          <w:rFonts w:ascii="Times New Roman" w:hAnsi="Times New Roman" w:cs="Times New Roman"/>
          <w:sz w:val="20"/>
          <w:szCs w:val="20"/>
        </w:rPr>
        <w:t>s</w:t>
      </w:r>
      <w:r w:rsidRPr="00C12A99">
        <w:rPr>
          <w:rFonts w:ascii="Times New Roman" w:hAnsi="Times New Roman" w:cs="Times New Roman"/>
          <w:sz w:val="20"/>
          <w:szCs w:val="20"/>
        </w:rPr>
        <w:t xml:space="preserve"> in the UKB </w:t>
      </w:r>
      <w:r w:rsidR="003753D2" w:rsidRPr="00C12A99">
        <w:rPr>
          <w:rFonts w:ascii="Times New Roman" w:hAnsi="Times New Roman" w:cs="Times New Roman"/>
          <w:sz w:val="20"/>
          <w:szCs w:val="20"/>
        </w:rPr>
        <w:t>conducted</w:t>
      </w:r>
      <w:r w:rsidR="00D7515E" w:rsidRPr="00C12A99">
        <w:rPr>
          <w:rFonts w:ascii="Times New Roman" w:hAnsi="Times New Roman" w:cs="Times New Roman"/>
          <w:sz w:val="20"/>
          <w:szCs w:val="20"/>
        </w:rPr>
        <w:t xml:space="preserve"> by Ruth et al. </w:t>
      </w:r>
      <w:r w:rsidRPr="00C12A99">
        <w:rPr>
          <w:rFonts w:ascii="Times New Roman" w:hAnsi="Times New Roman" w:cs="Times New Roman"/>
          <w:sz w:val="20"/>
          <w:szCs w:val="20"/>
        </w:rPr>
        <w:t xml:space="preserve">included 189,473 women for </w:t>
      </w:r>
      <w:r w:rsidR="008E5C02" w:rsidRPr="00C12A99">
        <w:rPr>
          <w:rFonts w:ascii="Times New Roman" w:hAnsi="Times New Roman" w:cs="Times New Roman"/>
          <w:sz w:val="20"/>
          <w:szCs w:val="20"/>
          <w:lang w:eastAsia="zh-CN"/>
        </w:rPr>
        <w:t>serum sex hormone-binding globulin</w:t>
      </w:r>
      <w:r w:rsidR="008E5C02" w:rsidRPr="00C12A99">
        <w:rPr>
          <w:rFonts w:ascii="Times New Roman" w:hAnsi="Times New Roman" w:cs="Times New Roman"/>
          <w:sz w:val="20"/>
          <w:szCs w:val="20"/>
        </w:rPr>
        <w:t xml:space="preserve"> (</w:t>
      </w:r>
      <w:r w:rsidRPr="00C12A99">
        <w:rPr>
          <w:rFonts w:ascii="Times New Roman" w:hAnsi="Times New Roman" w:cs="Times New Roman"/>
          <w:sz w:val="20"/>
          <w:szCs w:val="20"/>
        </w:rPr>
        <w:t>SHBG</w:t>
      </w:r>
      <w:r w:rsidR="008E5C02" w:rsidRPr="00C12A99">
        <w:rPr>
          <w:rFonts w:ascii="Times New Roman" w:hAnsi="Times New Roman" w:cs="Times New Roman"/>
          <w:sz w:val="20"/>
          <w:szCs w:val="20"/>
        </w:rPr>
        <w:t>)</w:t>
      </w:r>
      <w:r w:rsidRPr="00C12A99">
        <w:rPr>
          <w:rFonts w:ascii="Times New Roman" w:hAnsi="Times New Roman" w:cs="Times New Roman"/>
          <w:sz w:val="20"/>
          <w:szCs w:val="20"/>
        </w:rPr>
        <w:t xml:space="preserve"> levels in women</w:t>
      </w:r>
      <w:r w:rsidR="00410B58" w:rsidRPr="00C12A99">
        <w:rPr>
          <w:rFonts w:ascii="Times New Roman" w:hAnsi="Times New Roman" w:cs="Times New Roman"/>
          <w:sz w:val="20"/>
          <w:szCs w:val="20"/>
        </w:rPr>
        <w:t xml:space="preserve"> and</w:t>
      </w:r>
      <w:r w:rsidRPr="00C12A99">
        <w:rPr>
          <w:rFonts w:ascii="Times New Roman" w:hAnsi="Times New Roman" w:cs="Times New Roman"/>
          <w:sz w:val="20"/>
          <w:szCs w:val="20"/>
        </w:rPr>
        <w:t xml:space="preserve"> 188,507 women for bioavailable testosterone</w:t>
      </w:r>
      <w:r w:rsidR="008E5C02" w:rsidRPr="00C12A99">
        <w:rPr>
          <w:rFonts w:ascii="Times New Roman" w:hAnsi="Times New Roman" w:cs="Times New Roman"/>
          <w:sz w:val="20"/>
          <w:szCs w:val="20"/>
        </w:rPr>
        <w:t xml:space="preserve"> </w:t>
      </w:r>
      <w:r w:rsidR="008E5C02" w:rsidRPr="00C12A99">
        <w:rPr>
          <w:rFonts w:ascii="Times New Roman" w:hAnsi="Times New Roman" w:cs="Times New Roman"/>
          <w:sz w:val="20"/>
          <w:szCs w:val="20"/>
          <w:lang w:eastAsia="zh-CN"/>
        </w:rPr>
        <w:t>(BT)</w:t>
      </w:r>
      <w:r w:rsidRPr="00C12A99">
        <w:rPr>
          <w:rFonts w:ascii="Times New Roman" w:hAnsi="Times New Roman" w:cs="Times New Roman"/>
          <w:sz w:val="20"/>
          <w:szCs w:val="20"/>
        </w:rPr>
        <w:t xml:space="preserve"> levels in women</w:t>
      </w:r>
      <w:r w:rsidR="00410B58" w:rsidRPr="00C12A99">
        <w:rPr>
          <w:rFonts w:ascii="Times New Roman" w:hAnsi="Times New Roman" w:cs="Times New Roman"/>
          <w:sz w:val="20"/>
          <w:szCs w:val="20"/>
        </w:rPr>
        <w:t xml:space="preserve"> </w:t>
      </w:r>
      <w:r w:rsidR="00D7515E" w:rsidRPr="00C12A99">
        <w:rPr>
          <w:rFonts w:ascii="Times New Roman" w:hAnsi="Times New Roman" w:cs="Times New Roman"/>
          <w:sz w:val="20"/>
          <w:szCs w:val="20"/>
        </w:rPr>
        <w:t>(</w:t>
      </w:r>
      <w:r w:rsidR="00245665" w:rsidRPr="00245665">
        <w:rPr>
          <w:rFonts w:ascii="Times New Roman" w:hAnsi="Times New Roman" w:cs="Times New Roman"/>
          <w:sz w:val="20"/>
          <w:szCs w:val="20"/>
          <w:highlight w:val="yellow"/>
        </w:rPr>
        <w:t xml:space="preserve">Additional file 1: </w:t>
      </w:r>
      <w:r w:rsidR="007355C8" w:rsidRPr="00245665">
        <w:rPr>
          <w:rFonts w:ascii="Times New Roman" w:hAnsi="Times New Roman" w:cs="Times New Roman"/>
          <w:b/>
          <w:bCs/>
          <w:sz w:val="20"/>
          <w:szCs w:val="20"/>
          <w:highlight w:val="yellow"/>
          <w:lang w:eastAsia="zh-CN"/>
        </w:rPr>
        <w:t>T</w:t>
      </w:r>
      <w:r w:rsidR="00D7515E" w:rsidRPr="00245665">
        <w:rPr>
          <w:rFonts w:ascii="Times New Roman" w:hAnsi="Times New Roman" w:cs="Times New Roman"/>
          <w:b/>
          <w:bCs/>
          <w:sz w:val="20"/>
          <w:szCs w:val="20"/>
          <w:highlight w:val="yellow"/>
        </w:rPr>
        <w:t xml:space="preserve">able </w:t>
      </w:r>
      <w:r w:rsidR="001D0330" w:rsidRPr="00245665">
        <w:rPr>
          <w:rFonts w:ascii="Times New Roman" w:hAnsi="Times New Roman" w:cs="Times New Roman"/>
          <w:b/>
          <w:bCs/>
          <w:sz w:val="20"/>
          <w:szCs w:val="20"/>
          <w:highlight w:val="yellow"/>
        </w:rPr>
        <w:t>S</w:t>
      </w:r>
      <w:r w:rsidR="00D7515E" w:rsidRPr="00245665">
        <w:rPr>
          <w:rFonts w:ascii="Times New Roman" w:hAnsi="Times New Roman" w:cs="Times New Roman"/>
          <w:b/>
          <w:bCs/>
          <w:sz w:val="20"/>
          <w:szCs w:val="20"/>
          <w:highlight w:val="yellow"/>
        </w:rPr>
        <w:t>1</w:t>
      </w:r>
      <w:r w:rsidR="00D7515E" w:rsidRPr="00C12A99">
        <w:rPr>
          <w:rFonts w:ascii="Times New Roman" w:hAnsi="Times New Roman" w:cs="Times New Roman"/>
          <w:sz w:val="20"/>
          <w:szCs w:val="20"/>
        </w:rPr>
        <w:t>)</w:t>
      </w:r>
      <w:r w:rsidRPr="00C12A99">
        <w:rPr>
          <w:rFonts w:ascii="Times New Roman" w:hAnsi="Times New Roman" w:cs="Times New Roman"/>
          <w:sz w:val="20"/>
          <w:szCs w:val="20"/>
          <w:lang w:eastAsia="zh-CN"/>
        </w:rPr>
        <w:t>.</w:t>
      </w:r>
      <w:r w:rsidR="00760FDE" w:rsidRPr="00C12A99">
        <w:rPr>
          <w:rFonts w:ascii="Times New Roman" w:hAnsi="Times New Roman" w:cs="Times New Roman"/>
          <w:sz w:val="20"/>
          <w:szCs w:val="20"/>
          <w:lang w:eastAsia="zh-CN"/>
        </w:rPr>
        <w:t xml:space="preserve"> </w:t>
      </w:r>
      <w:r w:rsidR="00D40242" w:rsidRPr="00C12A99">
        <w:rPr>
          <w:rFonts w:ascii="Times New Roman" w:hAnsi="Times New Roman" w:cs="Times New Roman"/>
          <w:sz w:val="20"/>
          <w:szCs w:val="20"/>
          <w:lang w:eastAsia="zh-CN"/>
        </w:rPr>
        <w:t>The serum SHBG and bioavailable testosterone</w:t>
      </w:r>
      <w:r w:rsidR="008E5C02" w:rsidRPr="00C12A99">
        <w:rPr>
          <w:rFonts w:ascii="Times New Roman" w:hAnsi="Times New Roman" w:cs="Times New Roman"/>
          <w:sz w:val="20"/>
          <w:szCs w:val="20"/>
          <w:lang w:eastAsia="zh-CN"/>
        </w:rPr>
        <w:t xml:space="preserve"> </w:t>
      </w:r>
      <w:r w:rsidR="00D40242" w:rsidRPr="00C12A99">
        <w:rPr>
          <w:rFonts w:ascii="Times New Roman" w:hAnsi="Times New Roman" w:cs="Times New Roman"/>
          <w:sz w:val="20"/>
          <w:szCs w:val="20"/>
          <w:lang w:eastAsia="zh-CN"/>
        </w:rPr>
        <w:t>levels were measured in nmol/L</w:t>
      </w:r>
      <w:r w:rsidR="005F393E" w:rsidRPr="00C12A99">
        <w:rPr>
          <w:rFonts w:ascii="Times New Roman" w:hAnsi="Times New Roman" w:cs="Times New Roman"/>
          <w:sz w:val="20"/>
          <w:szCs w:val="20"/>
          <w:lang w:eastAsia="zh-CN"/>
        </w:rPr>
        <w:t xml:space="preserve">, where </w:t>
      </w:r>
      <w:r w:rsidR="00D40242" w:rsidRPr="00C12A99">
        <w:rPr>
          <w:rFonts w:ascii="Times New Roman" w:hAnsi="Times New Roman" w:cs="Times New Roman"/>
          <w:sz w:val="20"/>
          <w:szCs w:val="20"/>
          <w:lang w:eastAsia="zh-CN"/>
        </w:rPr>
        <w:t>SHBG was rank-based inverse normal transformed and</w:t>
      </w:r>
      <w:r w:rsidR="00D40242" w:rsidRPr="00C12A99">
        <w:rPr>
          <w:rFonts w:ascii="Times New Roman" w:hAnsi="Times New Roman" w:cs="Times New Roman"/>
          <w:sz w:val="20"/>
          <w:szCs w:val="20"/>
        </w:rPr>
        <w:t xml:space="preserve"> </w:t>
      </w:r>
      <w:r w:rsidR="00D40242" w:rsidRPr="00C12A99">
        <w:rPr>
          <w:rFonts w:ascii="Times New Roman" w:hAnsi="Times New Roman" w:cs="Times New Roman"/>
          <w:sz w:val="20"/>
          <w:szCs w:val="20"/>
          <w:lang w:eastAsia="zh-CN"/>
        </w:rPr>
        <w:t>bioavailable testosterone was natural log-transformed</w:t>
      </w:r>
      <w:r w:rsidR="005F393E" w:rsidRPr="00C12A99">
        <w:rPr>
          <w:rFonts w:ascii="Times New Roman" w:hAnsi="Times New Roman" w:cs="Times New Roman"/>
          <w:sz w:val="20"/>
          <w:szCs w:val="20"/>
          <w:lang w:eastAsia="zh-CN"/>
        </w:rPr>
        <w:t>, respectively</w:t>
      </w:r>
      <w:r w:rsidR="00D40242" w:rsidRPr="00C12A99">
        <w:rPr>
          <w:rFonts w:ascii="Times New Roman" w:hAnsi="Times New Roman" w:cs="Times New Roman"/>
          <w:sz w:val="20"/>
          <w:szCs w:val="20"/>
          <w:lang w:eastAsia="zh-CN"/>
        </w:rPr>
        <w:t xml:space="preserve">. </w:t>
      </w:r>
      <w:r w:rsidR="008A7BE2" w:rsidRPr="00C12A99">
        <w:rPr>
          <w:rFonts w:ascii="Times New Roman" w:hAnsi="Times New Roman" w:cs="Times New Roman"/>
          <w:sz w:val="20"/>
          <w:szCs w:val="20"/>
          <w:lang w:eastAsia="zh-CN"/>
        </w:rPr>
        <w:t>Women’s SHBG levels and bioavailable testosterone levels GWASs unadjusted for BMI were used in the study.</w:t>
      </w:r>
      <w:r w:rsidR="00303819" w:rsidRPr="00C12A99">
        <w:rPr>
          <w:rFonts w:ascii="Times New Roman" w:hAnsi="Times New Roman" w:cs="Times New Roman"/>
          <w:sz w:val="20"/>
          <w:szCs w:val="20"/>
        </w:rPr>
        <w:t xml:space="preserve"> </w:t>
      </w:r>
      <w:r w:rsidR="008E5C02" w:rsidRPr="00C12A99">
        <w:rPr>
          <w:rFonts w:ascii="Times New Roman" w:hAnsi="Times New Roman" w:cs="Times New Roman"/>
          <w:sz w:val="20"/>
          <w:szCs w:val="20"/>
        </w:rPr>
        <w:t xml:space="preserve">Genomic positions reported in the GWAS of sex hormones conducted by Ruth et al. refer to human </w:t>
      </w:r>
      <w:r w:rsidR="008E5C02" w:rsidRPr="00C12A99">
        <w:rPr>
          <w:rFonts w:ascii="Times New Roman" w:hAnsi="Times New Roman" w:cs="Times New Roman"/>
          <w:sz w:val="20"/>
          <w:szCs w:val="20"/>
        </w:rPr>
        <w:lastRenderedPageBreak/>
        <w:t xml:space="preserve">reference assembly (GRCh37/hg19). </w:t>
      </w:r>
      <w:r w:rsidR="00651D1B" w:rsidRPr="00C12A99">
        <w:rPr>
          <w:rFonts w:ascii="Times New Roman" w:hAnsi="Times New Roman" w:cs="Times New Roman"/>
          <w:sz w:val="20"/>
          <w:szCs w:val="20"/>
        </w:rPr>
        <w:t xml:space="preserve">Summary statistics were downloaded from the NHGRI-EBI GWAS Catalog for study </w:t>
      </w:r>
      <w:r w:rsidR="00651D1B" w:rsidRPr="00C12A99">
        <w:rPr>
          <w:rFonts w:ascii="Times New Roman" w:hAnsi="Times New Roman" w:cs="Times New Roman"/>
          <w:sz w:val="20"/>
          <w:szCs w:val="20"/>
          <w:lang w:eastAsia="zh-CN"/>
        </w:rPr>
        <w:t>GCST90012102 and GCST90012107</w:t>
      </w:r>
      <w:r w:rsidR="00651D1B" w:rsidRPr="00C12A99">
        <w:rPr>
          <w:rFonts w:ascii="Times New Roman" w:hAnsi="Times New Roman" w:cs="Times New Roman"/>
          <w:sz w:val="20"/>
          <w:szCs w:val="20"/>
        </w:rPr>
        <w:t xml:space="preserve"> (Ruth et al., 2020)</w:t>
      </w:r>
      <w:r w:rsidR="00760FDE" w:rsidRPr="00C12A99">
        <w:rPr>
          <w:rFonts w:ascii="Times New Roman" w:hAnsi="Times New Roman" w:cs="Times New Roman"/>
          <w:sz w:val="20"/>
          <w:szCs w:val="20"/>
        </w:rPr>
        <w:t xml:space="preserve"> </w:t>
      </w:r>
      <w:r w:rsidR="00651D1B" w:rsidRPr="00C12A99">
        <w:rPr>
          <w:rFonts w:ascii="Times New Roman" w:hAnsi="Times New Roman" w:cs="Times New Roman"/>
          <w:sz w:val="20"/>
          <w:szCs w:val="20"/>
        </w:rPr>
        <w:t>on 11/28/2021.</w:t>
      </w:r>
    </w:p>
    <w:p w14:paraId="2400223B" w14:textId="585A8C3B" w:rsidR="005C1C62" w:rsidRPr="00C12A99" w:rsidRDefault="005C1C62" w:rsidP="009452F9">
      <w:pPr>
        <w:spacing w:after="120" w:line="360" w:lineRule="auto"/>
        <w:rPr>
          <w:rFonts w:ascii="Times New Roman" w:hAnsi="Times New Roman" w:cs="Times New Roman"/>
          <w:b/>
          <w:bCs/>
          <w:sz w:val="20"/>
          <w:szCs w:val="20"/>
        </w:rPr>
      </w:pPr>
      <w:r w:rsidRPr="00C12A99">
        <w:rPr>
          <w:rFonts w:ascii="Times New Roman" w:hAnsi="Times New Roman" w:cs="Times New Roman"/>
          <w:b/>
          <w:bCs/>
          <w:sz w:val="20"/>
          <w:szCs w:val="20"/>
        </w:rPr>
        <w:t>Sample overlap</w:t>
      </w:r>
    </w:p>
    <w:p w14:paraId="308098EF" w14:textId="3E9ACB4D" w:rsidR="000A390C" w:rsidRPr="00C12A99" w:rsidRDefault="000A390C" w:rsidP="009452F9">
      <w:pPr>
        <w:spacing w:after="120" w:line="360" w:lineRule="auto"/>
        <w:rPr>
          <w:rFonts w:ascii="Times New Roman" w:hAnsi="Times New Roman" w:cs="Times New Roman"/>
          <w:bCs/>
          <w:sz w:val="20"/>
          <w:szCs w:val="20"/>
        </w:rPr>
      </w:pPr>
      <w:bookmarkStart w:id="5" w:name="_Hlk123478580"/>
      <w:r w:rsidRPr="00C12A99">
        <w:rPr>
          <w:rFonts w:ascii="Times New Roman" w:hAnsi="Times New Roman" w:cs="Times New Roman"/>
          <w:bCs/>
          <w:sz w:val="20"/>
          <w:szCs w:val="20"/>
        </w:rPr>
        <w:t xml:space="preserve">The NAFLD and PCOS GWASs </w:t>
      </w:r>
      <w:r w:rsidR="00AD20C5" w:rsidRPr="00C12A99">
        <w:rPr>
          <w:rFonts w:ascii="Times New Roman" w:hAnsi="Times New Roman" w:cs="Times New Roman"/>
          <w:bCs/>
          <w:sz w:val="20"/>
          <w:szCs w:val="20"/>
        </w:rPr>
        <w:t>for</w:t>
      </w:r>
      <w:r w:rsidRPr="00C12A99">
        <w:rPr>
          <w:rFonts w:ascii="Times New Roman" w:hAnsi="Times New Roman" w:cs="Times New Roman"/>
          <w:bCs/>
          <w:sz w:val="20"/>
          <w:szCs w:val="20"/>
        </w:rPr>
        <w:t xml:space="preserve"> primary </w:t>
      </w:r>
      <w:r w:rsidR="00004700" w:rsidRPr="00C12A99">
        <w:rPr>
          <w:rFonts w:ascii="Times New Roman" w:hAnsi="Times New Roman" w:cs="Times New Roman"/>
          <w:bCs/>
          <w:sz w:val="20"/>
          <w:szCs w:val="20"/>
        </w:rPr>
        <w:t xml:space="preserve">and replication </w:t>
      </w:r>
      <w:r w:rsidRPr="00C12A99">
        <w:rPr>
          <w:rFonts w:ascii="Times New Roman" w:hAnsi="Times New Roman" w:cs="Times New Roman"/>
          <w:bCs/>
          <w:sz w:val="20"/>
          <w:szCs w:val="20"/>
        </w:rPr>
        <w:t>analys</w:t>
      </w:r>
      <w:r w:rsidR="00E618C0" w:rsidRPr="00C12A99">
        <w:rPr>
          <w:rFonts w:ascii="Times New Roman" w:hAnsi="Times New Roman" w:cs="Times New Roman"/>
          <w:bCs/>
          <w:sz w:val="20"/>
          <w:szCs w:val="20"/>
        </w:rPr>
        <w:t>e</w:t>
      </w:r>
      <w:r w:rsidRPr="00C12A99">
        <w:rPr>
          <w:rFonts w:ascii="Times New Roman" w:hAnsi="Times New Roman" w:cs="Times New Roman"/>
          <w:bCs/>
          <w:sz w:val="20"/>
          <w:szCs w:val="20"/>
        </w:rPr>
        <w:t xml:space="preserve">s were conducted in independent populations. </w:t>
      </w:r>
      <w:r w:rsidR="00AD20C5" w:rsidRPr="00C12A99">
        <w:rPr>
          <w:rFonts w:ascii="Times New Roman" w:hAnsi="Times New Roman" w:cs="Times New Roman"/>
          <w:bCs/>
          <w:sz w:val="20"/>
          <w:szCs w:val="20"/>
        </w:rPr>
        <w:t xml:space="preserve">The main findings of bidirectional two-sample MR analysis were </w:t>
      </w:r>
      <w:r w:rsidR="009A1C0C" w:rsidRPr="00C12A99">
        <w:rPr>
          <w:rFonts w:ascii="Times New Roman" w:hAnsi="Times New Roman" w:cs="Times New Roman"/>
          <w:bCs/>
          <w:sz w:val="20"/>
          <w:szCs w:val="20"/>
        </w:rPr>
        <w:t>un</w:t>
      </w:r>
      <w:r w:rsidR="00AD20C5" w:rsidRPr="00C12A99">
        <w:rPr>
          <w:rFonts w:ascii="Times New Roman" w:hAnsi="Times New Roman" w:cs="Times New Roman"/>
          <w:bCs/>
          <w:sz w:val="20"/>
          <w:szCs w:val="20"/>
        </w:rPr>
        <w:t xml:space="preserve">likely </w:t>
      </w:r>
      <w:r w:rsidR="009A1C0C" w:rsidRPr="00C12A99">
        <w:rPr>
          <w:rFonts w:ascii="Times New Roman" w:hAnsi="Times New Roman" w:cs="Times New Roman"/>
          <w:bCs/>
          <w:sz w:val="20"/>
          <w:szCs w:val="20"/>
        </w:rPr>
        <w:t xml:space="preserve">to be </w:t>
      </w:r>
      <w:r w:rsidR="00AD20C5" w:rsidRPr="00C12A99">
        <w:rPr>
          <w:rFonts w:ascii="Times New Roman" w:hAnsi="Times New Roman" w:cs="Times New Roman"/>
          <w:bCs/>
          <w:sz w:val="20"/>
          <w:szCs w:val="20"/>
        </w:rPr>
        <w:t xml:space="preserve">impacted by sample overlap. </w:t>
      </w:r>
      <w:r w:rsidR="009A1C0C" w:rsidRPr="00C12A99">
        <w:rPr>
          <w:rFonts w:ascii="Times New Roman" w:hAnsi="Times New Roman" w:cs="Times New Roman"/>
          <w:bCs/>
          <w:sz w:val="20"/>
          <w:szCs w:val="20"/>
        </w:rPr>
        <w:t>However, summary data on fasting insulin and glucose were extracted from the same GWAS. We used the latest large-scale glycemic-related trait GWAS conducted by the MAGIC consortium (</w:t>
      </w:r>
      <w:hyperlink r:id="rId20" w:history="1">
        <w:r w:rsidR="009A1C0C" w:rsidRPr="00C12A99">
          <w:rPr>
            <w:rStyle w:val="a7"/>
            <w:rFonts w:ascii="Times New Roman" w:hAnsi="Times New Roman" w:cs="Times New Roman"/>
            <w:bCs/>
            <w:sz w:val="20"/>
            <w:szCs w:val="20"/>
          </w:rPr>
          <w:t>https://magicinvestigators.org/downloads</w:t>
        </w:r>
      </w:hyperlink>
      <w:r w:rsidR="009A1C0C" w:rsidRPr="00C12A99">
        <w:rPr>
          <w:rFonts w:ascii="Times New Roman" w:hAnsi="Times New Roman" w:cs="Times New Roman"/>
          <w:bCs/>
          <w:sz w:val="20"/>
          <w:szCs w:val="20"/>
        </w:rPr>
        <w:t>)</w:t>
      </w:r>
      <w:r w:rsidR="00004700" w:rsidRPr="00C12A99">
        <w:rPr>
          <w:rFonts w:ascii="Times New Roman" w:hAnsi="Times New Roman" w:cs="Times New Roman"/>
          <w:bCs/>
          <w:sz w:val="20"/>
          <w:szCs w:val="20"/>
        </w:rPr>
        <w:t xml:space="preserve">. To </w:t>
      </w:r>
      <w:r w:rsidR="00DC46A5" w:rsidRPr="00C12A99">
        <w:rPr>
          <w:rFonts w:ascii="Times New Roman" w:hAnsi="Times New Roman" w:cs="Times New Roman"/>
          <w:bCs/>
          <w:sz w:val="20"/>
          <w:szCs w:val="20"/>
        </w:rPr>
        <w:t xml:space="preserve">our </w:t>
      </w:r>
      <w:r w:rsidR="00004700" w:rsidRPr="00C12A99">
        <w:rPr>
          <w:rFonts w:ascii="Times New Roman" w:hAnsi="Times New Roman" w:cs="Times New Roman"/>
          <w:bCs/>
          <w:sz w:val="20"/>
          <w:szCs w:val="20"/>
        </w:rPr>
        <w:t xml:space="preserve">best knowledge, the MAGIC consortium provided the largest </w:t>
      </w:r>
      <w:r w:rsidR="00AD20C5" w:rsidRPr="00C12A99">
        <w:rPr>
          <w:rFonts w:ascii="Times New Roman" w:hAnsi="Times New Roman" w:cs="Times New Roman"/>
          <w:bCs/>
          <w:sz w:val="20"/>
          <w:szCs w:val="20"/>
        </w:rPr>
        <w:t xml:space="preserve">glycemic-related trait </w:t>
      </w:r>
      <w:r w:rsidR="00004700" w:rsidRPr="00C12A99">
        <w:rPr>
          <w:rFonts w:ascii="Times New Roman" w:hAnsi="Times New Roman" w:cs="Times New Roman"/>
          <w:bCs/>
          <w:sz w:val="20"/>
          <w:szCs w:val="20"/>
        </w:rPr>
        <w:t xml:space="preserve">GWASs </w:t>
      </w:r>
      <w:r w:rsidR="00E618C0" w:rsidRPr="00C12A99">
        <w:rPr>
          <w:rFonts w:ascii="Times New Roman" w:hAnsi="Times New Roman" w:cs="Times New Roman"/>
          <w:bCs/>
          <w:sz w:val="20"/>
          <w:szCs w:val="20"/>
        </w:rPr>
        <w:t>of</w:t>
      </w:r>
      <w:r w:rsidR="00004700" w:rsidRPr="00C12A99">
        <w:rPr>
          <w:rFonts w:ascii="Times New Roman" w:hAnsi="Times New Roman" w:cs="Times New Roman"/>
          <w:bCs/>
          <w:sz w:val="20"/>
          <w:szCs w:val="20"/>
        </w:rPr>
        <w:t xml:space="preserve"> European ancestry. </w:t>
      </w:r>
      <w:r w:rsidR="009A1C0C" w:rsidRPr="00C12A99">
        <w:rPr>
          <w:rFonts w:ascii="Times New Roman" w:hAnsi="Times New Roman" w:cs="Times New Roman"/>
          <w:bCs/>
          <w:sz w:val="20"/>
          <w:szCs w:val="20"/>
        </w:rPr>
        <w:t>We were not able to identify another independent large-scale GWAS, which has a similar sample size, for glycemic traits</w:t>
      </w:r>
      <w:r w:rsidR="00004700" w:rsidRPr="00C12A99">
        <w:rPr>
          <w:rFonts w:ascii="Times New Roman" w:hAnsi="Times New Roman" w:cs="Times New Roman"/>
          <w:bCs/>
          <w:sz w:val="20"/>
          <w:szCs w:val="20"/>
        </w:rPr>
        <w:t xml:space="preserve">. </w:t>
      </w:r>
      <w:r w:rsidR="009A1C0C" w:rsidRPr="00C12A99">
        <w:rPr>
          <w:rFonts w:ascii="Times New Roman" w:hAnsi="Times New Roman" w:cs="Times New Roman"/>
          <w:bCs/>
          <w:sz w:val="20"/>
          <w:szCs w:val="20"/>
        </w:rPr>
        <w:t xml:space="preserve">And the sex hormone level GWAS in UKB conducted by Ruth et al. was the only large-scale GWAS that we can </w:t>
      </w:r>
      <w:proofErr w:type="gramStart"/>
      <w:r w:rsidR="009A1C0C" w:rsidRPr="00C12A99">
        <w:rPr>
          <w:rFonts w:ascii="Times New Roman" w:hAnsi="Times New Roman" w:cs="Times New Roman"/>
          <w:bCs/>
          <w:sz w:val="20"/>
          <w:szCs w:val="20"/>
        </w:rPr>
        <w:t>identify</w:t>
      </w:r>
      <w:proofErr w:type="gramEnd"/>
      <w:r w:rsidR="009A1C0C" w:rsidRPr="00C12A99">
        <w:rPr>
          <w:rFonts w:ascii="Times New Roman" w:hAnsi="Times New Roman" w:cs="Times New Roman"/>
          <w:bCs/>
          <w:sz w:val="20"/>
          <w:szCs w:val="20"/>
        </w:rPr>
        <w:t xml:space="preserve"> and it has been increasingly used in</w:t>
      </w:r>
      <w:r w:rsidR="00D140F6" w:rsidRPr="00C12A99">
        <w:rPr>
          <w:rFonts w:ascii="Times New Roman" w:hAnsi="Times New Roman" w:cs="Times New Roman"/>
          <w:bCs/>
          <w:sz w:val="20"/>
          <w:szCs w:val="20"/>
        </w:rPr>
        <w:t xml:space="preserve"> </w:t>
      </w:r>
      <w:r w:rsidR="009A1C0C" w:rsidRPr="00C12A99">
        <w:rPr>
          <w:rFonts w:ascii="Times New Roman" w:hAnsi="Times New Roman" w:cs="Times New Roman"/>
          <w:bCs/>
          <w:sz w:val="20"/>
          <w:szCs w:val="20"/>
        </w:rPr>
        <w:t>recent MR stud</w:t>
      </w:r>
      <w:r w:rsidR="00906E52" w:rsidRPr="00C12A99">
        <w:rPr>
          <w:rFonts w:ascii="Times New Roman" w:hAnsi="Times New Roman" w:cs="Times New Roman"/>
          <w:bCs/>
          <w:sz w:val="20"/>
          <w:szCs w:val="20"/>
        </w:rPr>
        <w:t>ies</w:t>
      </w:r>
      <w:r w:rsidR="00D140F6" w:rsidRPr="00C12A99">
        <w:rPr>
          <w:rFonts w:ascii="Times New Roman" w:hAnsi="Times New Roman" w:cs="Times New Roman"/>
          <w:bCs/>
          <w:sz w:val="20"/>
          <w:szCs w:val="20"/>
        </w:rPr>
        <w:t>.</w:t>
      </w:r>
      <w:r w:rsidR="009A1C0C" w:rsidRPr="00C12A99">
        <w:rPr>
          <w:rFonts w:ascii="Times New Roman" w:hAnsi="Times New Roman" w:cs="Times New Roman"/>
          <w:bCs/>
          <w:sz w:val="20"/>
          <w:szCs w:val="20"/>
        </w:rPr>
        <w:t xml:space="preserve"> </w:t>
      </w:r>
      <w:r w:rsidR="00DC46A5" w:rsidRPr="00C12A99">
        <w:rPr>
          <w:rFonts w:ascii="Times New Roman" w:hAnsi="Times New Roman" w:cs="Times New Roman"/>
          <w:bCs/>
          <w:sz w:val="20"/>
          <w:szCs w:val="20"/>
        </w:rPr>
        <w:t>Moreover, there is a sample overlap between sex hormones GWAS and UKB NAFLD GWAS in the replication analysis</w:t>
      </w:r>
      <w:bookmarkEnd w:id="5"/>
      <w:r w:rsidR="00DC46A5" w:rsidRPr="00C12A99">
        <w:rPr>
          <w:rFonts w:ascii="Times New Roman" w:hAnsi="Times New Roman" w:cs="Times New Roman"/>
          <w:bCs/>
          <w:sz w:val="20"/>
          <w:szCs w:val="20"/>
        </w:rPr>
        <w:t>.</w:t>
      </w:r>
    </w:p>
    <w:p w14:paraId="7B882CCD" w14:textId="20527CC3" w:rsidR="00410B58" w:rsidRPr="00C12A99" w:rsidRDefault="00410B58" w:rsidP="009452F9">
      <w:pPr>
        <w:pStyle w:val="1"/>
        <w:spacing w:before="0" w:after="120" w:line="360" w:lineRule="auto"/>
        <w:rPr>
          <w:rFonts w:ascii="Times New Roman" w:hAnsi="Times New Roman" w:cs="Times New Roman"/>
          <w:b/>
          <w:bCs/>
          <w:color w:val="auto"/>
          <w:sz w:val="24"/>
          <w:szCs w:val="24"/>
          <w:lang w:eastAsia="zh-CN"/>
        </w:rPr>
      </w:pPr>
      <w:bookmarkStart w:id="6" w:name="_Toc125149538"/>
      <w:r w:rsidRPr="00C12A99">
        <w:rPr>
          <w:rFonts w:ascii="Times New Roman" w:hAnsi="Times New Roman" w:cs="Times New Roman"/>
          <w:b/>
          <w:bCs/>
          <w:color w:val="auto"/>
          <w:sz w:val="24"/>
          <w:szCs w:val="24"/>
          <w:lang w:eastAsia="zh-CN"/>
        </w:rPr>
        <w:t>Additional method</w:t>
      </w:r>
      <w:r w:rsidR="00EE46FD" w:rsidRPr="00C12A99">
        <w:rPr>
          <w:rFonts w:ascii="Times New Roman" w:hAnsi="Times New Roman" w:cs="Times New Roman"/>
          <w:b/>
          <w:bCs/>
          <w:color w:val="auto"/>
          <w:sz w:val="24"/>
          <w:szCs w:val="24"/>
          <w:lang w:eastAsia="zh-CN"/>
        </w:rPr>
        <w:t>s</w:t>
      </w:r>
      <w:r w:rsidR="0047541D" w:rsidRPr="00C12A99">
        <w:rPr>
          <w:rFonts w:ascii="Times New Roman" w:hAnsi="Times New Roman" w:cs="Times New Roman"/>
          <w:b/>
          <w:bCs/>
          <w:color w:val="auto"/>
          <w:sz w:val="24"/>
          <w:szCs w:val="24"/>
          <w:lang w:eastAsia="zh-CN"/>
        </w:rPr>
        <w:t xml:space="preserve"> and results</w:t>
      </w:r>
      <w:bookmarkEnd w:id="6"/>
    </w:p>
    <w:p w14:paraId="20AAFC4B" w14:textId="77777777" w:rsidR="007310D1" w:rsidRPr="00C12A99" w:rsidRDefault="007310D1" w:rsidP="009452F9">
      <w:pPr>
        <w:spacing w:after="120" w:line="360" w:lineRule="auto"/>
        <w:rPr>
          <w:rFonts w:ascii="Times New Roman" w:hAnsi="Times New Roman" w:cs="Times New Roman"/>
          <w:b/>
          <w:bCs/>
          <w:color w:val="000000" w:themeColor="text1"/>
          <w:sz w:val="20"/>
          <w:szCs w:val="20"/>
        </w:rPr>
      </w:pPr>
      <w:bookmarkStart w:id="7" w:name="_Hlk123478227"/>
      <w:r w:rsidRPr="00C12A99">
        <w:rPr>
          <w:rFonts w:ascii="Times New Roman" w:hAnsi="Times New Roman" w:cs="Times New Roman"/>
          <w:b/>
          <w:bCs/>
          <w:color w:val="000000" w:themeColor="text1"/>
          <w:sz w:val="20"/>
          <w:szCs w:val="20"/>
        </w:rPr>
        <w:t>Instruments selection-genetic variants and well-known variants</w:t>
      </w:r>
    </w:p>
    <w:bookmarkEnd w:id="7"/>
    <w:p w14:paraId="671FB2DE" w14:textId="0865445F" w:rsidR="007310D1" w:rsidRPr="00C12A99" w:rsidRDefault="00C257A8" w:rsidP="009452F9">
      <w:pPr>
        <w:spacing w:after="120" w:line="360" w:lineRule="auto"/>
        <w:rPr>
          <w:rFonts w:ascii="Times New Roman" w:hAnsi="Times New Roman" w:cs="Times New Roman"/>
          <w:bCs/>
          <w:sz w:val="20"/>
          <w:szCs w:val="20"/>
        </w:rPr>
      </w:pPr>
      <w:r w:rsidRPr="00C12A99">
        <w:rPr>
          <w:rFonts w:ascii="Times New Roman" w:hAnsi="Times New Roman" w:cs="Times New Roman"/>
          <w:bCs/>
          <w:sz w:val="20"/>
          <w:szCs w:val="20"/>
        </w:rPr>
        <w:t xml:space="preserve">As suggested by the reviewer, we compared the causal effect estimates between genetic variants used in our analysis and well-known variants reported in previous genetic studies </w:t>
      </w:r>
      <w:r w:rsidR="001E24B3" w:rsidRPr="00C12A99">
        <w:rPr>
          <w:rFonts w:ascii="Times New Roman" w:hAnsi="Times New Roman" w:cs="Times New Roman"/>
          <w:bCs/>
          <w:sz w:val="20"/>
          <w:szCs w:val="20"/>
        </w:rPr>
        <w:t xml:space="preserve">(indeed they were in </w:t>
      </w:r>
      <w:r w:rsidR="00A218EE" w:rsidRPr="00C12A99">
        <w:rPr>
          <w:rFonts w:ascii="Times New Roman" w:hAnsi="Times New Roman" w:cs="Times New Roman"/>
          <w:bCs/>
          <w:sz w:val="20"/>
          <w:szCs w:val="20"/>
        </w:rPr>
        <w:t>linkage disequilibrium [</w:t>
      </w:r>
      <w:r w:rsidR="001E24B3" w:rsidRPr="00C12A99">
        <w:rPr>
          <w:rFonts w:ascii="Times New Roman" w:hAnsi="Times New Roman" w:cs="Times New Roman"/>
          <w:bCs/>
          <w:sz w:val="20"/>
          <w:szCs w:val="20"/>
        </w:rPr>
        <w:t>LD</w:t>
      </w:r>
      <w:r w:rsidR="00A218EE" w:rsidRPr="00C12A99">
        <w:rPr>
          <w:rFonts w:ascii="Times New Roman" w:hAnsi="Times New Roman" w:cs="Times New Roman"/>
          <w:bCs/>
          <w:sz w:val="20"/>
          <w:szCs w:val="20"/>
        </w:rPr>
        <w:t>]</w:t>
      </w:r>
      <w:r w:rsidR="001E24B3" w:rsidRPr="00C12A99">
        <w:rPr>
          <w:rFonts w:ascii="Times New Roman" w:hAnsi="Times New Roman" w:cs="Times New Roman"/>
          <w:bCs/>
          <w:sz w:val="20"/>
          <w:szCs w:val="20"/>
        </w:rPr>
        <w:t xml:space="preserve">). </w:t>
      </w:r>
      <w:r w:rsidRPr="00C12A99">
        <w:rPr>
          <w:rFonts w:ascii="Times New Roman" w:hAnsi="Times New Roman" w:cs="Times New Roman"/>
          <w:bCs/>
          <w:sz w:val="20"/>
          <w:szCs w:val="20"/>
        </w:rPr>
        <w:t xml:space="preserve">A high level of concordance between causal effect estimates was observed </w:t>
      </w:r>
      <w:r w:rsidR="001E24B3" w:rsidRPr="00C12A99">
        <w:rPr>
          <w:rFonts w:ascii="Times New Roman" w:hAnsi="Times New Roman" w:cs="Times New Roman"/>
          <w:bCs/>
          <w:sz w:val="20"/>
          <w:szCs w:val="20"/>
        </w:rPr>
        <w:t>(</w:t>
      </w:r>
      <w:r w:rsidR="00245665" w:rsidRPr="00245665">
        <w:rPr>
          <w:rFonts w:ascii="Times New Roman" w:hAnsi="Times New Roman" w:cs="Times New Roman"/>
          <w:sz w:val="20"/>
          <w:szCs w:val="20"/>
          <w:highlight w:val="yellow"/>
        </w:rPr>
        <w:t xml:space="preserve">Additional file </w:t>
      </w:r>
      <w:r w:rsidR="00245665">
        <w:rPr>
          <w:rFonts w:ascii="Times New Roman" w:hAnsi="Times New Roman" w:cs="Times New Roman"/>
          <w:sz w:val="20"/>
          <w:szCs w:val="20"/>
          <w:highlight w:val="yellow"/>
        </w:rPr>
        <w:t>2</w:t>
      </w:r>
      <w:r w:rsidR="00245665" w:rsidRPr="00245665">
        <w:rPr>
          <w:rFonts w:ascii="Times New Roman" w:hAnsi="Times New Roman" w:cs="Times New Roman"/>
          <w:sz w:val="20"/>
          <w:szCs w:val="20"/>
          <w:highlight w:val="yellow"/>
        </w:rPr>
        <w:t xml:space="preserve">: </w:t>
      </w:r>
      <w:r w:rsidR="001E24B3" w:rsidRPr="00245665">
        <w:rPr>
          <w:rFonts w:ascii="Times New Roman" w:hAnsi="Times New Roman" w:cs="Times New Roman"/>
          <w:b/>
          <w:bCs/>
          <w:sz w:val="20"/>
          <w:szCs w:val="20"/>
          <w:highlight w:val="yellow"/>
        </w:rPr>
        <w:t>Fig. S1</w:t>
      </w:r>
      <w:r w:rsidR="001E24B3" w:rsidRPr="00C12A99">
        <w:rPr>
          <w:rFonts w:ascii="Times New Roman" w:hAnsi="Times New Roman" w:cs="Times New Roman"/>
          <w:bCs/>
          <w:sz w:val="20"/>
          <w:szCs w:val="20"/>
        </w:rPr>
        <w:t>)</w:t>
      </w:r>
      <w:r w:rsidR="007310D1" w:rsidRPr="00C12A99">
        <w:rPr>
          <w:rFonts w:ascii="Times New Roman" w:hAnsi="Times New Roman" w:cs="Times New Roman"/>
          <w:bCs/>
          <w:sz w:val="20"/>
          <w:szCs w:val="20"/>
        </w:rPr>
        <w:t>.</w:t>
      </w:r>
    </w:p>
    <w:p w14:paraId="34382383" w14:textId="047A60EC" w:rsidR="003A74B6" w:rsidRPr="00C12A99" w:rsidRDefault="00640FB7" w:rsidP="009452F9">
      <w:pPr>
        <w:spacing w:after="120" w:line="360" w:lineRule="auto"/>
        <w:rPr>
          <w:rFonts w:ascii="Times New Roman" w:hAnsi="Times New Roman" w:cs="Times New Roman"/>
          <w:b/>
          <w:bCs/>
          <w:sz w:val="20"/>
          <w:szCs w:val="20"/>
        </w:rPr>
      </w:pPr>
      <w:r w:rsidRPr="00C12A99">
        <w:rPr>
          <w:rFonts w:ascii="Times New Roman" w:hAnsi="Times New Roman" w:cs="Times New Roman"/>
          <w:b/>
          <w:bCs/>
          <w:sz w:val="20"/>
          <w:szCs w:val="20"/>
        </w:rPr>
        <w:t>U</w:t>
      </w:r>
      <w:r w:rsidR="00AD6200" w:rsidRPr="00C12A99">
        <w:rPr>
          <w:rFonts w:ascii="Times New Roman" w:hAnsi="Times New Roman" w:cs="Times New Roman"/>
          <w:b/>
          <w:bCs/>
          <w:sz w:val="20"/>
          <w:szCs w:val="20"/>
        </w:rPr>
        <w:t xml:space="preserve">sing </w:t>
      </w:r>
      <w:r w:rsidRPr="00C12A99">
        <w:rPr>
          <w:rFonts w:ascii="Times New Roman" w:hAnsi="Times New Roman" w:cs="Times New Roman"/>
          <w:b/>
          <w:bCs/>
          <w:sz w:val="20"/>
          <w:szCs w:val="20"/>
        </w:rPr>
        <w:t>MV</w:t>
      </w:r>
      <w:r w:rsidR="00AD6200" w:rsidRPr="00C12A99">
        <w:rPr>
          <w:rFonts w:ascii="Times New Roman" w:hAnsi="Times New Roman" w:cs="Times New Roman"/>
          <w:b/>
          <w:bCs/>
          <w:sz w:val="20"/>
          <w:szCs w:val="20"/>
        </w:rPr>
        <w:t xml:space="preserve">MR </w:t>
      </w:r>
      <w:r w:rsidRPr="00C12A99">
        <w:rPr>
          <w:rFonts w:ascii="Times New Roman" w:hAnsi="Times New Roman" w:cs="Times New Roman"/>
          <w:b/>
          <w:bCs/>
          <w:sz w:val="20"/>
          <w:szCs w:val="20"/>
        </w:rPr>
        <w:t xml:space="preserve">and two-step MR </w:t>
      </w:r>
      <w:r w:rsidR="00AD6200" w:rsidRPr="00C12A99">
        <w:rPr>
          <w:rFonts w:ascii="Times New Roman" w:hAnsi="Times New Roman" w:cs="Times New Roman"/>
          <w:b/>
          <w:bCs/>
          <w:sz w:val="20"/>
          <w:szCs w:val="20"/>
        </w:rPr>
        <w:t>in mediation analysis</w:t>
      </w:r>
    </w:p>
    <w:p w14:paraId="04C43999" w14:textId="0FCA1D15" w:rsidR="003A74B6" w:rsidRPr="00C12A99" w:rsidRDefault="00916A20" w:rsidP="009452F9">
      <w:pPr>
        <w:spacing w:after="120" w:line="360" w:lineRule="auto"/>
        <w:rPr>
          <w:rFonts w:ascii="Times New Roman" w:hAnsi="Times New Roman" w:cs="Times New Roman"/>
          <w:bCs/>
          <w:sz w:val="20"/>
          <w:szCs w:val="20"/>
        </w:rPr>
      </w:pPr>
      <w:r w:rsidRPr="00C12A99">
        <w:rPr>
          <w:rFonts w:ascii="Times New Roman" w:hAnsi="Times New Roman" w:cs="Times New Roman"/>
          <w:bCs/>
          <w:sz w:val="20"/>
          <w:szCs w:val="20"/>
        </w:rPr>
        <w:t xml:space="preserve">In the </w:t>
      </w:r>
      <w:r w:rsidR="00415F2A" w:rsidRPr="00C12A99">
        <w:rPr>
          <w:rFonts w:ascii="Times New Roman" w:hAnsi="Times New Roman" w:cs="Times New Roman"/>
          <w:bCs/>
          <w:sz w:val="20"/>
          <w:szCs w:val="20"/>
        </w:rPr>
        <w:t>MVMR</w:t>
      </w:r>
      <w:r w:rsidRPr="00C12A99">
        <w:rPr>
          <w:rFonts w:ascii="Times New Roman" w:hAnsi="Times New Roman" w:cs="Times New Roman"/>
          <w:bCs/>
          <w:sz w:val="20"/>
          <w:szCs w:val="20"/>
        </w:rPr>
        <w:t xml:space="preserve"> analysis, we used the IVs which were associated with more than one risk factor to estimate the direct causal effect of main exposure after controlling for other risk factors, even if there are causal relationships between risk </w:t>
      </w:r>
      <w:r w:rsidRPr="006E0EF4">
        <w:rPr>
          <w:rFonts w:ascii="Times New Roman" w:hAnsi="Times New Roman" w:cs="Times New Roman"/>
          <w:bCs/>
          <w:sz w:val="20"/>
          <w:szCs w:val="20"/>
        </w:rPr>
        <w:t>factors</w:t>
      </w:r>
      <w:r w:rsidR="00245665" w:rsidRPr="006E0EF4">
        <w:rPr>
          <w:rFonts w:ascii="Times New Roman" w:hAnsi="Times New Roman" w:cs="Times New Roman"/>
          <w:bCs/>
          <w:sz w:val="20"/>
          <w:szCs w:val="20"/>
        </w:rPr>
        <w:t>.</w:t>
      </w:r>
      <w:r w:rsidRPr="006E0EF4">
        <w:rPr>
          <w:rFonts w:ascii="Times New Roman" w:hAnsi="Times New Roman" w:cs="Times New Roman"/>
          <w:bCs/>
          <w:sz w:val="20"/>
          <w:szCs w:val="20"/>
        </w:rPr>
        <w:t xml:space="preserve"> In </w:t>
      </w:r>
      <w:r w:rsidR="006E0EF4">
        <w:rPr>
          <w:rFonts w:ascii="Times New Roman" w:hAnsi="Times New Roman" w:cs="Times New Roman"/>
          <w:bCs/>
          <w:sz w:val="20"/>
          <w:szCs w:val="20"/>
        </w:rPr>
        <w:t xml:space="preserve">the </w:t>
      </w:r>
      <w:r w:rsidRPr="006E0EF4">
        <w:rPr>
          <w:rFonts w:ascii="Times New Roman" w:hAnsi="Times New Roman" w:cs="Times New Roman"/>
          <w:bCs/>
          <w:sz w:val="20"/>
          <w:szCs w:val="20"/>
        </w:rPr>
        <w:t>t</w:t>
      </w:r>
      <w:r w:rsidR="00415F2A" w:rsidRPr="006E0EF4">
        <w:rPr>
          <w:rFonts w:ascii="Times New Roman" w:hAnsi="Times New Roman" w:cs="Times New Roman"/>
          <w:bCs/>
          <w:sz w:val="20"/>
          <w:szCs w:val="20"/>
        </w:rPr>
        <w:t>wo</w:t>
      </w:r>
      <w:r w:rsidR="00415F2A" w:rsidRPr="00C12A99">
        <w:rPr>
          <w:rFonts w:ascii="Times New Roman" w:hAnsi="Times New Roman" w:cs="Times New Roman"/>
          <w:bCs/>
          <w:sz w:val="20"/>
          <w:szCs w:val="20"/>
        </w:rPr>
        <w:t>-step MR</w:t>
      </w:r>
      <w:r w:rsidRPr="00C12A99">
        <w:rPr>
          <w:rFonts w:ascii="Times New Roman" w:hAnsi="Times New Roman" w:cs="Times New Roman"/>
          <w:bCs/>
          <w:sz w:val="20"/>
          <w:szCs w:val="20"/>
        </w:rPr>
        <w:t xml:space="preserve"> analysis, the genetic instruments </w:t>
      </w:r>
      <w:r w:rsidR="00906E52" w:rsidRPr="00C12A99">
        <w:rPr>
          <w:rFonts w:ascii="Times New Roman" w:hAnsi="Times New Roman" w:cs="Times New Roman"/>
          <w:bCs/>
          <w:sz w:val="20"/>
          <w:szCs w:val="20"/>
        </w:rPr>
        <w:t>for the</w:t>
      </w:r>
      <w:r w:rsidRPr="00C12A99">
        <w:rPr>
          <w:rFonts w:ascii="Times New Roman" w:hAnsi="Times New Roman" w:cs="Times New Roman"/>
          <w:bCs/>
          <w:sz w:val="20"/>
          <w:szCs w:val="20"/>
        </w:rPr>
        <w:t xml:space="preserve"> exposure </w:t>
      </w:r>
      <w:r w:rsidR="00906E52" w:rsidRPr="00C12A99">
        <w:rPr>
          <w:rFonts w:ascii="Times New Roman" w:hAnsi="Times New Roman" w:cs="Times New Roman"/>
          <w:bCs/>
          <w:sz w:val="20"/>
          <w:szCs w:val="20"/>
        </w:rPr>
        <w:t xml:space="preserve">of interest </w:t>
      </w:r>
      <w:r w:rsidRPr="00C12A99">
        <w:rPr>
          <w:rFonts w:ascii="Times New Roman" w:hAnsi="Times New Roman" w:cs="Times New Roman"/>
          <w:bCs/>
          <w:sz w:val="20"/>
          <w:szCs w:val="20"/>
        </w:rPr>
        <w:t>and mediator</w:t>
      </w:r>
      <w:r w:rsidR="00906E52" w:rsidRPr="00C12A99">
        <w:rPr>
          <w:rFonts w:ascii="Times New Roman" w:hAnsi="Times New Roman" w:cs="Times New Roman"/>
          <w:bCs/>
          <w:sz w:val="20"/>
          <w:szCs w:val="20"/>
        </w:rPr>
        <w:t>s</w:t>
      </w:r>
      <w:r w:rsidRPr="00C12A99">
        <w:rPr>
          <w:rFonts w:ascii="Times New Roman" w:hAnsi="Times New Roman" w:cs="Times New Roman"/>
          <w:bCs/>
          <w:sz w:val="20"/>
          <w:szCs w:val="20"/>
        </w:rPr>
        <w:t xml:space="preserve"> were selected for estimating the causal effect of</w:t>
      </w:r>
      <w:r w:rsidR="00906E52" w:rsidRPr="00C12A99">
        <w:rPr>
          <w:rFonts w:ascii="Times New Roman" w:hAnsi="Times New Roman" w:cs="Times New Roman"/>
          <w:bCs/>
          <w:sz w:val="20"/>
          <w:szCs w:val="20"/>
        </w:rPr>
        <w:t xml:space="preserve"> the</w:t>
      </w:r>
      <w:r w:rsidRPr="00C12A99">
        <w:rPr>
          <w:rFonts w:ascii="Times New Roman" w:hAnsi="Times New Roman" w:cs="Times New Roman"/>
          <w:bCs/>
          <w:sz w:val="20"/>
          <w:szCs w:val="20"/>
        </w:rPr>
        <w:t xml:space="preserve"> exposure on the mediator and </w:t>
      </w:r>
      <w:r w:rsidR="00906E52" w:rsidRPr="00C12A99">
        <w:rPr>
          <w:rFonts w:ascii="Times New Roman" w:hAnsi="Times New Roman" w:cs="Times New Roman"/>
          <w:bCs/>
          <w:sz w:val="20"/>
          <w:szCs w:val="20"/>
        </w:rPr>
        <w:t xml:space="preserve">the </w:t>
      </w:r>
      <w:r w:rsidRPr="00C12A99">
        <w:rPr>
          <w:rFonts w:ascii="Times New Roman" w:hAnsi="Times New Roman" w:cs="Times New Roman"/>
          <w:bCs/>
          <w:sz w:val="20"/>
          <w:szCs w:val="20"/>
        </w:rPr>
        <w:t xml:space="preserve">mediator on the outcome, respectively. After that, an indirect effect of </w:t>
      </w:r>
      <w:r w:rsidR="00906E52" w:rsidRPr="00C12A99">
        <w:rPr>
          <w:rFonts w:ascii="Times New Roman" w:hAnsi="Times New Roman" w:cs="Times New Roman"/>
          <w:bCs/>
          <w:sz w:val="20"/>
          <w:szCs w:val="20"/>
        </w:rPr>
        <w:t xml:space="preserve">the </w:t>
      </w:r>
      <w:r w:rsidRPr="00C12A99">
        <w:rPr>
          <w:rFonts w:ascii="Times New Roman" w:hAnsi="Times New Roman" w:cs="Times New Roman"/>
          <w:bCs/>
          <w:sz w:val="20"/>
          <w:szCs w:val="20"/>
        </w:rPr>
        <w:t xml:space="preserve">exposure on </w:t>
      </w:r>
      <w:r w:rsidR="00906E52" w:rsidRPr="00C12A99">
        <w:rPr>
          <w:rFonts w:ascii="Times New Roman" w:hAnsi="Times New Roman" w:cs="Times New Roman"/>
          <w:bCs/>
          <w:sz w:val="20"/>
          <w:szCs w:val="20"/>
        </w:rPr>
        <w:t xml:space="preserve">the </w:t>
      </w:r>
      <w:r w:rsidRPr="00C12A99">
        <w:rPr>
          <w:rFonts w:ascii="Times New Roman" w:hAnsi="Times New Roman" w:cs="Times New Roman"/>
          <w:bCs/>
          <w:sz w:val="20"/>
          <w:szCs w:val="20"/>
        </w:rPr>
        <w:t xml:space="preserve">outcome via mediators </w:t>
      </w:r>
      <w:r w:rsidR="00906E52" w:rsidRPr="00C12A99">
        <w:rPr>
          <w:rFonts w:ascii="Times New Roman" w:hAnsi="Times New Roman" w:cs="Times New Roman"/>
          <w:bCs/>
          <w:sz w:val="20"/>
          <w:szCs w:val="20"/>
        </w:rPr>
        <w:t>was</w:t>
      </w:r>
      <w:r w:rsidRPr="00C12A99">
        <w:rPr>
          <w:rFonts w:ascii="Times New Roman" w:hAnsi="Times New Roman" w:cs="Times New Roman"/>
          <w:bCs/>
          <w:sz w:val="20"/>
          <w:szCs w:val="20"/>
        </w:rPr>
        <w:t xml:space="preserve"> calculated based on the </w:t>
      </w:r>
      <w:r w:rsidR="00906E52" w:rsidRPr="00C12A99">
        <w:rPr>
          <w:rFonts w:ascii="Times New Roman" w:hAnsi="Times New Roman" w:cs="Times New Roman"/>
          <w:bCs/>
          <w:sz w:val="20"/>
          <w:szCs w:val="20"/>
        </w:rPr>
        <w:t>above estimated</w:t>
      </w:r>
      <w:r w:rsidRPr="00C12A99">
        <w:rPr>
          <w:rFonts w:ascii="Times New Roman" w:hAnsi="Times New Roman" w:cs="Times New Roman"/>
          <w:bCs/>
          <w:sz w:val="20"/>
          <w:szCs w:val="20"/>
        </w:rPr>
        <w:t xml:space="preserve"> causal effects</w:t>
      </w:r>
      <w:r w:rsidR="00245665" w:rsidRPr="006E0EF4">
        <w:rPr>
          <w:rFonts w:ascii="Times New Roman" w:hAnsi="Times New Roman" w:cs="Times New Roman"/>
          <w:bCs/>
          <w:sz w:val="20"/>
          <w:szCs w:val="20"/>
        </w:rPr>
        <w:t>.</w:t>
      </w:r>
      <w:r w:rsidRPr="00C12A99">
        <w:rPr>
          <w:rFonts w:ascii="Times New Roman" w:hAnsi="Times New Roman" w:cs="Times New Roman"/>
          <w:bCs/>
          <w:sz w:val="20"/>
          <w:szCs w:val="20"/>
        </w:rPr>
        <w:t xml:space="preserve"> The direct and indirect causal effects estimated by MVMR </w:t>
      </w:r>
      <w:r w:rsidR="00906E52" w:rsidRPr="00C12A99">
        <w:rPr>
          <w:rFonts w:ascii="Times New Roman" w:hAnsi="Times New Roman" w:cs="Times New Roman"/>
          <w:bCs/>
          <w:sz w:val="20"/>
          <w:szCs w:val="20"/>
        </w:rPr>
        <w:t>have been</w:t>
      </w:r>
      <w:r w:rsidRPr="00C12A99">
        <w:rPr>
          <w:rFonts w:ascii="Times New Roman" w:hAnsi="Times New Roman" w:cs="Times New Roman"/>
          <w:bCs/>
          <w:sz w:val="20"/>
          <w:szCs w:val="20"/>
        </w:rPr>
        <w:t xml:space="preserve"> increasingly used in the two-step MR analysis for mediation analysis.</w:t>
      </w:r>
    </w:p>
    <w:p w14:paraId="7BFDAAC9" w14:textId="77777777" w:rsidR="008A06D4" w:rsidRPr="00C12A99" w:rsidRDefault="008A06D4" w:rsidP="008A06D4">
      <w:pPr>
        <w:spacing w:after="120" w:line="360" w:lineRule="auto"/>
        <w:rPr>
          <w:rFonts w:ascii="Times New Roman" w:hAnsi="Times New Roman" w:cs="Times New Roman"/>
          <w:b/>
          <w:bCs/>
          <w:sz w:val="20"/>
          <w:szCs w:val="20"/>
          <w:lang w:eastAsia="zh-CN"/>
        </w:rPr>
      </w:pPr>
      <w:bookmarkStart w:id="8" w:name="_Hlk125136974"/>
      <w:r w:rsidRPr="00C12A99">
        <w:rPr>
          <w:rFonts w:ascii="Times New Roman" w:hAnsi="Times New Roman" w:cs="Times New Roman"/>
          <w:b/>
          <w:bCs/>
          <w:sz w:val="20"/>
          <w:szCs w:val="20"/>
          <w:lang w:eastAsia="zh-CN"/>
        </w:rPr>
        <w:t>Non-collapsibility of the odds ratio</w:t>
      </w:r>
    </w:p>
    <w:p w14:paraId="4D8DD502" w14:textId="06F669A2" w:rsidR="008A06D4" w:rsidRPr="00C12A99" w:rsidRDefault="008A06D4" w:rsidP="008A06D4">
      <w:pPr>
        <w:spacing w:line="360" w:lineRule="auto"/>
        <w:rPr>
          <w:rFonts w:ascii="Times New Roman" w:hAnsi="Times New Roman" w:cs="Times New Roman"/>
          <w:sz w:val="20"/>
          <w:szCs w:val="20"/>
          <w:lang w:eastAsia="zh-CN"/>
        </w:rPr>
      </w:pPr>
      <w:r w:rsidRPr="00C12A99">
        <w:rPr>
          <w:rFonts w:ascii="Times New Roman" w:hAnsi="Times New Roman" w:cs="Times New Roman"/>
          <w:sz w:val="20"/>
          <w:szCs w:val="20"/>
          <w:lang w:eastAsia="zh-CN"/>
        </w:rPr>
        <w:t xml:space="preserve">To evaluate whether </w:t>
      </w:r>
      <w:r w:rsidR="006E0EF4">
        <w:rPr>
          <w:rFonts w:ascii="Times New Roman" w:hAnsi="Times New Roman" w:cs="Times New Roman"/>
          <w:sz w:val="20"/>
          <w:szCs w:val="20"/>
          <w:lang w:eastAsia="zh-CN"/>
        </w:rPr>
        <w:t xml:space="preserve">the </w:t>
      </w:r>
      <w:r w:rsidR="000F2B20">
        <w:rPr>
          <w:rFonts w:ascii="Times New Roman" w:hAnsi="Times New Roman" w:cs="Times New Roman"/>
          <w:sz w:val="20"/>
          <w:szCs w:val="20"/>
          <w:lang w:eastAsia="zh-CN"/>
        </w:rPr>
        <w:t>n</w:t>
      </w:r>
      <w:r w:rsidR="000F2B20" w:rsidRPr="000F2B20">
        <w:rPr>
          <w:rFonts w:ascii="Times New Roman" w:hAnsi="Times New Roman" w:cs="Times New Roman"/>
          <w:sz w:val="20"/>
          <w:szCs w:val="20"/>
          <w:lang w:eastAsia="zh-CN"/>
        </w:rPr>
        <w:t>on-collapsibility of the odds ratio</w:t>
      </w:r>
      <w:r w:rsidRPr="00C12A99">
        <w:rPr>
          <w:rFonts w:ascii="Times New Roman" w:hAnsi="Times New Roman" w:cs="Times New Roman"/>
          <w:sz w:val="20"/>
          <w:szCs w:val="20"/>
          <w:lang w:eastAsia="zh-CN"/>
        </w:rPr>
        <w:t xml:space="preserve"> impacted the estimates and conclusions in our MR analysis, we conducted a sensitivity analysis by repeating the main analysis using two different types of NAFLD outcomes; one was extracted from magnetic resonance imaging-derived proton density fat fraction (PDFF) GWAS conducted using a liner regression model in 36,116 Britons of European ancestry from the UKB, and the other was conducted using a logistic regression model in 5,921 cases, where NAFLD cases were diagnosed according to the ICD 10 code K76.0, and 366,616 controls. Bidirectional MR analysis was conducted to test the concordance of the causal effect estimates between two different types of NAFLD outcomes (i.e., continuous and dichotomous).</w:t>
      </w:r>
    </w:p>
    <w:p w14:paraId="55318E75" w14:textId="085F57BB" w:rsidR="008A06D4" w:rsidRPr="00C12A99" w:rsidRDefault="008A06D4" w:rsidP="008A06D4">
      <w:pPr>
        <w:spacing w:line="360" w:lineRule="auto"/>
        <w:rPr>
          <w:rFonts w:ascii="Times New Roman" w:hAnsi="Times New Roman" w:cs="Times New Roman"/>
          <w:sz w:val="20"/>
          <w:szCs w:val="20"/>
          <w:lang w:eastAsia="zh-CN"/>
        </w:rPr>
      </w:pPr>
      <w:bookmarkStart w:id="9" w:name="_Hlk123484189"/>
      <w:r w:rsidRPr="00C12A99">
        <w:rPr>
          <w:rFonts w:ascii="Times New Roman" w:hAnsi="Times New Roman" w:cs="Times New Roman"/>
          <w:sz w:val="20"/>
          <w:szCs w:val="20"/>
          <w:lang w:eastAsia="zh-CN"/>
        </w:rPr>
        <w:lastRenderedPageBreak/>
        <w:t xml:space="preserve">In </w:t>
      </w:r>
      <w:r w:rsidRPr="00245665">
        <w:rPr>
          <w:rFonts w:ascii="Times New Roman" w:hAnsi="Times New Roman" w:cs="Times New Roman"/>
          <w:sz w:val="20"/>
          <w:szCs w:val="20"/>
          <w:highlight w:val="yellow"/>
        </w:rPr>
        <w:t xml:space="preserve">Additional file 2: </w:t>
      </w:r>
      <w:r w:rsidRPr="00245665">
        <w:rPr>
          <w:rFonts w:ascii="Times New Roman" w:hAnsi="Times New Roman" w:cs="Times New Roman"/>
          <w:b/>
          <w:sz w:val="20"/>
          <w:szCs w:val="20"/>
          <w:highlight w:val="yellow"/>
          <w:lang w:eastAsia="zh-CN"/>
        </w:rPr>
        <w:t>Fig. S2</w:t>
      </w:r>
      <w:r w:rsidRPr="00245665">
        <w:rPr>
          <w:rFonts w:ascii="Times New Roman" w:hAnsi="Times New Roman" w:cs="Times New Roman"/>
          <w:sz w:val="20"/>
          <w:szCs w:val="20"/>
          <w:highlight w:val="yellow"/>
          <w:lang w:eastAsia="zh-CN"/>
        </w:rPr>
        <w:t xml:space="preserve"> (panel a)</w:t>
      </w:r>
      <w:r w:rsidRPr="00C12A99">
        <w:rPr>
          <w:rFonts w:ascii="Times New Roman" w:hAnsi="Times New Roman" w:cs="Times New Roman"/>
          <w:sz w:val="20"/>
          <w:szCs w:val="20"/>
          <w:lang w:eastAsia="zh-CN"/>
        </w:rPr>
        <w:t xml:space="preserve">, we tested for the causal effects of NAFLD and PDFF on PCOS (meta-analysis PCOS GWAS using data from GWAS by Day et al. and GWAS in </w:t>
      </w:r>
      <w:proofErr w:type="spellStart"/>
      <w:r w:rsidRPr="00C12A99">
        <w:rPr>
          <w:rFonts w:ascii="Times New Roman" w:hAnsi="Times New Roman" w:cs="Times New Roman"/>
          <w:sz w:val="20"/>
          <w:szCs w:val="20"/>
          <w:lang w:eastAsia="zh-CN"/>
        </w:rPr>
        <w:t>FinnGen</w:t>
      </w:r>
      <w:proofErr w:type="spellEnd"/>
      <w:r w:rsidRPr="00C12A99">
        <w:rPr>
          <w:rFonts w:ascii="Times New Roman" w:hAnsi="Times New Roman" w:cs="Times New Roman"/>
          <w:sz w:val="20"/>
          <w:szCs w:val="20"/>
          <w:lang w:eastAsia="zh-CN"/>
        </w:rPr>
        <w:t xml:space="preserve"> and </w:t>
      </w:r>
      <w:proofErr w:type="spellStart"/>
      <w:r w:rsidRPr="00C12A99">
        <w:rPr>
          <w:rFonts w:ascii="Times New Roman" w:hAnsi="Times New Roman" w:cs="Times New Roman"/>
          <w:sz w:val="20"/>
          <w:szCs w:val="20"/>
          <w:lang w:eastAsia="zh-CN"/>
        </w:rPr>
        <w:t>EstBB</w:t>
      </w:r>
      <w:proofErr w:type="spellEnd"/>
      <w:r w:rsidRPr="00C12A99">
        <w:rPr>
          <w:rFonts w:ascii="Times New Roman" w:hAnsi="Times New Roman" w:cs="Times New Roman"/>
          <w:sz w:val="20"/>
          <w:szCs w:val="20"/>
          <w:lang w:eastAsia="zh-CN"/>
        </w:rPr>
        <w:t>), respectively. The results showed a consistent direction and effect size (OR</w:t>
      </w:r>
      <w:r w:rsidRPr="00C12A99">
        <w:rPr>
          <w:rFonts w:ascii="Times New Roman" w:hAnsi="Times New Roman" w:cs="Times New Roman"/>
          <w:sz w:val="20"/>
          <w:szCs w:val="20"/>
          <w:vertAlign w:val="subscript"/>
          <w:lang w:eastAsia="zh-CN"/>
        </w:rPr>
        <w:t>NAFLD</w:t>
      </w:r>
      <w:r w:rsidRPr="00C12A99">
        <w:rPr>
          <w:rFonts w:ascii="Times New Roman" w:hAnsi="Times New Roman" w:cs="Times New Roman"/>
          <w:sz w:val="20"/>
          <w:szCs w:val="20"/>
          <w:lang w:eastAsia="zh-CN"/>
        </w:rPr>
        <w:t xml:space="preserve"> per unit log odds increase in NAFLD: 1.06, 95% CI: 0.99 to 1.14, </w:t>
      </w:r>
      <w:r w:rsidRPr="00C12A99">
        <w:rPr>
          <w:rFonts w:ascii="Times New Roman" w:hAnsi="Times New Roman" w:cs="Times New Roman"/>
          <w:i/>
          <w:sz w:val="20"/>
          <w:szCs w:val="20"/>
          <w:lang w:eastAsia="zh-CN"/>
        </w:rPr>
        <w:t xml:space="preserve">P </w:t>
      </w:r>
      <w:r w:rsidRPr="00C12A99">
        <w:rPr>
          <w:rFonts w:ascii="Times New Roman" w:hAnsi="Times New Roman" w:cs="Times New Roman"/>
          <w:sz w:val="20"/>
          <w:szCs w:val="20"/>
          <w:lang w:eastAsia="zh-CN"/>
        </w:rPr>
        <w:t>= 0.11; OR</w:t>
      </w:r>
      <w:r w:rsidRPr="00C12A99">
        <w:rPr>
          <w:rFonts w:ascii="Times New Roman" w:hAnsi="Times New Roman" w:cs="Times New Roman"/>
          <w:sz w:val="20"/>
          <w:szCs w:val="20"/>
          <w:vertAlign w:val="subscript"/>
          <w:lang w:eastAsia="zh-CN"/>
        </w:rPr>
        <w:t>PDFF</w:t>
      </w:r>
      <w:r w:rsidRPr="00C12A99">
        <w:rPr>
          <w:rFonts w:ascii="Times New Roman" w:hAnsi="Times New Roman" w:cs="Times New Roman"/>
          <w:sz w:val="20"/>
          <w:szCs w:val="20"/>
          <w:lang w:eastAsia="zh-CN"/>
        </w:rPr>
        <w:t xml:space="preserve"> per SD increase in PDFF: 1.08, 95% CI: 0.98 to 1.19, </w:t>
      </w:r>
      <w:r w:rsidRPr="00C12A99">
        <w:rPr>
          <w:rFonts w:ascii="Times New Roman" w:hAnsi="Times New Roman" w:cs="Times New Roman"/>
          <w:i/>
          <w:sz w:val="20"/>
          <w:szCs w:val="20"/>
          <w:lang w:eastAsia="zh-CN"/>
        </w:rPr>
        <w:t xml:space="preserve">P </w:t>
      </w:r>
      <w:r w:rsidRPr="00C12A99">
        <w:rPr>
          <w:rFonts w:ascii="Times New Roman" w:hAnsi="Times New Roman" w:cs="Times New Roman"/>
          <w:sz w:val="20"/>
          <w:szCs w:val="20"/>
          <w:lang w:eastAsia="zh-CN"/>
        </w:rPr>
        <w:t>= 0.11). Meanwhile, we also tested the causal effects of PCOS on NAFLD and PDFF (</w:t>
      </w:r>
      <w:r w:rsidRPr="00245665">
        <w:rPr>
          <w:rFonts w:ascii="Times New Roman" w:hAnsi="Times New Roman" w:cs="Times New Roman"/>
          <w:sz w:val="20"/>
          <w:szCs w:val="20"/>
          <w:highlight w:val="yellow"/>
        </w:rPr>
        <w:t xml:space="preserve">Additional file 2: </w:t>
      </w:r>
      <w:r w:rsidRPr="00245665">
        <w:rPr>
          <w:rFonts w:ascii="Times New Roman" w:hAnsi="Times New Roman" w:cs="Times New Roman"/>
          <w:b/>
          <w:sz w:val="20"/>
          <w:szCs w:val="20"/>
          <w:highlight w:val="yellow"/>
          <w:lang w:eastAsia="zh-CN"/>
        </w:rPr>
        <w:t>Fig. S2</w:t>
      </w:r>
      <w:r w:rsidRPr="00245665">
        <w:rPr>
          <w:rFonts w:ascii="Times New Roman" w:hAnsi="Times New Roman" w:cs="Times New Roman"/>
          <w:sz w:val="20"/>
          <w:szCs w:val="20"/>
          <w:highlight w:val="yellow"/>
          <w:lang w:eastAsia="zh-CN"/>
        </w:rPr>
        <w:t>, panel b and panel c</w:t>
      </w:r>
      <w:r w:rsidRPr="00C12A99">
        <w:rPr>
          <w:rFonts w:ascii="Times New Roman" w:hAnsi="Times New Roman" w:cs="Times New Roman"/>
          <w:b/>
          <w:sz w:val="20"/>
          <w:szCs w:val="20"/>
          <w:lang w:eastAsia="zh-CN"/>
        </w:rPr>
        <w:t>)</w:t>
      </w:r>
      <w:r w:rsidRPr="00C12A99">
        <w:rPr>
          <w:rFonts w:ascii="Times New Roman" w:hAnsi="Times New Roman" w:cs="Times New Roman"/>
          <w:sz w:val="20"/>
          <w:szCs w:val="20"/>
          <w:lang w:eastAsia="zh-CN"/>
        </w:rPr>
        <w:t xml:space="preserve">. In panel b and panel c, we tested for the causal effects of PCOS on NAFLD and PDFF, respectively. Comparing the causal associations between panel b and panel c, we observed little evidence to support a causal effect of PCOS (measured in </w:t>
      </w:r>
      <w:proofErr w:type="spellStart"/>
      <w:r w:rsidRPr="00C12A99">
        <w:rPr>
          <w:rFonts w:ascii="Times New Roman" w:hAnsi="Times New Roman" w:cs="Times New Roman"/>
          <w:sz w:val="20"/>
          <w:szCs w:val="20"/>
          <w:lang w:eastAsia="zh-CN"/>
        </w:rPr>
        <w:t>FinnGen</w:t>
      </w:r>
      <w:proofErr w:type="spellEnd"/>
      <w:r w:rsidRPr="00C12A99">
        <w:rPr>
          <w:rFonts w:ascii="Times New Roman" w:hAnsi="Times New Roman" w:cs="Times New Roman"/>
          <w:sz w:val="20"/>
          <w:szCs w:val="20"/>
          <w:lang w:eastAsia="zh-CN"/>
        </w:rPr>
        <w:t xml:space="preserve"> &amp; </w:t>
      </w:r>
      <w:proofErr w:type="spellStart"/>
      <w:r w:rsidRPr="00C12A99">
        <w:rPr>
          <w:rFonts w:ascii="Times New Roman" w:hAnsi="Times New Roman" w:cs="Times New Roman"/>
          <w:sz w:val="20"/>
          <w:szCs w:val="20"/>
          <w:lang w:eastAsia="zh-CN"/>
        </w:rPr>
        <w:t>EstBB</w:t>
      </w:r>
      <w:proofErr w:type="spellEnd"/>
      <w:r w:rsidRPr="00C12A99">
        <w:rPr>
          <w:rFonts w:ascii="Times New Roman" w:hAnsi="Times New Roman" w:cs="Times New Roman"/>
          <w:sz w:val="20"/>
          <w:szCs w:val="20"/>
          <w:lang w:eastAsia="zh-CN"/>
        </w:rPr>
        <w:t xml:space="preserve">) on NAFLD (OR: 1.09, 95% CI: 0.99 to 1.21, </w:t>
      </w:r>
      <w:r w:rsidRPr="00C12A99">
        <w:rPr>
          <w:rFonts w:ascii="Times New Roman" w:hAnsi="Times New Roman" w:cs="Times New Roman"/>
          <w:i/>
          <w:sz w:val="20"/>
          <w:szCs w:val="20"/>
          <w:lang w:eastAsia="zh-CN"/>
        </w:rPr>
        <w:t xml:space="preserve">P </w:t>
      </w:r>
      <w:r w:rsidRPr="00C12A99">
        <w:rPr>
          <w:rFonts w:ascii="Times New Roman" w:hAnsi="Times New Roman" w:cs="Times New Roman"/>
          <w:sz w:val="20"/>
          <w:szCs w:val="20"/>
          <w:lang w:eastAsia="zh-CN"/>
        </w:rPr>
        <w:t xml:space="preserve">= 0.09) and PDFF (beta: 0.03, 95% CI: -0.0008 to 0.07, </w:t>
      </w:r>
      <w:r w:rsidRPr="00C12A99">
        <w:rPr>
          <w:rFonts w:ascii="Times New Roman" w:hAnsi="Times New Roman" w:cs="Times New Roman"/>
          <w:i/>
          <w:sz w:val="20"/>
          <w:szCs w:val="20"/>
          <w:lang w:eastAsia="zh-CN"/>
        </w:rPr>
        <w:t xml:space="preserve">P </w:t>
      </w:r>
      <w:r w:rsidRPr="00C12A99">
        <w:rPr>
          <w:rFonts w:ascii="Times New Roman" w:hAnsi="Times New Roman" w:cs="Times New Roman"/>
          <w:sz w:val="20"/>
          <w:szCs w:val="20"/>
          <w:lang w:eastAsia="zh-CN"/>
        </w:rPr>
        <w:t xml:space="preserve">= 0.06) and PCOS (reported by Day et al.) on NAFLD (OR: 0.98, 95% CI: 0.87 to 1.09, </w:t>
      </w:r>
      <w:r w:rsidRPr="00C12A99">
        <w:rPr>
          <w:rFonts w:ascii="Times New Roman" w:hAnsi="Times New Roman" w:cs="Times New Roman"/>
          <w:i/>
          <w:sz w:val="20"/>
          <w:szCs w:val="20"/>
          <w:lang w:eastAsia="zh-CN"/>
        </w:rPr>
        <w:t xml:space="preserve">P </w:t>
      </w:r>
      <w:r w:rsidRPr="00C12A99">
        <w:rPr>
          <w:rFonts w:ascii="Times New Roman" w:hAnsi="Times New Roman" w:cs="Times New Roman"/>
          <w:sz w:val="20"/>
          <w:szCs w:val="20"/>
          <w:lang w:eastAsia="zh-CN"/>
        </w:rPr>
        <w:t xml:space="preserve">= 0.70) and PDFF (beta: 0.02, 95% CI: -0.03 to 0.07, </w:t>
      </w:r>
      <w:r w:rsidRPr="00C12A99">
        <w:rPr>
          <w:rFonts w:ascii="Times New Roman" w:hAnsi="Times New Roman" w:cs="Times New Roman"/>
          <w:i/>
          <w:sz w:val="20"/>
          <w:szCs w:val="20"/>
          <w:lang w:eastAsia="zh-CN"/>
        </w:rPr>
        <w:t xml:space="preserve">P </w:t>
      </w:r>
      <w:r w:rsidRPr="00C12A99">
        <w:rPr>
          <w:rFonts w:ascii="Times New Roman" w:hAnsi="Times New Roman" w:cs="Times New Roman"/>
          <w:sz w:val="20"/>
          <w:szCs w:val="20"/>
          <w:lang w:eastAsia="zh-CN"/>
        </w:rPr>
        <w:t xml:space="preserve">= 0.38). The causal effect directions were generally consistent across comparisons between using binary NAFLD and continuous PDFF outcomes. In addition, to our best knowledge, there have been no available continuous measurements for PCOS GWAS in European ancestry, therefore we were not able to conduct </w:t>
      </w:r>
      <w:r w:rsidR="009A2174">
        <w:rPr>
          <w:rFonts w:ascii="Times New Roman" w:hAnsi="Times New Roman" w:cs="Times New Roman"/>
          <w:sz w:val="20"/>
          <w:szCs w:val="20"/>
          <w:lang w:eastAsia="zh-CN"/>
        </w:rPr>
        <w:t xml:space="preserve">a </w:t>
      </w:r>
      <w:r w:rsidRPr="00C12A99">
        <w:rPr>
          <w:rFonts w:ascii="Times New Roman" w:hAnsi="Times New Roman" w:cs="Times New Roman"/>
          <w:sz w:val="20"/>
          <w:szCs w:val="20"/>
          <w:lang w:eastAsia="zh-CN"/>
        </w:rPr>
        <w:t xml:space="preserve">similar sensitivity analysis </w:t>
      </w:r>
      <w:proofErr w:type="gramStart"/>
      <w:r w:rsidRPr="00C12A99">
        <w:rPr>
          <w:rFonts w:ascii="Times New Roman" w:hAnsi="Times New Roman" w:cs="Times New Roman"/>
          <w:sz w:val="20"/>
          <w:szCs w:val="20"/>
          <w:lang w:eastAsia="zh-CN"/>
        </w:rPr>
        <w:t>with regard to</w:t>
      </w:r>
      <w:proofErr w:type="gramEnd"/>
      <w:r w:rsidRPr="00C12A99">
        <w:rPr>
          <w:rFonts w:ascii="Times New Roman" w:hAnsi="Times New Roman" w:cs="Times New Roman"/>
          <w:sz w:val="20"/>
          <w:szCs w:val="20"/>
          <w:lang w:eastAsia="zh-CN"/>
        </w:rPr>
        <w:t xml:space="preserve"> PCOS. Taken together, we believe that there is little influence of using binary GWAS summary statistics on our MR estimates and conclusions.</w:t>
      </w:r>
    </w:p>
    <w:bookmarkEnd w:id="9"/>
    <w:p w14:paraId="0367100B" w14:textId="1EE7E545" w:rsidR="00651D1B" w:rsidRPr="00C12A99" w:rsidRDefault="00651D1B" w:rsidP="009452F9">
      <w:pPr>
        <w:spacing w:after="120" w:line="360" w:lineRule="auto"/>
        <w:rPr>
          <w:rFonts w:ascii="Times New Roman" w:hAnsi="Times New Roman" w:cs="Times New Roman"/>
          <w:b/>
          <w:bCs/>
          <w:sz w:val="20"/>
          <w:szCs w:val="20"/>
        </w:rPr>
      </w:pPr>
      <w:r w:rsidRPr="00C12A99">
        <w:rPr>
          <w:rFonts w:ascii="Times New Roman" w:hAnsi="Times New Roman" w:cs="Times New Roman"/>
          <w:b/>
          <w:bCs/>
          <w:sz w:val="20"/>
          <w:szCs w:val="20"/>
        </w:rPr>
        <w:t>Step-wise MR mediation analysis</w:t>
      </w:r>
    </w:p>
    <w:bookmarkEnd w:id="8"/>
    <w:p w14:paraId="30DDE404" w14:textId="31880F48" w:rsidR="004122CB" w:rsidRPr="00C12A99" w:rsidRDefault="00CF7154" w:rsidP="009452F9">
      <w:pPr>
        <w:spacing w:after="120" w:line="360" w:lineRule="auto"/>
        <w:rPr>
          <w:rFonts w:ascii="Times New Roman" w:hAnsi="Times New Roman" w:cs="Times New Roman"/>
          <w:sz w:val="20"/>
          <w:szCs w:val="20"/>
          <w:lang w:eastAsia="zh-CN"/>
        </w:rPr>
      </w:pPr>
      <w:r w:rsidRPr="00C12A99">
        <w:rPr>
          <w:rFonts w:ascii="Times New Roman" w:hAnsi="Times New Roman" w:cs="Times New Roman"/>
          <w:sz w:val="20"/>
          <w:szCs w:val="20"/>
          <w:lang w:eastAsia="zh-CN"/>
        </w:rPr>
        <w:t xml:space="preserve">Previous studies </w:t>
      </w:r>
      <w:r w:rsidR="00CD7E3F" w:rsidRPr="00C12A99">
        <w:rPr>
          <w:rFonts w:ascii="Times New Roman" w:hAnsi="Times New Roman" w:cs="Times New Roman"/>
          <w:sz w:val="20"/>
          <w:szCs w:val="20"/>
          <w:lang w:eastAsia="zh-CN"/>
        </w:rPr>
        <w:t>found</w:t>
      </w:r>
      <w:r w:rsidR="00093F69" w:rsidRPr="00C12A99">
        <w:rPr>
          <w:rFonts w:ascii="Times New Roman" w:hAnsi="Times New Roman" w:cs="Times New Roman"/>
          <w:sz w:val="20"/>
          <w:szCs w:val="20"/>
          <w:lang w:eastAsia="zh-CN"/>
        </w:rPr>
        <w:t xml:space="preserve"> </w:t>
      </w:r>
      <w:r w:rsidRPr="00C12A99">
        <w:rPr>
          <w:rFonts w:ascii="Times New Roman" w:hAnsi="Times New Roman" w:cs="Times New Roman"/>
          <w:sz w:val="20"/>
          <w:szCs w:val="20"/>
          <w:lang w:eastAsia="zh-CN"/>
        </w:rPr>
        <w:t xml:space="preserve">causal </w:t>
      </w:r>
      <w:r w:rsidR="00BC0C5D" w:rsidRPr="00C12A99">
        <w:rPr>
          <w:rFonts w:ascii="Times New Roman" w:hAnsi="Times New Roman" w:cs="Times New Roman"/>
          <w:sz w:val="20"/>
          <w:szCs w:val="20"/>
          <w:lang w:eastAsia="zh-CN"/>
        </w:rPr>
        <w:t>association</w:t>
      </w:r>
      <w:r w:rsidRPr="00C12A99">
        <w:rPr>
          <w:rFonts w:ascii="Times New Roman" w:hAnsi="Times New Roman" w:cs="Times New Roman"/>
          <w:sz w:val="20"/>
          <w:szCs w:val="20"/>
          <w:lang w:eastAsia="zh-CN"/>
        </w:rPr>
        <w:t xml:space="preserve">s between NAFLD, PCOS, </w:t>
      </w:r>
      <w:r w:rsidR="00CF3D87">
        <w:rPr>
          <w:rFonts w:ascii="Times New Roman" w:hAnsi="Times New Roman" w:cs="Times New Roman"/>
          <w:sz w:val="20"/>
          <w:szCs w:val="20"/>
          <w:lang w:eastAsia="zh-CN"/>
        </w:rPr>
        <w:t>obesity, insulin resistance, and sex hormones</w:t>
      </w:r>
      <w:r w:rsidRPr="00C12A99">
        <w:rPr>
          <w:rFonts w:ascii="Times New Roman" w:hAnsi="Times New Roman" w:cs="Times New Roman"/>
          <w:sz w:val="20"/>
          <w:szCs w:val="20"/>
          <w:lang w:eastAsia="zh-CN"/>
        </w:rPr>
        <w:t>;</w:t>
      </w:r>
      <w:r w:rsidR="00760FDE" w:rsidRPr="00C12A99">
        <w:rPr>
          <w:rFonts w:ascii="Times New Roman" w:hAnsi="Times New Roman" w:cs="Times New Roman"/>
          <w:sz w:val="20"/>
          <w:szCs w:val="20"/>
          <w:lang w:eastAsia="zh-CN"/>
        </w:rPr>
        <w:t xml:space="preserve"> </w:t>
      </w:r>
      <w:r w:rsidRPr="00C12A99">
        <w:rPr>
          <w:rFonts w:ascii="Times New Roman" w:hAnsi="Times New Roman" w:cs="Times New Roman"/>
          <w:sz w:val="20"/>
          <w:szCs w:val="20"/>
          <w:lang w:eastAsia="zh-CN"/>
        </w:rPr>
        <w:t>however, the causal pathway</w:t>
      </w:r>
      <w:r w:rsidR="000562D3" w:rsidRPr="00C12A99">
        <w:rPr>
          <w:rFonts w:ascii="Times New Roman" w:hAnsi="Times New Roman" w:cs="Times New Roman"/>
          <w:sz w:val="20"/>
          <w:szCs w:val="20"/>
          <w:lang w:eastAsia="zh-CN"/>
        </w:rPr>
        <w:t>s</w:t>
      </w:r>
      <w:r w:rsidRPr="00C12A99">
        <w:rPr>
          <w:rFonts w:ascii="Times New Roman" w:hAnsi="Times New Roman" w:cs="Times New Roman"/>
          <w:sz w:val="20"/>
          <w:szCs w:val="20"/>
          <w:lang w:eastAsia="zh-CN"/>
        </w:rPr>
        <w:t xml:space="preserve"> from NAFLD to PCOS via mediators </w:t>
      </w:r>
      <w:r w:rsidR="00E369A7" w:rsidRPr="00C12A99">
        <w:rPr>
          <w:rFonts w:ascii="Times New Roman" w:hAnsi="Times New Roman" w:cs="Times New Roman"/>
          <w:sz w:val="20"/>
          <w:szCs w:val="20"/>
          <w:lang w:eastAsia="zh-CN"/>
        </w:rPr>
        <w:t xml:space="preserve">have yet to </w:t>
      </w:r>
      <w:r w:rsidRPr="00C12A99">
        <w:rPr>
          <w:rFonts w:ascii="Times New Roman" w:hAnsi="Times New Roman" w:cs="Times New Roman"/>
          <w:sz w:val="20"/>
          <w:szCs w:val="20"/>
          <w:lang w:eastAsia="zh-CN"/>
        </w:rPr>
        <w:t xml:space="preserve">be established. In the present study, we </w:t>
      </w:r>
      <w:r w:rsidR="0046733E" w:rsidRPr="00C12A99">
        <w:rPr>
          <w:rFonts w:ascii="Times New Roman" w:hAnsi="Times New Roman" w:cs="Times New Roman"/>
          <w:sz w:val="20"/>
          <w:szCs w:val="20"/>
          <w:lang w:eastAsia="zh-CN"/>
        </w:rPr>
        <w:t xml:space="preserve">first conducted an MVMR analysis including </w:t>
      </w:r>
      <w:r w:rsidRPr="00C12A99">
        <w:rPr>
          <w:rFonts w:ascii="Times New Roman" w:hAnsi="Times New Roman" w:cs="Times New Roman"/>
          <w:sz w:val="20"/>
          <w:szCs w:val="20"/>
          <w:lang w:eastAsia="zh-CN"/>
        </w:rPr>
        <w:t>NAFLD</w:t>
      </w:r>
      <w:r w:rsidR="00093F69" w:rsidRPr="00C12A99">
        <w:rPr>
          <w:rFonts w:ascii="Times New Roman" w:hAnsi="Times New Roman" w:cs="Times New Roman"/>
          <w:sz w:val="20"/>
          <w:szCs w:val="20"/>
          <w:lang w:eastAsia="zh-CN"/>
        </w:rPr>
        <w:t>,</w:t>
      </w:r>
      <w:r w:rsidRPr="00C12A99">
        <w:rPr>
          <w:rFonts w:ascii="Times New Roman" w:hAnsi="Times New Roman" w:cs="Times New Roman"/>
          <w:sz w:val="20"/>
          <w:szCs w:val="20"/>
          <w:lang w:eastAsia="zh-CN"/>
        </w:rPr>
        <w:t xml:space="preserve"> </w:t>
      </w:r>
      <w:r w:rsidR="0046733E" w:rsidRPr="00C12A99">
        <w:rPr>
          <w:rFonts w:ascii="Times New Roman" w:hAnsi="Times New Roman" w:cs="Times New Roman"/>
          <w:sz w:val="20"/>
          <w:szCs w:val="20"/>
          <w:lang w:eastAsia="zh-CN"/>
        </w:rPr>
        <w:t>fasting insulin, fasting glucose</w:t>
      </w:r>
      <w:r w:rsidR="00093F69" w:rsidRPr="00C12A99">
        <w:rPr>
          <w:rFonts w:ascii="Times New Roman" w:hAnsi="Times New Roman" w:cs="Times New Roman"/>
          <w:sz w:val="20"/>
          <w:szCs w:val="20"/>
          <w:lang w:eastAsia="zh-CN"/>
        </w:rPr>
        <w:t>,</w:t>
      </w:r>
      <w:r w:rsidRPr="00C12A99">
        <w:rPr>
          <w:rFonts w:ascii="Times New Roman" w:hAnsi="Times New Roman" w:cs="Times New Roman"/>
          <w:sz w:val="20"/>
          <w:szCs w:val="20"/>
          <w:lang w:eastAsia="zh-CN"/>
        </w:rPr>
        <w:t xml:space="preserve"> </w:t>
      </w:r>
      <w:r w:rsidR="0046733E" w:rsidRPr="00C12A99">
        <w:rPr>
          <w:rFonts w:ascii="Times New Roman" w:hAnsi="Times New Roman" w:cs="Times New Roman"/>
          <w:sz w:val="20"/>
          <w:szCs w:val="20"/>
          <w:lang w:eastAsia="zh-CN"/>
        </w:rPr>
        <w:t xml:space="preserve">SHBG, </w:t>
      </w:r>
      <w:r w:rsidRPr="00C12A99">
        <w:rPr>
          <w:rFonts w:ascii="Times New Roman" w:hAnsi="Times New Roman" w:cs="Times New Roman"/>
          <w:sz w:val="20"/>
          <w:szCs w:val="20"/>
          <w:lang w:eastAsia="zh-CN"/>
        </w:rPr>
        <w:t xml:space="preserve">and </w:t>
      </w:r>
      <w:r w:rsidR="0046733E" w:rsidRPr="00C12A99">
        <w:rPr>
          <w:rFonts w:ascii="Times New Roman" w:hAnsi="Times New Roman" w:cs="Times New Roman"/>
          <w:sz w:val="20"/>
          <w:szCs w:val="20"/>
          <w:lang w:eastAsia="zh-CN"/>
        </w:rPr>
        <w:t xml:space="preserve">bioavailable testosterone </w:t>
      </w:r>
      <w:r w:rsidRPr="00C12A99">
        <w:rPr>
          <w:rFonts w:ascii="Times New Roman" w:hAnsi="Times New Roman" w:cs="Times New Roman"/>
          <w:sz w:val="20"/>
          <w:szCs w:val="20"/>
          <w:lang w:eastAsia="zh-CN"/>
        </w:rPr>
        <w:t>as exposure</w:t>
      </w:r>
      <w:r w:rsidR="00093F69" w:rsidRPr="00C12A99">
        <w:rPr>
          <w:rFonts w:ascii="Times New Roman" w:hAnsi="Times New Roman" w:cs="Times New Roman"/>
          <w:sz w:val="20"/>
          <w:szCs w:val="20"/>
          <w:lang w:eastAsia="zh-CN"/>
        </w:rPr>
        <w:t>s</w:t>
      </w:r>
      <w:r w:rsidRPr="00C12A99">
        <w:rPr>
          <w:rFonts w:ascii="Times New Roman" w:hAnsi="Times New Roman" w:cs="Times New Roman"/>
          <w:sz w:val="20"/>
          <w:szCs w:val="20"/>
          <w:lang w:eastAsia="zh-CN"/>
        </w:rPr>
        <w:t xml:space="preserve"> to estimate the direct </w:t>
      </w:r>
      <w:r w:rsidR="00E369A7" w:rsidRPr="00C12A99">
        <w:rPr>
          <w:rFonts w:ascii="Times New Roman" w:hAnsi="Times New Roman" w:cs="Times New Roman"/>
          <w:sz w:val="20"/>
          <w:szCs w:val="20"/>
          <w:lang w:eastAsia="zh-CN"/>
        </w:rPr>
        <w:t xml:space="preserve">causal </w:t>
      </w:r>
      <w:r w:rsidRPr="00C12A99">
        <w:rPr>
          <w:rFonts w:ascii="Times New Roman" w:hAnsi="Times New Roman" w:cs="Times New Roman"/>
          <w:sz w:val="20"/>
          <w:szCs w:val="20"/>
          <w:lang w:eastAsia="zh-CN"/>
        </w:rPr>
        <w:t>effects of each exposure on the risk of PCOS (</w:t>
      </w:r>
      <w:r w:rsidR="00245665" w:rsidRPr="00245665">
        <w:rPr>
          <w:rFonts w:ascii="Times New Roman" w:hAnsi="Times New Roman" w:cs="Times New Roman"/>
          <w:sz w:val="20"/>
          <w:szCs w:val="20"/>
          <w:highlight w:val="yellow"/>
        </w:rPr>
        <w:t xml:space="preserve">Additional file 2: </w:t>
      </w:r>
      <w:r w:rsidR="007355C8" w:rsidRPr="00245665">
        <w:rPr>
          <w:rFonts w:ascii="Times New Roman" w:hAnsi="Times New Roman" w:cs="Times New Roman"/>
          <w:b/>
          <w:bCs/>
          <w:sz w:val="20"/>
          <w:szCs w:val="20"/>
          <w:highlight w:val="yellow"/>
          <w:lang w:eastAsia="zh-CN"/>
        </w:rPr>
        <w:t>F</w:t>
      </w:r>
      <w:r w:rsidRPr="00245665">
        <w:rPr>
          <w:rFonts w:ascii="Times New Roman" w:hAnsi="Times New Roman" w:cs="Times New Roman"/>
          <w:b/>
          <w:bCs/>
          <w:sz w:val="20"/>
          <w:szCs w:val="20"/>
          <w:highlight w:val="yellow"/>
          <w:lang w:eastAsia="zh-CN"/>
        </w:rPr>
        <w:t>ig</w:t>
      </w:r>
      <w:r w:rsidR="009E330A" w:rsidRPr="00245665">
        <w:rPr>
          <w:rFonts w:ascii="Times New Roman" w:hAnsi="Times New Roman" w:cs="Times New Roman"/>
          <w:b/>
          <w:bCs/>
          <w:sz w:val="20"/>
          <w:szCs w:val="20"/>
          <w:highlight w:val="yellow"/>
          <w:lang w:eastAsia="zh-CN"/>
        </w:rPr>
        <w:t>.</w:t>
      </w:r>
      <w:r w:rsidRPr="00245665">
        <w:rPr>
          <w:rFonts w:ascii="Times New Roman" w:hAnsi="Times New Roman" w:cs="Times New Roman"/>
          <w:b/>
          <w:bCs/>
          <w:sz w:val="20"/>
          <w:szCs w:val="20"/>
          <w:highlight w:val="yellow"/>
          <w:lang w:eastAsia="zh-CN"/>
        </w:rPr>
        <w:t xml:space="preserve"> </w:t>
      </w:r>
      <w:r w:rsidR="001D0330" w:rsidRPr="00245665">
        <w:rPr>
          <w:rFonts w:ascii="Times New Roman" w:hAnsi="Times New Roman" w:cs="Times New Roman"/>
          <w:b/>
          <w:bCs/>
          <w:sz w:val="20"/>
          <w:szCs w:val="20"/>
          <w:highlight w:val="yellow"/>
          <w:lang w:eastAsia="zh-CN"/>
        </w:rPr>
        <w:t>S</w:t>
      </w:r>
      <w:r w:rsidR="00245665" w:rsidRPr="00245665">
        <w:rPr>
          <w:rFonts w:ascii="Times New Roman" w:hAnsi="Times New Roman" w:cs="Times New Roman"/>
          <w:b/>
          <w:bCs/>
          <w:sz w:val="20"/>
          <w:szCs w:val="20"/>
          <w:highlight w:val="yellow"/>
          <w:lang w:eastAsia="zh-CN"/>
        </w:rPr>
        <w:t>6</w:t>
      </w:r>
      <w:r w:rsidR="006274EB" w:rsidRPr="00245665">
        <w:rPr>
          <w:rFonts w:ascii="Times New Roman" w:hAnsi="Times New Roman" w:cs="Times New Roman"/>
          <w:sz w:val="20"/>
          <w:szCs w:val="20"/>
          <w:highlight w:val="yellow"/>
          <w:lang w:eastAsia="zh-CN"/>
        </w:rPr>
        <w:t>,</w:t>
      </w:r>
      <w:r w:rsidRPr="00245665">
        <w:rPr>
          <w:rFonts w:ascii="Times New Roman" w:hAnsi="Times New Roman" w:cs="Times New Roman"/>
          <w:sz w:val="20"/>
          <w:szCs w:val="20"/>
          <w:highlight w:val="yellow"/>
          <w:lang w:eastAsia="zh-CN"/>
        </w:rPr>
        <w:t xml:space="preserve"> panel </w:t>
      </w:r>
      <w:r w:rsidR="00406B24" w:rsidRPr="00245665">
        <w:rPr>
          <w:rFonts w:ascii="Times New Roman" w:hAnsi="Times New Roman" w:cs="Times New Roman"/>
          <w:sz w:val="20"/>
          <w:szCs w:val="20"/>
          <w:highlight w:val="yellow"/>
          <w:lang w:eastAsia="zh-CN"/>
        </w:rPr>
        <w:t>a</w:t>
      </w:r>
      <w:r w:rsidRPr="00C12A99">
        <w:rPr>
          <w:rFonts w:ascii="Times New Roman" w:hAnsi="Times New Roman" w:cs="Times New Roman"/>
          <w:sz w:val="20"/>
          <w:szCs w:val="20"/>
          <w:lang w:eastAsia="zh-CN"/>
        </w:rPr>
        <w:t xml:space="preserve">). </w:t>
      </w:r>
      <w:r w:rsidR="00DB08C6" w:rsidRPr="00C12A99">
        <w:rPr>
          <w:rFonts w:ascii="Times New Roman" w:hAnsi="Times New Roman" w:cs="Times New Roman"/>
          <w:sz w:val="20"/>
          <w:szCs w:val="20"/>
          <w:lang w:eastAsia="zh-CN"/>
        </w:rPr>
        <w:t>After that, a</w:t>
      </w:r>
      <w:r w:rsidRPr="00C12A99">
        <w:rPr>
          <w:rFonts w:ascii="Times New Roman" w:hAnsi="Times New Roman" w:cs="Times New Roman"/>
          <w:sz w:val="20"/>
          <w:szCs w:val="20"/>
          <w:lang w:eastAsia="zh-CN"/>
        </w:rPr>
        <w:t xml:space="preserve"> similar procedure</w:t>
      </w:r>
      <w:r w:rsidR="00DB08C6" w:rsidRPr="00C12A99">
        <w:rPr>
          <w:rFonts w:ascii="Times New Roman" w:hAnsi="Times New Roman" w:cs="Times New Roman"/>
          <w:sz w:val="20"/>
          <w:szCs w:val="20"/>
          <w:lang w:eastAsia="zh-CN"/>
        </w:rPr>
        <w:t xml:space="preserve"> was conducted to </w:t>
      </w:r>
      <w:r w:rsidRPr="00C12A99">
        <w:rPr>
          <w:rFonts w:ascii="Times New Roman" w:hAnsi="Times New Roman" w:cs="Times New Roman"/>
          <w:sz w:val="20"/>
          <w:szCs w:val="20"/>
          <w:lang w:eastAsia="zh-CN"/>
        </w:rPr>
        <w:t xml:space="preserve">test the direct effects of multiple exposures on serum bioavailable testosterone </w:t>
      </w:r>
      <w:r w:rsidR="00DB08C6" w:rsidRPr="00C12A99">
        <w:rPr>
          <w:rFonts w:ascii="Times New Roman" w:hAnsi="Times New Roman" w:cs="Times New Roman"/>
          <w:sz w:val="20"/>
          <w:szCs w:val="20"/>
          <w:lang w:eastAsia="zh-CN"/>
        </w:rPr>
        <w:t>and</w:t>
      </w:r>
      <w:r w:rsidRPr="00C12A99">
        <w:rPr>
          <w:rFonts w:ascii="Times New Roman" w:hAnsi="Times New Roman" w:cs="Times New Roman"/>
          <w:sz w:val="20"/>
          <w:szCs w:val="20"/>
          <w:lang w:eastAsia="zh-CN"/>
        </w:rPr>
        <w:t xml:space="preserve"> SHBG levels, respectively (</w:t>
      </w:r>
      <w:r w:rsidR="00245665" w:rsidRPr="00245665">
        <w:rPr>
          <w:rFonts w:ascii="Times New Roman" w:hAnsi="Times New Roman" w:cs="Times New Roman"/>
          <w:sz w:val="20"/>
          <w:szCs w:val="20"/>
          <w:highlight w:val="yellow"/>
        </w:rPr>
        <w:t xml:space="preserve">Additional file 2: </w:t>
      </w:r>
      <w:r w:rsidR="007355C8" w:rsidRPr="00245665">
        <w:rPr>
          <w:rFonts w:ascii="Times New Roman" w:hAnsi="Times New Roman" w:cs="Times New Roman"/>
          <w:b/>
          <w:bCs/>
          <w:sz w:val="20"/>
          <w:szCs w:val="20"/>
          <w:highlight w:val="yellow"/>
          <w:lang w:eastAsia="zh-CN"/>
        </w:rPr>
        <w:t>F</w:t>
      </w:r>
      <w:r w:rsidRPr="00245665">
        <w:rPr>
          <w:rFonts w:ascii="Times New Roman" w:hAnsi="Times New Roman" w:cs="Times New Roman"/>
          <w:b/>
          <w:bCs/>
          <w:sz w:val="20"/>
          <w:szCs w:val="20"/>
          <w:highlight w:val="yellow"/>
          <w:lang w:eastAsia="zh-CN"/>
        </w:rPr>
        <w:t>ig</w:t>
      </w:r>
      <w:r w:rsidR="009E330A" w:rsidRPr="00245665">
        <w:rPr>
          <w:rFonts w:ascii="Times New Roman" w:hAnsi="Times New Roman" w:cs="Times New Roman"/>
          <w:b/>
          <w:bCs/>
          <w:sz w:val="20"/>
          <w:szCs w:val="20"/>
          <w:highlight w:val="yellow"/>
          <w:lang w:eastAsia="zh-CN"/>
        </w:rPr>
        <w:t>.</w:t>
      </w:r>
      <w:r w:rsidRPr="00245665">
        <w:rPr>
          <w:rFonts w:ascii="Times New Roman" w:hAnsi="Times New Roman" w:cs="Times New Roman"/>
          <w:b/>
          <w:bCs/>
          <w:sz w:val="20"/>
          <w:szCs w:val="20"/>
          <w:highlight w:val="yellow"/>
          <w:lang w:eastAsia="zh-CN"/>
        </w:rPr>
        <w:t xml:space="preserve"> </w:t>
      </w:r>
      <w:r w:rsidR="001D0330" w:rsidRPr="00245665">
        <w:rPr>
          <w:rFonts w:ascii="Times New Roman" w:hAnsi="Times New Roman" w:cs="Times New Roman"/>
          <w:b/>
          <w:bCs/>
          <w:sz w:val="20"/>
          <w:szCs w:val="20"/>
          <w:highlight w:val="yellow"/>
          <w:lang w:eastAsia="zh-CN"/>
        </w:rPr>
        <w:t>S</w:t>
      </w:r>
      <w:r w:rsidR="00245665" w:rsidRPr="00245665">
        <w:rPr>
          <w:rFonts w:ascii="Times New Roman" w:hAnsi="Times New Roman" w:cs="Times New Roman"/>
          <w:b/>
          <w:bCs/>
          <w:sz w:val="20"/>
          <w:szCs w:val="20"/>
          <w:highlight w:val="yellow"/>
          <w:lang w:eastAsia="zh-CN"/>
        </w:rPr>
        <w:t>6</w:t>
      </w:r>
      <w:r w:rsidR="006274EB" w:rsidRPr="00245665">
        <w:rPr>
          <w:rFonts w:ascii="Times New Roman" w:hAnsi="Times New Roman" w:cs="Times New Roman"/>
          <w:sz w:val="20"/>
          <w:szCs w:val="20"/>
          <w:highlight w:val="yellow"/>
          <w:lang w:eastAsia="zh-CN"/>
        </w:rPr>
        <w:t>,</w:t>
      </w:r>
      <w:r w:rsidRPr="00245665">
        <w:rPr>
          <w:rFonts w:ascii="Times New Roman" w:hAnsi="Times New Roman" w:cs="Times New Roman"/>
          <w:sz w:val="20"/>
          <w:szCs w:val="20"/>
          <w:highlight w:val="yellow"/>
          <w:lang w:eastAsia="zh-CN"/>
        </w:rPr>
        <w:t xml:space="preserve"> panel </w:t>
      </w:r>
      <w:r w:rsidR="00406B24" w:rsidRPr="00245665">
        <w:rPr>
          <w:rFonts w:ascii="Times New Roman" w:hAnsi="Times New Roman" w:cs="Times New Roman"/>
          <w:sz w:val="20"/>
          <w:szCs w:val="20"/>
          <w:highlight w:val="yellow"/>
          <w:lang w:eastAsia="zh-CN"/>
        </w:rPr>
        <w:t>b</w:t>
      </w:r>
      <w:r w:rsidRPr="00245665">
        <w:rPr>
          <w:rFonts w:ascii="Times New Roman" w:hAnsi="Times New Roman" w:cs="Times New Roman"/>
          <w:sz w:val="20"/>
          <w:szCs w:val="20"/>
          <w:highlight w:val="yellow"/>
          <w:lang w:eastAsia="zh-CN"/>
        </w:rPr>
        <w:t xml:space="preserve"> </w:t>
      </w:r>
      <w:r w:rsidR="00DB08C6" w:rsidRPr="00245665">
        <w:rPr>
          <w:rFonts w:ascii="Times New Roman" w:hAnsi="Times New Roman" w:cs="Times New Roman"/>
          <w:sz w:val="20"/>
          <w:szCs w:val="20"/>
          <w:highlight w:val="yellow"/>
          <w:lang w:eastAsia="zh-CN"/>
        </w:rPr>
        <w:t>and panel c</w:t>
      </w:r>
      <w:r w:rsidRPr="00C12A99">
        <w:rPr>
          <w:rFonts w:ascii="Times New Roman" w:hAnsi="Times New Roman" w:cs="Times New Roman"/>
          <w:sz w:val="20"/>
          <w:szCs w:val="20"/>
          <w:lang w:eastAsia="zh-CN"/>
        </w:rPr>
        <w:t xml:space="preserve">). </w:t>
      </w:r>
      <w:r w:rsidR="00DB08C6" w:rsidRPr="00C12A99">
        <w:rPr>
          <w:rFonts w:ascii="Times New Roman" w:hAnsi="Times New Roman" w:cs="Times New Roman"/>
          <w:sz w:val="20"/>
          <w:szCs w:val="20"/>
          <w:lang w:eastAsia="zh-CN"/>
        </w:rPr>
        <w:t>Then, a two-sample MR analysis was used to estimate the causal effects of NAFLD on glycemic-related traits (</w:t>
      </w:r>
      <w:r w:rsidR="00245665" w:rsidRPr="00245665">
        <w:rPr>
          <w:rFonts w:ascii="Times New Roman" w:hAnsi="Times New Roman" w:cs="Times New Roman"/>
          <w:sz w:val="20"/>
          <w:szCs w:val="20"/>
          <w:highlight w:val="yellow"/>
        </w:rPr>
        <w:t xml:space="preserve">Additional file 2: </w:t>
      </w:r>
      <w:r w:rsidR="00DB08C6" w:rsidRPr="00245665">
        <w:rPr>
          <w:rFonts w:ascii="Times New Roman" w:hAnsi="Times New Roman" w:cs="Times New Roman"/>
          <w:b/>
          <w:bCs/>
          <w:sz w:val="20"/>
          <w:szCs w:val="20"/>
          <w:highlight w:val="yellow"/>
          <w:lang w:eastAsia="zh-CN"/>
        </w:rPr>
        <w:t>Fig. S</w:t>
      </w:r>
      <w:r w:rsidR="00245665" w:rsidRPr="00245665">
        <w:rPr>
          <w:rFonts w:ascii="Times New Roman" w:hAnsi="Times New Roman" w:cs="Times New Roman"/>
          <w:b/>
          <w:bCs/>
          <w:sz w:val="20"/>
          <w:szCs w:val="20"/>
          <w:highlight w:val="yellow"/>
          <w:lang w:eastAsia="zh-CN"/>
        </w:rPr>
        <w:t>6</w:t>
      </w:r>
      <w:r w:rsidR="00DB08C6" w:rsidRPr="00245665">
        <w:rPr>
          <w:rFonts w:ascii="Times New Roman" w:hAnsi="Times New Roman" w:cs="Times New Roman"/>
          <w:sz w:val="20"/>
          <w:szCs w:val="20"/>
          <w:highlight w:val="yellow"/>
          <w:lang w:eastAsia="zh-CN"/>
        </w:rPr>
        <w:t>, panel d</w:t>
      </w:r>
      <w:r w:rsidR="00DB08C6" w:rsidRPr="00C12A99">
        <w:rPr>
          <w:rFonts w:ascii="Times New Roman" w:hAnsi="Times New Roman" w:cs="Times New Roman"/>
          <w:sz w:val="20"/>
          <w:szCs w:val="20"/>
          <w:lang w:eastAsia="zh-CN"/>
        </w:rPr>
        <w:t xml:space="preserve">). </w:t>
      </w:r>
      <w:r w:rsidRPr="00C12A99">
        <w:rPr>
          <w:rFonts w:ascii="Times New Roman" w:hAnsi="Times New Roman" w:cs="Times New Roman"/>
          <w:sz w:val="20"/>
          <w:szCs w:val="20"/>
          <w:lang w:eastAsia="zh-CN"/>
        </w:rPr>
        <w:t>Tak</w:t>
      </w:r>
      <w:r w:rsidR="00BE0DD3" w:rsidRPr="00C12A99">
        <w:rPr>
          <w:rFonts w:ascii="Times New Roman" w:hAnsi="Times New Roman" w:cs="Times New Roman"/>
          <w:sz w:val="20"/>
          <w:szCs w:val="20"/>
          <w:lang w:eastAsia="zh-CN"/>
        </w:rPr>
        <w:t>en</w:t>
      </w:r>
      <w:r w:rsidRPr="00C12A99">
        <w:rPr>
          <w:rFonts w:ascii="Times New Roman" w:hAnsi="Times New Roman" w:cs="Times New Roman"/>
          <w:sz w:val="20"/>
          <w:szCs w:val="20"/>
          <w:lang w:eastAsia="zh-CN"/>
        </w:rPr>
        <w:t xml:space="preserve"> together</w:t>
      </w:r>
      <w:r w:rsidR="00641669" w:rsidRPr="00C12A99">
        <w:rPr>
          <w:rFonts w:ascii="Times New Roman" w:hAnsi="Times New Roman" w:cs="Times New Roman"/>
          <w:sz w:val="20"/>
          <w:szCs w:val="20"/>
          <w:lang w:eastAsia="zh-CN"/>
        </w:rPr>
        <w:t>,</w:t>
      </w:r>
      <w:r w:rsidRPr="00C12A99">
        <w:rPr>
          <w:rFonts w:ascii="Times New Roman" w:hAnsi="Times New Roman" w:cs="Times New Roman"/>
          <w:sz w:val="20"/>
          <w:szCs w:val="20"/>
          <w:lang w:eastAsia="zh-CN"/>
        </w:rPr>
        <w:t xml:space="preserve"> the causal effect</w:t>
      </w:r>
      <w:r w:rsidR="00093F69" w:rsidRPr="00C12A99">
        <w:rPr>
          <w:rFonts w:ascii="Times New Roman" w:hAnsi="Times New Roman" w:cs="Times New Roman"/>
          <w:sz w:val="20"/>
          <w:szCs w:val="20"/>
          <w:lang w:eastAsia="zh-CN"/>
        </w:rPr>
        <w:t>s</w:t>
      </w:r>
      <w:r w:rsidRPr="00C12A99">
        <w:rPr>
          <w:rFonts w:ascii="Times New Roman" w:hAnsi="Times New Roman" w:cs="Times New Roman"/>
          <w:sz w:val="20"/>
          <w:szCs w:val="20"/>
          <w:lang w:eastAsia="zh-CN"/>
        </w:rPr>
        <w:t xml:space="preserve"> between NAFLD, PCOS</w:t>
      </w:r>
      <w:r w:rsidR="00573C7D" w:rsidRPr="00C12A99">
        <w:rPr>
          <w:rFonts w:ascii="Times New Roman" w:hAnsi="Times New Roman" w:cs="Times New Roman"/>
          <w:sz w:val="20"/>
          <w:szCs w:val="20"/>
          <w:lang w:eastAsia="zh-CN"/>
        </w:rPr>
        <w:t>,</w:t>
      </w:r>
      <w:r w:rsidRPr="00C12A99">
        <w:rPr>
          <w:rFonts w:ascii="Times New Roman" w:hAnsi="Times New Roman" w:cs="Times New Roman"/>
          <w:sz w:val="20"/>
          <w:szCs w:val="20"/>
          <w:lang w:eastAsia="zh-CN"/>
        </w:rPr>
        <w:t xml:space="preserve"> and each mediator,</w:t>
      </w:r>
      <w:r w:rsidR="00DB08C6" w:rsidRPr="00C12A99">
        <w:rPr>
          <w:rFonts w:ascii="Times New Roman" w:hAnsi="Times New Roman" w:cs="Times New Roman"/>
          <w:sz w:val="20"/>
          <w:szCs w:val="20"/>
          <w:lang w:eastAsia="zh-CN"/>
        </w:rPr>
        <w:t xml:space="preserve"> and</w:t>
      </w:r>
      <w:r w:rsidRPr="00C12A99">
        <w:rPr>
          <w:rFonts w:ascii="Times New Roman" w:hAnsi="Times New Roman" w:cs="Times New Roman"/>
          <w:sz w:val="20"/>
          <w:szCs w:val="20"/>
          <w:lang w:eastAsia="zh-CN"/>
        </w:rPr>
        <w:t xml:space="preserve"> </w:t>
      </w:r>
      <w:r w:rsidR="00093F69" w:rsidRPr="00C12A99">
        <w:rPr>
          <w:rFonts w:ascii="Times New Roman" w:hAnsi="Times New Roman" w:cs="Times New Roman"/>
          <w:sz w:val="20"/>
          <w:szCs w:val="20"/>
          <w:lang w:eastAsia="zh-CN"/>
        </w:rPr>
        <w:t xml:space="preserve">the </w:t>
      </w:r>
      <w:r w:rsidRPr="00C12A99">
        <w:rPr>
          <w:rFonts w:ascii="Times New Roman" w:hAnsi="Times New Roman" w:cs="Times New Roman"/>
          <w:sz w:val="20"/>
          <w:szCs w:val="20"/>
          <w:lang w:eastAsia="zh-CN"/>
        </w:rPr>
        <w:t>potential mediation pathway</w:t>
      </w:r>
      <w:r w:rsidR="00932FAC" w:rsidRPr="00C12A99">
        <w:rPr>
          <w:rFonts w:ascii="Times New Roman" w:hAnsi="Times New Roman" w:cs="Times New Roman"/>
          <w:sz w:val="20"/>
          <w:szCs w:val="20"/>
          <w:lang w:eastAsia="zh-CN"/>
        </w:rPr>
        <w:t>s</w:t>
      </w:r>
      <w:r w:rsidRPr="00C12A99">
        <w:rPr>
          <w:rFonts w:ascii="Times New Roman" w:hAnsi="Times New Roman" w:cs="Times New Roman"/>
          <w:sz w:val="20"/>
          <w:szCs w:val="20"/>
          <w:lang w:eastAsia="zh-CN"/>
        </w:rPr>
        <w:t xml:space="preserve"> between NAFLD and PCOS </w:t>
      </w:r>
      <w:r w:rsidR="00932FAC" w:rsidRPr="00C12A99">
        <w:rPr>
          <w:rFonts w:ascii="Times New Roman" w:hAnsi="Times New Roman" w:cs="Times New Roman"/>
          <w:sz w:val="20"/>
          <w:szCs w:val="20"/>
          <w:lang w:eastAsia="zh-CN"/>
        </w:rPr>
        <w:t>were</w:t>
      </w:r>
      <w:r w:rsidRPr="00C12A99">
        <w:rPr>
          <w:rFonts w:ascii="Times New Roman" w:hAnsi="Times New Roman" w:cs="Times New Roman"/>
          <w:sz w:val="20"/>
          <w:szCs w:val="20"/>
          <w:lang w:eastAsia="zh-CN"/>
        </w:rPr>
        <w:t xml:space="preserve"> established (</w:t>
      </w:r>
      <w:r w:rsidR="00245665" w:rsidRPr="00245665">
        <w:rPr>
          <w:rFonts w:ascii="Times New Roman" w:hAnsi="Times New Roman" w:cs="Times New Roman"/>
          <w:sz w:val="20"/>
          <w:szCs w:val="20"/>
          <w:highlight w:val="yellow"/>
        </w:rPr>
        <w:t xml:space="preserve">Additional file 2: </w:t>
      </w:r>
      <w:r w:rsidR="007355C8" w:rsidRPr="00245665">
        <w:rPr>
          <w:rFonts w:ascii="Times New Roman" w:hAnsi="Times New Roman" w:cs="Times New Roman"/>
          <w:b/>
          <w:bCs/>
          <w:sz w:val="20"/>
          <w:szCs w:val="20"/>
          <w:highlight w:val="yellow"/>
          <w:lang w:eastAsia="zh-CN"/>
        </w:rPr>
        <w:t>Fig</w:t>
      </w:r>
      <w:r w:rsidR="009E330A" w:rsidRPr="00245665">
        <w:rPr>
          <w:rFonts w:ascii="Times New Roman" w:hAnsi="Times New Roman" w:cs="Times New Roman"/>
          <w:b/>
          <w:bCs/>
          <w:sz w:val="20"/>
          <w:szCs w:val="20"/>
          <w:highlight w:val="yellow"/>
          <w:lang w:eastAsia="zh-CN"/>
        </w:rPr>
        <w:t>.</w:t>
      </w:r>
      <w:r w:rsidR="007355C8" w:rsidRPr="00245665">
        <w:rPr>
          <w:rFonts w:ascii="Times New Roman" w:hAnsi="Times New Roman" w:cs="Times New Roman"/>
          <w:b/>
          <w:bCs/>
          <w:sz w:val="20"/>
          <w:szCs w:val="20"/>
          <w:highlight w:val="yellow"/>
          <w:lang w:eastAsia="zh-CN"/>
        </w:rPr>
        <w:t xml:space="preserve"> </w:t>
      </w:r>
      <w:r w:rsidR="001D0330" w:rsidRPr="00245665">
        <w:rPr>
          <w:rFonts w:ascii="Times New Roman" w:hAnsi="Times New Roman" w:cs="Times New Roman"/>
          <w:b/>
          <w:bCs/>
          <w:sz w:val="20"/>
          <w:szCs w:val="20"/>
          <w:highlight w:val="yellow"/>
          <w:lang w:eastAsia="zh-CN"/>
        </w:rPr>
        <w:t>S</w:t>
      </w:r>
      <w:r w:rsidR="00245665" w:rsidRPr="00245665">
        <w:rPr>
          <w:rFonts w:ascii="Times New Roman" w:hAnsi="Times New Roman" w:cs="Times New Roman"/>
          <w:b/>
          <w:bCs/>
          <w:sz w:val="20"/>
          <w:szCs w:val="20"/>
          <w:highlight w:val="yellow"/>
          <w:lang w:eastAsia="zh-CN"/>
        </w:rPr>
        <w:t>6</w:t>
      </w:r>
      <w:r w:rsidR="006274EB" w:rsidRPr="00245665">
        <w:rPr>
          <w:rFonts w:ascii="Times New Roman" w:hAnsi="Times New Roman" w:cs="Times New Roman"/>
          <w:sz w:val="20"/>
          <w:szCs w:val="20"/>
          <w:highlight w:val="yellow"/>
          <w:lang w:eastAsia="zh-CN"/>
        </w:rPr>
        <w:t>,</w:t>
      </w:r>
      <w:r w:rsidR="007355C8" w:rsidRPr="00245665">
        <w:rPr>
          <w:rFonts w:ascii="Times New Roman" w:hAnsi="Times New Roman" w:cs="Times New Roman"/>
          <w:sz w:val="20"/>
          <w:szCs w:val="20"/>
          <w:highlight w:val="yellow"/>
          <w:lang w:eastAsia="zh-CN"/>
        </w:rPr>
        <w:t xml:space="preserve"> </w:t>
      </w:r>
      <w:r w:rsidRPr="00245665">
        <w:rPr>
          <w:rFonts w:ascii="Times New Roman" w:hAnsi="Times New Roman" w:cs="Times New Roman"/>
          <w:sz w:val="20"/>
          <w:szCs w:val="20"/>
          <w:highlight w:val="yellow"/>
          <w:lang w:eastAsia="zh-CN"/>
        </w:rPr>
        <w:t xml:space="preserve">panel </w:t>
      </w:r>
      <w:r w:rsidR="00406B24" w:rsidRPr="00245665">
        <w:rPr>
          <w:rFonts w:ascii="Times New Roman" w:hAnsi="Times New Roman" w:cs="Times New Roman"/>
          <w:sz w:val="20"/>
          <w:szCs w:val="20"/>
          <w:highlight w:val="yellow"/>
          <w:lang w:eastAsia="zh-CN"/>
        </w:rPr>
        <w:t>e</w:t>
      </w:r>
      <w:r w:rsidRPr="00C12A99">
        <w:rPr>
          <w:rFonts w:ascii="Times New Roman" w:hAnsi="Times New Roman" w:cs="Times New Roman"/>
          <w:sz w:val="20"/>
          <w:szCs w:val="20"/>
          <w:lang w:eastAsia="zh-CN"/>
        </w:rPr>
        <w:t>).</w:t>
      </w:r>
      <w:r w:rsidR="00CD7E3F" w:rsidRPr="00C12A99">
        <w:rPr>
          <w:rFonts w:ascii="Times New Roman" w:hAnsi="Times New Roman" w:cs="Times New Roman"/>
          <w:sz w:val="20"/>
          <w:szCs w:val="20"/>
          <w:lang w:eastAsia="zh-CN"/>
        </w:rPr>
        <w:t xml:space="preserve"> All the </w:t>
      </w:r>
      <w:r w:rsidR="0046733E" w:rsidRPr="00C12A99">
        <w:rPr>
          <w:rFonts w:ascii="Times New Roman" w:hAnsi="Times New Roman" w:cs="Times New Roman"/>
          <w:sz w:val="20"/>
          <w:szCs w:val="20"/>
          <w:lang w:eastAsia="zh-CN"/>
        </w:rPr>
        <w:t>MV</w:t>
      </w:r>
      <w:r w:rsidR="00CD7E3F" w:rsidRPr="00C12A99">
        <w:rPr>
          <w:rFonts w:ascii="Times New Roman" w:hAnsi="Times New Roman" w:cs="Times New Roman"/>
          <w:sz w:val="20"/>
          <w:szCs w:val="20"/>
          <w:lang w:eastAsia="zh-CN"/>
        </w:rPr>
        <w:t xml:space="preserve">MR </w:t>
      </w:r>
      <w:r w:rsidR="00DB08C6" w:rsidRPr="00C12A99">
        <w:rPr>
          <w:rFonts w:ascii="Times New Roman" w:hAnsi="Times New Roman" w:cs="Times New Roman"/>
          <w:sz w:val="20"/>
          <w:szCs w:val="20"/>
          <w:lang w:eastAsia="zh-CN"/>
        </w:rPr>
        <w:t xml:space="preserve">and two-sample MR </w:t>
      </w:r>
      <w:r w:rsidR="00CD7E3F" w:rsidRPr="00C12A99">
        <w:rPr>
          <w:rFonts w:ascii="Times New Roman" w:hAnsi="Times New Roman" w:cs="Times New Roman"/>
          <w:sz w:val="20"/>
          <w:szCs w:val="20"/>
          <w:lang w:eastAsia="zh-CN"/>
        </w:rPr>
        <w:t xml:space="preserve">analyses were conducted including or excluding the obesity-related </w:t>
      </w:r>
      <w:r w:rsidR="00A218EE" w:rsidRPr="00C12A99">
        <w:rPr>
          <w:rFonts w:ascii="Times New Roman" w:hAnsi="Times New Roman" w:cs="Times New Roman"/>
          <w:sz w:val="20"/>
          <w:szCs w:val="20"/>
          <w:lang w:eastAsia="zh-CN"/>
        </w:rPr>
        <w:t>single nucleotide polymorphisms (</w:t>
      </w:r>
      <w:r w:rsidR="003B5DF5" w:rsidRPr="00C12A99">
        <w:rPr>
          <w:rFonts w:ascii="Times New Roman" w:hAnsi="Times New Roman" w:cs="Times New Roman"/>
          <w:sz w:val="20"/>
          <w:szCs w:val="20"/>
          <w:lang w:eastAsia="zh-CN"/>
        </w:rPr>
        <w:t>SNPs</w:t>
      </w:r>
      <w:r w:rsidR="00A218EE" w:rsidRPr="00C12A99">
        <w:rPr>
          <w:rFonts w:ascii="Times New Roman" w:hAnsi="Times New Roman" w:cs="Times New Roman"/>
          <w:sz w:val="20"/>
          <w:szCs w:val="20"/>
          <w:lang w:eastAsia="zh-CN"/>
        </w:rPr>
        <w:t>)</w:t>
      </w:r>
      <w:r w:rsidR="00932FAC" w:rsidRPr="00C12A99">
        <w:rPr>
          <w:rFonts w:ascii="Times New Roman" w:hAnsi="Times New Roman" w:cs="Times New Roman"/>
          <w:sz w:val="20"/>
          <w:szCs w:val="20"/>
          <w:lang w:eastAsia="zh-CN"/>
        </w:rPr>
        <w:t>,</w:t>
      </w:r>
      <w:r w:rsidR="00CD7E3F" w:rsidRPr="00C12A99">
        <w:rPr>
          <w:rFonts w:ascii="Times New Roman" w:hAnsi="Times New Roman" w:cs="Times New Roman"/>
          <w:sz w:val="20"/>
          <w:szCs w:val="20"/>
          <w:lang w:eastAsia="zh-CN"/>
        </w:rPr>
        <w:t xml:space="preserve"> respectively (</w:t>
      </w:r>
      <w:r w:rsidR="00245665" w:rsidRPr="00245665">
        <w:rPr>
          <w:rFonts w:ascii="Times New Roman" w:hAnsi="Times New Roman" w:cs="Times New Roman"/>
          <w:sz w:val="20"/>
          <w:szCs w:val="20"/>
          <w:highlight w:val="yellow"/>
        </w:rPr>
        <w:t xml:space="preserve">Additional file 1: </w:t>
      </w:r>
      <w:r w:rsidR="007355C8" w:rsidRPr="00245665">
        <w:rPr>
          <w:rFonts w:ascii="Times New Roman" w:hAnsi="Times New Roman" w:cs="Times New Roman"/>
          <w:b/>
          <w:bCs/>
          <w:sz w:val="20"/>
          <w:szCs w:val="20"/>
          <w:highlight w:val="yellow"/>
          <w:lang w:eastAsia="zh-CN"/>
        </w:rPr>
        <w:t>T</w:t>
      </w:r>
      <w:r w:rsidR="009330A7" w:rsidRPr="00245665">
        <w:rPr>
          <w:rFonts w:ascii="Times New Roman" w:hAnsi="Times New Roman" w:cs="Times New Roman"/>
          <w:b/>
          <w:bCs/>
          <w:sz w:val="20"/>
          <w:szCs w:val="20"/>
          <w:highlight w:val="yellow"/>
          <w:lang w:eastAsia="zh-CN"/>
        </w:rPr>
        <w:t>able</w:t>
      </w:r>
      <w:r w:rsidR="009E330A" w:rsidRPr="00245665">
        <w:rPr>
          <w:rFonts w:ascii="Times New Roman" w:hAnsi="Times New Roman" w:cs="Times New Roman"/>
          <w:b/>
          <w:bCs/>
          <w:sz w:val="20"/>
          <w:szCs w:val="20"/>
          <w:highlight w:val="yellow"/>
          <w:lang w:eastAsia="zh-CN"/>
        </w:rPr>
        <w:t>s</w:t>
      </w:r>
      <w:r w:rsidR="00CD7E3F" w:rsidRPr="00245665">
        <w:rPr>
          <w:rFonts w:ascii="Times New Roman" w:hAnsi="Times New Roman" w:cs="Times New Roman"/>
          <w:b/>
          <w:bCs/>
          <w:sz w:val="20"/>
          <w:szCs w:val="20"/>
          <w:highlight w:val="yellow"/>
          <w:lang w:eastAsia="zh-CN"/>
        </w:rPr>
        <w:t xml:space="preserve"> </w:t>
      </w:r>
      <w:r w:rsidR="001D0330" w:rsidRPr="00245665">
        <w:rPr>
          <w:rFonts w:ascii="Times New Roman" w:hAnsi="Times New Roman" w:cs="Times New Roman"/>
          <w:b/>
          <w:bCs/>
          <w:sz w:val="20"/>
          <w:szCs w:val="20"/>
          <w:highlight w:val="yellow"/>
          <w:lang w:eastAsia="zh-CN"/>
        </w:rPr>
        <w:t>S</w:t>
      </w:r>
      <w:r w:rsidR="00245665" w:rsidRPr="00245665">
        <w:rPr>
          <w:rFonts w:ascii="Times New Roman" w:hAnsi="Times New Roman" w:cs="Times New Roman"/>
          <w:b/>
          <w:bCs/>
          <w:sz w:val="20"/>
          <w:szCs w:val="20"/>
          <w:highlight w:val="yellow"/>
          <w:lang w:eastAsia="zh-CN"/>
        </w:rPr>
        <w:t>4</w:t>
      </w:r>
      <w:r w:rsidR="00CD7E3F" w:rsidRPr="00245665">
        <w:rPr>
          <w:rFonts w:ascii="Times New Roman" w:hAnsi="Times New Roman" w:cs="Times New Roman"/>
          <w:b/>
          <w:bCs/>
          <w:sz w:val="20"/>
          <w:szCs w:val="20"/>
          <w:highlight w:val="yellow"/>
          <w:lang w:eastAsia="zh-CN"/>
        </w:rPr>
        <w:t>-</w:t>
      </w:r>
      <w:r w:rsidR="001D0330" w:rsidRPr="00245665">
        <w:rPr>
          <w:rFonts w:ascii="Times New Roman" w:hAnsi="Times New Roman" w:cs="Times New Roman"/>
          <w:b/>
          <w:bCs/>
          <w:sz w:val="20"/>
          <w:szCs w:val="20"/>
          <w:highlight w:val="yellow"/>
          <w:lang w:eastAsia="zh-CN"/>
        </w:rPr>
        <w:t>S</w:t>
      </w:r>
      <w:r w:rsidR="00245665" w:rsidRPr="00245665">
        <w:rPr>
          <w:rFonts w:ascii="Times New Roman" w:hAnsi="Times New Roman" w:cs="Times New Roman"/>
          <w:b/>
          <w:bCs/>
          <w:sz w:val="20"/>
          <w:szCs w:val="20"/>
          <w:highlight w:val="yellow"/>
          <w:lang w:eastAsia="zh-CN"/>
        </w:rPr>
        <w:t>6</w:t>
      </w:r>
      <w:r w:rsidR="00CD7E3F" w:rsidRPr="00C12A99">
        <w:rPr>
          <w:rFonts w:ascii="Times New Roman" w:hAnsi="Times New Roman" w:cs="Times New Roman"/>
          <w:sz w:val="20"/>
          <w:szCs w:val="20"/>
          <w:lang w:eastAsia="zh-CN"/>
        </w:rPr>
        <w:t>).</w:t>
      </w:r>
    </w:p>
    <w:p w14:paraId="267FEBB7" w14:textId="609D4356" w:rsidR="00861901" w:rsidRPr="00C12A99" w:rsidRDefault="0046733E" w:rsidP="009452F9">
      <w:pPr>
        <w:spacing w:after="120" w:line="360" w:lineRule="auto"/>
        <w:rPr>
          <w:rFonts w:ascii="Times New Roman" w:hAnsi="Times New Roman" w:cs="Times New Roman"/>
          <w:sz w:val="20"/>
          <w:szCs w:val="20"/>
          <w:lang w:eastAsia="zh-CN"/>
        </w:rPr>
      </w:pPr>
      <w:r w:rsidRPr="00C12A99">
        <w:rPr>
          <w:rFonts w:ascii="Times New Roman" w:hAnsi="Times New Roman" w:cs="Times New Roman"/>
          <w:sz w:val="20"/>
          <w:szCs w:val="20"/>
          <w:lang w:eastAsia="zh-CN"/>
        </w:rPr>
        <w:t>After getting the direct causal relationships between each trait, we followed the method of two-step MR</w:t>
      </w:r>
      <w:r w:rsidR="00AD6200" w:rsidRPr="00C12A99">
        <w:rPr>
          <w:rFonts w:ascii="Times New Roman" w:hAnsi="Times New Roman" w:cs="Times New Roman"/>
          <w:sz w:val="20"/>
          <w:szCs w:val="20"/>
          <w:lang w:eastAsia="zh-CN"/>
        </w:rPr>
        <w:t xml:space="preserve"> and multiple mediators</w:t>
      </w:r>
      <w:r w:rsidRPr="00C12A99">
        <w:rPr>
          <w:rFonts w:ascii="Times New Roman" w:hAnsi="Times New Roman" w:cs="Times New Roman"/>
          <w:sz w:val="20"/>
          <w:szCs w:val="20"/>
          <w:lang w:eastAsia="zh-CN"/>
        </w:rPr>
        <w:t xml:space="preserve"> to estimate the indirect causal effects of NAFLD on PCOS via potential </w:t>
      </w:r>
      <w:r w:rsidR="000C3B04" w:rsidRPr="00C12A99">
        <w:rPr>
          <w:rFonts w:ascii="Times New Roman" w:hAnsi="Times New Roman" w:cs="Times New Roman"/>
          <w:sz w:val="20"/>
          <w:szCs w:val="20"/>
          <w:lang w:eastAsia="zh-CN"/>
        </w:rPr>
        <w:t xml:space="preserve">mediators (i.e., glycemic-related traits and sex hormones). </w:t>
      </w:r>
      <w:bookmarkStart w:id="10" w:name="_Hlk125125488"/>
      <w:r w:rsidR="000C3B04" w:rsidRPr="00C12A99">
        <w:rPr>
          <w:rFonts w:ascii="Times New Roman" w:hAnsi="Times New Roman" w:cs="Times New Roman"/>
          <w:sz w:val="20"/>
          <w:szCs w:val="20"/>
          <w:lang w:eastAsia="zh-CN"/>
        </w:rPr>
        <w:t xml:space="preserve">The product of the </w:t>
      </w:r>
      <w:proofErr w:type="gramStart"/>
      <w:r w:rsidR="000C3B04" w:rsidRPr="00C12A99">
        <w:rPr>
          <w:rFonts w:ascii="Times New Roman" w:hAnsi="Times New Roman" w:cs="Times New Roman"/>
          <w:sz w:val="20"/>
          <w:szCs w:val="20"/>
          <w:lang w:eastAsia="zh-CN"/>
        </w:rPr>
        <w:t>coefficients</w:t>
      </w:r>
      <w:proofErr w:type="gramEnd"/>
      <w:r w:rsidR="000C3B04" w:rsidRPr="00C12A99">
        <w:rPr>
          <w:rFonts w:ascii="Times New Roman" w:hAnsi="Times New Roman" w:cs="Times New Roman"/>
          <w:sz w:val="20"/>
          <w:szCs w:val="20"/>
          <w:lang w:eastAsia="zh-CN"/>
        </w:rPr>
        <w:t xml:space="preserve"> method and </w:t>
      </w:r>
      <w:bookmarkStart w:id="11" w:name="_Hlk110549789"/>
      <w:r w:rsidR="000C3B04" w:rsidRPr="00C12A99">
        <w:rPr>
          <w:rFonts w:ascii="Times New Roman" w:hAnsi="Times New Roman" w:cs="Times New Roman"/>
          <w:sz w:val="20"/>
          <w:szCs w:val="20"/>
          <w:lang w:eastAsia="zh-CN"/>
        </w:rPr>
        <w:t xml:space="preserve">the multivariate delta </w:t>
      </w:r>
      <w:bookmarkEnd w:id="11"/>
      <w:r w:rsidR="000C3B04" w:rsidRPr="00C12A99">
        <w:rPr>
          <w:rFonts w:ascii="Times New Roman" w:hAnsi="Times New Roman" w:cs="Times New Roman"/>
          <w:sz w:val="20"/>
          <w:szCs w:val="20"/>
          <w:lang w:eastAsia="zh-CN"/>
        </w:rPr>
        <w:t>method were used to calculate the indirect effects of NAFLD on PCOS via mediators.</w:t>
      </w:r>
      <w:bookmarkEnd w:id="10"/>
      <w:r w:rsidR="000C3B04" w:rsidRPr="00C12A99">
        <w:rPr>
          <w:rFonts w:ascii="Times New Roman" w:hAnsi="Times New Roman" w:cs="Times New Roman"/>
          <w:sz w:val="20"/>
          <w:szCs w:val="20"/>
          <w:lang w:eastAsia="zh-CN"/>
        </w:rPr>
        <w:t xml:space="preserve"> Assuming the effect size of the mediator on the outcome is </w:t>
      </w:r>
      <m:oMath>
        <m:sSub>
          <m:sSubPr>
            <m:ctrlPr>
              <w:rPr>
                <w:rFonts w:ascii="Cambria Math" w:hAnsi="Cambria Math" w:cs="Times New Roman"/>
                <w:i/>
                <w:sz w:val="20"/>
                <w:szCs w:val="20"/>
                <w:lang w:eastAsia="zh-CN"/>
              </w:rPr>
            </m:ctrlPr>
          </m:sSubPr>
          <m:e>
            <m:r>
              <m:rPr>
                <m:sty m:val="p"/>
              </m:rPr>
              <w:rPr>
                <w:rFonts w:ascii="Cambria Math" w:hAnsi="Cambria Math" w:cs="Times New Roman"/>
                <w:sz w:val="20"/>
                <w:szCs w:val="20"/>
                <w:lang w:eastAsia="zh-CN"/>
              </w:rPr>
              <m:t>θ</m:t>
            </m:r>
          </m:e>
          <m:sub>
            <m:r>
              <w:rPr>
                <w:rFonts w:ascii="Cambria Math" w:hAnsi="Cambria Math" w:cs="Times New Roman"/>
                <w:sz w:val="20"/>
                <w:szCs w:val="20"/>
                <w:lang w:eastAsia="zh-CN"/>
              </w:rPr>
              <m:t>1</m:t>
            </m:r>
          </m:sub>
        </m:sSub>
      </m:oMath>
      <w:r w:rsidR="000C3B04" w:rsidRPr="00C12A99">
        <w:rPr>
          <w:rFonts w:ascii="Times New Roman" w:hAnsi="Times New Roman" w:cs="Times New Roman"/>
          <w:sz w:val="20"/>
          <w:szCs w:val="20"/>
          <w:lang w:eastAsia="zh-CN"/>
        </w:rPr>
        <w:t xml:space="preserve"> with the standard error </w:t>
      </w:r>
      <m:oMath>
        <m:sSub>
          <m:sSubPr>
            <m:ctrlPr>
              <w:rPr>
                <w:rFonts w:ascii="Cambria Math" w:hAnsi="Cambria Math" w:cs="Times New Roman"/>
                <w:i/>
                <w:sz w:val="20"/>
                <w:szCs w:val="20"/>
                <w:lang w:eastAsia="zh-CN"/>
              </w:rPr>
            </m:ctrlPr>
          </m:sSubPr>
          <m:e>
            <m:r>
              <m:rPr>
                <m:sty m:val="p"/>
              </m:rPr>
              <w:rPr>
                <w:rFonts w:ascii="Cambria Math" w:hAnsi="Cambria Math" w:cs="Times New Roman"/>
                <w:sz w:val="20"/>
                <w:szCs w:val="20"/>
                <w:lang w:eastAsia="zh-CN"/>
              </w:rPr>
              <m:t>σ</m:t>
            </m:r>
          </m:e>
          <m:sub>
            <m:r>
              <w:rPr>
                <w:rFonts w:ascii="Cambria Math" w:hAnsi="Cambria Math" w:cs="Times New Roman"/>
                <w:sz w:val="20"/>
                <w:szCs w:val="20"/>
                <w:lang w:eastAsia="zh-CN"/>
              </w:rPr>
              <m:t>1</m:t>
            </m:r>
          </m:sub>
        </m:sSub>
      </m:oMath>
      <w:r w:rsidR="000C3B04" w:rsidRPr="00C12A99">
        <w:rPr>
          <w:rFonts w:ascii="Times New Roman" w:hAnsi="Times New Roman" w:cs="Times New Roman"/>
          <w:sz w:val="20"/>
          <w:szCs w:val="20"/>
          <w:lang w:eastAsia="zh-CN"/>
        </w:rPr>
        <w:t xml:space="preserve">, and the effect size of the exposure on the mediator is </w:t>
      </w:r>
      <m:oMath>
        <m:sSub>
          <m:sSubPr>
            <m:ctrlPr>
              <w:rPr>
                <w:rFonts w:ascii="Cambria Math" w:hAnsi="Cambria Math" w:cs="Times New Roman"/>
                <w:i/>
                <w:sz w:val="20"/>
                <w:szCs w:val="20"/>
                <w:lang w:eastAsia="zh-CN"/>
              </w:rPr>
            </m:ctrlPr>
          </m:sSubPr>
          <m:e>
            <m:r>
              <m:rPr>
                <m:sty m:val="p"/>
              </m:rPr>
              <w:rPr>
                <w:rFonts w:ascii="Cambria Math" w:hAnsi="Cambria Math" w:cs="Times New Roman"/>
                <w:sz w:val="20"/>
                <w:szCs w:val="20"/>
                <w:lang w:eastAsia="zh-CN"/>
              </w:rPr>
              <m:t>θ</m:t>
            </m:r>
          </m:e>
          <m:sub>
            <m:r>
              <w:rPr>
                <w:rFonts w:ascii="Cambria Math" w:hAnsi="Cambria Math" w:cs="Times New Roman"/>
                <w:sz w:val="20"/>
                <w:szCs w:val="20"/>
                <w:lang w:eastAsia="zh-CN"/>
              </w:rPr>
              <m:t>2</m:t>
            </m:r>
          </m:sub>
        </m:sSub>
      </m:oMath>
      <w:r w:rsidR="000C3B04" w:rsidRPr="00C12A99">
        <w:rPr>
          <w:rFonts w:ascii="Times New Roman" w:hAnsi="Times New Roman" w:cs="Times New Roman"/>
          <w:sz w:val="20"/>
          <w:szCs w:val="20"/>
          <w:lang w:eastAsia="zh-CN"/>
        </w:rPr>
        <w:t xml:space="preserve"> with the standard error </w:t>
      </w:r>
      <m:oMath>
        <m:sSub>
          <m:sSubPr>
            <m:ctrlPr>
              <w:rPr>
                <w:rFonts w:ascii="Cambria Math" w:hAnsi="Cambria Math" w:cs="Times New Roman"/>
                <w:i/>
                <w:sz w:val="20"/>
                <w:szCs w:val="20"/>
                <w:lang w:eastAsia="zh-CN"/>
              </w:rPr>
            </m:ctrlPr>
          </m:sSubPr>
          <m:e>
            <m:r>
              <m:rPr>
                <m:sty m:val="p"/>
              </m:rPr>
              <w:rPr>
                <w:rFonts w:ascii="Cambria Math" w:hAnsi="Cambria Math" w:cs="Times New Roman"/>
                <w:sz w:val="20"/>
                <w:szCs w:val="20"/>
                <w:lang w:eastAsia="zh-CN"/>
              </w:rPr>
              <m:t>σ</m:t>
            </m:r>
          </m:e>
          <m:sub>
            <m:r>
              <w:rPr>
                <w:rFonts w:ascii="Cambria Math" w:hAnsi="Cambria Math" w:cs="Times New Roman"/>
                <w:sz w:val="20"/>
                <w:szCs w:val="20"/>
                <w:lang w:eastAsia="zh-CN"/>
              </w:rPr>
              <m:t>2</m:t>
            </m:r>
          </m:sub>
        </m:sSub>
      </m:oMath>
      <w:r w:rsidR="000C3B04" w:rsidRPr="00C12A99">
        <w:rPr>
          <w:rFonts w:ascii="Times New Roman" w:hAnsi="Times New Roman" w:cs="Times New Roman"/>
          <w:sz w:val="20"/>
          <w:szCs w:val="20"/>
          <w:lang w:eastAsia="zh-CN"/>
        </w:rPr>
        <w:t xml:space="preserve">, the indirect effect of the exposure on the outcome would be calculated as </w:t>
      </w:r>
      <m:oMath>
        <m:sSub>
          <m:sSubPr>
            <m:ctrlPr>
              <w:rPr>
                <w:rFonts w:ascii="Cambria Math" w:hAnsi="Cambria Math" w:cs="Times New Roman"/>
                <w:i/>
                <w:sz w:val="20"/>
                <w:szCs w:val="20"/>
                <w:lang w:eastAsia="zh-CN"/>
              </w:rPr>
            </m:ctrlPr>
          </m:sSubPr>
          <m:e>
            <m:r>
              <m:rPr>
                <m:sty m:val="p"/>
              </m:rPr>
              <w:rPr>
                <w:rFonts w:ascii="Cambria Math" w:hAnsi="Cambria Math" w:cs="Times New Roman"/>
                <w:sz w:val="20"/>
                <w:szCs w:val="20"/>
                <w:lang w:eastAsia="zh-CN"/>
              </w:rPr>
              <m:t>θ</m:t>
            </m:r>
          </m:e>
          <m:sub>
            <m:r>
              <w:rPr>
                <w:rFonts w:ascii="Cambria Math" w:hAnsi="Cambria Math" w:cs="Times New Roman"/>
                <w:sz w:val="20"/>
                <w:szCs w:val="20"/>
                <w:lang w:eastAsia="zh-CN"/>
              </w:rPr>
              <m:t>3</m:t>
            </m:r>
          </m:sub>
        </m:sSub>
        <m:r>
          <w:rPr>
            <w:rFonts w:ascii="Cambria Math" w:hAnsi="Cambria Math" w:cs="Times New Roman"/>
            <w:sz w:val="20"/>
            <w:szCs w:val="20"/>
            <w:lang w:eastAsia="zh-CN"/>
          </w:rPr>
          <m:t>=</m:t>
        </m:r>
        <m:sSub>
          <m:sSubPr>
            <m:ctrlPr>
              <w:rPr>
                <w:rFonts w:ascii="Cambria Math" w:hAnsi="Cambria Math" w:cs="Times New Roman"/>
                <w:i/>
                <w:sz w:val="20"/>
                <w:szCs w:val="20"/>
                <w:lang w:eastAsia="zh-CN"/>
              </w:rPr>
            </m:ctrlPr>
          </m:sSubPr>
          <m:e>
            <m:r>
              <m:rPr>
                <m:sty m:val="p"/>
              </m:rPr>
              <w:rPr>
                <w:rFonts w:ascii="Cambria Math" w:hAnsi="Cambria Math" w:cs="Times New Roman"/>
                <w:sz w:val="20"/>
                <w:szCs w:val="20"/>
                <w:lang w:eastAsia="zh-CN"/>
              </w:rPr>
              <m:t>θ</m:t>
            </m:r>
          </m:e>
          <m:sub>
            <m:r>
              <w:rPr>
                <w:rFonts w:ascii="Cambria Math" w:hAnsi="Cambria Math" w:cs="Times New Roman"/>
                <w:sz w:val="20"/>
                <w:szCs w:val="20"/>
                <w:lang w:eastAsia="zh-CN"/>
              </w:rPr>
              <m:t>1</m:t>
            </m:r>
          </m:sub>
        </m:sSub>
        <m:r>
          <w:rPr>
            <w:rFonts w:ascii="Cambria Math" w:hAnsi="Cambria Math" w:cs="Times New Roman"/>
            <w:sz w:val="20"/>
            <w:szCs w:val="20"/>
            <w:lang w:eastAsia="zh-CN"/>
          </w:rPr>
          <m:t>×</m:t>
        </m:r>
        <m:sSub>
          <m:sSubPr>
            <m:ctrlPr>
              <w:rPr>
                <w:rFonts w:ascii="Cambria Math" w:hAnsi="Cambria Math" w:cs="Times New Roman"/>
                <w:i/>
                <w:sz w:val="20"/>
                <w:szCs w:val="20"/>
                <w:lang w:eastAsia="zh-CN"/>
              </w:rPr>
            </m:ctrlPr>
          </m:sSubPr>
          <m:e>
            <m:r>
              <m:rPr>
                <m:sty m:val="p"/>
              </m:rPr>
              <w:rPr>
                <w:rFonts w:ascii="Cambria Math" w:hAnsi="Cambria Math" w:cs="Times New Roman"/>
                <w:sz w:val="20"/>
                <w:szCs w:val="20"/>
                <w:lang w:eastAsia="zh-CN"/>
              </w:rPr>
              <m:t>θ</m:t>
            </m:r>
          </m:e>
          <m:sub>
            <m:r>
              <w:rPr>
                <w:rFonts w:ascii="Cambria Math" w:hAnsi="Cambria Math" w:cs="Times New Roman"/>
                <w:sz w:val="20"/>
                <w:szCs w:val="20"/>
                <w:lang w:eastAsia="zh-CN"/>
              </w:rPr>
              <m:t>2</m:t>
            </m:r>
          </m:sub>
        </m:sSub>
      </m:oMath>
      <w:r w:rsidR="000C3B04" w:rsidRPr="00C12A99">
        <w:rPr>
          <w:rFonts w:ascii="Times New Roman" w:hAnsi="Times New Roman" w:cs="Times New Roman"/>
          <w:sz w:val="20"/>
          <w:szCs w:val="20"/>
          <w:lang w:eastAsia="zh-CN"/>
        </w:rPr>
        <w:t xml:space="preserve"> with the standard error </w:t>
      </w:r>
      <m:oMath>
        <m:sSub>
          <m:sSubPr>
            <m:ctrlPr>
              <w:rPr>
                <w:rFonts w:ascii="Cambria Math" w:hAnsi="Cambria Math" w:cs="Times New Roman"/>
                <w:i/>
                <w:sz w:val="20"/>
                <w:szCs w:val="20"/>
                <w:lang w:eastAsia="zh-CN"/>
              </w:rPr>
            </m:ctrlPr>
          </m:sSubPr>
          <m:e>
            <m:r>
              <m:rPr>
                <m:sty m:val="p"/>
              </m:rPr>
              <w:rPr>
                <w:rFonts w:ascii="Cambria Math" w:hAnsi="Cambria Math" w:cs="Times New Roman"/>
                <w:sz w:val="20"/>
                <w:szCs w:val="20"/>
                <w:lang w:eastAsia="zh-CN"/>
              </w:rPr>
              <m:t>σ</m:t>
            </m:r>
          </m:e>
          <m:sub>
            <m:r>
              <w:rPr>
                <w:rFonts w:ascii="Cambria Math" w:hAnsi="Cambria Math" w:cs="Times New Roman"/>
                <w:sz w:val="20"/>
                <w:szCs w:val="20"/>
                <w:lang w:eastAsia="zh-CN"/>
              </w:rPr>
              <m:t>3</m:t>
            </m:r>
          </m:sub>
        </m:sSub>
        <m:r>
          <w:rPr>
            <w:rFonts w:ascii="Cambria Math" w:hAnsi="Cambria Math" w:cs="Times New Roman"/>
            <w:sz w:val="20"/>
            <w:szCs w:val="20"/>
            <w:lang w:eastAsia="zh-CN"/>
          </w:rPr>
          <m:t>=</m:t>
        </m:r>
        <m:rad>
          <m:radPr>
            <m:degHide m:val="1"/>
            <m:ctrlPr>
              <w:rPr>
                <w:rFonts w:ascii="Cambria Math" w:hAnsi="Cambria Math" w:cs="Times New Roman"/>
                <w:i/>
                <w:sz w:val="20"/>
                <w:szCs w:val="20"/>
                <w:lang w:eastAsia="zh-CN"/>
              </w:rPr>
            </m:ctrlPr>
          </m:radPr>
          <m:deg/>
          <m:e>
            <m:sSubSup>
              <m:sSubSupPr>
                <m:ctrlPr>
                  <w:rPr>
                    <w:rFonts w:ascii="Cambria Math" w:hAnsi="Cambria Math" w:cs="Times New Roman"/>
                    <w:i/>
                    <w:sz w:val="20"/>
                    <w:szCs w:val="20"/>
                    <w:lang w:eastAsia="zh-CN"/>
                  </w:rPr>
                </m:ctrlPr>
              </m:sSubSupPr>
              <m:e>
                <m:r>
                  <m:rPr>
                    <m:sty m:val="p"/>
                  </m:rPr>
                  <w:rPr>
                    <w:rFonts w:ascii="Cambria Math" w:hAnsi="Cambria Math" w:cs="Times New Roman"/>
                    <w:sz w:val="20"/>
                    <w:szCs w:val="20"/>
                    <w:lang w:eastAsia="zh-CN"/>
                  </w:rPr>
                  <m:t>θ</m:t>
                </m:r>
              </m:e>
              <m:sub>
                <m:r>
                  <w:rPr>
                    <w:rFonts w:ascii="Cambria Math" w:hAnsi="Cambria Math" w:cs="Times New Roman"/>
                    <w:sz w:val="20"/>
                    <w:szCs w:val="20"/>
                    <w:lang w:eastAsia="zh-CN"/>
                  </w:rPr>
                  <m:t>1</m:t>
                </m:r>
              </m:sub>
              <m:sup>
                <m:r>
                  <w:rPr>
                    <w:rFonts w:ascii="Cambria Math" w:hAnsi="Cambria Math" w:cs="Times New Roman"/>
                    <w:sz w:val="20"/>
                    <w:szCs w:val="20"/>
                    <w:lang w:eastAsia="zh-CN"/>
                  </w:rPr>
                  <m:t>2</m:t>
                </m:r>
              </m:sup>
            </m:sSubSup>
            <m:sSubSup>
              <m:sSubSupPr>
                <m:ctrlPr>
                  <w:rPr>
                    <w:rFonts w:ascii="Cambria Math" w:hAnsi="Cambria Math" w:cs="Times New Roman"/>
                    <w:i/>
                    <w:sz w:val="20"/>
                    <w:szCs w:val="20"/>
                    <w:lang w:eastAsia="zh-CN"/>
                  </w:rPr>
                </m:ctrlPr>
              </m:sSubSupPr>
              <m:e>
                <m:r>
                  <m:rPr>
                    <m:sty m:val="p"/>
                  </m:rPr>
                  <w:rPr>
                    <w:rFonts w:ascii="Cambria Math" w:hAnsi="Cambria Math" w:cs="Times New Roman"/>
                    <w:sz w:val="20"/>
                    <w:szCs w:val="20"/>
                    <w:lang w:eastAsia="zh-CN"/>
                  </w:rPr>
                  <m:t>σ</m:t>
                </m:r>
              </m:e>
              <m:sub>
                <m:r>
                  <w:rPr>
                    <w:rFonts w:ascii="Cambria Math" w:hAnsi="Cambria Math" w:cs="Times New Roman"/>
                    <w:sz w:val="20"/>
                    <w:szCs w:val="20"/>
                    <w:lang w:eastAsia="zh-CN"/>
                  </w:rPr>
                  <m:t>2</m:t>
                </m:r>
              </m:sub>
              <m:sup>
                <m:r>
                  <w:rPr>
                    <w:rFonts w:ascii="Cambria Math" w:hAnsi="Cambria Math" w:cs="Times New Roman"/>
                    <w:sz w:val="20"/>
                    <w:szCs w:val="20"/>
                    <w:lang w:eastAsia="zh-CN"/>
                  </w:rPr>
                  <m:t>2</m:t>
                </m:r>
              </m:sup>
            </m:sSubSup>
            <m:r>
              <w:rPr>
                <w:rFonts w:ascii="Cambria Math" w:hAnsi="Cambria Math" w:cs="Times New Roman"/>
                <w:sz w:val="20"/>
                <w:szCs w:val="20"/>
                <w:lang w:eastAsia="zh-CN"/>
              </w:rPr>
              <m:t>+</m:t>
            </m:r>
            <m:sSubSup>
              <m:sSubSupPr>
                <m:ctrlPr>
                  <w:rPr>
                    <w:rFonts w:ascii="Cambria Math" w:hAnsi="Cambria Math" w:cs="Times New Roman"/>
                    <w:i/>
                    <w:sz w:val="20"/>
                    <w:szCs w:val="20"/>
                    <w:lang w:eastAsia="zh-CN"/>
                  </w:rPr>
                </m:ctrlPr>
              </m:sSubSupPr>
              <m:e>
                <m:r>
                  <m:rPr>
                    <m:sty m:val="p"/>
                  </m:rPr>
                  <w:rPr>
                    <w:rFonts w:ascii="Cambria Math" w:hAnsi="Cambria Math" w:cs="Times New Roman"/>
                    <w:sz w:val="20"/>
                    <w:szCs w:val="20"/>
                    <w:lang w:eastAsia="zh-CN"/>
                  </w:rPr>
                  <m:t>θ</m:t>
                </m:r>
              </m:e>
              <m:sub>
                <m:r>
                  <w:rPr>
                    <w:rFonts w:ascii="Cambria Math" w:hAnsi="Cambria Math" w:cs="Times New Roman"/>
                    <w:sz w:val="20"/>
                    <w:szCs w:val="20"/>
                    <w:lang w:eastAsia="zh-CN"/>
                  </w:rPr>
                  <m:t>2</m:t>
                </m:r>
              </m:sub>
              <m:sup>
                <m:r>
                  <w:rPr>
                    <w:rFonts w:ascii="Cambria Math" w:hAnsi="Cambria Math" w:cs="Times New Roman"/>
                    <w:sz w:val="20"/>
                    <w:szCs w:val="20"/>
                    <w:lang w:eastAsia="zh-CN"/>
                  </w:rPr>
                  <m:t>2</m:t>
                </m:r>
              </m:sup>
            </m:sSubSup>
            <m:sSubSup>
              <m:sSubSupPr>
                <m:ctrlPr>
                  <w:rPr>
                    <w:rFonts w:ascii="Cambria Math" w:hAnsi="Cambria Math" w:cs="Times New Roman"/>
                    <w:i/>
                    <w:sz w:val="20"/>
                    <w:szCs w:val="20"/>
                    <w:lang w:eastAsia="zh-CN"/>
                  </w:rPr>
                </m:ctrlPr>
              </m:sSubSupPr>
              <m:e>
                <m:r>
                  <m:rPr>
                    <m:sty m:val="p"/>
                  </m:rPr>
                  <w:rPr>
                    <w:rFonts w:ascii="Cambria Math" w:hAnsi="Cambria Math" w:cs="Times New Roman"/>
                    <w:sz w:val="20"/>
                    <w:szCs w:val="20"/>
                    <w:lang w:eastAsia="zh-CN"/>
                  </w:rPr>
                  <m:t>σ</m:t>
                </m:r>
              </m:e>
              <m:sub>
                <m:r>
                  <w:rPr>
                    <w:rFonts w:ascii="Cambria Math" w:hAnsi="Cambria Math" w:cs="Times New Roman"/>
                    <w:sz w:val="20"/>
                    <w:szCs w:val="20"/>
                    <w:lang w:eastAsia="zh-CN"/>
                  </w:rPr>
                  <m:t>1</m:t>
                </m:r>
              </m:sub>
              <m:sup>
                <m:r>
                  <w:rPr>
                    <w:rFonts w:ascii="Cambria Math" w:hAnsi="Cambria Math" w:cs="Times New Roman"/>
                    <w:sz w:val="20"/>
                    <w:szCs w:val="20"/>
                    <w:lang w:eastAsia="zh-CN"/>
                  </w:rPr>
                  <m:t>2</m:t>
                </m:r>
              </m:sup>
            </m:sSubSup>
          </m:e>
        </m:rad>
      </m:oMath>
      <w:r w:rsidR="000C3B04" w:rsidRPr="00C12A99">
        <w:rPr>
          <w:rFonts w:ascii="Times New Roman" w:hAnsi="Times New Roman" w:cs="Times New Roman"/>
          <w:sz w:val="20"/>
          <w:szCs w:val="20"/>
          <w:lang w:eastAsia="zh-CN"/>
        </w:rPr>
        <w:t>.</w:t>
      </w:r>
    </w:p>
    <w:p w14:paraId="4FD653C2" w14:textId="33575A4C" w:rsidR="00604281" w:rsidRPr="00C12A99" w:rsidRDefault="00604281" w:rsidP="009452F9">
      <w:pPr>
        <w:spacing w:after="120" w:line="360" w:lineRule="auto"/>
        <w:rPr>
          <w:rFonts w:ascii="Times New Roman" w:hAnsi="Times New Roman" w:cs="Times New Roman"/>
          <w:sz w:val="20"/>
          <w:szCs w:val="20"/>
          <w:lang w:eastAsia="zh-CN"/>
        </w:rPr>
      </w:pPr>
      <w:r w:rsidRPr="00C12A99">
        <w:rPr>
          <w:rFonts w:ascii="Times New Roman" w:hAnsi="Times New Roman" w:cs="Times New Roman"/>
          <w:sz w:val="20"/>
          <w:szCs w:val="20"/>
          <w:lang w:eastAsia="zh-CN"/>
        </w:rPr>
        <w:t>To generate the indirect causal effect of NAFLD on PCOS via fasting insulin and sex hormones, we first calculated the indirect causal effect of SHBG on PCOS via bioavailable testosterone using the direct causal effect of SHBG on bioavailable testosterone and the direct causal effect of bioavailable testosterone on PCOS (</w:t>
      </w:r>
      <w:r w:rsidR="00245665" w:rsidRPr="00245665">
        <w:rPr>
          <w:rFonts w:ascii="Times New Roman" w:hAnsi="Times New Roman" w:cs="Times New Roman"/>
          <w:sz w:val="20"/>
          <w:szCs w:val="20"/>
          <w:highlight w:val="yellow"/>
        </w:rPr>
        <w:t xml:space="preserve">Additional file 2: </w:t>
      </w:r>
      <w:r w:rsidRPr="00245665">
        <w:rPr>
          <w:rFonts w:ascii="Times New Roman" w:hAnsi="Times New Roman" w:cs="Times New Roman"/>
          <w:b/>
          <w:sz w:val="20"/>
          <w:szCs w:val="20"/>
          <w:highlight w:val="yellow"/>
          <w:lang w:eastAsia="zh-CN"/>
        </w:rPr>
        <w:t xml:space="preserve">Fig. </w:t>
      </w:r>
      <w:r w:rsidRPr="00245665">
        <w:rPr>
          <w:rFonts w:ascii="Times New Roman" w:hAnsi="Times New Roman" w:cs="Times New Roman"/>
          <w:b/>
          <w:sz w:val="20"/>
          <w:szCs w:val="20"/>
          <w:highlight w:val="yellow"/>
          <w:lang w:eastAsia="zh-CN"/>
        </w:rPr>
        <w:lastRenderedPageBreak/>
        <w:t>S</w:t>
      </w:r>
      <w:r w:rsidR="00245665" w:rsidRPr="00245665">
        <w:rPr>
          <w:rFonts w:ascii="Times New Roman" w:hAnsi="Times New Roman" w:cs="Times New Roman"/>
          <w:b/>
          <w:sz w:val="20"/>
          <w:szCs w:val="20"/>
          <w:highlight w:val="yellow"/>
          <w:lang w:eastAsia="zh-CN"/>
        </w:rPr>
        <w:t>7</w:t>
      </w:r>
      <w:r w:rsidRPr="00245665">
        <w:rPr>
          <w:rFonts w:ascii="Times New Roman" w:hAnsi="Times New Roman" w:cs="Times New Roman"/>
          <w:sz w:val="20"/>
          <w:szCs w:val="20"/>
          <w:highlight w:val="yellow"/>
          <w:lang w:eastAsia="zh-CN"/>
        </w:rPr>
        <w:t>, panel a</w:t>
      </w:r>
      <w:r w:rsidRPr="00C12A99">
        <w:rPr>
          <w:rFonts w:ascii="Times New Roman" w:hAnsi="Times New Roman" w:cs="Times New Roman"/>
          <w:sz w:val="20"/>
          <w:szCs w:val="20"/>
          <w:lang w:eastAsia="zh-CN"/>
        </w:rPr>
        <w:t>), which we tested in the MVMR analysis. Then we used the direct causal effect of fasting insulin on SHBG and the indirect causal effect of SHBG on PCOS to estimate the indirect causal effect of fasting insulin on PCOS (</w:t>
      </w:r>
      <w:r w:rsidR="00245665" w:rsidRPr="00245665">
        <w:rPr>
          <w:rFonts w:ascii="Times New Roman" w:hAnsi="Times New Roman" w:cs="Times New Roman"/>
          <w:sz w:val="20"/>
          <w:szCs w:val="20"/>
          <w:highlight w:val="yellow"/>
        </w:rPr>
        <w:t xml:space="preserve">Additional file 2: </w:t>
      </w:r>
      <w:r w:rsidRPr="00245665">
        <w:rPr>
          <w:rFonts w:ascii="Times New Roman" w:hAnsi="Times New Roman" w:cs="Times New Roman"/>
          <w:b/>
          <w:sz w:val="20"/>
          <w:szCs w:val="20"/>
          <w:highlight w:val="yellow"/>
          <w:lang w:eastAsia="zh-CN"/>
        </w:rPr>
        <w:t>Fig. S</w:t>
      </w:r>
      <w:r w:rsidR="00245665" w:rsidRPr="00245665">
        <w:rPr>
          <w:rFonts w:ascii="Times New Roman" w:hAnsi="Times New Roman" w:cs="Times New Roman"/>
          <w:b/>
          <w:sz w:val="20"/>
          <w:szCs w:val="20"/>
          <w:highlight w:val="yellow"/>
          <w:lang w:eastAsia="zh-CN"/>
        </w:rPr>
        <w:t>7</w:t>
      </w:r>
      <w:r w:rsidRPr="00245665">
        <w:rPr>
          <w:rFonts w:ascii="Times New Roman" w:hAnsi="Times New Roman" w:cs="Times New Roman"/>
          <w:sz w:val="20"/>
          <w:szCs w:val="20"/>
          <w:highlight w:val="yellow"/>
          <w:lang w:eastAsia="zh-CN"/>
        </w:rPr>
        <w:t>, panel b</w:t>
      </w:r>
      <w:r w:rsidRPr="00C12A99">
        <w:rPr>
          <w:rFonts w:ascii="Times New Roman" w:hAnsi="Times New Roman" w:cs="Times New Roman"/>
          <w:sz w:val="20"/>
          <w:szCs w:val="20"/>
          <w:lang w:eastAsia="zh-CN"/>
        </w:rPr>
        <w:t>). Finally, the indirect effect of NAFLD on PCOS via fasting insulin, SHBG, and BT were calculated using the direct causal effect of NAFLD on fasting insulin and the indirect causal effect of fasting insulin on PCOS following the same procedure (</w:t>
      </w:r>
      <w:r w:rsidR="00245665" w:rsidRPr="00245665">
        <w:rPr>
          <w:rFonts w:ascii="Times New Roman" w:hAnsi="Times New Roman" w:cs="Times New Roman"/>
          <w:sz w:val="20"/>
          <w:szCs w:val="20"/>
          <w:highlight w:val="yellow"/>
        </w:rPr>
        <w:t xml:space="preserve">Additional file 2: </w:t>
      </w:r>
      <w:r w:rsidRPr="00245665">
        <w:rPr>
          <w:rFonts w:ascii="Times New Roman" w:hAnsi="Times New Roman" w:cs="Times New Roman"/>
          <w:b/>
          <w:sz w:val="20"/>
          <w:szCs w:val="20"/>
          <w:highlight w:val="yellow"/>
          <w:lang w:eastAsia="zh-CN"/>
        </w:rPr>
        <w:t>Fig. S</w:t>
      </w:r>
      <w:r w:rsidR="00245665" w:rsidRPr="00245665">
        <w:rPr>
          <w:rFonts w:ascii="Times New Roman" w:hAnsi="Times New Roman" w:cs="Times New Roman"/>
          <w:b/>
          <w:sz w:val="20"/>
          <w:szCs w:val="20"/>
          <w:highlight w:val="yellow"/>
          <w:lang w:eastAsia="zh-CN"/>
        </w:rPr>
        <w:t>7</w:t>
      </w:r>
      <w:r w:rsidRPr="00245665">
        <w:rPr>
          <w:rFonts w:ascii="Times New Roman" w:hAnsi="Times New Roman" w:cs="Times New Roman"/>
          <w:sz w:val="20"/>
          <w:szCs w:val="20"/>
          <w:highlight w:val="yellow"/>
          <w:lang w:eastAsia="zh-CN"/>
        </w:rPr>
        <w:t>, panel c</w:t>
      </w:r>
      <w:r w:rsidRPr="00C12A99">
        <w:rPr>
          <w:rFonts w:ascii="Times New Roman" w:hAnsi="Times New Roman" w:cs="Times New Roman"/>
          <w:sz w:val="20"/>
          <w:szCs w:val="20"/>
          <w:lang w:eastAsia="zh-CN"/>
        </w:rPr>
        <w:t>).</w:t>
      </w:r>
    </w:p>
    <w:p w14:paraId="218A6599" w14:textId="57E6E46F" w:rsidR="00BA2E33" w:rsidRPr="00C12A99" w:rsidRDefault="00BA2E33" w:rsidP="009452F9">
      <w:pPr>
        <w:spacing w:after="120" w:line="360" w:lineRule="auto"/>
        <w:rPr>
          <w:rFonts w:ascii="Times New Roman" w:hAnsi="Times New Roman" w:cs="Times New Roman"/>
          <w:b/>
          <w:bCs/>
          <w:sz w:val="20"/>
          <w:szCs w:val="20"/>
          <w:lang w:eastAsia="zh-CN"/>
        </w:rPr>
      </w:pPr>
      <w:bookmarkStart w:id="12" w:name="_Hlk125126091"/>
      <w:r w:rsidRPr="00C12A99">
        <w:rPr>
          <w:rFonts w:ascii="Times New Roman" w:hAnsi="Times New Roman" w:cs="Times New Roman"/>
          <w:b/>
          <w:bCs/>
          <w:sz w:val="20"/>
          <w:szCs w:val="20"/>
          <w:lang w:eastAsia="zh-CN"/>
        </w:rPr>
        <w:t>Obesity-related genetic variants selection</w:t>
      </w:r>
    </w:p>
    <w:bookmarkEnd w:id="12"/>
    <w:p w14:paraId="3984B702" w14:textId="0DBD18E7" w:rsidR="008E35E5" w:rsidRPr="00C12A99" w:rsidRDefault="00BA2E33" w:rsidP="009452F9">
      <w:pPr>
        <w:spacing w:line="360" w:lineRule="auto"/>
        <w:rPr>
          <w:rFonts w:ascii="Times New Roman" w:hAnsi="Times New Roman" w:cs="Times New Roman"/>
          <w:sz w:val="20"/>
          <w:szCs w:val="20"/>
          <w:lang w:eastAsia="zh-CN"/>
        </w:rPr>
      </w:pPr>
      <w:r w:rsidRPr="00C12A99">
        <w:rPr>
          <w:rFonts w:ascii="Times New Roman" w:hAnsi="Times New Roman" w:cs="Times New Roman"/>
          <w:sz w:val="20"/>
          <w:szCs w:val="20"/>
          <w:lang w:eastAsia="zh-CN"/>
        </w:rPr>
        <w:t>Previous MR studies reported that obesity is a common causal risk factor for NAFLD, PCOS, and potential mediators used in the present study.</w:t>
      </w:r>
      <w:r w:rsidR="00760FDE" w:rsidRPr="00C12A99">
        <w:rPr>
          <w:rFonts w:ascii="Times New Roman" w:hAnsi="Times New Roman" w:cs="Times New Roman"/>
          <w:sz w:val="20"/>
          <w:szCs w:val="20"/>
          <w:lang w:eastAsia="zh-CN"/>
        </w:rPr>
        <w:t xml:space="preserve"> </w:t>
      </w:r>
      <w:r w:rsidRPr="00C12A99">
        <w:rPr>
          <w:rFonts w:ascii="Times New Roman" w:hAnsi="Times New Roman" w:cs="Times New Roman"/>
          <w:sz w:val="20"/>
          <w:szCs w:val="20"/>
          <w:lang w:eastAsia="zh-CN"/>
        </w:rPr>
        <w:t xml:space="preserve">Thus, to minimize the risk of bias due to potentially violating the IV-3 assumption (i.e., exclusion restriction assumption, that is, genetic variants can only affect the outcome via the exposure of interest other than alternative pathways), we excluded obesity-related genetic variants, which were identified from the published GWASs, in the MR sensitivity analysis. Keywords, including "Body mass index", "Waist hip ratio", and "Waist to hip ratio", were used for genetic variants look-up </w:t>
      </w:r>
      <w:bookmarkStart w:id="13" w:name="_Hlk125125953"/>
      <w:r w:rsidRPr="00C12A99">
        <w:rPr>
          <w:rFonts w:ascii="Times New Roman" w:hAnsi="Times New Roman" w:cs="Times New Roman"/>
          <w:sz w:val="20"/>
          <w:szCs w:val="20"/>
          <w:lang w:eastAsia="zh-CN"/>
        </w:rPr>
        <w:t xml:space="preserve">in the </w:t>
      </w:r>
      <w:proofErr w:type="spellStart"/>
      <w:r w:rsidRPr="00C12A99">
        <w:rPr>
          <w:rFonts w:ascii="Times New Roman" w:hAnsi="Times New Roman" w:cs="Times New Roman"/>
          <w:sz w:val="20"/>
          <w:szCs w:val="20"/>
          <w:lang w:eastAsia="zh-CN"/>
        </w:rPr>
        <w:t>PhenoScanner</w:t>
      </w:r>
      <w:proofErr w:type="spellEnd"/>
      <w:r w:rsidRPr="00C12A99">
        <w:rPr>
          <w:rFonts w:ascii="Times New Roman" w:hAnsi="Times New Roman" w:cs="Times New Roman"/>
          <w:sz w:val="20"/>
          <w:szCs w:val="20"/>
          <w:lang w:eastAsia="zh-CN"/>
        </w:rPr>
        <w:t xml:space="preserve"> V2 database (</w:t>
      </w:r>
      <w:hyperlink r:id="rId21" w:history="1">
        <w:r w:rsidRPr="00C12A99">
          <w:rPr>
            <w:rStyle w:val="a7"/>
            <w:rFonts w:ascii="Times New Roman" w:hAnsi="Times New Roman" w:cs="Times New Roman"/>
            <w:sz w:val="20"/>
            <w:szCs w:val="20"/>
            <w:lang w:eastAsia="zh-CN"/>
          </w:rPr>
          <w:t>http://www.phenoscanner.medschl.cam.ac.uk/</w:t>
        </w:r>
      </w:hyperlink>
      <w:r w:rsidRPr="00C12A99">
        <w:rPr>
          <w:rFonts w:ascii="Times New Roman" w:hAnsi="Times New Roman" w:cs="Times New Roman"/>
          <w:sz w:val="20"/>
          <w:szCs w:val="20"/>
          <w:lang w:eastAsia="zh-CN"/>
        </w:rPr>
        <w:t xml:space="preserve">, European ancestry, </w:t>
      </w:r>
      <w:r w:rsidR="006274EB" w:rsidRPr="00C12A99">
        <w:rPr>
          <w:rFonts w:ascii="Times New Roman" w:hAnsi="Times New Roman" w:cs="Times New Roman"/>
          <w:i/>
          <w:iCs/>
          <w:sz w:val="20"/>
          <w:szCs w:val="20"/>
          <w:lang w:eastAsia="zh-CN"/>
        </w:rPr>
        <w:t>P</w:t>
      </w:r>
      <w:r w:rsidR="00540826" w:rsidRPr="00C12A99">
        <w:rPr>
          <w:rFonts w:ascii="Times New Roman" w:hAnsi="Times New Roman" w:cs="Times New Roman"/>
          <w:i/>
          <w:iCs/>
          <w:sz w:val="20"/>
          <w:szCs w:val="20"/>
          <w:lang w:eastAsia="zh-CN"/>
        </w:rPr>
        <w:t xml:space="preserve"> </w:t>
      </w:r>
      <w:r w:rsidRPr="00C12A99">
        <w:rPr>
          <w:rFonts w:ascii="Times New Roman" w:hAnsi="Times New Roman" w:cs="Times New Roman"/>
          <w:sz w:val="20"/>
          <w:szCs w:val="20"/>
          <w:lang w:eastAsia="zh-CN"/>
        </w:rPr>
        <w:t>&lt;</w:t>
      </w:r>
      <w:r w:rsidR="00540826" w:rsidRPr="00C12A99">
        <w:rPr>
          <w:rFonts w:ascii="Times New Roman" w:hAnsi="Times New Roman" w:cs="Times New Roman"/>
          <w:sz w:val="20"/>
          <w:szCs w:val="20"/>
          <w:lang w:eastAsia="zh-CN"/>
        </w:rPr>
        <w:t xml:space="preserve"> </w:t>
      </w:r>
      <w:r w:rsidRPr="00C12A99">
        <w:rPr>
          <w:rFonts w:ascii="Times New Roman" w:hAnsi="Times New Roman" w:cs="Times New Roman"/>
          <w:sz w:val="20"/>
          <w:szCs w:val="20"/>
          <w:lang w:eastAsia="zh-CN"/>
        </w:rPr>
        <w:t>5</w:t>
      </w:r>
      <w:r w:rsidR="00DC46A5" w:rsidRPr="00C12A99">
        <w:rPr>
          <w:rFonts w:ascii="Times New Roman" w:hAnsi="Times New Roman" w:cs="Times New Roman"/>
          <w:sz w:val="20"/>
          <w:szCs w:val="20"/>
          <w:lang w:eastAsia="zh-CN"/>
        </w:rPr>
        <w:t xml:space="preserve"> </w:t>
      </w:r>
      <w:r w:rsidRPr="00C12A99">
        <w:rPr>
          <w:rFonts w:ascii="Times New Roman" w:hAnsi="Times New Roman" w:cs="Times New Roman"/>
          <w:sz w:val="20"/>
          <w:szCs w:val="20"/>
          <w:lang w:eastAsia="zh-CN"/>
        </w:rPr>
        <w:t>×</w:t>
      </w:r>
      <w:r w:rsidR="00DC46A5" w:rsidRPr="00C12A99">
        <w:rPr>
          <w:rFonts w:ascii="Times New Roman" w:hAnsi="Times New Roman" w:cs="Times New Roman"/>
          <w:sz w:val="20"/>
          <w:szCs w:val="20"/>
          <w:lang w:eastAsia="zh-CN"/>
        </w:rPr>
        <w:t xml:space="preserve"> </w:t>
      </w:r>
      <w:r w:rsidRPr="00C12A99">
        <w:rPr>
          <w:rFonts w:ascii="Times New Roman" w:hAnsi="Times New Roman" w:cs="Times New Roman"/>
          <w:sz w:val="20"/>
          <w:szCs w:val="20"/>
          <w:lang w:eastAsia="zh-CN"/>
        </w:rPr>
        <w:t>10</w:t>
      </w:r>
      <w:r w:rsidRPr="00C12A99">
        <w:rPr>
          <w:rFonts w:ascii="Times New Roman" w:hAnsi="Times New Roman" w:cs="Times New Roman"/>
          <w:sz w:val="20"/>
          <w:szCs w:val="20"/>
          <w:vertAlign w:val="superscript"/>
          <w:lang w:eastAsia="zh-CN"/>
        </w:rPr>
        <w:t>-8</w:t>
      </w:r>
      <w:r w:rsidRPr="00C12A99">
        <w:rPr>
          <w:rFonts w:ascii="Times New Roman" w:hAnsi="Times New Roman" w:cs="Times New Roman"/>
          <w:sz w:val="20"/>
          <w:szCs w:val="20"/>
          <w:lang w:eastAsia="zh-CN"/>
        </w:rPr>
        <w:t>, r</w:t>
      </w:r>
      <w:r w:rsidRPr="00C12A99">
        <w:rPr>
          <w:rFonts w:ascii="Times New Roman" w:hAnsi="Times New Roman" w:cs="Times New Roman"/>
          <w:sz w:val="20"/>
          <w:szCs w:val="20"/>
          <w:vertAlign w:val="superscript"/>
          <w:lang w:eastAsia="zh-CN"/>
        </w:rPr>
        <w:t>2</w:t>
      </w:r>
      <w:r w:rsidR="00540826" w:rsidRPr="00C12A99">
        <w:rPr>
          <w:rFonts w:ascii="Times New Roman" w:hAnsi="Times New Roman" w:cs="Times New Roman"/>
          <w:sz w:val="20"/>
          <w:szCs w:val="20"/>
          <w:lang w:eastAsia="zh-CN"/>
        </w:rPr>
        <w:t xml:space="preserve"> </w:t>
      </w:r>
      <w:r w:rsidRPr="00C12A99">
        <w:rPr>
          <w:rFonts w:ascii="Times New Roman" w:hAnsi="Times New Roman" w:cs="Times New Roman"/>
          <w:sz w:val="20"/>
          <w:szCs w:val="20"/>
          <w:lang w:eastAsia="zh-CN"/>
        </w:rPr>
        <w:t>=</w:t>
      </w:r>
      <w:r w:rsidR="00540826" w:rsidRPr="00C12A99">
        <w:rPr>
          <w:rFonts w:ascii="Times New Roman" w:hAnsi="Times New Roman" w:cs="Times New Roman"/>
          <w:sz w:val="20"/>
          <w:szCs w:val="20"/>
          <w:lang w:eastAsia="zh-CN"/>
        </w:rPr>
        <w:t xml:space="preserve"> </w:t>
      </w:r>
      <w:r w:rsidRPr="00C12A99">
        <w:rPr>
          <w:rFonts w:ascii="Times New Roman" w:hAnsi="Times New Roman" w:cs="Times New Roman"/>
          <w:sz w:val="20"/>
          <w:szCs w:val="20"/>
          <w:lang w:eastAsia="zh-CN"/>
        </w:rPr>
        <w:t>0.8).</w:t>
      </w:r>
      <w:r w:rsidR="00760FDE" w:rsidRPr="00C12A99">
        <w:rPr>
          <w:rFonts w:ascii="Times New Roman" w:hAnsi="Times New Roman" w:cs="Times New Roman"/>
          <w:sz w:val="20"/>
          <w:szCs w:val="20"/>
          <w:lang w:eastAsia="zh-CN"/>
        </w:rPr>
        <w:t xml:space="preserve"> </w:t>
      </w:r>
      <w:bookmarkEnd w:id="13"/>
      <w:r w:rsidRPr="00C12A99">
        <w:rPr>
          <w:rFonts w:ascii="Times New Roman" w:hAnsi="Times New Roman" w:cs="Times New Roman"/>
          <w:sz w:val="20"/>
          <w:szCs w:val="20"/>
          <w:lang w:eastAsia="zh-CN"/>
        </w:rPr>
        <w:t xml:space="preserve">In addition, all the genetic instruments (or SNPs in high </w:t>
      </w:r>
      <w:r w:rsidR="003B5DF5" w:rsidRPr="00C12A99">
        <w:rPr>
          <w:rFonts w:ascii="Times New Roman" w:hAnsi="Times New Roman" w:cs="Times New Roman"/>
          <w:sz w:val="20"/>
          <w:szCs w:val="20"/>
          <w:lang w:eastAsia="zh-CN"/>
        </w:rPr>
        <w:t>linkage disequilibrium</w:t>
      </w:r>
      <w:r w:rsidRPr="00C12A99">
        <w:rPr>
          <w:rFonts w:ascii="Times New Roman" w:hAnsi="Times New Roman" w:cs="Times New Roman"/>
          <w:sz w:val="20"/>
          <w:szCs w:val="20"/>
          <w:lang w:eastAsia="zh-CN"/>
        </w:rPr>
        <w:t xml:space="preserve"> with the genetic instruments) associated with "body mass index" or "waist-hip ratio" were identified in </w:t>
      </w:r>
      <w:bookmarkStart w:id="14" w:name="_Hlk125125982"/>
      <w:r w:rsidRPr="00C12A99">
        <w:rPr>
          <w:rFonts w:ascii="Times New Roman" w:hAnsi="Times New Roman" w:cs="Times New Roman"/>
          <w:sz w:val="20"/>
          <w:szCs w:val="20"/>
          <w:lang w:eastAsia="zh-CN"/>
        </w:rPr>
        <w:t xml:space="preserve">the GWAS Catalog </w:t>
      </w:r>
      <w:bookmarkEnd w:id="14"/>
      <w:r w:rsidRPr="00C12A99">
        <w:rPr>
          <w:rFonts w:ascii="Times New Roman" w:hAnsi="Times New Roman" w:cs="Times New Roman"/>
          <w:sz w:val="20"/>
          <w:szCs w:val="20"/>
          <w:lang w:eastAsia="zh-CN"/>
        </w:rPr>
        <w:t>(</w:t>
      </w:r>
      <w:bookmarkStart w:id="15" w:name="_Hlk125126026"/>
      <w:r w:rsidR="00486C85">
        <w:rPr>
          <w:rStyle w:val="a7"/>
          <w:rFonts w:ascii="Times New Roman" w:hAnsi="Times New Roman" w:cs="Times New Roman"/>
          <w:sz w:val="20"/>
          <w:szCs w:val="20"/>
          <w:lang w:eastAsia="zh-CN"/>
        </w:rPr>
        <w:fldChar w:fldCharType="begin"/>
      </w:r>
      <w:r w:rsidR="00486C85">
        <w:rPr>
          <w:rStyle w:val="a7"/>
          <w:rFonts w:ascii="Times New Roman" w:hAnsi="Times New Roman" w:cs="Times New Roman"/>
          <w:sz w:val="20"/>
          <w:szCs w:val="20"/>
          <w:lang w:eastAsia="zh-CN"/>
        </w:rPr>
        <w:instrText xml:space="preserve"> HYPERLINK "https://www.ebi.ac.uk/gwas/" </w:instrText>
      </w:r>
      <w:r w:rsidR="00486C85">
        <w:rPr>
          <w:rStyle w:val="a7"/>
          <w:rFonts w:ascii="Times New Roman" w:hAnsi="Times New Roman" w:cs="Times New Roman"/>
          <w:sz w:val="20"/>
          <w:szCs w:val="20"/>
          <w:lang w:eastAsia="zh-CN"/>
        </w:rPr>
        <w:fldChar w:fldCharType="separate"/>
      </w:r>
      <w:r w:rsidRPr="00C12A99">
        <w:rPr>
          <w:rStyle w:val="a7"/>
          <w:rFonts w:ascii="Times New Roman" w:hAnsi="Times New Roman" w:cs="Times New Roman"/>
          <w:sz w:val="20"/>
          <w:szCs w:val="20"/>
          <w:lang w:eastAsia="zh-CN"/>
        </w:rPr>
        <w:t>https://www.ebi.ac.uk/gwas/</w:t>
      </w:r>
      <w:r w:rsidR="00486C85">
        <w:rPr>
          <w:rStyle w:val="a7"/>
          <w:rFonts w:ascii="Times New Roman" w:hAnsi="Times New Roman" w:cs="Times New Roman"/>
          <w:sz w:val="20"/>
          <w:szCs w:val="20"/>
          <w:lang w:eastAsia="zh-CN"/>
        </w:rPr>
        <w:fldChar w:fldCharType="end"/>
      </w:r>
      <w:r w:rsidRPr="00C12A99">
        <w:rPr>
          <w:rFonts w:ascii="Times New Roman" w:hAnsi="Times New Roman" w:cs="Times New Roman"/>
          <w:sz w:val="20"/>
          <w:szCs w:val="20"/>
          <w:lang w:eastAsia="zh-CN"/>
        </w:rPr>
        <w:t>).</w:t>
      </w:r>
      <w:bookmarkStart w:id="16" w:name="_Hlk125125991"/>
      <w:r w:rsidRPr="00C12A99">
        <w:rPr>
          <w:rFonts w:ascii="Times New Roman" w:hAnsi="Times New Roman" w:cs="Times New Roman"/>
          <w:sz w:val="20"/>
          <w:szCs w:val="20"/>
          <w:lang w:eastAsia="zh-CN"/>
        </w:rPr>
        <w:t xml:space="preserve"> </w:t>
      </w:r>
      <w:bookmarkEnd w:id="16"/>
      <w:r w:rsidRPr="00C12A99">
        <w:rPr>
          <w:rFonts w:ascii="Times New Roman" w:hAnsi="Times New Roman" w:cs="Times New Roman"/>
          <w:sz w:val="20"/>
          <w:szCs w:val="20"/>
          <w:lang w:eastAsia="zh-CN"/>
        </w:rPr>
        <w:t xml:space="preserve">As </w:t>
      </w:r>
      <w:bookmarkEnd w:id="15"/>
      <w:r w:rsidRPr="00C12A99">
        <w:rPr>
          <w:rFonts w:ascii="Times New Roman" w:hAnsi="Times New Roman" w:cs="Times New Roman"/>
          <w:sz w:val="20"/>
          <w:szCs w:val="20"/>
          <w:lang w:eastAsia="zh-CN"/>
        </w:rPr>
        <w:t>a result, genetic variant</w:t>
      </w:r>
      <w:r w:rsidR="003F0974" w:rsidRPr="00C12A99">
        <w:rPr>
          <w:rFonts w:ascii="Times New Roman" w:hAnsi="Times New Roman" w:cs="Times New Roman" w:hint="eastAsia"/>
          <w:sz w:val="20"/>
          <w:szCs w:val="20"/>
          <w:lang w:eastAsia="zh-CN"/>
        </w:rPr>
        <w:t>s</w:t>
      </w:r>
      <w:r w:rsidRPr="00C12A99">
        <w:rPr>
          <w:rFonts w:ascii="Times New Roman" w:hAnsi="Times New Roman" w:cs="Times New Roman"/>
          <w:sz w:val="20"/>
          <w:szCs w:val="20"/>
          <w:lang w:eastAsia="zh-CN"/>
        </w:rPr>
        <w:t xml:space="preserve"> (rs2068834 in NAFLD GWAS by </w:t>
      </w:r>
      <w:proofErr w:type="spellStart"/>
      <w:r w:rsidRPr="00C12A99">
        <w:rPr>
          <w:rFonts w:ascii="Times New Roman" w:hAnsi="Times New Roman" w:cs="Times New Roman"/>
          <w:sz w:val="20"/>
          <w:szCs w:val="20"/>
          <w:lang w:eastAsia="zh-CN"/>
        </w:rPr>
        <w:t>Anstee</w:t>
      </w:r>
      <w:proofErr w:type="spellEnd"/>
      <w:r w:rsidRPr="00C12A99">
        <w:rPr>
          <w:rFonts w:ascii="Times New Roman" w:hAnsi="Times New Roman" w:cs="Times New Roman"/>
          <w:sz w:val="20"/>
          <w:szCs w:val="20"/>
          <w:lang w:eastAsia="zh-CN"/>
        </w:rPr>
        <w:t xml:space="preserve"> et al.</w:t>
      </w:r>
      <w:r w:rsidR="003F0974" w:rsidRPr="00C12A99">
        <w:rPr>
          <w:rFonts w:ascii="Times New Roman" w:hAnsi="Times New Roman" w:cs="Times New Roman"/>
          <w:sz w:val="20"/>
          <w:szCs w:val="20"/>
          <w:lang w:eastAsia="zh-CN"/>
        </w:rPr>
        <w:t>; rs429358 in replication NAFLD GWAS</w:t>
      </w:r>
      <w:r w:rsidRPr="00C12A99">
        <w:rPr>
          <w:rFonts w:ascii="Times New Roman" w:hAnsi="Times New Roman" w:cs="Times New Roman"/>
          <w:sz w:val="20"/>
          <w:szCs w:val="20"/>
          <w:lang w:eastAsia="zh-CN"/>
        </w:rPr>
        <w:t>) w</w:t>
      </w:r>
      <w:r w:rsidR="003F0974" w:rsidRPr="00C12A99">
        <w:rPr>
          <w:rFonts w:ascii="Times New Roman" w:hAnsi="Times New Roman" w:cs="Times New Roman"/>
          <w:sz w:val="20"/>
          <w:szCs w:val="20"/>
          <w:lang w:eastAsia="zh-CN"/>
        </w:rPr>
        <w:t>ere</w:t>
      </w:r>
      <w:r w:rsidRPr="00C12A99">
        <w:rPr>
          <w:rFonts w:ascii="Times New Roman" w:hAnsi="Times New Roman" w:cs="Times New Roman"/>
          <w:sz w:val="20"/>
          <w:szCs w:val="20"/>
          <w:lang w:eastAsia="zh-CN"/>
        </w:rPr>
        <w:t xml:space="preserve"> excluded from MR sensitivity analyses since it was genome-wide significantly associated with </w:t>
      </w:r>
      <w:r w:rsidR="0049218F" w:rsidRPr="00C12A99">
        <w:rPr>
          <w:rFonts w:ascii="Times New Roman" w:hAnsi="Times New Roman" w:cs="Times New Roman"/>
          <w:sz w:val="20"/>
          <w:szCs w:val="20"/>
          <w:lang w:eastAsia="zh-CN"/>
        </w:rPr>
        <w:t>obesity</w:t>
      </w:r>
      <w:r w:rsidRPr="00C12A99">
        <w:rPr>
          <w:rFonts w:ascii="Times New Roman" w:hAnsi="Times New Roman" w:cs="Times New Roman"/>
          <w:sz w:val="20"/>
          <w:szCs w:val="20"/>
          <w:lang w:eastAsia="zh-CN"/>
        </w:rPr>
        <w:t xml:space="preserve"> (</w:t>
      </w:r>
      <w:r w:rsidR="007355C8" w:rsidRPr="00C12A99">
        <w:rPr>
          <w:rFonts w:ascii="Times New Roman" w:hAnsi="Times New Roman" w:cs="Times New Roman"/>
          <w:b/>
          <w:bCs/>
          <w:sz w:val="20"/>
          <w:szCs w:val="20"/>
          <w:lang w:eastAsia="zh-CN"/>
        </w:rPr>
        <w:t>T</w:t>
      </w:r>
      <w:r w:rsidRPr="00C12A99">
        <w:rPr>
          <w:rFonts w:ascii="Times New Roman" w:hAnsi="Times New Roman" w:cs="Times New Roman"/>
          <w:b/>
          <w:bCs/>
          <w:sz w:val="20"/>
          <w:szCs w:val="20"/>
          <w:lang w:eastAsia="zh-CN"/>
        </w:rPr>
        <w:t xml:space="preserve">able </w:t>
      </w:r>
      <w:r w:rsidR="0008266D" w:rsidRPr="00C12A99">
        <w:rPr>
          <w:rFonts w:ascii="Times New Roman" w:hAnsi="Times New Roman" w:cs="Times New Roman"/>
          <w:b/>
          <w:bCs/>
          <w:sz w:val="20"/>
          <w:szCs w:val="20"/>
          <w:lang w:eastAsia="zh-CN"/>
        </w:rPr>
        <w:t>2</w:t>
      </w:r>
      <w:r w:rsidRPr="00C12A99">
        <w:rPr>
          <w:rFonts w:ascii="Times New Roman" w:hAnsi="Times New Roman" w:cs="Times New Roman"/>
          <w:sz w:val="20"/>
          <w:szCs w:val="20"/>
          <w:lang w:eastAsia="zh-CN"/>
        </w:rPr>
        <w:t>). No obesity-related genetic variants were excluded from glycemic-related traits GWAS summary data since the original GWAS had already adjusted for BMI.</w:t>
      </w:r>
      <w:r w:rsidR="00760FDE" w:rsidRPr="00C12A99">
        <w:rPr>
          <w:rFonts w:ascii="Times New Roman" w:hAnsi="Times New Roman" w:cs="Times New Roman"/>
          <w:sz w:val="20"/>
          <w:szCs w:val="20"/>
          <w:lang w:eastAsia="zh-CN"/>
        </w:rPr>
        <w:t xml:space="preserve"> </w:t>
      </w:r>
      <w:r w:rsidRPr="00C12A99">
        <w:rPr>
          <w:rFonts w:ascii="Times New Roman" w:hAnsi="Times New Roman" w:cs="Times New Roman"/>
          <w:sz w:val="20"/>
          <w:szCs w:val="20"/>
          <w:lang w:eastAsia="zh-CN"/>
        </w:rPr>
        <w:t xml:space="preserve">Characteristics of all the obesity-related SNPs can be found in </w:t>
      </w:r>
      <w:r w:rsidR="00245665" w:rsidRPr="00245665">
        <w:rPr>
          <w:rFonts w:ascii="Times New Roman" w:hAnsi="Times New Roman" w:cs="Times New Roman"/>
          <w:sz w:val="20"/>
          <w:szCs w:val="20"/>
          <w:highlight w:val="yellow"/>
        </w:rPr>
        <w:t xml:space="preserve">Additional file 1: </w:t>
      </w:r>
      <w:r w:rsidR="007355C8" w:rsidRPr="00245665">
        <w:rPr>
          <w:rFonts w:ascii="Times New Roman" w:hAnsi="Times New Roman" w:cs="Times New Roman"/>
          <w:b/>
          <w:bCs/>
          <w:sz w:val="20"/>
          <w:szCs w:val="20"/>
          <w:highlight w:val="yellow"/>
          <w:lang w:eastAsia="zh-CN"/>
        </w:rPr>
        <w:t>T</w:t>
      </w:r>
      <w:r w:rsidRPr="00245665">
        <w:rPr>
          <w:rFonts w:ascii="Times New Roman" w:hAnsi="Times New Roman" w:cs="Times New Roman"/>
          <w:b/>
          <w:bCs/>
          <w:sz w:val="20"/>
          <w:szCs w:val="20"/>
          <w:highlight w:val="yellow"/>
          <w:lang w:eastAsia="zh-CN"/>
        </w:rPr>
        <w:t xml:space="preserve">able </w:t>
      </w:r>
      <w:r w:rsidR="001D0330" w:rsidRPr="00245665">
        <w:rPr>
          <w:rFonts w:ascii="Times New Roman" w:hAnsi="Times New Roman" w:cs="Times New Roman"/>
          <w:b/>
          <w:bCs/>
          <w:sz w:val="20"/>
          <w:szCs w:val="20"/>
          <w:highlight w:val="yellow"/>
          <w:lang w:eastAsia="zh-CN"/>
        </w:rPr>
        <w:t>S</w:t>
      </w:r>
      <w:r w:rsidR="00245665" w:rsidRPr="00245665">
        <w:rPr>
          <w:rFonts w:ascii="Times New Roman" w:hAnsi="Times New Roman" w:cs="Times New Roman"/>
          <w:b/>
          <w:bCs/>
          <w:sz w:val="20"/>
          <w:szCs w:val="20"/>
          <w:highlight w:val="yellow"/>
          <w:lang w:eastAsia="zh-CN"/>
        </w:rPr>
        <w:t>7</w:t>
      </w:r>
      <w:r w:rsidRPr="00C12A99">
        <w:rPr>
          <w:rFonts w:ascii="Times New Roman" w:hAnsi="Times New Roman" w:cs="Times New Roman"/>
          <w:sz w:val="20"/>
          <w:szCs w:val="20"/>
          <w:lang w:eastAsia="zh-CN"/>
        </w:rPr>
        <w:t>.</w:t>
      </w:r>
      <w:bookmarkStart w:id="17" w:name="_Hlk116080357"/>
    </w:p>
    <w:p w14:paraId="571A883B" w14:textId="77777777" w:rsidR="000A390C" w:rsidRPr="00C12A99" w:rsidRDefault="000A390C" w:rsidP="009452F9">
      <w:pPr>
        <w:spacing w:line="360" w:lineRule="auto"/>
        <w:rPr>
          <w:rFonts w:ascii="Times New Roman" w:hAnsi="Times New Roman" w:cs="Times New Roman"/>
          <w:b/>
          <w:sz w:val="20"/>
          <w:szCs w:val="20"/>
          <w:lang w:eastAsia="zh-CN"/>
        </w:rPr>
      </w:pPr>
      <w:bookmarkStart w:id="18" w:name="_Hlk122270170"/>
      <w:r w:rsidRPr="00C12A99">
        <w:rPr>
          <w:rFonts w:ascii="Times New Roman" w:hAnsi="Times New Roman" w:cs="Times New Roman"/>
          <w:b/>
          <w:sz w:val="20"/>
          <w:szCs w:val="20"/>
          <w:lang w:eastAsia="zh-CN"/>
        </w:rPr>
        <w:t>Comparing excluding BMI-related IV and including BMI in MVMR analysis</w:t>
      </w:r>
    </w:p>
    <w:p w14:paraId="55E5B0F9" w14:textId="23530376" w:rsidR="00177FC0" w:rsidRPr="00C12A99" w:rsidRDefault="00177FC0" w:rsidP="009452F9">
      <w:pPr>
        <w:spacing w:line="360" w:lineRule="auto"/>
        <w:rPr>
          <w:rFonts w:ascii="Times New Roman" w:hAnsi="Times New Roman" w:cs="Times New Roman"/>
          <w:sz w:val="20"/>
          <w:szCs w:val="20"/>
          <w:lang w:eastAsia="zh-CN"/>
        </w:rPr>
      </w:pPr>
      <w:bookmarkStart w:id="19" w:name="_Hlk122366180"/>
      <w:bookmarkStart w:id="20" w:name="_Hlk123485734"/>
      <w:r w:rsidRPr="00C12A99">
        <w:rPr>
          <w:rFonts w:ascii="Times New Roman" w:hAnsi="Times New Roman" w:cs="Times New Roman"/>
          <w:sz w:val="20"/>
          <w:szCs w:val="20"/>
          <w:lang w:eastAsia="zh-CN"/>
        </w:rPr>
        <w:t>As per one of the referees’ kind suggestions</w:t>
      </w:r>
      <w:r w:rsidR="00602E53" w:rsidRPr="00C12A99">
        <w:rPr>
          <w:rFonts w:ascii="Times New Roman" w:hAnsi="Times New Roman" w:cs="Times New Roman"/>
          <w:sz w:val="20"/>
          <w:szCs w:val="20"/>
          <w:lang w:eastAsia="zh-CN"/>
        </w:rPr>
        <w:t>, we agree</w:t>
      </w:r>
      <w:r w:rsidRPr="00C12A99">
        <w:rPr>
          <w:rFonts w:ascii="Times New Roman" w:hAnsi="Times New Roman" w:cs="Times New Roman"/>
          <w:sz w:val="20"/>
          <w:szCs w:val="20"/>
          <w:lang w:eastAsia="zh-CN"/>
        </w:rPr>
        <w:t xml:space="preserve"> that including BMI or </w:t>
      </w:r>
      <w:r w:rsidR="00E901BB" w:rsidRPr="00C12A99">
        <w:rPr>
          <w:rFonts w:ascii="Times New Roman" w:hAnsi="Times New Roman" w:cs="Times New Roman"/>
          <w:sz w:val="20"/>
          <w:szCs w:val="20"/>
          <w:lang w:eastAsia="zh-CN"/>
        </w:rPr>
        <w:t>waist-to-hip ratio (</w:t>
      </w:r>
      <w:r w:rsidRPr="00C12A99">
        <w:rPr>
          <w:rFonts w:ascii="Times New Roman" w:hAnsi="Times New Roman" w:cs="Times New Roman"/>
          <w:sz w:val="20"/>
          <w:szCs w:val="20"/>
          <w:lang w:eastAsia="zh-CN"/>
        </w:rPr>
        <w:t>WHR</w:t>
      </w:r>
      <w:r w:rsidR="00E901BB" w:rsidRPr="00C12A99">
        <w:rPr>
          <w:rFonts w:ascii="Times New Roman" w:hAnsi="Times New Roman" w:cs="Times New Roman"/>
          <w:sz w:val="20"/>
          <w:szCs w:val="20"/>
          <w:lang w:eastAsia="zh-CN"/>
        </w:rPr>
        <w:t>)</w:t>
      </w:r>
      <w:r w:rsidRPr="00C12A99">
        <w:rPr>
          <w:rFonts w:ascii="Times New Roman" w:hAnsi="Times New Roman" w:cs="Times New Roman"/>
          <w:sz w:val="20"/>
          <w:szCs w:val="20"/>
          <w:lang w:eastAsia="zh-CN"/>
        </w:rPr>
        <w:t xml:space="preserve"> in the MVMR analysis </w:t>
      </w:r>
      <w:r w:rsidR="000A2F0B" w:rsidRPr="00C12A99">
        <w:rPr>
          <w:rFonts w:ascii="Times New Roman" w:hAnsi="Times New Roman" w:cs="Times New Roman"/>
          <w:sz w:val="20"/>
          <w:szCs w:val="20"/>
          <w:lang w:eastAsia="zh-CN"/>
        </w:rPr>
        <w:t>w</w:t>
      </w:r>
      <w:r w:rsidRPr="00C12A99">
        <w:rPr>
          <w:rFonts w:ascii="Times New Roman" w:hAnsi="Times New Roman" w:cs="Times New Roman"/>
          <w:sz w:val="20"/>
          <w:szCs w:val="20"/>
          <w:lang w:eastAsia="zh-CN"/>
        </w:rPr>
        <w:t xml:space="preserve">ould be another </w:t>
      </w:r>
      <w:r w:rsidR="000A2F0B" w:rsidRPr="00C12A99">
        <w:rPr>
          <w:rFonts w:ascii="Times New Roman" w:hAnsi="Times New Roman" w:cs="Times New Roman"/>
          <w:sz w:val="20"/>
          <w:szCs w:val="20"/>
          <w:lang w:eastAsia="zh-CN"/>
        </w:rPr>
        <w:t>option</w:t>
      </w:r>
      <w:r w:rsidRPr="00C12A99">
        <w:rPr>
          <w:rFonts w:ascii="Times New Roman" w:hAnsi="Times New Roman" w:cs="Times New Roman"/>
          <w:sz w:val="20"/>
          <w:szCs w:val="20"/>
          <w:lang w:eastAsia="zh-CN"/>
        </w:rPr>
        <w:t xml:space="preserve"> to control </w:t>
      </w:r>
      <w:r w:rsidR="000A2F0B" w:rsidRPr="00C12A99">
        <w:rPr>
          <w:rFonts w:ascii="Times New Roman" w:hAnsi="Times New Roman" w:cs="Times New Roman"/>
          <w:sz w:val="20"/>
          <w:szCs w:val="20"/>
          <w:lang w:eastAsia="zh-CN"/>
        </w:rPr>
        <w:t>for</w:t>
      </w:r>
      <w:r w:rsidRPr="00C12A99">
        <w:rPr>
          <w:rFonts w:ascii="Times New Roman" w:hAnsi="Times New Roman" w:cs="Times New Roman"/>
          <w:sz w:val="20"/>
          <w:szCs w:val="20"/>
          <w:lang w:eastAsia="zh-CN"/>
        </w:rPr>
        <w:t xml:space="preserve"> obesity. </w:t>
      </w:r>
      <w:r w:rsidR="00602E53" w:rsidRPr="00C12A99">
        <w:rPr>
          <w:rFonts w:ascii="Times New Roman" w:hAnsi="Times New Roman" w:cs="Times New Roman"/>
          <w:sz w:val="20"/>
          <w:szCs w:val="20"/>
          <w:lang w:eastAsia="zh-CN"/>
        </w:rPr>
        <w:t>However, c</w:t>
      </w:r>
      <w:r w:rsidR="000A2F0B" w:rsidRPr="00C12A99">
        <w:rPr>
          <w:rFonts w:ascii="Times New Roman" w:hAnsi="Times New Roman" w:cs="Times New Roman"/>
          <w:sz w:val="20"/>
          <w:szCs w:val="20"/>
          <w:lang w:eastAsia="zh-CN"/>
        </w:rPr>
        <w:t xml:space="preserve">onsidering that we have already included NAFLD, FI, FG, SHBG, and BT in the MVMR, if we additionally included BMI and WHR, the increased number of genetic variants in MVMR would dramatically decrease </w:t>
      </w:r>
      <w:r w:rsidR="009A2174">
        <w:rPr>
          <w:rFonts w:ascii="Times New Roman" w:hAnsi="Times New Roman" w:cs="Times New Roman"/>
          <w:sz w:val="20"/>
          <w:szCs w:val="20"/>
          <w:lang w:eastAsia="zh-CN"/>
        </w:rPr>
        <w:t xml:space="preserve">the </w:t>
      </w:r>
      <w:r w:rsidR="000A2F0B" w:rsidRPr="00C12A99">
        <w:rPr>
          <w:rFonts w:ascii="Times New Roman" w:hAnsi="Times New Roman" w:cs="Times New Roman"/>
          <w:sz w:val="20"/>
          <w:szCs w:val="20"/>
          <w:lang w:eastAsia="zh-CN"/>
        </w:rPr>
        <w:t>statistical power and strength of IVs. More importantly, based on previous studies</w:t>
      </w:r>
      <w:r w:rsidR="00BC025F" w:rsidRPr="00C12A99">
        <w:rPr>
          <w:rFonts w:ascii="Times New Roman" w:hAnsi="Times New Roman" w:cs="Times New Roman"/>
          <w:sz w:val="20"/>
          <w:szCs w:val="20"/>
          <w:lang w:eastAsia="zh-CN"/>
        </w:rPr>
        <w:t>,</w:t>
      </w:r>
      <w:r w:rsidR="000A2F0B" w:rsidRPr="00C12A99">
        <w:rPr>
          <w:rFonts w:ascii="Times New Roman" w:hAnsi="Times New Roman" w:cs="Times New Roman"/>
          <w:sz w:val="20"/>
          <w:szCs w:val="20"/>
          <w:lang w:eastAsia="zh-CN"/>
        </w:rPr>
        <w:t xml:space="preserve"> we believed that obesity is a common cause of NAFLD and PCOS rather than a mediator. In our study, one of the main aims was to investigate the potential mediating roles of glycemic traits and sex hormones in the causal pathway between NAFLD and PCOS. For these reasons, we decided to include glycemic traits and sex hormones in the MVMR while excluding obesity-related genetic variants from the IV set</w:t>
      </w:r>
      <w:r w:rsidRPr="00C12A99">
        <w:rPr>
          <w:rFonts w:ascii="Times New Roman" w:hAnsi="Times New Roman" w:cs="Times New Roman"/>
          <w:sz w:val="20"/>
          <w:szCs w:val="20"/>
          <w:lang w:eastAsia="zh-CN"/>
        </w:rPr>
        <w:t>.</w:t>
      </w:r>
    </w:p>
    <w:bookmarkEnd w:id="19"/>
    <w:p w14:paraId="2FE91EF8" w14:textId="0BE99FA6" w:rsidR="000A390C" w:rsidRPr="00C12A99" w:rsidRDefault="00CD30DE" w:rsidP="009452F9">
      <w:pPr>
        <w:spacing w:line="360" w:lineRule="auto"/>
        <w:rPr>
          <w:rFonts w:ascii="Times New Roman" w:hAnsi="Times New Roman" w:cs="Times New Roman"/>
          <w:sz w:val="20"/>
          <w:szCs w:val="20"/>
          <w:lang w:eastAsia="zh-CN"/>
        </w:rPr>
      </w:pPr>
      <w:r w:rsidRPr="00C12A99">
        <w:rPr>
          <w:rFonts w:ascii="Times New Roman" w:hAnsi="Times New Roman" w:cs="Times New Roman"/>
          <w:sz w:val="20"/>
          <w:szCs w:val="20"/>
          <w:lang w:eastAsia="zh-CN"/>
        </w:rPr>
        <w:t>To</w:t>
      </w:r>
      <w:r w:rsidR="00602E53" w:rsidRPr="00C12A99">
        <w:rPr>
          <w:rFonts w:ascii="Times New Roman" w:hAnsi="Times New Roman" w:cs="Times New Roman"/>
          <w:sz w:val="20"/>
          <w:szCs w:val="20"/>
          <w:lang w:eastAsia="zh-CN"/>
        </w:rPr>
        <w:t xml:space="preserve"> further</w:t>
      </w:r>
      <w:r w:rsidRPr="00C12A99">
        <w:rPr>
          <w:rFonts w:ascii="Times New Roman" w:hAnsi="Times New Roman" w:cs="Times New Roman"/>
          <w:sz w:val="20"/>
          <w:szCs w:val="20"/>
          <w:lang w:eastAsia="zh-CN"/>
        </w:rPr>
        <w:t xml:space="preserve"> evaluate the impact of excluding BMI-related SNPs or including BMI in the MVMR, we compared the estimated causal effects of NAFLD on PCOS between excluding one BMI-related SNP (i.e., rs2068834) </w:t>
      </w:r>
      <w:r w:rsidR="00177FC0" w:rsidRPr="00C12A99">
        <w:rPr>
          <w:rFonts w:ascii="Times New Roman" w:hAnsi="Times New Roman" w:cs="Times New Roman"/>
          <w:sz w:val="20"/>
          <w:szCs w:val="20"/>
          <w:lang w:eastAsia="zh-CN"/>
        </w:rPr>
        <w:t>(</w:t>
      </w:r>
      <w:r w:rsidR="00245665" w:rsidRPr="00245665">
        <w:rPr>
          <w:rFonts w:ascii="Times New Roman" w:hAnsi="Times New Roman" w:cs="Times New Roman"/>
          <w:sz w:val="20"/>
          <w:szCs w:val="20"/>
          <w:highlight w:val="yellow"/>
        </w:rPr>
        <w:t xml:space="preserve">Additional file 2: </w:t>
      </w:r>
      <w:r w:rsidR="00177FC0" w:rsidRPr="00245665">
        <w:rPr>
          <w:rFonts w:ascii="Times New Roman" w:hAnsi="Times New Roman" w:cs="Times New Roman"/>
          <w:b/>
          <w:sz w:val="20"/>
          <w:szCs w:val="20"/>
          <w:highlight w:val="yellow"/>
          <w:lang w:eastAsia="zh-CN"/>
        </w:rPr>
        <w:t>Fig</w:t>
      </w:r>
      <w:r w:rsidR="002126C3" w:rsidRPr="00245665">
        <w:rPr>
          <w:rFonts w:ascii="Times New Roman" w:hAnsi="Times New Roman" w:cs="Times New Roman"/>
          <w:b/>
          <w:sz w:val="20"/>
          <w:szCs w:val="20"/>
          <w:highlight w:val="yellow"/>
          <w:lang w:eastAsia="zh-CN"/>
        </w:rPr>
        <w:t>.</w:t>
      </w:r>
      <w:r w:rsidR="00177FC0" w:rsidRPr="00245665">
        <w:rPr>
          <w:rFonts w:ascii="Times New Roman" w:hAnsi="Times New Roman" w:cs="Times New Roman"/>
          <w:b/>
          <w:sz w:val="20"/>
          <w:szCs w:val="20"/>
          <w:highlight w:val="yellow"/>
          <w:lang w:eastAsia="zh-CN"/>
        </w:rPr>
        <w:t xml:space="preserve"> S</w:t>
      </w:r>
      <w:r w:rsidR="00245665" w:rsidRPr="00245665">
        <w:rPr>
          <w:rFonts w:ascii="Times New Roman" w:hAnsi="Times New Roman" w:cs="Times New Roman"/>
          <w:b/>
          <w:sz w:val="20"/>
          <w:szCs w:val="20"/>
          <w:highlight w:val="yellow"/>
          <w:lang w:eastAsia="zh-CN"/>
        </w:rPr>
        <w:t>8</w:t>
      </w:r>
      <w:r w:rsidR="002126C3" w:rsidRPr="00245665">
        <w:rPr>
          <w:rFonts w:ascii="Times New Roman" w:hAnsi="Times New Roman" w:cs="Times New Roman"/>
          <w:sz w:val="20"/>
          <w:szCs w:val="20"/>
          <w:highlight w:val="yellow"/>
          <w:lang w:eastAsia="zh-CN"/>
        </w:rPr>
        <w:t>,</w:t>
      </w:r>
      <w:r w:rsidR="00177FC0" w:rsidRPr="00245665">
        <w:rPr>
          <w:rFonts w:ascii="Times New Roman" w:hAnsi="Times New Roman" w:cs="Times New Roman"/>
          <w:sz w:val="20"/>
          <w:szCs w:val="20"/>
          <w:highlight w:val="yellow"/>
          <w:lang w:eastAsia="zh-CN"/>
        </w:rPr>
        <w:t xml:space="preserve"> panel a</w:t>
      </w:r>
      <w:r w:rsidR="00177FC0" w:rsidRPr="00C12A99">
        <w:rPr>
          <w:rFonts w:ascii="Times New Roman" w:hAnsi="Times New Roman" w:cs="Times New Roman"/>
          <w:sz w:val="20"/>
          <w:szCs w:val="20"/>
          <w:lang w:eastAsia="zh-CN"/>
        </w:rPr>
        <w:t xml:space="preserve">) </w:t>
      </w:r>
      <w:r w:rsidRPr="00C12A99">
        <w:rPr>
          <w:rFonts w:ascii="Times New Roman" w:hAnsi="Times New Roman" w:cs="Times New Roman"/>
          <w:sz w:val="20"/>
          <w:szCs w:val="20"/>
          <w:lang w:eastAsia="zh-CN"/>
        </w:rPr>
        <w:t xml:space="preserve">and controlling for BMI in the MVMR </w:t>
      </w:r>
      <w:r w:rsidR="00177FC0" w:rsidRPr="00245665">
        <w:rPr>
          <w:rFonts w:ascii="Times New Roman" w:hAnsi="Times New Roman" w:cs="Times New Roman"/>
          <w:sz w:val="20"/>
          <w:szCs w:val="20"/>
          <w:lang w:eastAsia="zh-CN"/>
        </w:rPr>
        <w:t>(</w:t>
      </w:r>
      <w:r w:rsidR="00245665" w:rsidRPr="00245665">
        <w:rPr>
          <w:rFonts w:ascii="Times New Roman" w:hAnsi="Times New Roman" w:cs="Times New Roman"/>
          <w:sz w:val="20"/>
          <w:szCs w:val="20"/>
          <w:highlight w:val="yellow"/>
        </w:rPr>
        <w:t xml:space="preserve">Additional file 2: </w:t>
      </w:r>
      <w:r w:rsidR="00177FC0" w:rsidRPr="00245665">
        <w:rPr>
          <w:rFonts w:ascii="Times New Roman" w:hAnsi="Times New Roman" w:cs="Times New Roman"/>
          <w:b/>
          <w:sz w:val="20"/>
          <w:szCs w:val="20"/>
          <w:highlight w:val="yellow"/>
          <w:lang w:eastAsia="zh-CN"/>
        </w:rPr>
        <w:t>Fig</w:t>
      </w:r>
      <w:r w:rsidR="002126C3" w:rsidRPr="00245665">
        <w:rPr>
          <w:rFonts w:ascii="Times New Roman" w:hAnsi="Times New Roman" w:cs="Times New Roman"/>
          <w:b/>
          <w:sz w:val="20"/>
          <w:szCs w:val="20"/>
          <w:highlight w:val="yellow"/>
          <w:lang w:eastAsia="zh-CN"/>
        </w:rPr>
        <w:t>.</w:t>
      </w:r>
      <w:r w:rsidR="00177FC0" w:rsidRPr="00245665">
        <w:rPr>
          <w:rFonts w:ascii="Times New Roman" w:hAnsi="Times New Roman" w:cs="Times New Roman"/>
          <w:b/>
          <w:sz w:val="20"/>
          <w:szCs w:val="20"/>
          <w:highlight w:val="yellow"/>
          <w:lang w:eastAsia="zh-CN"/>
        </w:rPr>
        <w:t xml:space="preserve"> S</w:t>
      </w:r>
      <w:r w:rsidR="00245665" w:rsidRPr="00245665">
        <w:rPr>
          <w:rFonts w:ascii="Times New Roman" w:hAnsi="Times New Roman" w:cs="Times New Roman"/>
          <w:b/>
          <w:sz w:val="20"/>
          <w:szCs w:val="20"/>
          <w:highlight w:val="yellow"/>
          <w:lang w:eastAsia="zh-CN"/>
        </w:rPr>
        <w:t>8</w:t>
      </w:r>
      <w:r w:rsidR="002126C3" w:rsidRPr="00245665">
        <w:rPr>
          <w:rFonts w:ascii="Times New Roman" w:hAnsi="Times New Roman" w:cs="Times New Roman"/>
          <w:sz w:val="20"/>
          <w:szCs w:val="20"/>
          <w:highlight w:val="yellow"/>
          <w:lang w:eastAsia="zh-CN"/>
        </w:rPr>
        <w:t>,</w:t>
      </w:r>
      <w:r w:rsidR="00177FC0" w:rsidRPr="00245665">
        <w:rPr>
          <w:rFonts w:ascii="Times New Roman" w:hAnsi="Times New Roman" w:cs="Times New Roman"/>
          <w:sz w:val="20"/>
          <w:szCs w:val="20"/>
          <w:highlight w:val="yellow"/>
          <w:lang w:eastAsia="zh-CN"/>
        </w:rPr>
        <w:t xml:space="preserve"> panel b</w:t>
      </w:r>
      <w:r w:rsidR="00177FC0" w:rsidRPr="00C12A99">
        <w:rPr>
          <w:rFonts w:ascii="Times New Roman" w:hAnsi="Times New Roman" w:cs="Times New Roman"/>
          <w:sz w:val="20"/>
          <w:szCs w:val="20"/>
          <w:lang w:eastAsia="zh-CN"/>
        </w:rPr>
        <w:t xml:space="preserve">). The primary NAFLD </w:t>
      </w:r>
      <w:r w:rsidRPr="00C12A99">
        <w:rPr>
          <w:rFonts w:ascii="Times New Roman" w:hAnsi="Times New Roman" w:cs="Times New Roman"/>
          <w:sz w:val="20"/>
          <w:szCs w:val="20"/>
          <w:lang w:eastAsia="zh-CN"/>
        </w:rPr>
        <w:t xml:space="preserve">GWAS by </w:t>
      </w:r>
      <w:proofErr w:type="spellStart"/>
      <w:r w:rsidRPr="00C12A99">
        <w:rPr>
          <w:rFonts w:ascii="Times New Roman" w:hAnsi="Times New Roman" w:cs="Times New Roman"/>
          <w:sz w:val="20"/>
          <w:szCs w:val="20"/>
          <w:lang w:eastAsia="zh-CN"/>
        </w:rPr>
        <w:t>Anstee</w:t>
      </w:r>
      <w:proofErr w:type="spellEnd"/>
      <w:r w:rsidRPr="00C12A99">
        <w:rPr>
          <w:rFonts w:ascii="Times New Roman" w:hAnsi="Times New Roman" w:cs="Times New Roman"/>
          <w:sz w:val="20"/>
          <w:szCs w:val="20"/>
          <w:lang w:eastAsia="zh-CN"/>
        </w:rPr>
        <w:t xml:space="preserve"> et al., </w:t>
      </w:r>
      <w:r w:rsidR="00177FC0" w:rsidRPr="00C12A99">
        <w:rPr>
          <w:rFonts w:ascii="Times New Roman" w:hAnsi="Times New Roman" w:cs="Times New Roman"/>
          <w:sz w:val="20"/>
          <w:szCs w:val="20"/>
          <w:lang w:eastAsia="zh-CN"/>
        </w:rPr>
        <w:t xml:space="preserve">PCOS GWAS </w:t>
      </w:r>
      <w:r w:rsidRPr="00C12A99">
        <w:rPr>
          <w:rFonts w:ascii="Times New Roman" w:hAnsi="Times New Roman" w:cs="Times New Roman"/>
          <w:sz w:val="20"/>
          <w:szCs w:val="20"/>
          <w:lang w:eastAsia="zh-CN"/>
        </w:rPr>
        <w:t xml:space="preserve">by Day et al., </w:t>
      </w:r>
      <w:r w:rsidR="00177FC0" w:rsidRPr="00C12A99">
        <w:rPr>
          <w:rFonts w:ascii="Times New Roman" w:hAnsi="Times New Roman" w:cs="Times New Roman"/>
          <w:sz w:val="20"/>
          <w:szCs w:val="20"/>
          <w:lang w:eastAsia="zh-CN"/>
        </w:rPr>
        <w:t>and the 2018 GIANT and UKB meta-analysis BMI GWAS</w:t>
      </w:r>
      <w:r w:rsidR="006E0EF4">
        <w:rPr>
          <w:rFonts w:ascii="Times New Roman" w:hAnsi="Times New Roman" w:cs="Times New Roman"/>
          <w:sz w:val="20"/>
          <w:szCs w:val="20"/>
          <w:lang w:eastAsia="zh-CN"/>
        </w:rPr>
        <w:t xml:space="preserve"> (</w:t>
      </w:r>
      <w:proofErr w:type="spellStart"/>
      <w:r w:rsidR="006E0EF4" w:rsidRPr="006E0EF4">
        <w:rPr>
          <w:rFonts w:ascii="Times New Roman" w:hAnsi="Times New Roman" w:cs="Times New Roman"/>
          <w:sz w:val="20"/>
          <w:szCs w:val="20"/>
          <w:lang w:eastAsia="zh-CN"/>
        </w:rPr>
        <w:t>Zenodo</w:t>
      </w:r>
      <w:proofErr w:type="spellEnd"/>
      <w:r w:rsidR="006E0EF4">
        <w:rPr>
          <w:rFonts w:ascii="Times New Roman" w:hAnsi="Times New Roman" w:cs="Times New Roman"/>
          <w:sz w:val="20"/>
          <w:szCs w:val="20"/>
          <w:lang w:eastAsia="zh-CN"/>
        </w:rPr>
        <w:t>,</w:t>
      </w:r>
      <w:r w:rsidR="006E0EF4" w:rsidRPr="006E0EF4">
        <w:rPr>
          <w:rFonts w:ascii="Times New Roman" w:hAnsi="Times New Roman" w:cs="Times New Roman"/>
          <w:sz w:val="20"/>
          <w:szCs w:val="20"/>
          <w:lang w:eastAsia="zh-CN"/>
        </w:rPr>
        <w:t xml:space="preserve"> </w:t>
      </w:r>
      <w:hyperlink r:id="rId22" w:history="1">
        <w:r w:rsidR="006E0EF4" w:rsidRPr="006F0219">
          <w:rPr>
            <w:rStyle w:val="a7"/>
            <w:rFonts w:ascii="Times New Roman" w:hAnsi="Times New Roman" w:cs="Times New Roman"/>
            <w:sz w:val="20"/>
            <w:szCs w:val="20"/>
            <w:lang w:eastAsia="zh-CN"/>
          </w:rPr>
          <w:t>https://doi.org/10.5281/zenodo.1251813</w:t>
        </w:r>
      </w:hyperlink>
      <w:r w:rsidR="006E0EF4" w:rsidRPr="006E0EF4">
        <w:rPr>
          <w:rFonts w:ascii="Times New Roman" w:hAnsi="Times New Roman" w:cs="Times New Roman"/>
          <w:sz w:val="20"/>
          <w:szCs w:val="20"/>
          <w:lang w:eastAsia="zh-CN"/>
        </w:rPr>
        <w:t>)</w:t>
      </w:r>
      <w:r w:rsidR="00245665" w:rsidRPr="006E0EF4">
        <w:rPr>
          <w:rFonts w:ascii="Times New Roman" w:hAnsi="Times New Roman" w:cs="Times New Roman"/>
          <w:sz w:val="20"/>
          <w:szCs w:val="20"/>
          <w:lang w:eastAsia="zh-CN"/>
        </w:rPr>
        <w:t>,</w:t>
      </w:r>
      <w:r w:rsidR="00177FC0" w:rsidRPr="006E0EF4">
        <w:rPr>
          <w:rFonts w:ascii="Times New Roman" w:hAnsi="Times New Roman" w:cs="Times New Roman"/>
          <w:sz w:val="20"/>
          <w:szCs w:val="20"/>
          <w:lang w:eastAsia="zh-CN"/>
        </w:rPr>
        <w:t xml:space="preserve"> whi</w:t>
      </w:r>
      <w:r w:rsidR="00177FC0" w:rsidRPr="00C12A99">
        <w:rPr>
          <w:rFonts w:ascii="Times New Roman" w:hAnsi="Times New Roman" w:cs="Times New Roman"/>
          <w:sz w:val="20"/>
          <w:szCs w:val="20"/>
          <w:lang w:eastAsia="zh-CN"/>
        </w:rPr>
        <w:t xml:space="preserve">ch included up to 484,680 individuals, were used in two-sample MR and MVMR, respectively. </w:t>
      </w:r>
      <w:r w:rsidRPr="00C12A99">
        <w:rPr>
          <w:rFonts w:ascii="Times New Roman" w:hAnsi="Times New Roman" w:cs="Times New Roman"/>
          <w:sz w:val="20"/>
          <w:szCs w:val="20"/>
          <w:lang w:eastAsia="zh-CN"/>
        </w:rPr>
        <w:t xml:space="preserve">We observed consistent causal effect estimates between the two different </w:t>
      </w:r>
      <w:r w:rsidRPr="00C12A99">
        <w:rPr>
          <w:rFonts w:ascii="Times New Roman" w:hAnsi="Times New Roman" w:cs="Times New Roman"/>
          <w:sz w:val="20"/>
          <w:szCs w:val="20"/>
          <w:lang w:eastAsia="zh-CN"/>
        </w:rPr>
        <w:lastRenderedPageBreak/>
        <w:t xml:space="preserve">analysis strategies: the causal effect of NAFLD on PCOS after excluding BMI-related SNP (i.e., rs2068834) (OR: 1.12, 95% CI: 1.02 to 1.24, </w:t>
      </w:r>
      <w:r w:rsidRPr="00C12A99">
        <w:rPr>
          <w:rFonts w:ascii="Times New Roman" w:hAnsi="Times New Roman" w:cs="Times New Roman"/>
          <w:i/>
          <w:sz w:val="20"/>
          <w:szCs w:val="20"/>
          <w:lang w:eastAsia="zh-CN"/>
        </w:rPr>
        <w:t>P</w:t>
      </w:r>
      <w:r w:rsidRPr="00C12A99">
        <w:rPr>
          <w:rFonts w:ascii="Times New Roman" w:hAnsi="Times New Roman" w:cs="Times New Roman"/>
          <w:sz w:val="20"/>
          <w:szCs w:val="20"/>
          <w:lang w:eastAsia="zh-CN"/>
        </w:rPr>
        <w:t xml:space="preserve"> = 0.019) vs that (OR: 1.08, 95% CI: 1.02 to 1.14, </w:t>
      </w:r>
      <w:r w:rsidRPr="00C12A99">
        <w:rPr>
          <w:rFonts w:ascii="Times New Roman" w:hAnsi="Times New Roman" w:cs="Times New Roman"/>
          <w:i/>
          <w:sz w:val="20"/>
          <w:szCs w:val="20"/>
          <w:lang w:eastAsia="zh-CN"/>
        </w:rPr>
        <w:t>P</w:t>
      </w:r>
      <w:r w:rsidRPr="00C12A99">
        <w:rPr>
          <w:rFonts w:ascii="Times New Roman" w:hAnsi="Times New Roman" w:cs="Times New Roman"/>
          <w:sz w:val="20"/>
          <w:szCs w:val="20"/>
          <w:lang w:eastAsia="zh-CN"/>
        </w:rPr>
        <w:t xml:space="preserve"> = 0.014) generated in MVMR analysis after controlling for BMI, suggesting the robustness of results estimated in our MR analysis.</w:t>
      </w:r>
    </w:p>
    <w:bookmarkEnd w:id="18"/>
    <w:bookmarkEnd w:id="20"/>
    <w:p w14:paraId="0AE40CB2" w14:textId="6D53EB2B" w:rsidR="000A390C" w:rsidRPr="00C12A99" w:rsidRDefault="000A390C" w:rsidP="009452F9">
      <w:pPr>
        <w:spacing w:line="360" w:lineRule="auto"/>
        <w:rPr>
          <w:rFonts w:ascii="Times New Roman" w:hAnsi="Times New Roman" w:cs="Times New Roman"/>
          <w:b/>
          <w:sz w:val="20"/>
          <w:szCs w:val="20"/>
          <w:lang w:eastAsia="zh-CN"/>
        </w:rPr>
      </w:pPr>
      <w:r w:rsidRPr="00C12A99">
        <w:rPr>
          <w:rFonts w:ascii="Times New Roman" w:hAnsi="Times New Roman" w:cs="Times New Roman"/>
          <w:b/>
          <w:sz w:val="20"/>
          <w:szCs w:val="20"/>
          <w:lang w:eastAsia="zh-CN"/>
        </w:rPr>
        <w:t>Conditional F-statistics</w:t>
      </w:r>
    </w:p>
    <w:p w14:paraId="609CB8B2" w14:textId="05513867" w:rsidR="00D7515E" w:rsidRPr="00C12A99" w:rsidRDefault="000A5704" w:rsidP="006E0EF4">
      <w:pPr>
        <w:spacing w:after="120" w:line="360" w:lineRule="auto"/>
        <w:rPr>
          <w:rFonts w:ascii="Times New Roman" w:hAnsi="Times New Roman" w:cs="Times New Roman"/>
          <w:b/>
          <w:bCs/>
          <w:sz w:val="24"/>
          <w:szCs w:val="24"/>
        </w:rPr>
        <w:sectPr w:rsidR="00D7515E" w:rsidRPr="00C12A99" w:rsidSect="00604281">
          <w:pgSz w:w="12240" w:h="15840"/>
          <w:pgMar w:top="1440" w:right="1440" w:bottom="1440" w:left="1440" w:header="720" w:footer="720" w:gutter="0"/>
          <w:lnNumType w:countBy="1" w:restart="continuous"/>
          <w:cols w:space="720"/>
          <w:docGrid w:linePitch="360"/>
        </w:sectPr>
      </w:pPr>
      <w:r w:rsidRPr="00C12A99">
        <w:rPr>
          <w:rFonts w:ascii="Times New Roman" w:hAnsi="Times New Roman" w:cs="Times New Roman"/>
          <w:sz w:val="20"/>
          <w:szCs w:val="20"/>
          <w:lang w:eastAsia="zh-CN"/>
        </w:rPr>
        <w:t>We calculated the conditional F statistics for instruments strength (</w:t>
      </w:r>
      <w:r w:rsidR="00245665" w:rsidRPr="00245665">
        <w:rPr>
          <w:rFonts w:ascii="Times New Roman" w:hAnsi="Times New Roman" w:cs="Times New Roman"/>
          <w:sz w:val="20"/>
          <w:szCs w:val="20"/>
          <w:highlight w:val="yellow"/>
          <w:lang w:eastAsia="zh-CN"/>
        </w:rPr>
        <w:t xml:space="preserve">Additional file 1: </w:t>
      </w:r>
      <w:r w:rsidRPr="00245665">
        <w:rPr>
          <w:rFonts w:ascii="Times New Roman" w:hAnsi="Times New Roman" w:cs="Times New Roman"/>
          <w:b/>
          <w:sz w:val="20"/>
          <w:szCs w:val="20"/>
          <w:highlight w:val="yellow"/>
          <w:lang w:eastAsia="zh-CN"/>
        </w:rPr>
        <w:t>Table</w:t>
      </w:r>
      <w:r w:rsidR="00245665" w:rsidRPr="00245665">
        <w:rPr>
          <w:rFonts w:ascii="Times New Roman" w:hAnsi="Times New Roman" w:cs="Times New Roman"/>
          <w:b/>
          <w:sz w:val="20"/>
          <w:szCs w:val="20"/>
          <w:highlight w:val="yellow"/>
          <w:lang w:eastAsia="zh-CN"/>
        </w:rPr>
        <w:t>s</w:t>
      </w:r>
      <w:r w:rsidRPr="00245665">
        <w:rPr>
          <w:rFonts w:ascii="Times New Roman" w:hAnsi="Times New Roman" w:cs="Times New Roman"/>
          <w:b/>
          <w:sz w:val="20"/>
          <w:szCs w:val="20"/>
          <w:highlight w:val="yellow"/>
          <w:lang w:eastAsia="zh-CN"/>
        </w:rPr>
        <w:t xml:space="preserve"> S</w:t>
      </w:r>
      <w:r w:rsidR="00245665" w:rsidRPr="00245665">
        <w:rPr>
          <w:rFonts w:ascii="Times New Roman" w:hAnsi="Times New Roman" w:cs="Times New Roman"/>
          <w:b/>
          <w:sz w:val="20"/>
          <w:szCs w:val="20"/>
          <w:highlight w:val="yellow"/>
          <w:lang w:eastAsia="zh-CN"/>
        </w:rPr>
        <w:t>4</w:t>
      </w:r>
      <w:r w:rsidRPr="00245665">
        <w:rPr>
          <w:rFonts w:ascii="Times New Roman" w:hAnsi="Times New Roman" w:cs="Times New Roman"/>
          <w:b/>
          <w:sz w:val="20"/>
          <w:szCs w:val="20"/>
          <w:highlight w:val="yellow"/>
          <w:lang w:eastAsia="zh-CN"/>
        </w:rPr>
        <w:t>-S</w:t>
      </w:r>
      <w:r w:rsidR="00245665" w:rsidRPr="00245665">
        <w:rPr>
          <w:rFonts w:ascii="Times New Roman" w:hAnsi="Times New Roman" w:cs="Times New Roman"/>
          <w:b/>
          <w:sz w:val="20"/>
          <w:szCs w:val="20"/>
          <w:highlight w:val="yellow"/>
          <w:lang w:eastAsia="zh-CN"/>
        </w:rPr>
        <w:t>6</w:t>
      </w:r>
      <w:r w:rsidRPr="00C12A99">
        <w:rPr>
          <w:rFonts w:ascii="Times New Roman" w:hAnsi="Times New Roman" w:cs="Times New Roman"/>
          <w:sz w:val="20"/>
          <w:szCs w:val="20"/>
          <w:lang w:eastAsia="zh-CN"/>
        </w:rPr>
        <w:t xml:space="preserve">) </w:t>
      </w:r>
      <w:r w:rsidR="00A646E1" w:rsidRPr="00C12A99">
        <w:rPr>
          <w:rFonts w:ascii="Times New Roman" w:hAnsi="Times New Roman" w:cs="Times New Roman"/>
          <w:sz w:val="20"/>
          <w:szCs w:val="20"/>
          <w:lang w:eastAsia="zh-CN"/>
        </w:rPr>
        <w:t>using the MVMR R package</w:t>
      </w:r>
      <w:r w:rsidR="007D1929" w:rsidRPr="00C12A99">
        <w:rPr>
          <w:rFonts w:ascii="Times New Roman" w:hAnsi="Times New Roman" w:cs="Times New Roman"/>
          <w:sz w:val="20"/>
          <w:szCs w:val="20"/>
          <w:lang w:eastAsia="zh-CN"/>
        </w:rPr>
        <w:t>.</w:t>
      </w:r>
      <w:r w:rsidR="00A646E1" w:rsidRPr="00C12A99">
        <w:rPr>
          <w:rFonts w:ascii="Times New Roman" w:hAnsi="Times New Roman" w:cs="Times New Roman"/>
          <w:sz w:val="20"/>
          <w:szCs w:val="20"/>
          <w:lang w:eastAsia="zh-CN"/>
        </w:rPr>
        <w:t xml:space="preserve"> </w:t>
      </w:r>
      <w:r w:rsidRPr="00C12A99">
        <w:rPr>
          <w:rFonts w:ascii="Times New Roman" w:hAnsi="Times New Roman" w:cs="Times New Roman"/>
          <w:sz w:val="20"/>
          <w:szCs w:val="20"/>
          <w:lang w:eastAsia="zh-CN"/>
        </w:rPr>
        <w:t xml:space="preserve">Although the conventional F statistic for each IV was tested (Table S2-S3) and no weak instrument was observed, the conditional F statistics for MVMR indicated the weak (conditional F statistics &lt; 10) </w:t>
      </w:r>
      <w:r w:rsidR="00B943D3" w:rsidRPr="00C12A99">
        <w:rPr>
          <w:rFonts w:ascii="Times New Roman" w:hAnsi="Times New Roman" w:cs="Times New Roman"/>
          <w:sz w:val="20"/>
          <w:szCs w:val="20"/>
          <w:lang w:eastAsia="zh-CN"/>
        </w:rPr>
        <w:t>IV</w:t>
      </w:r>
      <w:r w:rsidRPr="00C12A99">
        <w:rPr>
          <w:rFonts w:ascii="Times New Roman" w:hAnsi="Times New Roman" w:cs="Times New Roman"/>
          <w:sz w:val="20"/>
          <w:szCs w:val="20"/>
          <w:lang w:eastAsia="zh-CN"/>
        </w:rPr>
        <w:t xml:space="preserve"> strength for NAFLD and fasting insulin in the primary MVMR analysis</w:t>
      </w:r>
      <w:r w:rsidR="00540826" w:rsidRPr="00C12A99">
        <w:rPr>
          <w:rFonts w:ascii="Times New Roman" w:hAnsi="Times New Roman" w:cs="Times New Roman"/>
          <w:sz w:val="20"/>
          <w:szCs w:val="20"/>
          <w:lang w:eastAsia="zh-CN"/>
        </w:rPr>
        <w:t xml:space="preserve">. </w:t>
      </w:r>
      <w:r w:rsidRPr="00C12A99">
        <w:rPr>
          <w:rFonts w:ascii="Times New Roman" w:hAnsi="Times New Roman" w:cs="Times New Roman"/>
          <w:sz w:val="20"/>
          <w:szCs w:val="20"/>
          <w:lang w:eastAsia="zh-CN"/>
        </w:rPr>
        <w:t>After LD clumping, only 4 eligible IVs remained for primary MR analysis. However, there were more than 200 IVs for SHBG and 100 IVs for bioavailable testosterone</w:t>
      </w:r>
      <w:r w:rsidR="00540826" w:rsidRPr="00C12A99">
        <w:rPr>
          <w:rFonts w:ascii="Times New Roman" w:hAnsi="Times New Roman" w:cs="Times New Roman"/>
          <w:sz w:val="20"/>
          <w:szCs w:val="20"/>
          <w:lang w:eastAsia="zh-CN"/>
        </w:rPr>
        <w:t xml:space="preserve">. </w:t>
      </w:r>
      <w:r w:rsidRPr="00C12A99">
        <w:rPr>
          <w:rFonts w:ascii="Times New Roman" w:hAnsi="Times New Roman" w:cs="Times New Roman"/>
          <w:sz w:val="20"/>
          <w:szCs w:val="20"/>
          <w:lang w:eastAsia="zh-CN"/>
        </w:rPr>
        <w:t>The conditional F statistics for NAFLD w</w:t>
      </w:r>
      <w:r w:rsidR="009A2174">
        <w:rPr>
          <w:rFonts w:ascii="Times New Roman" w:hAnsi="Times New Roman" w:cs="Times New Roman"/>
          <w:sz w:val="20"/>
          <w:szCs w:val="20"/>
          <w:lang w:eastAsia="zh-CN"/>
        </w:rPr>
        <w:t>ere</w:t>
      </w:r>
      <w:r w:rsidRPr="00C12A99">
        <w:rPr>
          <w:rFonts w:ascii="Times New Roman" w:hAnsi="Times New Roman" w:cs="Times New Roman"/>
          <w:sz w:val="20"/>
          <w:szCs w:val="20"/>
          <w:lang w:eastAsia="zh-CN"/>
        </w:rPr>
        <w:t xml:space="preserve"> still less than 10 in the MVMR analysis with different exposures, including fasting insulin, fasting glucose, and sex hormones (</w:t>
      </w:r>
      <w:r w:rsidR="00245665" w:rsidRPr="00245665">
        <w:rPr>
          <w:rFonts w:ascii="Times New Roman" w:hAnsi="Times New Roman" w:cs="Times New Roman"/>
          <w:sz w:val="20"/>
          <w:szCs w:val="20"/>
          <w:highlight w:val="yellow"/>
          <w:lang w:eastAsia="zh-CN"/>
        </w:rPr>
        <w:t xml:space="preserve">Additional file 1: </w:t>
      </w:r>
      <w:r w:rsidR="00245665" w:rsidRPr="00245665">
        <w:rPr>
          <w:rFonts w:ascii="Times New Roman" w:hAnsi="Times New Roman" w:cs="Times New Roman"/>
          <w:b/>
          <w:sz w:val="20"/>
          <w:szCs w:val="20"/>
          <w:highlight w:val="yellow"/>
          <w:lang w:eastAsia="zh-CN"/>
        </w:rPr>
        <w:t>Tables S4-S6</w:t>
      </w:r>
      <w:r w:rsidRPr="00C12A99">
        <w:rPr>
          <w:rFonts w:ascii="Times New Roman" w:hAnsi="Times New Roman" w:cs="Times New Roman"/>
          <w:sz w:val="20"/>
          <w:szCs w:val="20"/>
          <w:lang w:eastAsia="zh-CN"/>
        </w:rPr>
        <w:t xml:space="preserve">). To </w:t>
      </w:r>
      <w:r w:rsidR="00B943D3" w:rsidRPr="00C12A99">
        <w:rPr>
          <w:rFonts w:ascii="Times New Roman" w:hAnsi="Times New Roman" w:cs="Times New Roman"/>
          <w:sz w:val="20"/>
          <w:szCs w:val="20"/>
          <w:lang w:eastAsia="zh-CN"/>
        </w:rPr>
        <w:t xml:space="preserve">maintain relatively optional </w:t>
      </w:r>
      <w:r w:rsidRPr="00C12A99">
        <w:rPr>
          <w:rFonts w:ascii="Times New Roman" w:hAnsi="Times New Roman" w:cs="Times New Roman"/>
          <w:sz w:val="20"/>
          <w:szCs w:val="20"/>
          <w:lang w:eastAsia="zh-CN"/>
        </w:rPr>
        <w:t>conditional F statistics, we limited the number of potential mediators in the MVMR. Obesity-related SNPs were excluded from the IV sets rather than including obesity in the MVMR analysis</w:t>
      </w:r>
      <w:r w:rsidR="00540826" w:rsidRPr="00C12A99">
        <w:rPr>
          <w:rFonts w:ascii="Times New Roman" w:hAnsi="Times New Roman" w:cs="Times New Roman"/>
          <w:sz w:val="20"/>
          <w:szCs w:val="20"/>
          <w:lang w:eastAsia="zh-CN"/>
        </w:rPr>
        <w:t xml:space="preserve">. </w:t>
      </w:r>
      <w:r w:rsidRPr="00C12A99">
        <w:rPr>
          <w:rFonts w:ascii="Times New Roman" w:hAnsi="Times New Roman" w:cs="Times New Roman"/>
          <w:sz w:val="20"/>
          <w:szCs w:val="20"/>
          <w:lang w:eastAsia="zh-CN"/>
        </w:rPr>
        <w:t xml:space="preserve">In addition, we replicated the MVMR analysis using another large-scale independent NAFLD GWAS in 5,921 cases and 366,616 controls, but only 6 eligible genetic variants were identified in this GWAS. </w:t>
      </w:r>
      <w:r w:rsidR="009A2174">
        <w:rPr>
          <w:rFonts w:ascii="Times New Roman" w:hAnsi="Times New Roman" w:cs="Times New Roman"/>
          <w:sz w:val="20"/>
          <w:szCs w:val="20"/>
          <w:lang w:eastAsia="zh-CN"/>
        </w:rPr>
        <w:t>The w</w:t>
      </w:r>
      <w:r w:rsidRPr="00C12A99">
        <w:rPr>
          <w:rFonts w:ascii="Times New Roman" w:hAnsi="Times New Roman" w:cs="Times New Roman"/>
          <w:sz w:val="20"/>
          <w:szCs w:val="20"/>
          <w:lang w:eastAsia="zh-CN"/>
        </w:rPr>
        <w:t>eak</w:t>
      </w:r>
      <w:r w:rsidR="00B943D3" w:rsidRPr="00C12A99">
        <w:rPr>
          <w:rFonts w:ascii="Times New Roman" w:hAnsi="Times New Roman" w:cs="Times New Roman"/>
          <w:sz w:val="20"/>
          <w:szCs w:val="20"/>
          <w:lang w:eastAsia="zh-CN"/>
        </w:rPr>
        <w:t xml:space="preserve"> strength</w:t>
      </w:r>
      <w:r w:rsidRPr="00C12A99">
        <w:rPr>
          <w:rFonts w:ascii="Times New Roman" w:hAnsi="Times New Roman" w:cs="Times New Roman"/>
          <w:sz w:val="20"/>
          <w:szCs w:val="20"/>
          <w:lang w:eastAsia="zh-CN"/>
        </w:rPr>
        <w:t xml:space="preserve"> of instruments strength was observed in the replication MVMR as well (</w:t>
      </w:r>
      <w:r w:rsidR="00245665" w:rsidRPr="00245665">
        <w:rPr>
          <w:rFonts w:ascii="Times New Roman" w:hAnsi="Times New Roman" w:cs="Times New Roman"/>
          <w:sz w:val="20"/>
          <w:szCs w:val="20"/>
          <w:highlight w:val="yellow"/>
          <w:lang w:eastAsia="zh-CN"/>
        </w:rPr>
        <w:t xml:space="preserve">Additional file 1: </w:t>
      </w:r>
      <w:r w:rsidR="00245665" w:rsidRPr="00245665">
        <w:rPr>
          <w:rFonts w:ascii="Times New Roman" w:hAnsi="Times New Roman" w:cs="Times New Roman"/>
          <w:b/>
          <w:sz w:val="20"/>
          <w:szCs w:val="20"/>
          <w:highlight w:val="yellow"/>
          <w:lang w:eastAsia="zh-CN"/>
        </w:rPr>
        <w:t>Tables S4-S6</w:t>
      </w:r>
      <w:r w:rsidRPr="00C12A99">
        <w:rPr>
          <w:rFonts w:ascii="Times New Roman" w:hAnsi="Times New Roman" w:cs="Times New Roman"/>
          <w:sz w:val="20"/>
          <w:szCs w:val="20"/>
          <w:lang w:eastAsia="zh-CN"/>
        </w:rPr>
        <w:t>). Considering the weak instruments used in MVMR, we need to interpret the findings and the suggestive indirect causal pathways of NAFLD on PCOS via fasting insulin and sex hormones with caution. The estimates of the causal effects in MVMR and two-step MR could be biased due to weak instruments, especially for a binary outcome (such as PCOS)</w:t>
      </w:r>
      <w:bookmarkEnd w:id="17"/>
      <w:r w:rsidR="006E0EF4">
        <w:rPr>
          <w:rFonts w:ascii="Times New Roman" w:hAnsi="Times New Roman" w:cs="Times New Roman"/>
          <w:sz w:val="20"/>
          <w:szCs w:val="20"/>
          <w:lang w:eastAsia="zh-CN"/>
        </w:rPr>
        <w:t>.</w:t>
      </w:r>
      <w:r w:rsidR="00020D29" w:rsidRPr="00245665">
        <w:rPr>
          <w:rFonts w:ascii="Calibri" w:hAnsi="Calibri" w:cs="Calibri"/>
          <w:b/>
          <w:bCs/>
          <w:noProof/>
          <w:color w:val="FF0000"/>
          <w:szCs w:val="24"/>
        </w:rPr>
        <w:fldChar w:fldCharType="begin"/>
      </w:r>
      <w:r w:rsidR="00020D29" w:rsidRPr="00245665">
        <w:rPr>
          <w:b/>
          <w:bCs/>
          <w:color w:val="FF0000"/>
          <w:szCs w:val="24"/>
        </w:rPr>
        <w:instrText xml:space="preserve"> ADDIN EN.REFLIST </w:instrText>
      </w:r>
      <w:r w:rsidR="00020D29" w:rsidRPr="00245665">
        <w:rPr>
          <w:rFonts w:ascii="Calibri" w:hAnsi="Calibri" w:cs="Calibri"/>
          <w:b/>
          <w:bCs/>
          <w:noProof/>
          <w:color w:val="FF0000"/>
          <w:szCs w:val="24"/>
        </w:rPr>
        <w:fldChar w:fldCharType="end"/>
      </w:r>
    </w:p>
    <w:p w14:paraId="20746261" w14:textId="64A2C629" w:rsidR="001E498C" w:rsidRPr="00C12A99" w:rsidRDefault="001E24B3" w:rsidP="00117B5D">
      <w:pPr>
        <w:tabs>
          <w:tab w:val="left" w:pos="7526"/>
        </w:tabs>
        <w:jc w:val="center"/>
        <w:rPr>
          <w:rFonts w:ascii="Times New Roman" w:hAnsi="Times New Roman" w:cs="Times New Roman"/>
          <w:sz w:val="20"/>
          <w:szCs w:val="20"/>
        </w:rPr>
      </w:pPr>
      <w:r w:rsidRPr="00C12A99">
        <w:rPr>
          <w:noProof/>
        </w:rPr>
        <w:lastRenderedPageBreak/>
        <w:drawing>
          <wp:inline distT="0" distB="0" distL="0" distR="0" wp14:anchorId="5398FE7E" wp14:editId="55FCCB36">
            <wp:extent cx="8229600" cy="4036060"/>
            <wp:effectExtent l="0" t="0" r="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229600" cy="4036060"/>
                    </a:xfrm>
                    <a:prstGeom prst="rect">
                      <a:avLst/>
                    </a:prstGeom>
                  </pic:spPr>
                </pic:pic>
              </a:graphicData>
            </a:graphic>
          </wp:inline>
        </w:drawing>
      </w:r>
    </w:p>
    <w:p w14:paraId="0E4A278F" w14:textId="2DB9B45D" w:rsidR="001E498C" w:rsidRPr="00C12A99" w:rsidRDefault="001E498C" w:rsidP="001E498C">
      <w:pPr>
        <w:pStyle w:val="1"/>
        <w:rPr>
          <w:rFonts w:ascii="Times New Roman" w:hAnsi="Times New Roman" w:cs="Times New Roman"/>
          <w:b/>
          <w:bCs/>
          <w:color w:val="auto"/>
          <w:sz w:val="20"/>
          <w:szCs w:val="20"/>
        </w:rPr>
      </w:pPr>
      <w:bookmarkStart w:id="21" w:name="_Toc125149539"/>
      <w:bookmarkStart w:id="22" w:name="_Hlk123482911"/>
      <w:r w:rsidRPr="00C12A99">
        <w:rPr>
          <w:rFonts w:ascii="Times New Roman" w:hAnsi="Times New Roman" w:cs="Times New Roman"/>
          <w:b/>
          <w:bCs/>
          <w:color w:val="auto"/>
          <w:sz w:val="20"/>
          <w:szCs w:val="20"/>
        </w:rPr>
        <w:t>Fig S1</w:t>
      </w:r>
      <w:r w:rsidR="006B6481">
        <w:rPr>
          <w:rFonts w:ascii="Times New Roman" w:hAnsi="Times New Roman" w:cs="Times New Roman"/>
          <w:b/>
          <w:bCs/>
          <w:color w:val="auto"/>
          <w:sz w:val="20"/>
          <w:szCs w:val="20"/>
        </w:rPr>
        <w:t>.</w:t>
      </w:r>
      <w:r w:rsidRPr="00C12A99">
        <w:rPr>
          <w:rFonts w:ascii="Times New Roman" w:hAnsi="Times New Roman" w:cs="Times New Roman"/>
          <w:b/>
          <w:bCs/>
          <w:color w:val="auto"/>
          <w:sz w:val="20"/>
          <w:szCs w:val="20"/>
        </w:rPr>
        <w:t xml:space="preserve"> </w:t>
      </w:r>
      <w:r w:rsidR="00C257A8" w:rsidRPr="00C12A99">
        <w:rPr>
          <w:rFonts w:ascii="Times New Roman" w:hAnsi="Times New Roman" w:cs="Times New Roman"/>
          <w:b/>
          <w:bCs/>
          <w:color w:val="auto"/>
          <w:sz w:val="20"/>
          <w:szCs w:val="20"/>
        </w:rPr>
        <w:t>Causal effects of NAFLD on PCOS using specific variants</w:t>
      </w:r>
      <w:r w:rsidRPr="00C12A99">
        <w:rPr>
          <w:rFonts w:ascii="Times New Roman" w:hAnsi="Times New Roman" w:cs="Times New Roman"/>
          <w:b/>
          <w:bCs/>
          <w:color w:val="auto"/>
          <w:sz w:val="20"/>
          <w:szCs w:val="20"/>
        </w:rPr>
        <w:t>.</w:t>
      </w:r>
      <w:bookmarkEnd w:id="21"/>
    </w:p>
    <w:p w14:paraId="18BBCE28" w14:textId="15BC22DC" w:rsidR="001E498C" w:rsidRPr="00C12A99" w:rsidRDefault="00C257A8" w:rsidP="001E498C">
      <w:pPr>
        <w:rPr>
          <w:rFonts w:ascii="Times New Roman" w:hAnsi="Times New Roman" w:cs="Times New Roman"/>
          <w:sz w:val="20"/>
          <w:szCs w:val="20"/>
        </w:rPr>
      </w:pPr>
      <w:r w:rsidRPr="00C12A99">
        <w:rPr>
          <w:rFonts w:ascii="Times New Roman" w:hAnsi="Times New Roman" w:cs="Times New Roman"/>
          <w:sz w:val="20"/>
          <w:szCs w:val="20"/>
        </w:rPr>
        <w:t>Panel a. SNP specific causal effects of NAFLD on PCOS in the primary analysis. Panel b. SNP specific causal effects of NAFLD on PCOS in the replication analysis</w:t>
      </w:r>
      <w:r w:rsidR="001E498C" w:rsidRPr="00C12A99">
        <w:rPr>
          <w:rFonts w:ascii="Times New Roman" w:hAnsi="Times New Roman" w:cs="Times New Roman"/>
          <w:sz w:val="20"/>
          <w:szCs w:val="20"/>
        </w:rPr>
        <w:t>.</w:t>
      </w:r>
    </w:p>
    <w:p w14:paraId="3B0E4677" w14:textId="77777777" w:rsidR="00C257A8" w:rsidRPr="00C12A99" w:rsidRDefault="00C257A8" w:rsidP="001E498C">
      <w:pPr>
        <w:rPr>
          <w:rFonts w:ascii="Times New Roman" w:hAnsi="Times New Roman" w:cs="Times New Roman"/>
          <w:sz w:val="20"/>
          <w:szCs w:val="20"/>
        </w:rPr>
      </w:pPr>
      <w:r w:rsidRPr="00C12A99">
        <w:rPr>
          <w:rFonts w:ascii="Times New Roman" w:hAnsi="Times New Roman" w:cs="Times New Roman"/>
          <w:sz w:val="20"/>
          <w:szCs w:val="20"/>
        </w:rPr>
        <w:t>*The LD information for each pair: rs17216588 and rs58542926 (R2 = 0.84, D’ = 0.95), rs2068834 and rs1260326 (R2 = 0.36, D’ = 0.81), and rs73001065 and rs58542926 (R2 = 0.88, D’ = 0.97).</w:t>
      </w:r>
    </w:p>
    <w:p w14:paraId="4B1C151B" w14:textId="77777777" w:rsidR="002C6573" w:rsidRDefault="001E498C" w:rsidP="002C6573">
      <w:pPr>
        <w:rPr>
          <w:rFonts w:ascii="Times New Roman" w:hAnsi="Times New Roman" w:cs="Times New Roman"/>
          <w:sz w:val="20"/>
          <w:szCs w:val="20"/>
        </w:rPr>
        <w:sectPr w:rsidR="002C6573" w:rsidSect="002C6573">
          <w:type w:val="continuous"/>
          <w:pgSz w:w="15840" w:h="12240" w:orient="landscape"/>
          <w:pgMar w:top="1140" w:right="1300" w:bottom="1710" w:left="920" w:header="720" w:footer="720" w:gutter="0"/>
          <w:lnNumType w:countBy="1" w:restart="continuous"/>
          <w:cols w:space="720"/>
          <w:docGrid w:linePitch="299"/>
        </w:sectPr>
      </w:pPr>
      <w:r w:rsidRPr="00C12A99">
        <w:rPr>
          <w:rFonts w:ascii="Times New Roman" w:hAnsi="Times New Roman" w:cs="Times New Roman"/>
          <w:sz w:val="20"/>
          <w:szCs w:val="20"/>
        </w:rPr>
        <w:t>Abbreviations: GWAS, genome-wide association study; IV, instrumental variable; NAFLD, non-alcoholic fatty liver disease; OR, odds ratio; PCOS, polycystic ovary syndrome.</w:t>
      </w:r>
      <w:bookmarkEnd w:id="22"/>
    </w:p>
    <w:p w14:paraId="14B9C1A4" w14:textId="0F47A89C" w:rsidR="002C6573" w:rsidRDefault="002C6573" w:rsidP="002C6573">
      <w:pPr>
        <w:jc w:val="center"/>
        <w:rPr>
          <w:rFonts w:ascii="Times New Roman" w:hAnsi="Times New Roman" w:cs="Times New Roman"/>
          <w:b/>
          <w:bCs/>
          <w:sz w:val="20"/>
          <w:szCs w:val="20"/>
        </w:rPr>
      </w:pPr>
      <w:r w:rsidRPr="00C12A99">
        <w:rPr>
          <w:noProof/>
        </w:rPr>
        <w:lastRenderedPageBreak/>
        <w:drawing>
          <wp:inline distT="0" distB="0" distL="0" distR="0" wp14:anchorId="49CC38BF" wp14:editId="3AA9D2A6">
            <wp:extent cx="5866996" cy="4802587"/>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875323" cy="4809404"/>
                    </a:xfrm>
                    <a:prstGeom prst="rect">
                      <a:avLst/>
                    </a:prstGeom>
                  </pic:spPr>
                </pic:pic>
              </a:graphicData>
            </a:graphic>
          </wp:inline>
        </w:drawing>
      </w:r>
      <w:bookmarkStart w:id="23" w:name="_Hlk123482980"/>
    </w:p>
    <w:p w14:paraId="7765819A" w14:textId="688B0B1D" w:rsidR="002C6573" w:rsidRPr="00C12A99" w:rsidRDefault="002C6573" w:rsidP="002C6573">
      <w:pPr>
        <w:pStyle w:val="1"/>
        <w:tabs>
          <w:tab w:val="left" w:pos="9360"/>
        </w:tabs>
        <w:ind w:right="30"/>
        <w:rPr>
          <w:rFonts w:ascii="Times New Roman" w:hAnsi="Times New Roman" w:cs="Times New Roman"/>
          <w:b/>
          <w:bCs/>
          <w:color w:val="auto"/>
          <w:sz w:val="20"/>
          <w:szCs w:val="20"/>
        </w:rPr>
      </w:pPr>
      <w:bookmarkStart w:id="24" w:name="_Toc125149540"/>
      <w:r w:rsidRPr="00C12A99">
        <w:rPr>
          <w:rFonts w:ascii="Times New Roman" w:hAnsi="Times New Roman" w:cs="Times New Roman"/>
          <w:b/>
          <w:bCs/>
          <w:color w:val="auto"/>
          <w:sz w:val="20"/>
          <w:szCs w:val="20"/>
        </w:rPr>
        <w:t>Fig S</w:t>
      </w:r>
      <w:r>
        <w:rPr>
          <w:rFonts w:ascii="Times New Roman" w:hAnsi="Times New Roman" w:cs="Times New Roman"/>
          <w:b/>
          <w:bCs/>
          <w:color w:val="auto"/>
          <w:sz w:val="20"/>
          <w:szCs w:val="20"/>
        </w:rPr>
        <w:t>2</w:t>
      </w:r>
      <w:r w:rsidR="006B6481">
        <w:rPr>
          <w:rFonts w:ascii="Times New Roman" w:hAnsi="Times New Roman" w:cs="Times New Roman"/>
          <w:b/>
          <w:bCs/>
          <w:color w:val="auto"/>
          <w:sz w:val="20"/>
          <w:szCs w:val="20"/>
        </w:rPr>
        <w:t>.</w:t>
      </w:r>
      <w:r w:rsidRPr="00C12A99">
        <w:rPr>
          <w:rFonts w:ascii="Times New Roman" w:hAnsi="Times New Roman" w:cs="Times New Roman"/>
          <w:b/>
          <w:bCs/>
          <w:color w:val="auto"/>
          <w:sz w:val="20"/>
          <w:szCs w:val="20"/>
        </w:rPr>
        <w:t xml:space="preserve"> Results of bidirectional MR analysis between NAFLD and PCOS using linear PDFF GWAS and binary NAFLD GWAS.</w:t>
      </w:r>
      <w:bookmarkEnd w:id="24"/>
    </w:p>
    <w:p w14:paraId="0C29F4BF" w14:textId="77777777" w:rsidR="002C6573" w:rsidRPr="00C12A99" w:rsidRDefault="002C6573" w:rsidP="002C6573">
      <w:pPr>
        <w:tabs>
          <w:tab w:val="left" w:pos="9360"/>
        </w:tabs>
        <w:ind w:right="30"/>
        <w:rPr>
          <w:rFonts w:ascii="Times New Roman" w:hAnsi="Times New Roman" w:cs="Times New Roman"/>
          <w:sz w:val="20"/>
          <w:szCs w:val="20"/>
        </w:rPr>
      </w:pPr>
      <w:r w:rsidRPr="00C12A99">
        <w:rPr>
          <w:rFonts w:ascii="Times New Roman" w:hAnsi="Times New Roman" w:cs="Times New Roman"/>
          <w:sz w:val="20"/>
          <w:szCs w:val="20"/>
        </w:rPr>
        <w:t>Panel a. Causal effects of PDFF and NAFLD on PCOS. Panel b. Causal effects of PCOS on NAFLD. Panel c. Causal effects of PCOS on PDFF.</w:t>
      </w:r>
    </w:p>
    <w:p w14:paraId="4BED0FBE" w14:textId="5F044249" w:rsidR="002C6573" w:rsidRDefault="002C6573" w:rsidP="002C6573">
      <w:pPr>
        <w:tabs>
          <w:tab w:val="left" w:pos="7526"/>
        </w:tabs>
        <w:rPr>
          <w:rFonts w:ascii="Times New Roman" w:hAnsi="Times New Roman" w:cs="Times New Roman"/>
          <w:sz w:val="20"/>
          <w:szCs w:val="20"/>
        </w:rPr>
        <w:sectPr w:rsidR="002C6573" w:rsidSect="002C6573">
          <w:pgSz w:w="15840" w:h="12240" w:orient="landscape"/>
          <w:pgMar w:top="1140" w:right="1300" w:bottom="1710" w:left="920" w:header="720" w:footer="720" w:gutter="0"/>
          <w:lnNumType w:countBy="1" w:restart="continuous"/>
          <w:cols w:space="720"/>
          <w:docGrid w:linePitch="299"/>
        </w:sectPr>
      </w:pPr>
      <w:r w:rsidRPr="00C12A99">
        <w:rPr>
          <w:rFonts w:ascii="Times New Roman" w:hAnsi="Times New Roman" w:cs="Times New Roman"/>
          <w:sz w:val="20"/>
          <w:szCs w:val="20"/>
        </w:rPr>
        <w:t>Abbreviations: NAFLD, non-alcoholic fatty liver disease; PCOS, polycystic ovary syndrome; PDFF, proton density fat fraction</w:t>
      </w:r>
      <w:r w:rsidR="00A77B66">
        <w:rPr>
          <w:rFonts w:ascii="Times New Roman" w:hAnsi="Times New Roman" w:cs="Times New Roman"/>
          <w:sz w:val="20"/>
          <w:szCs w:val="20"/>
        </w:rPr>
        <w:t>; SD, standard deviation</w:t>
      </w:r>
      <w:r w:rsidRPr="00C12A99">
        <w:rPr>
          <w:rFonts w:ascii="Times New Roman" w:hAnsi="Times New Roman" w:cs="Times New Roman"/>
          <w:sz w:val="20"/>
          <w:szCs w:val="20"/>
        </w:rPr>
        <w:t>.</w:t>
      </w:r>
      <w:bookmarkEnd w:id="23"/>
    </w:p>
    <w:p w14:paraId="27D1027F" w14:textId="35926302" w:rsidR="001E498C" w:rsidRPr="00C12A99" w:rsidRDefault="00C8291C" w:rsidP="002C6573">
      <w:pPr>
        <w:tabs>
          <w:tab w:val="left" w:pos="7526"/>
        </w:tabs>
        <w:jc w:val="center"/>
        <w:rPr>
          <w:rFonts w:ascii="Times New Roman" w:hAnsi="Times New Roman" w:cs="Times New Roman"/>
          <w:b/>
          <w:bCs/>
          <w:sz w:val="20"/>
          <w:szCs w:val="20"/>
        </w:rPr>
      </w:pPr>
      <w:r w:rsidRPr="00C12A99">
        <w:rPr>
          <w:noProof/>
        </w:rPr>
        <w:lastRenderedPageBreak/>
        <w:drawing>
          <wp:inline distT="0" distB="0" distL="0" distR="0" wp14:anchorId="6629595D" wp14:editId="674DC39F">
            <wp:extent cx="5685183" cy="472732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89658" cy="4731048"/>
                    </a:xfrm>
                    <a:prstGeom prst="rect">
                      <a:avLst/>
                    </a:prstGeom>
                  </pic:spPr>
                </pic:pic>
              </a:graphicData>
            </a:graphic>
          </wp:inline>
        </w:drawing>
      </w:r>
    </w:p>
    <w:p w14:paraId="49D89914" w14:textId="3064B6B2" w:rsidR="001E498C" w:rsidRPr="00C12A99" w:rsidRDefault="001E498C" w:rsidP="001E498C">
      <w:pPr>
        <w:pStyle w:val="1"/>
        <w:rPr>
          <w:rFonts w:ascii="Times New Roman" w:hAnsi="Times New Roman" w:cs="Times New Roman"/>
          <w:b/>
          <w:bCs/>
          <w:color w:val="auto"/>
          <w:sz w:val="20"/>
          <w:szCs w:val="20"/>
        </w:rPr>
      </w:pPr>
      <w:bookmarkStart w:id="25" w:name="_Toc125149541"/>
      <w:r w:rsidRPr="00C12A99">
        <w:rPr>
          <w:rFonts w:ascii="Times New Roman" w:hAnsi="Times New Roman" w:cs="Times New Roman"/>
          <w:b/>
          <w:bCs/>
          <w:color w:val="auto"/>
          <w:sz w:val="20"/>
          <w:szCs w:val="20"/>
        </w:rPr>
        <w:t>Fig S</w:t>
      </w:r>
      <w:r w:rsidR="002C6573">
        <w:rPr>
          <w:rFonts w:ascii="Times New Roman" w:hAnsi="Times New Roman" w:cs="Times New Roman"/>
          <w:b/>
          <w:bCs/>
          <w:color w:val="auto"/>
          <w:sz w:val="20"/>
          <w:szCs w:val="20"/>
        </w:rPr>
        <w:t>3</w:t>
      </w:r>
      <w:r w:rsidR="006B6481">
        <w:rPr>
          <w:rFonts w:ascii="Times New Roman" w:hAnsi="Times New Roman" w:cs="Times New Roman"/>
          <w:b/>
          <w:bCs/>
          <w:color w:val="auto"/>
          <w:sz w:val="20"/>
          <w:szCs w:val="20"/>
        </w:rPr>
        <w:t>.</w:t>
      </w:r>
      <w:r w:rsidRPr="00C12A99">
        <w:rPr>
          <w:rFonts w:ascii="Times New Roman" w:hAnsi="Times New Roman" w:cs="Times New Roman"/>
          <w:b/>
          <w:bCs/>
          <w:color w:val="auto"/>
          <w:sz w:val="20"/>
          <w:szCs w:val="20"/>
        </w:rPr>
        <w:t xml:space="preserve"> Leave-one-out analysis results of MR causal effects between NAFLD and PCOS.</w:t>
      </w:r>
      <w:bookmarkEnd w:id="25"/>
    </w:p>
    <w:p w14:paraId="3772DCC4" w14:textId="4C8C0B1E" w:rsidR="0031647B" w:rsidRPr="00C12A99" w:rsidRDefault="001E498C" w:rsidP="001E498C">
      <w:pPr>
        <w:spacing w:line="240" w:lineRule="auto"/>
        <w:rPr>
          <w:rFonts w:ascii="Times New Roman" w:hAnsi="Times New Roman" w:cs="Times New Roman"/>
          <w:sz w:val="20"/>
          <w:szCs w:val="20"/>
        </w:rPr>
      </w:pPr>
      <w:r w:rsidRPr="00C12A99">
        <w:rPr>
          <w:rFonts w:ascii="Times New Roman" w:hAnsi="Times New Roman" w:cs="Times New Roman"/>
          <w:sz w:val="20"/>
          <w:szCs w:val="20"/>
        </w:rPr>
        <w:t>Panel a. Leave-one-out analysis for NAFLD on PCOS using primary GWAS datasets. Panel b. Leave-one-out analysis for NAFLD on PCOS using replication GWAS datasets. Panel c. Leave-one-out analysis for PCOS on NAFLD using primary GWAS datasets. Panel d. Leave-one-out analysis for PCOS on NAFLD using replication GWAS datasets.</w:t>
      </w:r>
    </w:p>
    <w:p w14:paraId="334C378C" w14:textId="77777777" w:rsidR="002C6573" w:rsidRDefault="0031647B" w:rsidP="002C6573">
      <w:pPr>
        <w:spacing w:line="240" w:lineRule="auto"/>
        <w:rPr>
          <w:rFonts w:ascii="Times New Roman" w:hAnsi="Times New Roman" w:cs="Times New Roman"/>
          <w:sz w:val="20"/>
          <w:szCs w:val="20"/>
        </w:rPr>
        <w:sectPr w:rsidR="002C6573" w:rsidSect="002C6573">
          <w:pgSz w:w="15840" w:h="12240" w:orient="landscape"/>
          <w:pgMar w:top="1140" w:right="1300" w:bottom="1710" w:left="920" w:header="720" w:footer="720" w:gutter="0"/>
          <w:lnNumType w:countBy="1" w:restart="continuous"/>
          <w:cols w:space="720"/>
          <w:docGrid w:linePitch="299"/>
        </w:sectPr>
      </w:pPr>
      <w:r w:rsidRPr="00A77B66">
        <w:rPr>
          <w:rFonts w:ascii="Times New Roman" w:hAnsi="Times New Roman" w:cs="Times New Roman"/>
          <w:sz w:val="20"/>
          <w:szCs w:val="20"/>
        </w:rPr>
        <w:t>Abbreviations: GWAS,</w:t>
      </w:r>
      <w:r w:rsidRPr="00A77B66">
        <w:rPr>
          <w:rFonts w:ascii="Times New Roman" w:hAnsi="Times New Roman" w:cs="Times New Roman"/>
        </w:rPr>
        <w:t xml:space="preserve"> </w:t>
      </w:r>
      <w:r w:rsidRPr="00A77B66">
        <w:rPr>
          <w:rFonts w:ascii="Times New Roman" w:hAnsi="Times New Roman" w:cs="Times New Roman"/>
          <w:sz w:val="20"/>
          <w:szCs w:val="20"/>
        </w:rPr>
        <w:t>genome-wide association</w:t>
      </w:r>
      <w:r w:rsidRPr="00C12A99">
        <w:rPr>
          <w:rFonts w:ascii="Times New Roman" w:hAnsi="Times New Roman" w:cs="Times New Roman"/>
          <w:sz w:val="20"/>
          <w:szCs w:val="20"/>
        </w:rPr>
        <w:t xml:space="preserve"> study; MR, Mendelian randomization; NAFLD, non-alcoholic fatty liver disease; PCOS, polycystic ovary syndrome.</w:t>
      </w:r>
    </w:p>
    <w:p w14:paraId="02BB887B" w14:textId="0457B1CA" w:rsidR="001C6F82" w:rsidRPr="00C12A99" w:rsidRDefault="001C6F82" w:rsidP="002C6573">
      <w:pPr>
        <w:spacing w:line="240" w:lineRule="auto"/>
        <w:jc w:val="center"/>
      </w:pPr>
      <w:r w:rsidRPr="00C12A99">
        <w:rPr>
          <w:noProof/>
        </w:rPr>
        <w:lastRenderedPageBreak/>
        <w:drawing>
          <wp:inline distT="0" distB="0" distL="0" distR="0" wp14:anchorId="7513A5A6" wp14:editId="643630C5">
            <wp:extent cx="8229600" cy="31451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229600" cy="3145155"/>
                    </a:xfrm>
                    <a:prstGeom prst="rect">
                      <a:avLst/>
                    </a:prstGeom>
                  </pic:spPr>
                </pic:pic>
              </a:graphicData>
            </a:graphic>
          </wp:inline>
        </w:drawing>
      </w:r>
    </w:p>
    <w:p w14:paraId="5D1D28F5" w14:textId="743DD83C" w:rsidR="001E498C" w:rsidRPr="00C12A99" w:rsidRDefault="001E498C" w:rsidP="001E498C">
      <w:pPr>
        <w:pStyle w:val="1"/>
        <w:rPr>
          <w:rFonts w:ascii="Times New Roman" w:hAnsi="Times New Roman" w:cs="Times New Roman"/>
          <w:b/>
          <w:bCs/>
          <w:color w:val="auto"/>
          <w:sz w:val="20"/>
          <w:szCs w:val="20"/>
        </w:rPr>
      </w:pPr>
      <w:bookmarkStart w:id="26" w:name="_Toc125149542"/>
      <w:r w:rsidRPr="00C12A99">
        <w:rPr>
          <w:rFonts w:ascii="Times New Roman" w:hAnsi="Times New Roman" w:cs="Times New Roman"/>
          <w:b/>
          <w:bCs/>
          <w:color w:val="auto"/>
          <w:sz w:val="20"/>
          <w:szCs w:val="20"/>
        </w:rPr>
        <w:t>Fig S</w:t>
      </w:r>
      <w:r w:rsidR="002C6573">
        <w:rPr>
          <w:rFonts w:ascii="Times New Roman" w:hAnsi="Times New Roman" w:cs="Times New Roman"/>
          <w:b/>
          <w:bCs/>
          <w:color w:val="auto"/>
          <w:sz w:val="20"/>
          <w:szCs w:val="20"/>
        </w:rPr>
        <w:t>4</w:t>
      </w:r>
      <w:r w:rsidR="006B6481">
        <w:rPr>
          <w:rFonts w:ascii="Times New Roman" w:hAnsi="Times New Roman" w:cs="Times New Roman"/>
          <w:b/>
          <w:bCs/>
          <w:color w:val="auto"/>
          <w:sz w:val="20"/>
          <w:szCs w:val="20"/>
        </w:rPr>
        <w:t>.</w:t>
      </w:r>
      <w:r w:rsidRPr="00C12A99">
        <w:rPr>
          <w:rFonts w:ascii="Times New Roman" w:hAnsi="Times New Roman" w:cs="Times New Roman"/>
          <w:b/>
          <w:bCs/>
          <w:color w:val="auto"/>
          <w:sz w:val="20"/>
          <w:szCs w:val="20"/>
        </w:rPr>
        <w:t xml:space="preserve"> Genetic correlations between NAFLD, FI, FG, SHBG, BT, and PCOS in LDSR analysis.</w:t>
      </w:r>
      <w:bookmarkEnd w:id="26"/>
    </w:p>
    <w:p w14:paraId="14FF322B" w14:textId="5A71FA7C" w:rsidR="001E498C" w:rsidRPr="00C12A99" w:rsidRDefault="001E498C" w:rsidP="001E498C">
      <w:pPr>
        <w:spacing w:line="240" w:lineRule="auto"/>
        <w:rPr>
          <w:rFonts w:ascii="Times New Roman" w:hAnsi="Times New Roman" w:cs="Times New Roman"/>
          <w:sz w:val="20"/>
          <w:szCs w:val="20"/>
        </w:rPr>
      </w:pPr>
      <w:r w:rsidRPr="00C12A99">
        <w:rPr>
          <w:rFonts w:ascii="Times New Roman" w:hAnsi="Times New Roman" w:cs="Times New Roman"/>
          <w:sz w:val="20"/>
          <w:szCs w:val="20"/>
        </w:rPr>
        <w:t>Panel a. Genetic correlations between NAFLD, FI, FG, SHBG, BT, and PCOS in primary LDSR analysis. Panel b. Genetic correlations between NAFLD, FI, FG, SHBG, BT, and PCOS in replication LDSR analysis.</w:t>
      </w:r>
    </w:p>
    <w:p w14:paraId="61A349E0" w14:textId="49B2489B" w:rsidR="001E498C" w:rsidRPr="00C12A99" w:rsidRDefault="001E498C" w:rsidP="001E498C">
      <w:pPr>
        <w:spacing w:line="240" w:lineRule="auto"/>
        <w:rPr>
          <w:rFonts w:ascii="Times New Roman" w:hAnsi="Times New Roman" w:cs="Times New Roman"/>
          <w:sz w:val="20"/>
          <w:szCs w:val="20"/>
        </w:rPr>
      </w:pPr>
      <w:r w:rsidRPr="00C12A99">
        <w:rPr>
          <w:rFonts w:ascii="Times New Roman" w:hAnsi="Times New Roman" w:cs="Times New Roman"/>
          <w:sz w:val="20"/>
          <w:szCs w:val="20"/>
        </w:rPr>
        <w:t xml:space="preserve">The genetic correlations between each trait were </w:t>
      </w:r>
      <w:r w:rsidR="00602E53" w:rsidRPr="00C12A99">
        <w:rPr>
          <w:rFonts w:ascii="Times New Roman" w:hAnsi="Times New Roman" w:cs="Times New Roman"/>
          <w:sz w:val="20"/>
          <w:szCs w:val="20"/>
        </w:rPr>
        <w:t>presented</w:t>
      </w:r>
      <w:r w:rsidRPr="00C12A99">
        <w:rPr>
          <w:rFonts w:ascii="Times New Roman" w:hAnsi="Times New Roman" w:cs="Times New Roman"/>
          <w:sz w:val="20"/>
          <w:szCs w:val="20"/>
        </w:rPr>
        <w:t xml:space="preserve"> in the lower left part of each panel.</w:t>
      </w:r>
    </w:p>
    <w:p w14:paraId="19DA765B" w14:textId="77777777" w:rsidR="002C6573" w:rsidRDefault="001E498C" w:rsidP="002C6573">
      <w:pPr>
        <w:spacing w:line="240" w:lineRule="auto"/>
        <w:rPr>
          <w:rFonts w:ascii="Times New Roman" w:hAnsi="Times New Roman" w:cs="Times New Roman"/>
          <w:sz w:val="20"/>
          <w:szCs w:val="20"/>
        </w:rPr>
        <w:sectPr w:rsidR="002C6573" w:rsidSect="002C6573">
          <w:pgSz w:w="15840" w:h="12240" w:orient="landscape"/>
          <w:pgMar w:top="1140" w:right="1300" w:bottom="1710" w:left="920" w:header="720" w:footer="720" w:gutter="0"/>
          <w:lnNumType w:countBy="1" w:restart="continuous"/>
          <w:cols w:space="720"/>
          <w:docGrid w:linePitch="299"/>
        </w:sectPr>
      </w:pPr>
      <w:r w:rsidRPr="00C12A99">
        <w:rPr>
          <w:rFonts w:ascii="Times New Roman" w:hAnsi="Times New Roman" w:cs="Times New Roman"/>
          <w:sz w:val="20"/>
          <w:szCs w:val="20"/>
        </w:rPr>
        <w:t>Abbreviations: BT, bioavailable testosterone; FG, fasting glucose; FI, fasting insulin; LDSR, linkage disequilibrium score regression; NAFLD, non-alcoholic fatty liver disease; PCOS, polycystic ovary syndrome; SHBG, sex hormone-binding globulin.</w:t>
      </w:r>
    </w:p>
    <w:p w14:paraId="0A10476C" w14:textId="703E6C4C" w:rsidR="001E498C" w:rsidRPr="00C12A99" w:rsidRDefault="009A2174" w:rsidP="002C6573">
      <w:pPr>
        <w:spacing w:line="240" w:lineRule="auto"/>
        <w:jc w:val="center"/>
        <w:rPr>
          <w:rFonts w:ascii="Times New Roman" w:hAnsi="Times New Roman" w:cs="Times New Roman"/>
          <w:sz w:val="24"/>
          <w:szCs w:val="24"/>
        </w:rPr>
      </w:pPr>
      <w:r>
        <w:rPr>
          <w:noProof/>
        </w:rPr>
        <w:lastRenderedPageBreak/>
        <w:drawing>
          <wp:inline distT="0" distB="0" distL="0" distR="0" wp14:anchorId="25CD8D88" wp14:editId="6616FCD3">
            <wp:extent cx="7323827" cy="396304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7327060" cy="3964790"/>
                    </a:xfrm>
                    <a:prstGeom prst="rect">
                      <a:avLst/>
                    </a:prstGeom>
                  </pic:spPr>
                </pic:pic>
              </a:graphicData>
            </a:graphic>
          </wp:inline>
        </w:drawing>
      </w:r>
    </w:p>
    <w:p w14:paraId="2D909D74" w14:textId="058517AA" w:rsidR="001E498C" w:rsidRPr="00C12A99" w:rsidRDefault="001E498C" w:rsidP="001E498C">
      <w:pPr>
        <w:pStyle w:val="1"/>
        <w:rPr>
          <w:rFonts w:ascii="Times New Roman" w:hAnsi="Times New Roman" w:cs="Times New Roman"/>
          <w:b/>
          <w:bCs/>
          <w:color w:val="auto"/>
          <w:sz w:val="20"/>
          <w:szCs w:val="20"/>
        </w:rPr>
      </w:pPr>
      <w:bookmarkStart w:id="27" w:name="_Toc125149543"/>
      <w:r w:rsidRPr="00C12A99">
        <w:rPr>
          <w:rFonts w:ascii="Times New Roman" w:hAnsi="Times New Roman" w:cs="Times New Roman"/>
          <w:b/>
          <w:bCs/>
          <w:color w:val="auto"/>
          <w:sz w:val="20"/>
          <w:szCs w:val="20"/>
        </w:rPr>
        <w:t>Fig S</w:t>
      </w:r>
      <w:r w:rsidR="002C6573">
        <w:rPr>
          <w:rFonts w:ascii="Times New Roman" w:hAnsi="Times New Roman" w:cs="Times New Roman"/>
          <w:b/>
          <w:bCs/>
          <w:color w:val="auto"/>
          <w:sz w:val="20"/>
          <w:szCs w:val="20"/>
        </w:rPr>
        <w:t>5</w:t>
      </w:r>
      <w:r w:rsidR="006B6481">
        <w:rPr>
          <w:rFonts w:ascii="Times New Roman" w:hAnsi="Times New Roman" w:cs="Times New Roman"/>
          <w:b/>
          <w:bCs/>
          <w:color w:val="auto"/>
          <w:sz w:val="20"/>
          <w:szCs w:val="20"/>
        </w:rPr>
        <w:t>.</w:t>
      </w:r>
      <w:r w:rsidRPr="00C12A99">
        <w:rPr>
          <w:rFonts w:ascii="Times New Roman" w:hAnsi="Times New Roman" w:cs="Times New Roman"/>
          <w:b/>
          <w:bCs/>
          <w:color w:val="auto"/>
          <w:sz w:val="20"/>
          <w:szCs w:val="20"/>
        </w:rPr>
        <w:t xml:space="preserve"> </w:t>
      </w:r>
      <w:bookmarkStart w:id="28" w:name="_Hlk108797884"/>
      <w:bookmarkStart w:id="29" w:name="_Hlk111319001"/>
      <w:r w:rsidRPr="00C12A99">
        <w:rPr>
          <w:rFonts w:ascii="Times New Roman" w:hAnsi="Times New Roman" w:cs="Times New Roman"/>
          <w:b/>
          <w:bCs/>
          <w:color w:val="auto"/>
          <w:sz w:val="20"/>
          <w:szCs w:val="20"/>
        </w:rPr>
        <w:t>Results of step-wise MR mediation analysis for causal associations between NAFLD, glycemic-related traits, sex hormones, and PCOS</w:t>
      </w:r>
      <w:bookmarkEnd w:id="28"/>
      <w:r w:rsidRPr="00C12A99">
        <w:rPr>
          <w:rFonts w:ascii="Times New Roman" w:hAnsi="Times New Roman" w:cs="Times New Roman"/>
          <w:b/>
          <w:bCs/>
          <w:color w:val="auto"/>
          <w:sz w:val="20"/>
          <w:szCs w:val="20"/>
        </w:rPr>
        <w:t xml:space="preserve"> using replication GWAS datasets</w:t>
      </w:r>
      <w:bookmarkEnd w:id="29"/>
      <w:r w:rsidRPr="00C12A99">
        <w:rPr>
          <w:rFonts w:ascii="Times New Roman" w:hAnsi="Times New Roman" w:cs="Times New Roman"/>
          <w:b/>
          <w:bCs/>
          <w:color w:val="auto"/>
          <w:sz w:val="20"/>
          <w:szCs w:val="20"/>
        </w:rPr>
        <w:t>.</w:t>
      </w:r>
      <w:bookmarkEnd w:id="27"/>
    </w:p>
    <w:p w14:paraId="1FF52CDB" w14:textId="58149638" w:rsidR="001E498C" w:rsidRPr="00C12A99" w:rsidRDefault="001E498C" w:rsidP="001E498C">
      <w:pPr>
        <w:tabs>
          <w:tab w:val="left" w:pos="7526"/>
        </w:tabs>
        <w:spacing w:after="120" w:line="240" w:lineRule="auto"/>
        <w:rPr>
          <w:rFonts w:ascii="Times New Roman" w:hAnsi="Times New Roman" w:cs="Times New Roman"/>
          <w:sz w:val="20"/>
          <w:szCs w:val="20"/>
        </w:rPr>
      </w:pPr>
      <w:bookmarkStart w:id="30" w:name="_Hlk108797920"/>
      <w:r w:rsidRPr="00C12A99">
        <w:rPr>
          <w:rFonts w:ascii="Times New Roman" w:hAnsi="Times New Roman" w:cs="Times New Roman"/>
          <w:sz w:val="20"/>
          <w:szCs w:val="20"/>
        </w:rPr>
        <w:t>Panel a. Direct causal effects of NAFLD, glycemic-related traits, and sex hormones on PCOS. Panel b. Direct causal effects of NAFLD, glycemic-related traits, SHBG on BT. Panel c. Direct causal effects of NAFLD, glycemic-related traits on SHBG. Panel d. Causal effects of NAFLD on glycemic-related traits. MR-PRESSO analysis was not applicable to estimate the causal effect of NAFLD on fasting insulin and fasting glucose due to sma</w:t>
      </w:r>
      <w:bookmarkStart w:id="31" w:name="_GoBack"/>
      <w:bookmarkEnd w:id="31"/>
      <w:r w:rsidRPr="00C12A99">
        <w:rPr>
          <w:rFonts w:ascii="Times New Roman" w:hAnsi="Times New Roman" w:cs="Times New Roman"/>
          <w:sz w:val="20"/>
          <w:szCs w:val="20"/>
        </w:rPr>
        <w:t>ll number of genetic instruments used. MVMR analyses were conducted after excluding the obesity-related genetic variants.</w:t>
      </w:r>
    </w:p>
    <w:p w14:paraId="6951F878" w14:textId="62D82AD9" w:rsidR="000A390C" w:rsidRPr="00C12A99" w:rsidRDefault="000A390C" w:rsidP="000A390C">
      <w:pPr>
        <w:tabs>
          <w:tab w:val="left" w:pos="7526"/>
        </w:tabs>
        <w:spacing w:after="120" w:line="240" w:lineRule="auto"/>
        <w:rPr>
          <w:rFonts w:ascii="Times New Roman" w:hAnsi="Times New Roman" w:cs="Times New Roman"/>
          <w:sz w:val="20"/>
          <w:szCs w:val="20"/>
        </w:rPr>
      </w:pPr>
      <w:r w:rsidRPr="00C12A99">
        <w:rPr>
          <w:rFonts w:ascii="Times New Roman" w:hAnsi="Times New Roman" w:cs="Times New Roman"/>
          <w:sz w:val="20"/>
          <w:szCs w:val="20"/>
        </w:rPr>
        <w:t xml:space="preserve">a. A secondary IVW analysis was conducted after excluding rs429358 due to </w:t>
      </w:r>
      <w:r w:rsidR="00C8291C" w:rsidRPr="00C12A99">
        <w:rPr>
          <w:rFonts w:ascii="Times New Roman" w:hAnsi="Times New Roman" w:cs="Times New Roman"/>
          <w:sz w:val="20"/>
          <w:szCs w:val="20"/>
        </w:rPr>
        <w:t>its</w:t>
      </w:r>
      <w:r w:rsidRPr="00C12A99">
        <w:rPr>
          <w:rFonts w:ascii="Times New Roman" w:hAnsi="Times New Roman" w:cs="Times New Roman"/>
          <w:sz w:val="20"/>
          <w:szCs w:val="20"/>
        </w:rPr>
        <w:t xml:space="preserve"> genome-wide significant association with obesity.</w:t>
      </w:r>
    </w:p>
    <w:p w14:paraId="28D3D284" w14:textId="5905BDE1" w:rsidR="000A390C" w:rsidRPr="00C12A99" w:rsidRDefault="000A390C" w:rsidP="000A390C">
      <w:pPr>
        <w:tabs>
          <w:tab w:val="left" w:pos="7526"/>
        </w:tabs>
        <w:spacing w:after="120" w:line="240" w:lineRule="auto"/>
        <w:rPr>
          <w:rFonts w:ascii="Times New Roman" w:hAnsi="Times New Roman" w:cs="Times New Roman"/>
          <w:sz w:val="20"/>
          <w:szCs w:val="20"/>
        </w:rPr>
      </w:pPr>
      <w:r w:rsidRPr="00C12A99">
        <w:rPr>
          <w:rFonts w:ascii="Times New Roman" w:hAnsi="Times New Roman" w:cs="Times New Roman"/>
          <w:sz w:val="20"/>
          <w:szCs w:val="20"/>
        </w:rPr>
        <w:t>b. Outlying genetic instruments were excluded in the corrected MR-PRESSO analysis.</w:t>
      </w:r>
    </w:p>
    <w:bookmarkEnd w:id="30"/>
    <w:p w14:paraId="73E9A89D" w14:textId="77777777" w:rsidR="002C6573" w:rsidRDefault="001E498C" w:rsidP="002C6573">
      <w:pPr>
        <w:tabs>
          <w:tab w:val="left" w:pos="7526"/>
        </w:tabs>
        <w:spacing w:after="120" w:line="240" w:lineRule="auto"/>
        <w:rPr>
          <w:rFonts w:ascii="Times New Roman" w:hAnsi="Times New Roman" w:cs="Times New Roman"/>
          <w:sz w:val="20"/>
          <w:szCs w:val="20"/>
        </w:rPr>
        <w:sectPr w:rsidR="002C6573" w:rsidSect="002C6573">
          <w:pgSz w:w="15840" w:h="12240" w:orient="landscape"/>
          <w:pgMar w:top="1140" w:right="1300" w:bottom="1710" w:left="920" w:header="720" w:footer="720" w:gutter="0"/>
          <w:lnNumType w:countBy="1" w:restart="continuous"/>
          <w:cols w:space="720"/>
          <w:docGrid w:linePitch="299"/>
        </w:sectPr>
      </w:pPr>
      <w:r w:rsidRPr="00C12A99">
        <w:rPr>
          <w:rFonts w:ascii="Times New Roman" w:hAnsi="Times New Roman" w:cs="Times New Roman"/>
          <w:sz w:val="20"/>
          <w:szCs w:val="20"/>
        </w:rPr>
        <w:t xml:space="preserve">Abbreviations: BT, bioavailable testosterone; IVs, instrumental variables; </w:t>
      </w:r>
      <w:r w:rsidR="000A390C" w:rsidRPr="00C12A99">
        <w:rPr>
          <w:rFonts w:ascii="Times New Roman" w:hAnsi="Times New Roman" w:cs="Times New Roman"/>
          <w:sz w:val="20"/>
          <w:szCs w:val="20"/>
        </w:rPr>
        <w:t xml:space="preserve">IVW, inverse-variance weighted; </w:t>
      </w:r>
      <w:r w:rsidRPr="00C12A99">
        <w:rPr>
          <w:rFonts w:ascii="Times New Roman" w:hAnsi="Times New Roman" w:cs="Times New Roman"/>
          <w:sz w:val="20"/>
          <w:szCs w:val="20"/>
        </w:rPr>
        <w:t xml:space="preserve">MVMR, multivariable Mendelian randomization; </w:t>
      </w:r>
      <w:bookmarkStart w:id="32" w:name="_Hlk111035740"/>
      <w:r w:rsidRPr="00C12A99">
        <w:rPr>
          <w:rFonts w:ascii="Times New Roman" w:hAnsi="Times New Roman" w:cs="Times New Roman"/>
          <w:sz w:val="20"/>
          <w:szCs w:val="20"/>
        </w:rPr>
        <w:t xml:space="preserve">NAFLD, non-alcoholic fatty liver disease; PCOS, polycystic ovary syndrome; </w:t>
      </w:r>
      <w:bookmarkEnd w:id="32"/>
      <w:r w:rsidRPr="00C12A99">
        <w:rPr>
          <w:rFonts w:ascii="Times New Roman" w:hAnsi="Times New Roman" w:cs="Times New Roman"/>
          <w:sz w:val="20"/>
          <w:szCs w:val="20"/>
        </w:rPr>
        <w:t>SHBG, sex hormone-binding globulin</w:t>
      </w:r>
      <w:r w:rsidR="00F42513" w:rsidRPr="00C12A99">
        <w:rPr>
          <w:rFonts w:ascii="Times New Roman" w:hAnsi="Times New Roman" w:cs="Times New Roman"/>
          <w:sz w:val="20"/>
          <w:szCs w:val="20"/>
        </w:rPr>
        <w:t>.</w:t>
      </w:r>
    </w:p>
    <w:p w14:paraId="267E738B" w14:textId="06AB47AF" w:rsidR="00D40E10" w:rsidRPr="00C12A99" w:rsidRDefault="0023188A" w:rsidP="002C6573">
      <w:pPr>
        <w:tabs>
          <w:tab w:val="left" w:pos="7526"/>
        </w:tabs>
        <w:spacing w:after="120" w:line="240" w:lineRule="auto"/>
        <w:jc w:val="center"/>
        <w:rPr>
          <w:rFonts w:ascii="Times New Roman" w:hAnsi="Times New Roman" w:cs="Times New Roman"/>
          <w:sz w:val="20"/>
          <w:szCs w:val="20"/>
        </w:rPr>
      </w:pPr>
      <w:r w:rsidRPr="00C12A99">
        <w:rPr>
          <w:noProof/>
        </w:rPr>
        <w:lastRenderedPageBreak/>
        <w:drawing>
          <wp:inline distT="0" distB="0" distL="0" distR="0" wp14:anchorId="4D92A16D" wp14:editId="20EFEDAD">
            <wp:extent cx="5822831" cy="4090603"/>
            <wp:effectExtent l="0" t="0" r="6985"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845474" cy="4106510"/>
                    </a:xfrm>
                    <a:prstGeom prst="rect">
                      <a:avLst/>
                    </a:prstGeom>
                  </pic:spPr>
                </pic:pic>
              </a:graphicData>
            </a:graphic>
          </wp:inline>
        </w:drawing>
      </w:r>
    </w:p>
    <w:p w14:paraId="473D6561" w14:textId="412F7829" w:rsidR="005A073E" w:rsidRPr="00C12A99" w:rsidRDefault="00CF7154" w:rsidP="007355C8">
      <w:pPr>
        <w:pStyle w:val="1"/>
        <w:rPr>
          <w:rFonts w:ascii="Times New Roman" w:hAnsi="Times New Roman" w:cs="Times New Roman"/>
          <w:b/>
          <w:bCs/>
          <w:color w:val="auto"/>
          <w:sz w:val="20"/>
          <w:szCs w:val="20"/>
        </w:rPr>
      </w:pPr>
      <w:bookmarkStart w:id="33" w:name="_Toc125149544"/>
      <w:r w:rsidRPr="00C12A99">
        <w:rPr>
          <w:rFonts w:ascii="Times New Roman" w:hAnsi="Times New Roman" w:cs="Times New Roman"/>
          <w:b/>
          <w:bCs/>
          <w:color w:val="auto"/>
          <w:sz w:val="20"/>
          <w:szCs w:val="20"/>
        </w:rPr>
        <w:t xml:space="preserve">Fig </w:t>
      </w:r>
      <w:r w:rsidR="001D0330" w:rsidRPr="00C12A99">
        <w:rPr>
          <w:rFonts w:ascii="Times New Roman" w:hAnsi="Times New Roman" w:cs="Times New Roman"/>
          <w:b/>
          <w:bCs/>
          <w:color w:val="auto"/>
          <w:sz w:val="20"/>
          <w:szCs w:val="20"/>
        </w:rPr>
        <w:t>S</w:t>
      </w:r>
      <w:r w:rsidR="002C6573">
        <w:rPr>
          <w:rFonts w:ascii="Times New Roman" w:hAnsi="Times New Roman" w:cs="Times New Roman"/>
          <w:b/>
          <w:bCs/>
          <w:color w:val="auto"/>
          <w:sz w:val="20"/>
          <w:szCs w:val="20"/>
        </w:rPr>
        <w:t>6</w:t>
      </w:r>
      <w:r w:rsidR="006B6481">
        <w:rPr>
          <w:rFonts w:ascii="Times New Roman" w:hAnsi="Times New Roman" w:cs="Times New Roman"/>
          <w:b/>
          <w:bCs/>
          <w:color w:val="auto"/>
          <w:sz w:val="20"/>
          <w:szCs w:val="20"/>
        </w:rPr>
        <w:t>.</w:t>
      </w:r>
      <w:r w:rsidR="0000650E" w:rsidRPr="00C12A99">
        <w:rPr>
          <w:rFonts w:ascii="Times New Roman" w:hAnsi="Times New Roman" w:cs="Times New Roman"/>
          <w:b/>
          <w:bCs/>
          <w:color w:val="auto"/>
          <w:sz w:val="20"/>
          <w:szCs w:val="20"/>
        </w:rPr>
        <w:t xml:space="preserve"> </w:t>
      </w:r>
      <w:bookmarkStart w:id="34" w:name="_Hlk111318983"/>
      <w:r w:rsidR="00117B5D" w:rsidRPr="00C12A99">
        <w:rPr>
          <w:rFonts w:ascii="Times New Roman" w:hAnsi="Times New Roman" w:cs="Times New Roman"/>
          <w:b/>
          <w:bCs/>
          <w:color w:val="auto"/>
          <w:sz w:val="20"/>
          <w:szCs w:val="20"/>
        </w:rPr>
        <w:t>The overview of the s</w:t>
      </w:r>
      <w:r w:rsidRPr="00C12A99">
        <w:rPr>
          <w:rFonts w:ascii="Times New Roman" w:hAnsi="Times New Roman" w:cs="Times New Roman"/>
          <w:b/>
          <w:bCs/>
          <w:color w:val="auto"/>
          <w:sz w:val="20"/>
          <w:szCs w:val="20"/>
        </w:rPr>
        <w:t>tep-wise MR mediation analysis</w:t>
      </w:r>
      <w:r w:rsidR="00117B5D" w:rsidRPr="00C12A99">
        <w:rPr>
          <w:rFonts w:ascii="Times New Roman" w:hAnsi="Times New Roman" w:cs="Times New Roman"/>
          <w:b/>
          <w:bCs/>
          <w:color w:val="auto"/>
          <w:sz w:val="20"/>
          <w:szCs w:val="20"/>
        </w:rPr>
        <w:t xml:space="preserve"> between NAFLD and PCOS via glycemic-related traits and sex hormones</w:t>
      </w:r>
      <w:bookmarkEnd w:id="34"/>
      <w:r w:rsidRPr="00C12A99">
        <w:rPr>
          <w:rFonts w:ascii="Times New Roman" w:hAnsi="Times New Roman" w:cs="Times New Roman"/>
          <w:b/>
          <w:bCs/>
          <w:color w:val="auto"/>
          <w:sz w:val="20"/>
          <w:szCs w:val="20"/>
        </w:rPr>
        <w:t>.</w:t>
      </w:r>
      <w:bookmarkEnd w:id="33"/>
    </w:p>
    <w:p w14:paraId="17667992" w14:textId="270D9362" w:rsidR="00CF7154" w:rsidRPr="00C12A99" w:rsidRDefault="00CF7154" w:rsidP="005E6DA6">
      <w:pPr>
        <w:tabs>
          <w:tab w:val="left" w:pos="7526"/>
        </w:tabs>
        <w:rPr>
          <w:rFonts w:ascii="Times New Roman" w:hAnsi="Times New Roman" w:cs="Times New Roman"/>
          <w:sz w:val="20"/>
          <w:szCs w:val="20"/>
        </w:rPr>
      </w:pPr>
      <w:r w:rsidRPr="00C12A99">
        <w:rPr>
          <w:rFonts w:ascii="Times New Roman" w:hAnsi="Times New Roman" w:cs="Times New Roman"/>
          <w:sz w:val="20"/>
          <w:szCs w:val="20"/>
        </w:rPr>
        <w:t xml:space="preserve">Panel </w:t>
      </w:r>
      <w:r w:rsidR="00406B24" w:rsidRPr="00C12A99">
        <w:rPr>
          <w:rFonts w:ascii="Times New Roman" w:hAnsi="Times New Roman" w:cs="Times New Roman"/>
          <w:sz w:val="20"/>
          <w:szCs w:val="20"/>
        </w:rPr>
        <w:t>a</w:t>
      </w:r>
      <w:r w:rsidRPr="00C12A99">
        <w:rPr>
          <w:rFonts w:ascii="Times New Roman" w:hAnsi="Times New Roman" w:cs="Times New Roman"/>
          <w:sz w:val="20"/>
          <w:szCs w:val="20"/>
        </w:rPr>
        <w:t xml:space="preserve">. MVMR analysis of NAFLD, glycemic-related traits, and sex hormones on PCOS. Panel </w:t>
      </w:r>
      <w:r w:rsidR="00406B24" w:rsidRPr="00C12A99">
        <w:rPr>
          <w:rFonts w:ascii="Times New Roman" w:hAnsi="Times New Roman" w:cs="Times New Roman"/>
          <w:sz w:val="20"/>
          <w:szCs w:val="20"/>
        </w:rPr>
        <w:t>b</w:t>
      </w:r>
      <w:r w:rsidRPr="00C12A99">
        <w:rPr>
          <w:rFonts w:ascii="Times New Roman" w:hAnsi="Times New Roman" w:cs="Times New Roman"/>
          <w:sz w:val="20"/>
          <w:szCs w:val="20"/>
        </w:rPr>
        <w:t xml:space="preserve">. MVMR analysis of NAFLD, glycemic-related traits, and serum SHBG levels on serum bioavailable testosterone levels. Panel </w:t>
      </w:r>
      <w:r w:rsidR="00406B24" w:rsidRPr="00C12A99">
        <w:rPr>
          <w:rFonts w:ascii="Times New Roman" w:hAnsi="Times New Roman" w:cs="Times New Roman"/>
          <w:sz w:val="20"/>
          <w:szCs w:val="20"/>
        </w:rPr>
        <w:t>c</w:t>
      </w:r>
      <w:r w:rsidRPr="00C12A99">
        <w:rPr>
          <w:rFonts w:ascii="Times New Roman" w:hAnsi="Times New Roman" w:cs="Times New Roman"/>
          <w:sz w:val="20"/>
          <w:szCs w:val="20"/>
        </w:rPr>
        <w:t xml:space="preserve">. MVMR analysis of NAFLD and glycemic-related traits on serum SHBG levels. Panel </w:t>
      </w:r>
      <w:r w:rsidR="00406B24" w:rsidRPr="00C12A99">
        <w:rPr>
          <w:rFonts w:ascii="Times New Roman" w:hAnsi="Times New Roman" w:cs="Times New Roman"/>
          <w:sz w:val="20"/>
          <w:szCs w:val="20"/>
        </w:rPr>
        <w:t>d</w:t>
      </w:r>
      <w:r w:rsidRPr="00C12A99">
        <w:rPr>
          <w:rFonts w:ascii="Times New Roman" w:hAnsi="Times New Roman" w:cs="Times New Roman"/>
          <w:sz w:val="20"/>
          <w:szCs w:val="20"/>
        </w:rPr>
        <w:t xml:space="preserve">. Two-sample MR analysis of NAFLD on glycemic-related traits. Panel </w:t>
      </w:r>
      <w:r w:rsidR="00406B24" w:rsidRPr="00C12A99">
        <w:rPr>
          <w:rFonts w:ascii="Times New Roman" w:hAnsi="Times New Roman" w:cs="Times New Roman"/>
          <w:sz w:val="20"/>
          <w:szCs w:val="20"/>
        </w:rPr>
        <w:t>e</w:t>
      </w:r>
      <w:r w:rsidRPr="00C12A99">
        <w:rPr>
          <w:rFonts w:ascii="Times New Roman" w:hAnsi="Times New Roman" w:cs="Times New Roman"/>
          <w:sz w:val="20"/>
          <w:szCs w:val="20"/>
        </w:rPr>
        <w:t xml:space="preserve">. The causal pathways tested in the present study between NAFLD and PCOS via glycemic-related traits and sex hormones. The dashed black lines with arrows represent the direct causal effects </w:t>
      </w:r>
      <w:r w:rsidR="00973632" w:rsidRPr="00C12A99">
        <w:rPr>
          <w:rFonts w:ascii="Times New Roman" w:hAnsi="Times New Roman" w:cs="Times New Roman"/>
          <w:sz w:val="20"/>
          <w:szCs w:val="20"/>
        </w:rPr>
        <w:t>being tested for with</w:t>
      </w:r>
      <w:r w:rsidRPr="00C12A99">
        <w:rPr>
          <w:rFonts w:ascii="Times New Roman" w:hAnsi="Times New Roman" w:cs="Times New Roman"/>
          <w:sz w:val="20"/>
          <w:szCs w:val="20"/>
        </w:rPr>
        <w:t>in each step using the MVMR analysis approach. The solid black lines with arrows represent the significant direct causal effects tested in the previous steps.</w:t>
      </w:r>
    </w:p>
    <w:p w14:paraId="3E8218AE" w14:textId="77777777" w:rsidR="002C6573" w:rsidRDefault="00CF7154" w:rsidP="002C6573">
      <w:pPr>
        <w:tabs>
          <w:tab w:val="left" w:pos="7526"/>
        </w:tabs>
        <w:rPr>
          <w:rFonts w:ascii="Times New Roman" w:hAnsi="Times New Roman" w:cs="Times New Roman"/>
          <w:sz w:val="20"/>
          <w:szCs w:val="20"/>
        </w:rPr>
        <w:sectPr w:rsidR="002C6573" w:rsidSect="002C6573">
          <w:pgSz w:w="15840" w:h="12240" w:orient="landscape"/>
          <w:pgMar w:top="1140" w:right="1300" w:bottom="1710" w:left="920" w:header="720" w:footer="720" w:gutter="0"/>
          <w:lnNumType w:countBy="1" w:restart="continuous"/>
          <w:cols w:space="720"/>
          <w:docGrid w:linePitch="299"/>
        </w:sectPr>
      </w:pPr>
      <w:bookmarkStart w:id="35" w:name="_Hlk114780960"/>
      <w:r w:rsidRPr="00C12A99">
        <w:rPr>
          <w:rFonts w:ascii="Times New Roman" w:hAnsi="Times New Roman" w:cs="Times New Roman"/>
          <w:sz w:val="20"/>
          <w:szCs w:val="20"/>
        </w:rPr>
        <w:t xml:space="preserve">Abbreviations: BT, bioavailable testosterone; FG, fasting glucose; FI, fasting insulin; </w:t>
      </w:r>
      <w:r w:rsidR="00BC0C5D" w:rsidRPr="00C12A99">
        <w:rPr>
          <w:rFonts w:ascii="Times New Roman" w:hAnsi="Times New Roman" w:cs="Times New Roman"/>
          <w:sz w:val="20"/>
          <w:szCs w:val="20"/>
        </w:rPr>
        <w:t xml:space="preserve">NAFLD, non-alcoholic fatty liver disease; PCOS, polycystic ovary syndrome; </w:t>
      </w:r>
      <w:r w:rsidRPr="00C12A99">
        <w:rPr>
          <w:rFonts w:ascii="Times New Roman" w:hAnsi="Times New Roman" w:cs="Times New Roman"/>
          <w:sz w:val="20"/>
          <w:szCs w:val="20"/>
        </w:rPr>
        <w:t>SHBG, sex hormone-binding globulin.</w:t>
      </w:r>
      <w:bookmarkEnd w:id="35"/>
    </w:p>
    <w:p w14:paraId="2FB41F97" w14:textId="06B08F9C" w:rsidR="000C3B04" w:rsidRPr="00C12A99" w:rsidRDefault="00602E53" w:rsidP="002C6573">
      <w:pPr>
        <w:tabs>
          <w:tab w:val="left" w:pos="7526"/>
        </w:tabs>
        <w:jc w:val="center"/>
        <w:rPr>
          <w:rFonts w:ascii="Times New Roman" w:hAnsi="Times New Roman" w:cs="Times New Roman"/>
          <w:sz w:val="20"/>
          <w:szCs w:val="20"/>
        </w:rPr>
      </w:pPr>
      <w:r w:rsidRPr="00C12A99">
        <w:rPr>
          <w:noProof/>
        </w:rPr>
        <w:lastRenderedPageBreak/>
        <w:drawing>
          <wp:inline distT="0" distB="0" distL="0" distR="0" wp14:anchorId="7CDDC675" wp14:editId="73E22C42">
            <wp:extent cx="7297947" cy="3321267"/>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7306420" cy="3325123"/>
                    </a:xfrm>
                    <a:prstGeom prst="rect">
                      <a:avLst/>
                    </a:prstGeom>
                  </pic:spPr>
                </pic:pic>
              </a:graphicData>
            </a:graphic>
          </wp:inline>
        </w:drawing>
      </w:r>
    </w:p>
    <w:p w14:paraId="2D00B64A" w14:textId="1D3DDD05" w:rsidR="000C3B04" w:rsidRPr="00C12A99" w:rsidRDefault="000C3B04" w:rsidP="00DB08C6">
      <w:pPr>
        <w:pStyle w:val="1"/>
        <w:rPr>
          <w:rFonts w:ascii="Times New Roman" w:hAnsi="Times New Roman" w:cs="Times New Roman"/>
          <w:b/>
          <w:color w:val="auto"/>
          <w:sz w:val="20"/>
          <w:szCs w:val="20"/>
        </w:rPr>
      </w:pPr>
      <w:bookmarkStart w:id="36" w:name="_Toc125149545"/>
      <w:r w:rsidRPr="00C12A99">
        <w:rPr>
          <w:rStyle w:val="10"/>
          <w:rFonts w:ascii="Times New Roman" w:hAnsi="Times New Roman" w:cs="Times New Roman"/>
          <w:b/>
          <w:color w:val="auto"/>
          <w:sz w:val="20"/>
          <w:szCs w:val="20"/>
        </w:rPr>
        <w:t>Fig S</w:t>
      </w:r>
      <w:r w:rsidR="002C6573">
        <w:rPr>
          <w:rStyle w:val="10"/>
          <w:rFonts w:ascii="Times New Roman" w:hAnsi="Times New Roman" w:cs="Times New Roman"/>
          <w:b/>
          <w:color w:val="auto"/>
          <w:sz w:val="20"/>
          <w:szCs w:val="20"/>
        </w:rPr>
        <w:t>7</w:t>
      </w:r>
      <w:r w:rsidR="006B6481">
        <w:rPr>
          <w:rStyle w:val="10"/>
          <w:rFonts w:ascii="Times New Roman" w:hAnsi="Times New Roman" w:cs="Times New Roman"/>
          <w:b/>
          <w:color w:val="auto"/>
          <w:sz w:val="20"/>
          <w:szCs w:val="20"/>
        </w:rPr>
        <w:t>.</w:t>
      </w:r>
      <w:r w:rsidRPr="00C12A99">
        <w:rPr>
          <w:rStyle w:val="10"/>
          <w:rFonts w:ascii="Times New Roman" w:hAnsi="Times New Roman" w:cs="Times New Roman"/>
          <w:b/>
          <w:color w:val="auto"/>
          <w:sz w:val="20"/>
          <w:szCs w:val="20"/>
        </w:rPr>
        <w:t xml:space="preserve"> </w:t>
      </w:r>
      <w:r w:rsidR="00BB091E" w:rsidRPr="00C12A99">
        <w:rPr>
          <w:rStyle w:val="10"/>
          <w:rFonts w:ascii="Times New Roman" w:hAnsi="Times New Roman" w:cs="Times New Roman"/>
          <w:b/>
          <w:color w:val="auto"/>
          <w:sz w:val="20"/>
          <w:szCs w:val="20"/>
        </w:rPr>
        <w:t>A</w:t>
      </w:r>
      <w:r w:rsidR="00602E53" w:rsidRPr="00C12A99">
        <w:rPr>
          <w:rStyle w:val="10"/>
          <w:rFonts w:ascii="Times New Roman" w:hAnsi="Times New Roman" w:cs="Times New Roman"/>
          <w:b/>
          <w:color w:val="auto"/>
          <w:sz w:val="20"/>
          <w:szCs w:val="20"/>
        </w:rPr>
        <w:t xml:space="preserve"> </w:t>
      </w:r>
      <w:r w:rsidR="00DB08C6" w:rsidRPr="00C12A99">
        <w:rPr>
          <w:rStyle w:val="10"/>
          <w:rFonts w:ascii="Times New Roman" w:hAnsi="Times New Roman" w:cs="Times New Roman"/>
          <w:b/>
          <w:color w:val="auto"/>
          <w:sz w:val="20"/>
          <w:szCs w:val="20"/>
        </w:rPr>
        <w:t>schematic diagram of calculating the indirect causal effect of NAFLD on</w:t>
      </w:r>
      <w:r w:rsidR="00DB08C6" w:rsidRPr="00C12A99">
        <w:rPr>
          <w:rFonts w:ascii="Times New Roman" w:hAnsi="Times New Roman" w:cs="Times New Roman"/>
          <w:b/>
          <w:color w:val="auto"/>
          <w:sz w:val="20"/>
          <w:szCs w:val="20"/>
        </w:rPr>
        <w:t xml:space="preserve"> PCOS via fasting insulin and sex hormones.</w:t>
      </w:r>
      <w:bookmarkEnd w:id="36"/>
    </w:p>
    <w:p w14:paraId="5765BC44" w14:textId="2E7EA550" w:rsidR="00AB15A3" w:rsidRPr="00C12A99" w:rsidRDefault="00AB15A3" w:rsidP="001E498C">
      <w:pPr>
        <w:tabs>
          <w:tab w:val="left" w:pos="7526"/>
        </w:tabs>
        <w:rPr>
          <w:rFonts w:ascii="Times New Roman" w:hAnsi="Times New Roman" w:cs="Times New Roman"/>
          <w:sz w:val="20"/>
          <w:szCs w:val="20"/>
        </w:rPr>
      </w:pPr>
      <w:r w:rsidRPr="00C12A99">
        <w:rPr>
          <w:rFonts w:ascii="Times New Roman" w:hAnsi="Times New Roman" w:cs="Times New Roman"/>
          <w:sz w:val="20"/>
          <w:szCs w:val="20"/>
        </w:rPr>
        <w:t xml:space="preserve">Panel a. The indirect causal effect of </w:t>
      </w:r>
      <w:r w:rsidR="00777CC2" w:rsidRPr="00C12A99">
        <w:rPr>
          <w:rFonts w:ascii="Times New Roman" w:hAnsi="Times New Roman" w:cs="Times New Roman"/>
          <w:sz w:val="20"/>
          <w:szCs w:val="20"/>
        </w:rPr>
        <w:t>SHBG</w:t>
      </w:r>
      <w:r w:rsidRPr="00C12A99">
        <w:rPr>
          <w:rFonts w:ascii="Times New Roman" w:hAnsi="Times New Roman" w:cs="Times New Roman"/>
          <w:sz w:val="20"/>
          <w:szCs w:val="20"/>
        </w:rPr>
        <w:t xml:space="preserve"> on </w:t>
      </w:r>
      <w:r w:rsidR="00777CC2" w:rsidRPr="00C12A99">
        <w:rPr>
          <w:rFonts w:ascii="Times New Roman" w:hAnsi="Times New Roman" w:cs="Times New Roman"/>
          <w:sz w:val="20"/>
          <w:szCs w:val="20"/>
        </w:rPr>
        <w:t>PCOS</w:t>
      </w:r>
      <w:r w:rsidRPr="00C12A99">
        <w:rPr>
          <w:rFonts w:ascii="Times New Roman" w:hAnsi="Times New Roman" w:cs="Times New Roman"/>
          <w:sz w:val="20"/>
          <w:szCs w:val="20"/>
        </w:rPr>
        <w:t xml:space="preserve"> was calculated based on the causal effects of </w:t>
      </w:r>
      <w:r w:rsidR="00777CC2" w:rsidRPr="00C12A99">
        <w:rPr>
          <w:rFonts w:ascii="Times New Roman" w:hAnsi="Times New Roman" w:cs="Times New Roman"/>
          <w:sz w:val="20"/>
          <w:szCs w:val="20"/>
        </w:rPr>
        <w:t>SHBG</w:t>
      </w:r>
      <w:r w:rsidRPr="00C12A99">
        <w:rPr>
          <w:rFonts w:ascii="Times New Roman" w:hAnsi="Times New Roman" w:cs="Times New Roman"/>
          <w:sz w:val="20"/>
          <w:szCs w:val="20"/>
        </w:rPr>
        <w:t xml:space="preserve"> on </w:t>
      </w:r>
      <w:r w:rsidR="00777CC2" w:rsidRPr="00C12A99">
        <w:rPr>
          <w:rFonts w:ascii="Times New Roman" w:hAnsi="Times New Roman" w:cs="Times New Roman"/>
          <w:sz w:val="20"/>
          <w:szCs w:val="20"/>
        </w:rPr>
        <w:t>BT</w:t>
      </w:r>
      <w:r w:rsidRPr="00C12A99">
        <w:rPr>
          <w:rFonts w:ascii="Times New Roman" w:hAnsi="Times New Roman" w:cs="Times New Roman"/>
          <w:sz w:val="20"/>
          <w:szCs w:val="20"/>
        </w:rPr>
        <w:t xml:space="preserve"> and </w:t>
      </w:r>
      <w:r w:rsidR="00777CC2" w:rsidRPr="00C12A99">
        <w:rPr>
          <w:rFonts w:ascii="Times New Roman" w:hAnsi="Times New Roman" w:cs="Times New Roman"/>
          <w:sz w:val="20"/>
          <w:szCs w:val="20"/>
        </w:rPr>
        <w:t>BT</w:t>
      </w:r>
      <w:r w:rsidRPr="00C12A99">
        <w:rPr>
          <w:rFonts w:ascii="Times New Roman" w:hAnsi="Times New Roman" w:cs="Times New Roman"/>
          <w:sz w:val="20"/>
          <w:szCs w:val="20"/>
        </w:rPr>
        <w:t xml:space="preserve"> on </w:t>
      </w:r>
      <w:r w:rsidR="00777CC2" w:rsidRPr="00C12A99">
        <w:rPr>
          <w:rFonts w:ascii="Times New Roman" w:hAnsi="Times New Roman" w:cs="Times New Roman"/>
          <w:sz w:val="20"/>
          <w:szCs w:val="20"/>
        </w:rPr>
        <w:t>PCOS</w:t>
      </w:r>
      <w:r w:rsidRPr="00C12A99">
        <w:rPr>
          <w:rFonts w:ascii="Times New Roman" w:hAnsi="Times New Roman" w:cs="Times New Roman"/>
          <w:sz w:val="20"/>
          <w:szCs w:val="20"/>
        </w:rPr>
        <w:t xml:space="preserve">. Panel b. The indirect causal effect of </w:t>
      </w:r>
      <w:r w:rsidR="00777CC2" w:rsidRPr="00C12A99">
        <w:rPr>
          <w:rFonts w:ascii="Times New Roman" w:hAnsi="Times New Roman" w:cs="Times New Roman"/>
          <w:sz w:val="20"/>
          <w:szCs w:val="20"/>
        </w:rPr>
        <w:t>FI</w:t>
      </w:r>
      <w:r w:rsidRPr="00C12A99">
        <w:rPr>
          <w:rFonts w:ascii="Times New Roman" w:hAnsi="Times New Roman" w:cs="Times New Roman"/>
          <w:sz w:val="20"/>
          <w:szCs w:val="20"/>
        </w:rPr>
        <w:t xml:space="preserve"> on </w:t>
      </w:r>
      <w:r w:rsidR="00777CC2" w:rsidRPr="00C12A99">
        <w:rPr>
          <w:rFonts w:ascii="Times New Roman" w:hAnsi="Times New Roman" w:cs="Times New Roman"/>
          <w:sz w:val="20"/>
          <w:szCs w:val="20"/>
        </w:rPr>
        <w:t>PCOS</w:t>
      </w:r>
      <w:r w:rsidRPr="00C12A99">
        <w:rPr>
          <w:rFonts w:ascii="Times New Roman" w:hAnsi="Times New Roman" w:cs="Times New Roman"/>
          <w:sz w:val="20"/>
          <w:szCs w:val="20"/>
        </w:rPr>
        <w:t xml:space="preserve"> was calculated based on the causal effects of </w:t>
      </w:r>
      <w:r w:rsidR="00777CC2" w:rsidRPr="00C12A99">
        <w:rPr>
          <w:rFonts w:ascii="Times New Roman" w:hAnsi="Times New Roman" w:cs="Times New Roman"/>
          <w:sz w:val="20"/>
          <w:szCs w:val="20"/>
        </w:rPr>
        <w:t>FI</w:t>
      </w:r>
      <w:r w:rsidRPr="00C12A99">
        <w:rPr>
          <w:rFonts w:ascii="Times New Roman" w:hAnsi="Times New Roman" w:cs="Times New Roman"/>
          <w:sz w:val="20"/>
          <w:szCs w:val="20"/>
        </w:rPr>
        <w:t xml:space="preserve"> on SHBG and SHBG on </w:t>
      </w:r>
      <w:r w:rsidR="00777CC2" w:rsidRPr="00C12A99">
        <w:rPr>
          <w:rFonts w:ascii="Times New Roman" w:hAnsi="Times New Roman" w:cs="Times New Roman"/>
          <w:sz w:val="20"/>
          <w:szCs w:val="20"/>
        </w:rPr>
        <w:t>PCOS</w:t>
      </w:r>
      <w:r w:rsidRPr="00C12A99">
        <w:rPr>
          <w:rFonts w:ascii="Times New Roman" w:hAnsi="Times New Roman" w:cs="Times New Roman"/>
          <w:sz w:val="20"/>
          <w:szCs w:val="20"/>
        </w:rPr>
        <w:t xml:space="preserve">. Panel c. The indirect causal effect of NAFLD on PCOS was calculated based on the causal effects of NAFLD on </w:t>
      </w:r>
      <w:r w:rsidR="00777CC2" w:rsidRPr="00C12A99">
        <w:rPr>
          <w:rFonts w:ascii="Times New Roman" w:hAnsi="Times New Roman" w:cs="Times New Roman"/>
          <w:sz w:val="20"/>
          <w:szCs w:val="20"/>
        </w:rPr>
        <w:t>FI</w:t>
      </w:r>
      <w:r w:rsidRPr="00C12A99">
        <w:rPr>
          <w:rFonts w:ascii="Times New Roman" w:hAnsi="Times New Roman" w:cs="Times New Roman"/>
          <w:sz w:val="20"/>
          <w:szCs w:val="20"/>
        </w:rPr>
        <w:t xml:space="preserve"> and </w:t>
      </w:r>
      <w:r w:rsidR="00777CC2" w:rsidRPr="00C12A99">
        <w:rPr>
          <w:rFonts w:ascii="Times New Roman" w:hAnsi="Times New Roman" w:cs="Times New Roman"/>
          <w:sz w:val="20"/>
          <w:szCs w:val="20"/>
        </w:rPr>
        <w:t>FI</w:t>
      </w:r>
      <w:r w:rsidRPr="00C12A99">
        <w:rPr>
          <w:rFonts w:ascii="Times New Roman" w:hAnsi="Times New Roman" w:cs="Times New Roman"/>
          <w:sz w:val="20"/>
          <w:szCs w:val="20"/>
        </w:rPr>
        <w:t xml:space="preserve"> on PCOS.</w:t>
      </w:r>
    </w:p>
    <w:p w14:paraId="2E3DAE72" w14:textId="5D55EABB" w:rsidR="001A090D" w:rsidRPr="00C12A99" w:rsidRDefault="001A090D" w:rsidP="001E498C">
      <w:pPr>
        <w:tabs>
          <w:tab w:val="left" w:pos="7526"/>
        </w:tabs>
        <w:rPr>
          <w:rFonts w:ascii="Times New Roman" w:hAnsi="Times New Roman" w:cs="Times New Roman"/>
          <w:sz w:val="20"/>
          <w:szCs w:val="20"/>
        </w:rPr>
      </w:pPr>
      <w:r w:rsidRPr="00C12A99">
        <w:rPr>
          <w:rFonts w:ascii="Times New Roman" w:hAnsi="Times New Roman" w:cs="Times New Roman"/>
          <w:sz w:val="20"/>
          <w:szCs w:val="20"/>
        </w:rPr>
        <w:t xml:space="preserve">The dashed black lines with arrows represent the direct </w:t>
      </w:r>
      <w:r w:rsidR="004F2EDF" w:rsidRPr="00C12A99">
        <w:rPr>
          <w:rFonts w:ascii="Times New Roman" w:hAnsi="Times New Roman" w:cs="Times New Roman"/>
          <w:sz w:val="20"/>
          <w:szCs w:val="20"/>
        </w:rPr>
        <w:t>or indirect causal effects of the exposure on the mediator or the mediator on the outcome</w:t>
      </w:r>
      <w:r w:rsidRPr="00C12A99">
        <w:rPr>
          <w:rFonts w:ascii="Times New Roman" w:hAnsi="Times New Roman" w:cs="Times New Roman"/>
          <w:sz w:val="20"/>
          <w:szCs w:val="20"/>
        </w:rPr>
        <w:t xml:space="preserve">. The solid black lines with arrows represent the indirect causal effect between </w:t>
      </w:r>
      <w:r w:rsidR="004F2EDF" w:rsidRPr="00C12A99">
        <w:rPr>
          <w:rFonts w:ascii="Times New Roman" w:hAnsi="Times New Roman" w:cs="Times New Roman"/>
          <w:sz w:val="20"/>
          <w:szCs w:val="20"/>
        </w:rPr>
        <w:t>the exposure and the outcome</w:t>
      </w:r>
      <w:r w:rsidRPr="00C12A99">
        <w:rPr>
          <w:rFonts w:ascii="Times New Roman" w:hAnsi="Times New Roman" w:cs="Times New Roman"/>
          <w:sz w:val="20"/>
          <w:szCs w:val="20"/>
        </w:rPr>
        <w:t xml:space="preserve"> via the medi</w:t>
      </w:r>
      <w:r w:rsidR="00EE65A4" w:rsidRPr="00C12A99">
        <w:rPr>
          <w:rFonts w:ascii="Times New Roman" w:hAnsi="Times New Roman" w:cs="Times New Roman"/>
          <w:sz w:val="20"/>
          <w:szCs w:val="20"/>
        </w:rPr>
        <w:t>a</w:t>
      </w:r>
      <w:r w:rsidRPr="00C12A99">
        <w:rPr>
          <w:rFonts w:ascii="Times New Roman" w:hAnsi="Times New Roman" w:cs="Times New Roman"/>
          <w:sz w:val="20"/>
          <w:szCs w:val="20"/>
        </w:rPr>
        <w:t xml:space="preserve">tor (dashed black lines) </w:t>
      </w:r>
      <w:r w:rsidR="008E1596" w:rsidRPr="00C12A99">
        <w:rPr>
          <w:rFonts w:ascii="Times New Roman" w:hAnsi="Times New Roman" w:cs="Times New Roman"/>
          <w:sz w:val="20"/>
          <w:szCs w:val="20"/>
        </w:rPr>
        <w:t xml:space="preserve">which were calculated </w:t>
      </w:r>
      <w:r w:rsidRPr="00C12A99">
        <w:rPr>
          <w:rFonts w:ascii="Times New Roman" w:hAnsi="Times New Roman" w:cs="Times New Roman"/>
          <w:sz w:val="20"/>
          <w:szCs w:val="20"/>
        </w:rPr>
        <w:t>using the two-step MR method.</w:t>
      </w:r>
    </w:p>
    <w:p w14:paraId="10E6764F" w14:textId="77777777" w:rsidR="002C6573" w:rsidRDefault="00EB6094" w:rsidP="002C6573">
      <w:pPr>
        <w:tabs>
          <w:tab w:val="left" w:pos="7526"/>
        </w:tabs>
        <w:rPr>
          <w:rFonts w:ascii="Times New Roman" w:hAnsi="Times New Roman" w:cs="Times New Roman"/>
          <w:sz w:val="20"/>
          <w:szCs w:val="20"/>
        </w:rPr>
        <w:sectPr w:rsidR="002C6573" w:rsidSect="002C6573">
          <w:pgSz w:w="15840" w:h="12240" w:orient="landscape"/>
          <w:pgMar w:top="1140" w:right="1300" w:bottom="1710" w:left="920" w:header="720" w:footer="720" w:gutter="0"/>
          <w:lnNumType w:countBy="1" w:restart="continuous"/>
          <w:cols w:space="720"/>
          <w:docGrid w:linePitch="299"/>
        </w:sectPr>
      </w:pPr>
      <w:r w:rsidRPr="00C12A99">
        <w:rPr>
          <w:rFonts w:ascii="Times New Roman" w:hAnsi="Times New Roman" w:cs="Times New Roman"/>
          <w:sz w:val="20"/>
          <w:szCs w:val="20"/>
        </w:rPr>
        <w:t>Abbreviations: BT, bioavailable testosterone; FG, fasting glucose; FI, fasting insulin; NAFLD, non-alcoholic fatty liver disease; PCOS, polycystic ovary syndrome; SHBG, sex hormone-binding globulin.</w:t>
      </w:r>
    </w:p>
    <w:p w14:paraId="263DACB0" w14:textId="42FD77B7" w:rsidR="000A390C" w:rsidRPr="00C12A99" w:rsidRDefault="000A390C" w:rsidP="002C6573">
      <w:pPr>
        <w:tabs>
          <w:tab w:val="left" w:pos="7526"/>
        </w:tabs>
        <w:jc w:val="center"/>
      </w:pPr>
      <w:r w:rsidRPr="00C12A99">
        <w:rPr>
          <w:noProof/>
        </w:rPr>
        <w:lastRenderedPageBreak/>
        <w:drawing>
          <wp:inline distT="0" distB="0" distL="0" distR="0" wp14:anchorId="37CED2E2" wp14:editId="147D0218">
            <wp:extent cx="8648700" cy="3216275"/>
            <wp:effectExtent l="0" t="0" r="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8648700" cy="3216275"/>
                    </a:xfrm>
                    <a:prstGeom prst="rect">
                      <a:avLst/>
                    </a:prstGeom>
                  </pic:spPr>
                </pic:pic>
              </a:graphicData>
            </a:graphic>
          </wp:inline>
        </w:drawing>
      </w:r>
    </w:p>
    <w:p w14:paraId="2716B075" w14:textId="793E5257" w:rsidR="000A390C" w:rsidRPr="00C12A99" w:rsidRDefault="000A390C" w:rsidP="000A390C">
      <w:pPr>
        <w:pStyle w:val="1"/>
        <w:tabs>
          <w:tab w:val="left" w:pos="9360"/>
        </w:tabs>
        <w:ind w:right="750"/>
        <w:rPr>
          <w:rFonts w:ascii="Times New Roman" w:hAnsi="Times New Roman" w:cs="Times New Roman"/>
          <w:b/>
          <w:bCs/>
          <w:color w:val="auto"/>
          <w:sz w:val="20"/>
          <w:szCs w:val="20"/>
        </w:rPr>
      </w:pPr>
      <w:bookmarkStart w:id="37" w:name="_Toc125149546"/>
      <w:r w:rsidRPr="00C12A99">
        <w:rPr>
          <w:rFonts w:ascii="Times New Roman" w:hAnsi="Times New Roman" w:cs="Times New Roman"/>
          <w:b/>
          <w:bCs/>
          <w:color w:val="auto"/>
          <w:sz w:val="20"/>
          <w:szCs w:val="20"/>
        </w:rPr>
        <w:t>Fig S</w:t>
      </w:r>
      <w:r w:rsidR="002C6573">
        <w:rPr>
          <w:rFonts w:ascii="Times New Roman" w:hAnsi="Times New Roman" w:cs="Times New Roman"/>
          <w:b/>
          <w:bCs/>
          <w:color w:val="auto"/>
          <w:sz w:val="20"/>
          <w:szCs w:val="20"/>
        </w:rPr>
        <w:t>8</w:t>
      </w:r>
      <w:r w:rsidR="006B6481">
        <w:rPr>
          <w:rFonts w:ascii="Times New Roman" w:hAnsi="Times New Roman" w:cs="Times New Roman"/>
          <w:b/>
          <w:bCs/>
          <w:color w:val="auto"/>
          <w:sz w:val="20"/>
          <w:szCs w:val="20"/>
        </w:rPr>
        <w:t>.</w:t>
      </w:r>
      <w:r w:rsidRPr="00C12A99">
        <w:rPr>
          <w:rFonts w:ascii="Times New Roman" w:hAnsi="Times New Roman" w:cs="Times New Roman"/>
          <w:b/>
          <w:bCs/>
          <w:color w:val="auto"/>
          <w:sz w:val="20"/>
          <w:szCs w:val="20"/>
        </w:rPr>
        <w:t xml:space="preserve"> Causal effect of NAFLD on PCOS using two-sample MR after excluding BMI-related IV and using MVMR.</w:t>
      </w:r>
      <w:bookmarkEnd w:id="37"/>
    </w:p>
    <w:p w14:paraId="2C7C4E26" w14:textId="0C92A09C" w:rsidR="000A390C" w:rsidRPr="00C12A99" w:rsidRDefault="000A390C" w:rsidP="000A390C">
      <w:pPr>
        <w:tabs>
          <w:tab w:val="left" w:pos="9360"/>
        </w:tabs>
        <w:ind w:right="30"/>
        <w:rPr>
          <w:rFonts w:ascii="Times New Roman" w:hAnsi="Times New Roman" w:cs="Times New Roman"/>
          <w:sz w:val="20"/>
          <w:szCs w:val="20"/>
        </w:rPr>
      </w:pPr>
      <w:r w:rsidRPr="00C12A99">
        <w:rPr>
          <w:rFonts w:ascii="Times New Roman" w:hAnsi="Times New Roman" w:cs="Times New Roman"/>
          <w:sz w:val="20"/>
          <w:szCs w:val="20"/>
        </w:rPr>
        <w:t xml:space="preserve">Panel a. </w:t>
      </w:r>
      <w:r w:rsidR="002126C3" w:rsidRPr="00C12A99">
        <w:rPr>
          <w:rFonts w:ascii="Times New Roman" w:hAnsi="Times New Roman" w:cs="Times New Roman"/>
          <w:sz w:val="20"/>
          <w:szCs w:val="20"/>
        </w:rPr>
        <w:t>The c</w:t>
      </w:r>
      <w:r w:rsidRPr="00C12A99">
        <w:rPr>
          <w:rFonts w:ascii="Times New Roman" w:hAnsi="Times New Roman" w:cs="Times New Roman"/>
          <w:sz w:val="20"/>
          <w:szCs w:val="20"/>
        </w:rPr>
        <w:t>ausal effect of NAFLD on PCOS after excluding a BMI-related IV. Panel b. Causal effect</w:t>
      </w:r>
      <w:r w:rsidR="002126C3" w:rsidRPr="00C12A99">
        <w:rPr>
          <w:rFonts w:ascii="Times New Roman" w:hAnsi="Times New Roman" w:cs="Times New Roman"/>
          <w:sz w:val="20"/>
          <w:szCs w:val="20"/>
        </w:rPr>
        <w:t>s</w:t>
      </w:r>
      <w:r w:rsidRPr="00C12A99">
        <w:rPr>
          <w:rFonts w:ascii="Times New Roman" w:hAnsi="Times New Roman" w:cs="Times New Roman"/>
          <w:sz w:val="20"/>
          <w:szCs w:val="20"/>
        </w:rPr>
        <w:t xml:space="preserve"> of NAFLD and BMI on PCOS in MVMR analysis.</w:t>
      </w:r>
    </w:p>
    <w:p w14:paraId="7FFDB3B5" w14:textId="5E065DC6" w:rsidR="000A390C" w:rsidRPr="00C12A99" w:rsidRDefault="000A390C" w:rsidP="000A390C">
      <w:pPr>
        <w:tabs>
          <w:tab w:val="left" w:pos="9360"/>
        </w:tabs>
        <w:ind w:right="30"/>
        <w:rPr>
          <w:rFonts w:ascii="Times New Roman" w:eastAsia="Times New Roman" w:hAnsi="Times New Roman" w:cs="Times New Roman"/>
          <w:color w:val="000000"/>
          <w:sz w:val="20"/>
          <w:szCs w:val="20"/>
        </w:rPr>
      </w:pPr>
      <w:r w:rsidRPr="00C12A99">
        <w:rPr>
          <w:rFonts w:ascii="Times New Roman" w:eastAsia="Times New Roman" w:hAnsi="Times New Roman" w:cs="Times New Roman"/>
          <w:color w:val="000000"/>
          <w:sz w:val="20"/>
          <w:szCs w:val="20"/>
        </w:rPr>
        <w:t>* rs2068834 was excluded from the sensitivity analysis due to its genome-wide significant association with obesity.</w:t>
      </w:r>
    </w:p>
    <w:p w14:paraId="1D15016D" w14:textId="413FA67C" w:rsidR="008E5C02" w:rsidRPr="00C12A99" w:rsidRDefault="000A390C" w:rsidP="002C6573">
      <w:pPr>
        <w:tabs>
          <w:tab w:val="left" w:pos="7526"/>
        </w:tabs>
      </w:pPr>
      <w:r w:rsidRPr="00C12A99">
        <w:rPr>
          <w:rFonts w:ascii="Times New Roman" w:hAnsi="Times New Roman" w:cs="Times New Roman"/>
          <w:sz w:val="20"/>
          <w:szCs w:val="20"/>
        </w:rPr>
        <w:t>Abbreviations: BMI, body mass index; IVs, instrumental variables; IVW, inverse-variance weighted; MVMR, multivariable Mendelian randomization; NAFLD, non-alcoholic fatty liver disease; PCOS, polycystic ovary syndrome.</w:t>
      </w:r>
    </w:p>
    <w:sectPr w:rsidR="008E5C02" w:rsidRPr="00C12A99" w:rsidSect="002C6573">
      <w:pgSz w:w="15840" w:h="12240" w:orient="landscape"/>
      <w:pgMar w:top="1140" w:right="1300" w:bottom="1710" w:left="920" w:header="720" w:footer="720" w:gutter="0"/>
      <w:lnNumType w:countBy="1" w:restart="continuous"/>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5E646C" w16cex:dateUtc="2023-01-03T00:23:00Z"/>
  <w16cex:commentExtensible w16cex:durableId="275E63AB" w16cex:dateUtc="2023-01-03T00:19:00Z"/>
  <w16cex:commentExtensible w16cex:durableId="275D90F6" w16cex:dateUtc="2023-01-02T09:20:00Z"/>
  <w16cex:commentExtensible w16cex:durableId="275E66CD" w16cex:dateUtc="2023-01-03T00:33:00Z"/>
  <w16cex:commentExtensible w16cex:durableId="275E670C" w16cex:dateUtc="2023-01-03T00:3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18619" w14:textId="77777777" w:rsidR="00645B68" w:rsidRDefault="00645B68" w:rsidP="001777B6">
      <w:pPr>
        <w:spacing w:after="0" w:line="240" w:lineRule="auto"/>
      </w:pPr>
      <w:r>
        <w:separator/>
      </w:r>
    </w:p>
  </w:endnote>
  <w:endnote w:type="continuationSeparator" w:id="0">
    <w:p w14:paraId="33DCD65E" w14:textId="77777777" w:rsidR="00645B68" w:rsidRDefault="00645B68" w:rsidP="00177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DengXian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7798595"/>
      <w:docPartObj>
        <w:docPartGallery w:val="Page Numbers (Bottom of Page)"/>
        <w:docPartUnique/>
      </w:docPartObj>
    </w:sdtPr>
    <w:sdtEndPr>
      <w:rPr>
        <w:noProof/>
      </w:rPr>
    </w:sdtEndPr>
    <w:sdtContent>
      <w:p w14:paraId="0571E76B" w14:textId="6EED58B1" w:rsidR="00B23C07" w:rsidRDefault="00B23C07">
        <w:pPr>
          <w:pStyle w:val="a5"/>
          <w:jc w:val="right"/>
        </w:pPr>
        <w:r>
          <w:fldChar w:fldCharType="begin"/>
        </w:r>
        <w:r>
          <w:instrText xml:space="preserve"> PAGE   \* MERGEFORMAT </w:instrText>
        </w:r>
        <w:r>
          <w:fldChar w:fldCharType="separate"/>
        </w:r>
        <w:r>
          <w:rPr>
            <w:noProof/>
          </w:rPr>
          <w:t>2</w:t>
        </w:r>
        <w:r>
          <w:rPr>
            <w:noProof/>
          </w:rPr>
          <w:fldChar w:fldCharType="end"/>
        </w:r>
      </w:p>
    </w:sdtContent>
  </w:sdt>
  <w:p w14:paraId="7430F848" w14:textId="77777777" w:rsidR="00B23C07" w:rsidRDefault="00B23C0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2E251" w14:textId="77777777" w:rsidR="00645B68" w:rsidRDefault="00645B68" w:rsidP="001777B6">
      <w:pPr>
        <w:spacing w:after="0" w:line="240" w:lineRule="auto"/>
      </w:pPr>
      <w:r>
        <w:separator/>
      </w:r>
    </w:p>
  </w:footnote>
  <w:footnote w:type="continuationSeparator" w:id="0">
    <w:p w14:paraId="7F255863" w14:textId="77777777" w:rsidR="00645B68" w:rsidRDefault="00645B68" w:rsidP="001777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AB04A3"/>
    <w:multiLevelType w:val="hybridMultilevel"/>
    <w:tmpl w:val="3A4AB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zMTE3NDI2NjEyMLNQ0lEKTi0uzszPAymwMK0FAP7M3Ikt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dxazzz4v9px5eddtmv0twkatzvttwx25ea&quot;&gt;My EndNote Library&lt;record-ids&gt;&lt;item&gt;315&lt;/item&gt;&lt;/record-ids&gt;&lt;/item&gt;&lt;/Libraries&gt;"/>
  </w:docVars>
  <w:rsids>
    <w:rsidRoot w:val="0072551A"/>
    <w:rsid w:val="00004700"/>
    <w:rsid w:val="0000650E"/>
    <w:rsid w:val="00020D29"/>
    <w:rsid w:val="00027519"/>
    <w:rsid w:val="00034E3F"/>
    <w:rsid w:val="00055B82"/>
    <w:rsid w:val="000562D3"/>
    <w:rsid w:val="00060979"/>
    <w:rsid w:val="00067236"/>
    <w:rsid w:val="000813ED"/>
    <w:rsid w:val="00081A6B"/>
    <w:rsid w:val="0008266D"/>
    <w:rsid w:val="00084B8B"/>
    <w:rsid w:val="00087A61"/>
    <w:rsid w:val="00090A62"/>
    <w:rsid w:val="00093F69"/>
    <w:rsid w:val="000A2F0B"/>
    <w:rsid w:val="000A390C"/>
    <w:rsid w:val="000A5260"/>
    <w:rsid w:val="000A5704"/>
    <w:rsid w:val="000C3B04"/>
    <w:rsid w:val="000C40DA"/>
    <w:rsid w:val="000C5C3A"/>
    <w:rsid w:val="000D178E"/>
    <w:rsid w:val="000D5FD2"/>
    <w:rsid w:val="000D609A"/>
    <w:rsid w:val="000E3958"/>
    <w:rsid w:val="000F03A4"/>
    <w:rsid w:val="000F03CA"/>
    <w:rsid w:val="000F2B20"/>
    <w:rsid w:val="000F5841"/>
    <w:rsid w:val="000F5B2F"/>
    <w:rsid w:val="000F5EBF"/>
    <w:rsid w:val="00117B5D"/>
    <w:rsid w:val="0012116B"/>
    <w:rsid w:val="00122D82"/>
    <w:rsid w:val="001375C0"/>
    <w:rsid w:val="0015374E"/>
    <w:rsid w:val="00154D82"/>
    <w:rsid w:val="0016599B"/>
    <w:rsid w:val="00165B64"/>
    <w:rsid w:val="001767D6"/>
    <w:rsid w:val="001777B6"/>
    <w:rsid w:val="00177FC0"/>
    <w:rsid w:val="001829F2"/>
    <w:rsid w:val="00182E11"/>
    <w:rsid w:val="001846A8"/>
    <w:rsid w:val="00196F55"/>
    <w:rsid w:val="001A090D"/>
    <w:rsid w:val="001B44AB"/>
    <w:rsid w:val="001B5E1D"/>
    <w:rsid w:val="001B69B3"/>
    <w:rsid w:val="001C0C7A"/>
    <w:rsid w:val="001C1F14"/>
    <w:rsid w:val="001C22EA"/>
    <w:rsid w:val="001C4AD7"/>
    <w:rsid w:val="001C6F82"/>
    <w:rsid w:val="001D0330"/>
    <w:rsid w:val="001D6A49"/>
    <w:rsid w:val="001E0C1B"/>
    <w:rsid w:val="001E1A10"/>
    <w:rsid w:val="001E24B3"/>
    <w:rsid w:val="001E498C"/>
    <w:rsid w:val="001F30F7"/>
    <w:rsid w:val="001F6285"/>
    <w:rsid w:val="00204D39"/>
    <w:rsid w:val="002105B5"/>
    <w:rsid w:val="002126C3"/>
    <w:rsid w:val="0023188A"/>
    <w:rsid w:val="00232447"/>
    <w:rsid w:val="002379B3"/>
    <w:rsid w:val="00244B4A"/>
    <w:rsid w:val="00245665"/>
    <w:rsid w:val="0025656F"/>
    <w:rsid w:val="00266618"/>
    <w:rsid w:val="00275CD4"/>
    <w:rsid w:val="00281165"/>
    <w:rsid w:val="00287D14"/>
    <w:rsid w:val="00290081"/>
    <w:rsid w:val="00293E5A"/>
    <w:rsid w:val="002953CF"/>
    <w:rsid w:val="002979BB"/>
    <w:rsid w:val="002A4653"/>
    <w:rsid w:val="002B1D31"/>
    <w:rsid w:val="002B2AC8"/>
    <w:rsid w:val="002C1F56"/>
    <w:rsid w:val="002C6573"/>
    <w:rsid w:val="002D0FE1"/>
    <w:rsid w:val="002D4E2C"/>
    <w:rsid w:val="002E06BC"/>
    <w:rsid w:val="002E2F26"/>
    <w:rsid w:val="002E3691"/>
    <w:rsid w:val="002E3D4E"/>
    <w:rsid w:val="002F2E50"/>
    <w:rsid w:val="002F3666"/>
    <w:rsid w:val="00303819"/>
    <w:rsid w:val="00307720"/>
    <w:rsid w:val="0031647B"/>
    <w:rsid w:val="00323693"/>
    <w:rsid w:val="00324DEB"/>
    <w:rsid w:val="003270A7"/>
    <w:rsid w:val="00340C09"/>
    <w:rsid w:val="0035189C"/>
    <w:rsid w:val="00355701"/>
    <w:rsid w:val="00360A58"/>
    <w:rsid w:val="00361B6F"/>
    <w:rsid w:val="00366198"/>
    <w:rsid w:val="0036776F"/>
    <w:rsid w:val="00367EEF"/>
    <w:rsid w:val="00367FEA"/>
    <w:rsid w:val="0037113F"/>
    <w:rsid w:val="003753D2"/>
    <w:rsid w:val="00380583"/>
    <w:rsid w:val="00383C1F"/>
    <w:rsid w:val="0038551B"/>
    <w:rsid w:val="00392748"/>
    <w:rsid w:val="003A06A2"/>
    <w:rsid w:val="003A1C25"/>
    <w:rsid w:val="003A1F61"/>
    <w:rsid w:val="003A2E73"/>
    <w:rsid w:val="003A74B6"/>
    <w:rsid w:val="003B0394"/>
    <w:rsid w:val="003B0FC5"/>
    <w:rsid w:val="003B5DF5"/>
    <w:rsid w:val="003B76FE"/>
    <w:rsid w:val="003C7A55"/>
    <w:rsid w:val="003D3731"/>
    <w:rsid w:val="003E29C3"/>
    <w:rsid w:val="003F0480"/>
    <w:rsid w:val="003F0974"/>
    <w:rsid w:val="003F7B5A"/>
    <w:rsid w:val="00401D08"/>
    <w:rsid w:val="00406B24"/>
    <w:rsid w:val="00410B58"/>
    <w:rsid w:val="004122CB"/>
    <w:rsid w:val="00415F2A"/>
    <w:rsid w:val="00435FA7"/>
    <w:rsid w:val="00436FD1"/>
    <w:rsid w:val="00442325"/>
    <w:rsid w:val="0044314E"/>
    <w:rsid w:val="00447EAA"/>
    <w:rsid w:val="00454A7A"/>
    <w:rsid w:val="0046733E"/>
    <w:rsid w:val="00467D08"/>
    <w:rsid w:val="004726E8"/>
    <w:rsid w:val="00474AFD"/>
    <w:rsid w:val="0047541D"/>
    <w:rsid w:val="00482512"/>
    <w:rsid w:val="00484B33"/>
    <w:rsid w:val="00486C85"/>
    <w:rsid w:val="0049089C"/>
    <w:rsid w:val="00491815"/>
    <w:rsid w:val="0049218F"/>
    <w:rsid w:val="00495B67"/>
    <w:rsid w:val="00497599"/>
    <w:rsid w:val="004A0760"/>
    <w:rsid w:val="004A18B5"/>
    <w:rsid w:val="004A4A24"/>
    <w:rsid w:val="004B0E66"/>
    <w:rsid w:val="004B27C3"/>
    <w:rsid w:val="004B5061"/>
    <w:rsid w:val="004B687B"/>
    <w:rsid w:val="004C0D2F"/>
    <w:rsid w:val="004C1251"/>
    <w:rsid w:val="004C38DF"/>
    <w:rsid w:val="004D0F8A"/>
    <w:rsid w:val="004E00BB"/>
    <w:rsid w:val="004E522C"/>
    <w:rsid w:val="004E696D"/>
    <w:rsid w:val="004F2EDF"/>
    <w:rsid w:val="004F4867"/>
    <w:rsid w:val="00502365"/>
    <w:rsid w:val="005109D6"/>
    <w:rsid w:val="00510C98"/>
    <w:rsid w:val="00536E76"/>
    <w:rsid w:val="00540826"/>
    <w:rsid w:val="005535BE"/>
    <w:rsid w:val="00557C40"/>
    <w:rsid w:val="00562289"/>
    <w:rsid w:val="00573C7D"/>
    <w:rsid w:val="005742D1"/>
    <w:rsid w:val="0059371F"/>
    <w:rsid w:val="00593C5E"/>
    <w:rsid w:val="005947AD"/>
    <w:rsid w:val="00594AF9"/>
    <w:rsid w:val="005A073E"/>
    <w:rsid w:val="005A0E63"/>
    <w:rsid w:val="005A32F3"/>
    <w:rsid w:val="005C0F2D"/>
    <w:rsid w:val="005C1C62"/>
    <w:rsid w:val="005E201D"/>
    <w:rsid w:val="005E4882"/>
    <w:rsid w:val="005E6DA6"/>
    <w:rsid w:val="005E7D62"/>
    <w:rsid w:val="005F393E"/>
    <w:rsid w:val="00602E53"/>
    <w:rsid w:val="00604281"/>
    <w:rsid w:val="00604FA9"/>
    <w:rsid w:val="006162FB"/>
    <w:rsid w:val="006274EB"/>
    <w:rsid w:val="006300E6"/>
    <w:rsid w:val="0063346E"/>
    <w:rsid w:val="006373B5"/>
    <w:rsid w:val="00640FB7"/>
    <w:rsid w:val="00641669"/>
    <w:rsid w:val="00641C64"/>
    <w:rsid w:val="00645B68"/>
    <w:rsid w:val="00651D1B"/>
    <w:rsid w:val="0067191C"/>
    <w:rsid w:val="006729AB"/>
    <w:rsid w:val="00677C0A"/>
    <w:rsid w:val="006956CD"/>
    <w:rsid w:val="006B0003"/>
    <w:rsid w:val="006B3A8E"/>
    <w:rsid w:val="006B6481"/>
    <w:rsid w:val="006C353A"/>
    <w:rsid w:val="006C57A9"/>
    <w:rsid w:val="006D0F4D"/>
    <w:rsid w:val="006E0EF4"/>
    <w:rsid w:val="006E106A"/>
    <w:rsid w:val="006E274B"/>
    <w:rsid w:val="006F160F"/>
    <w:rsid w:val="007028DB"/>
    <w:rsid w:val="007052A7"/>
    <w:rsid w:val="00705960"/>
    <w:rsid w:val="0070666C"/>
    <w:rsid w:val="0071129C"/>
    <w:rsid w:val="00716587"/>
    <w:rsid w:val="0072551A"/>
    <w:rsid w:val="007310D1"/>
    <w:rsid w:val="0073471F"/>
    <w:rsid w:val="007355C8"/>
    <w:rsid w:val="00736960"/>
    <w:rsid w:val="00736C84"/>
    <w:rsid w:val="00741D37"/>
    <w:rsid w:val="0074316A"/>
    <w:rsid w:val="0075771D"/>
    <w:rsid w:val="00760FDE"/>
    <w:rsid w:val="007649EE"/>
    <w:rsid w:val="00773A07"/>
    <w:rsid w:val="00777CC2"/>
    <w:rsid w:val="00791B20"/>
    <w:rsid w:val="00793CC7"/>
    <w:rsid w:val="007B04F7"/>
    <w:rsid w:val="007B067C"/>
    <w:rsid w:val="007B7647"/>
    <w:rsid w:val="007C10C7"/>
    <w:rsid w:val="007C4BE4"/>
    <w:rsid w:val="007C7224"/>
    <w:rsid w:val="007D1929"/>
    <w:rsid w:val="007E213A"/>
    <w:rsid w:val="007E52AF"/>
    <w:rsid w:val="00800E92"/>
    <w:rsid w:val="008058F2"/>
    <w:rsid w:val="008110D1"/>
    <w:rsid w:val="00813B58"/>
    <w:rsid w:val="008156B2"/>
    <w:rsid w:val="00827F82"/>
    <w:rsid w:val="00833B00"/>
    <w:rsid w:val="00840B44"/>
    <w:rsid w:val="00842289"/>
    <w:rsid w:val="0084775C"/>
    <w:rsid w:val="0085355E"/>
    <w:rsid w:val="008602FD"/>
    <w:rsid w:val="00861901"/>
    <w:rsid w:val="00862CE0"/>
    <w:rsid w:val="00866898"/>
    <w:rsid w:val="00875CE5"/>
    <w:rsid w:val="00894FC0"/>
    <w:rsid w:val="008969F4"/>
    <w:rsid w:val="008976D8"/>
    <w:rsid w:val="00897A2F"/>
    <w:rsid w:val="008A06D4"/>
    <w:rsid w:val="008A0B01"/>
    <w:rsid w:val="008A24C0"/>
    <w:rsid w:val="008A7BE2"/>
    <w:rsid w:val="008B2C52"/>
    <w:rsid w:val="008B49D8"/>
    <w:rsid w:val="008B4B01"/>
    <w:rsid w:val="008B5F08"/>
    <w:rsid w:val="008B6433"/>
    <w:rsid w:val="008C1491"/>
    <w:rsid w:val="008C2C04"/>
    <w:rsid w:val="008D1192"/>
    <w:rsid w:val="008D6870"/>
    <w:rsid w:val="008E1596"/>
    <w:rsid w:val="008E35E5"/>
    <w:rsid w:val="008E37C5"/>
    <w:rsid w:val="008E5C02"/>
    <w:rsid w:val="008F0978"/>
    <w:rsid w:val="008F555A"/>
    <w:rsid w:val="00900578"/>
    <w:rsid w:val="0090333A"/>
    <w:rsid w:val="00906E52"/>
    <w:rsid w:val="009127C2"/>
    <w:rsid w:val="0091286A"/>
    <w:rsid w:val="00916A20"/>
    <w:rsid w:val="0091767B"/>
    <w:rsid w:val="0092541E"/>
    <w:rsid w:val="00931C06"/>
    <w:rsid w:val="00932FAC"/>
    <w:rsid w:val="00932FBD"/>
    <w:rsid w:val="009330A7"/>
    <w:rsid w:val="0094486D"/>
    <w:rsid w:val="009452F9"/>
    <w:rsid w:val="00945498"/>
    <w:rsid w:val="0096241B"/>
    <w:rsid w:val="00973632"/>
    <w:rsid w:val="00976E9E"/>
    <w:rsid w:val="009834B6"/>
    <w:rsid w:val="00987C7B"/>
    <w:rsid w:val="00987ED7"/>
    <w:rsid w:val="00991D70"/>
    <w:rsid w:val="009A1C0C"/>
    <w:rsid w:val="009A2174"/>
    <w:rsid w:val="009A2BFC"/>
    <w:rsid w:val="009B18A0"/>
    <w:rsid w:val="009C2F63"/>
    <w:rsid w:val="009C6B82"/>
    <w:rsid w:val="009E09F7"/>
    <w:rsid w:val="009E208C"/>
    <w:rsid w:val="009E330A"/>
    <w:rsid w:val="009F49B8"/>
    <w:rsid w:val="009F6E16"/>
    <w:rsid w:val="00A03370"/>
    <w:rsid w:val="00A124D0"/>
    <w:rsid w:val="00A124D4"/>
    <w:rsid w:val="00A218EE"/>
    <w:rsid w:val="00A55D4D"/>
    <w:rsid w:val="00A644A9"/>
    <w:rsid w:val="00A646E1"/>
    <w:rsid w:val="00A756A9"/>
    <w:rsid w:val="00A76EAB"/>
    <w:rsid w:val="00A77145"/>
    <w:rsid w:val="00A77B66"/>
    <w:rsid w:val="00A92429"/>
    <w:rsid w:val="00A979C4"/>
    <w:rsid w:val="00AA01A0"/>
    <w:rsid w:val="00AA3297"/>
    <w:rsid w:val="00AA48AA"/>
    <w:rsid w:val="00AA4EBA"/>
    <w:rsid w:val="00AB15A3"/>
    <w:rsid w:val="00AD20C5"/>
    <w:rsid w:val="00AD3A3A"/>
    <w:rsid w:val="00AD53B2"/>
    <w:rsid w:val="00AD6200"/>
    <w:rsid w:val="00AD7DCE"/>
    <w:rsid w:val="00AE7834"/>
    <w:rsid w:val="00AF22EC"/>
    <w:rsid w:val="00AF49C6"/>
    <w:rsid w:val="00AF5836"/>
    <w:rsid w:val="00AF6FEB"/>
    <w:rsid w:val="00B00E18"/>
    <w:rsid w:val="00B02E46"/>
    <w:rsid w:val="00B0593B"/>
    <w:rsid w:val="00B059E2"/>
    <w:rsid w:val="00B102CE"/>
    <w:rsid w:val="00B133F4"/>
    <w:rsid w:val="00B1489D"/>
    <w:rsid w:val="00B23C07"/>
    <w:rsid w:val="00B25085"/>
    <w:rsid w:val="00B300BE"/>
    <w:rsid w:val="00B34264"/>
    <w:rsid w:val="00B3469E"/>
    <w:rsid w:val="00B36117"/>
    <w:rsid w:val="00B476D8"/>
    <w:rsid w:val="00B520FA"/>
    <w:rsid w:val="00B60E68"/>
    <w:rsid w:val="00B62A9B"/>
    <w:rsid w:val="00B6323A"/>
    <w:rsid w:val="00B7381B"/>
    <w:rsid w:val="00B73FE8"/>
    <w:rsid w:val="00B80274"/>
    <w:rsid w:val="00B9204F"/>
    <w:rsid w:val="00B926EF"/>
    <w:rsid w:val="00B92CCC"/>
    <w:rsid w:val="00B943D3"/>
    <w:rsid w:val="00BA2E33"/>
    <w:rsid w:val="00BB091E"/>
    <w:rsid w:val="00BB1A2D"/>
    <w:rsid w:val="00BC025F"/>
    <w:rsid w:val="00BC0C5D"/>
    <w:rsid w:val="00BC33B5"/>
    <w:rsid w:val="00BD1681"/>
    <w:rsid w:val="00BD77C4"/>
    <w:rsid w:val="00BE0ABE"/>
    <w:rsid w:val="00BE0DD3"/>
    <w:rsid w:val="00BE6BF5"/>
    <w:rsid w:val="00C00C4B"/>
    <w:rsid w:val="00C01DEB"/>
    <w:rsid w:val="00C05CDD"/>
    <w:rsid w:val="00C10EB4"/>
    <w:rsid w:val="00C11A6A"/>
    <w:rsid w:val="00C12A99"/>
    <w:rsid w:val="00C16DF2"/>
    <w:rsid w:val="00C170D1"/>
    <w:rsid w:val="00C257A8"/>
    <w:rsid w:val="00C31D17"/>
    <w:rsid w:val="00C41851"/>
    <w:rsid w:val="00C47F8D"/>
    <w:rsid w:val="00C51DED"/>
    <w:rsid w:val="00C54DBE"/>
    <w:rsid w:val="00C64211"/>
    <w:rsid w:val="00C66959"/>
    <w:rsid w:val="00C72E0E"/>
    <w:rsid w:val="00C77D19"/>
    <w:rsid w:val="00C8150F"/>
    <w:rsid w:val="00C8291C"/>
    <w:rsid w:val="00C911F0"/>
    <w:rsid w:val="00C91521"/>
    <w:rsid w:val="00C96BB7"/>
    <w:rsid w:val="00CC4EBC"/>
    <w:rsid w:val="00CD0E7C"/>
    <w:rsid w:val="00CD130A"/>
    <w:rsid w:val="00CD1693"/>
    <w:rsid w:val="00CD30DE"/>
    <w:rsid w:val="00CD7E3F"/>
    <w:rsid w:val="00CE42BE"/>
    <w:rsid w:val="00CF361A"/>
    <w:rsid w:val="00CF3D87"/>
    <w:rsid w:val="00CF498C"/>
    <w:rsid w:val="00CF7154"/>
    <w:rsid w:val="00D01B0D"/>
    <w:rsid w:val="00D12062"/>
    <w:rsid w:val="00D12E1D"/>
    <w:rsid w:val="00D140F6"/>
    <w:rsid w:val="00D17C49"/>
    <w:rsid w:val="00D23485"/>
    <w:rsid w:val="00D234BB"/>
    <w:rsid w:val="00D24EEB"/>
    <w:rsid w:val="00D26145"/>
    <w:rsid w:val="00D26E1E"/>
    <w:rsid w:val="00D32630"/>
    <w:rsid w:val="00D36E79"/>
    <w:rsid w:val="00D373E9"/>
    <w:rsid w:val="00D40242"/>
    <w:rsid w:val="00D40E10"/>
    <w:rsid w:val="00D51B93"/>
    <w:rsid w:val="00D545DF"/>
    <w:rsid w:val="00D60C91"/>
    <w:rsid w:val="00D644E8"/>
    <w:rsid w:val="00D665DA"/>
    <w:rsid w:val="00D7515E"/>
    <w:rsid w:val="00D8437C"/>
    <w:rsid w:val="00D94216"/>
    <w:rsid w:val="00D94AA0"/>
    <w:rsid w:val="00DA7DB3"/>
    <w:rsid w:val="00DB08C6"/>
    <w:rsid w:val="00DB1074"/>
    <w:rsid w:val="00DB1244"/>
    <w:rsid w:val="00DB14BB"/>
    <w:rsid w:val="00DC46A5"/>
    <w:rsid w:val="00DC5048"/>
    <w:rsid w:val="00DC697A"/>
    <w:rsid w:val="00DD00C5"/>
    <w:rsid w:val="00DD39BC"/>
    <w:rsid w:val="00DD7757"/>
    <w:rsid w:val="00DE2315"/>
    <w:rsid w:val="00DF452B"/>
    <w:rsid w:val="00DF7D93"/>
    <w:rsid w:val="00E07A62"/>
    <w:rsid w:val="00E22301"/>
    <w:rsid w:val="00E339DA"/>
    <w:rsid w:val="00E369A7"/>
    <w:rsid w:val="00E376CC"/>
    <w:rsid w:val="00E40D22"/>
    <w:rsid w:val="00E45624"/>
    <w:rsid w:val="00E456BB"/>
    <w:rsid w:val="00E51627"/>
    <w:rsid w:val="00E618C0"/>
    <w:rsid w:val="00E641F7"/>
    <w:rsid w:val="00E66121"/>
    <w:rsid w:val="00E74308"/>
    <w:rsid w:val="00E773DC"/>
    <w:rsid w:val="00E80A14"/>
    <w:rsid w:val="00E80AFA"/>
    <w:rsid w:val="00E901BB"/>
    <w:rsid w:val="00EA5C6E"/>
    <w:rsid w:val="00EA5DB6"/>
    <w:rsid w:val="00EA74BF"/>
    <w:rsid w:val="00EB2303"/>
    <w:rsid w:val="00EB381D"/>
    <w:rsid w:val="00EB6094"/>
    <w:rsid w:val="00EC69DA"/>
    <w:rsid w:val="00ED3494"/>
    <w:rsid w:val="00ED3953"/>
    <w:rsid w:val="00ED77CB"/>
    <w:rsid w:val="00EE46FD"/>
    <w:rsid w:val="00EE65A4"/>
    <w:rsid w:val="00EE724C"/>
    <w:rsid w:val="00EF4284"/>
    <w:rsid w:val="00EF4D9F"/>
    <w:rsid w:val="00EF514C"/>
    <w:rsid w:val="00EF5F6A"/>
    <w:rsid w:val="00EF6A21"/>
    <w:rsid w:val="00EF7574"/>
    <w:rsid w:val="00F01D0B"/>
    <w:rsid w:val="00F061DF"/>
    <w:rsid w:val="00F075E7"/>
    <w:rsid w:val="00F122AD"/>
    <w:rsid w:val="00F14452"/>
    <w:rsid w:val="00F21AB1"/>
    <w:rsid w:val="00F25CAA"/>
    <w:rsid w:val="00F318DB"/>
    <w:rsid w:val="00F37F6B"/>
    <w:rsid w:val="00F4046E"/>
    <w:rsid w:val="00F41B3F"/>
    <w:rsid w:val="00F42513"/>
    <w:rsid w:val="00F44712"/>
    <w:rsid w:val="00F45C82"/>
    <w:rsid w:val="00F51B90"/>
    <w:rsid w:val="00F71C5F"/>
    <w:rsid w:val="00F731FC"/>
    <w:rsid w:val="00F75558"/>
    <w:rsid w:val="00F9100C"/>
    <w:rsid w:val="00F91EA5"/>
    <w:rsid w:val="00F92204"/>
    <w:rsid w:val="00F93D85"/>
    <w:rsid w:val="00F96747"/>
    <w:rsid w:val="00F96F9F"/>
    <w:rsid w:val="00FA57F9"/>
    <w:rsid w:val="00FA6A54"/>
    <w:rsid w:val="00FC09F8"/>
    <w:rsid w:val="00FC1BD8"/>
    <w:rsid w:val="00FC20B3"/>
    <w:rsid w:val="00FC48C3"/>
    <w:rsid w:val="00FE765C"/>
    <w:rsid w:val="00FF118B"/>
    <w:rsid w:val="00FF28FE"/>
    <w:rsid w:val="00FF4F3F"/>
    <w:rsid w:val="00FF73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63654"/>
  <w15:chartTrackingRefBased/>
  <w15:docId w15:val="{47B0D1C6-E21A-4040-BB92-BE3165C47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宋体"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469E"/>
  </w:style>
  <w:style w:type="paragraph" w:styleId="1">
    <w:name w:val="heading 1"/>
    <w:basedOn w:val="a"/>
    <w:next w:val="a"/>
    <w:link w:val="10"/>
    <w:uiPriority w:val="9"/>
    <w:qFormat/>
    <w:rsid w:val="007355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77B6"/>
    <w:pPr>
      <w:tabs>
        <w:tab w:val="center" w:pos="4320"/>
        <w:tab w:val="right" w:pos="8640"/>
      </w:tabs>
      <w:spacing w:after="0" w:line="240" w:lineRule="auto"/>
    </w:pPr>
  </w:style>
  <w:style w:type="character" w:customStyle="1" w:styleId="a4">
    <w:name w:val="页眉 字符"/>
    <w:basedOn w:val="a0"/>
    <w:link w:val="a3"/>
    <w:uiPriority w:val="99"/>
    <w:rsid w:val="001777B6"/>
  </w:style>
  <w:style w:type="paragraph" w:styleId="a5">
    <w:name w:val="footer"/>
    <w:basedOn w:val="a"/>
    <w:link w:val="a6"/>
    <w:uiPriority w:val="99"/>
    <w:unhideWhenUsed/>
    <w:rsid w:val="001777B6"/>
    <w:pPr>
      <w:tabs>
        <w:tab w:val="center" w:pos="4320"/>
        <w:tab w:val="right" w:pos="8640"/>
      </w:tabs>
      <w:spacing w:after="0" w:line="240" w:lineRule="auto"/>
    </w:pPr>
  </w:style>
  <w:style w:type="character" w:customStyle="1" w:styleId="a6">
    <w:name w:val="页脚 字符"/>
    <w:basedOn w:val="a0"/>
    <w:link w:val="a5"/>
    <w:uiPriority w:val="99"/>
    <w:rsid w:val="001777B6"/>
  </w:style>
  <w:style w:type="paragraph" w:customStyle="1" w:styleId="EndNoteBibliographyTitle">
    <w:name w:val="EndNote Bibliography Title"/>
    <w:basedOn w:val="a"/>
    <w:link w:val="EndNoteBibliographyTitleChar"/>
    <w:rsid w:val="00020D29"/>
    <w:pPr>
      <w:spacing w:after="0"/>
      <w:jc w:val="center"/>
    </w:pPr>
    <w:rPr>
      <w:rFonts w:ascii="Times New Roman" w:hAnsi="Times New Roman" w:cs="Times New Roman"/>
      <w:noProof/>
      <w:sz w:val="20"/>
    </w:rPr>
  </w:style>
  <w:style w:type="character" w:customStyle="1" w:styleId="EndNoteBibliographyTitleChar">
    <w:name w:val="EndNote Bibliography Title Char"/>
    <w:basedOn w:val="a0"/>
    <w:link w:val="EndNoteBibliographyTitle"/>
    <w:rsid w:val="00020D29"/>
    <w:rPr>
      <w:rFonts w:ascii="Times New Roman" w:hAnsi="Times New Roman" w:cs="Times New Roman"/>
      <w:noProof/>
      <w:sz w:val="20"/>
    </w:rPr>
  </w:style>
  <w:style w:type="paragraph" w:customStyle="1" w:styleId="EndNoteBibliography">
    <w:name w:val="EndNote Bibliography"/>
    <w:basedOn w:val="a"/>
    <w:link w:val="EndNoteBibliographyChar"/>
    <w:rsid w:val="00020D29"/>
    <w:pPr>
      <w:spacing w:line="240" w:lineRule="auto"/>
    </w:pPr>
    <w:rPr>
      <w:rFonts w:ascii="Times New Roman" w:hAnsi="Times New Roman" w:cs="Times New Roman"/>
      <w:noProof/>
      <w:sz w:val="20"/>
    </w:rPr>
  </w:style>
  <w:style w:type="character" w:customStyle="1" w:styleId="EndNoteBibliographyChar">
    <w:name w:val="EndNote Bibliography Char"/>
    <w:basedOn w:val="a0"/>
    <w:link w:val="EndNoteBibliography"/>
    <w:rsid w:val="00020D29"/>
    <w:rPr>
      <w:rFonts w:ascii="Times New Roman" w:hAnsi="Times New Roman" w:cs="Times New Roman"/>
      <w:noProof/>
      <w:sz w:val="20"/>
    </w:rPr>
  </w:style>
  <w:style w:type="character" w:styleId="a7">
    <w:name w:val="Hyperlink"/>
    <w:basedOn w:val="a0"/>
    <w:uiPriority w:val="99"/>
    <w:unhideWhenUsed/>
    <w:rsid w:val="00AD3A3A"/>
    <w:rPr>
      <w:color w:val="0563C1" w:themeColor="hyperlink"/>
      <w:u w:val="single"/>
    </w:rPr>
  </w:style>
  <w:style w:type="character" w:styleId="a8">
    <w:name w:val="Unresolved Mention"/>
    <w:basedOn w:val="a0"/>
    <w:uiPriority w:val="99"/>
    <w:semiHidden/>
    <w:unhideWhenUsed/>
    <w:rsid w:val="00AD3A3A"/>
    <w:rPr>
      <w:color w:val="605E5C"/>
      <w:shd w:val="clear" w:color="auto" w:fill="E1DFDD"/>
    </w:rPr>
  </w:style>
  <w:style w:type="character" w:styleId="a9">
    <w:name w:val="FollowedHyperlink"/>
    <w:basedOn w:val="a0"/>
    <w:uiPriority w:val="99"/>
    <w:semiHidden/>
    <w:unhideWhenUsed/>
    <w:rsid w:val="004B0E66"/>
    <w:rPr>
      <w:color w:val="954F72" w:themeColor="followedHyperlink"/>
      <w:u w:val="single"/>
    </w:rPr>
  </w:style>
  <w:style w:type="paragraph" w:customStyle="1" w:styleId="msonormal0">
    <w:name w:val="msonormal"/>
    <w:basedOn w:val="a"/>
    <w:rsid w:val="00AF49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AF49C6"/>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AF49C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8">
    <w:name w:val="xl68"/>
    <w:basedOn w:val="a"/>
    <w:rsid w:val="00AF49C6"/>
    <w:pPr>
      <w:pBdr>
        <w:top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a"/>
    <w:rsid w:val="00AF49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F49C6"/>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w:basedOn w:val="a"/>
    <w:link w:val="ab"/>
    <w:uiPriority w:val="1"/>
    <w:qFormat/>
    <w:rsid w:val="00AF49C6"/>
    <w:pPr>
      <w:widowControl w:val="0"/>
      <w:autoSpaceDE w:val="0"/>
      <w:autoSpaceDN w:val="0"/>
      <w:spacing w:after="0" w:line="240" w:lineRule="auto"/>
    </w:pPr>
    <w:rPr>
      <w:rFonts w:ascii="Calibri" w:eastAsia="Calibri" w:hAnsi="Calibri" w:cs="Calibri"/>
      <w:sz w:val="12"/>
      <w:szCs w:val="12"/>
    </w:rPr>
  </w:style>
  <w:style w:type="character" w:customStyle="1" w:styleId="ab">
    <w:name w:val="正文文本 字符"/>
    <w:basedOn w:val="a0"/>
    <w:link w:val="aa"/>
    <w:uiPriority w:val="99"/>
    <w:rsid w:val="00AF49C6"/>
    <w:rPr>
      <w:rFonts w:ascii="Calibri" w:eastAsia="Calibri" w:hAnsi="Calibri" w:cs="Calibri"/>
      <w:sz w:val="12"/>
      <w:szCs w:val="12"/>
    </w:rPr>
  </w:style>
  <w:style w:type="paragraph" w:styleId="ac">
    <w:name w:val="Title"/>
    <w:basedOn w:val="a"/>
    <w:link w:val="ad"/>
    <w:uiPriority w:val="1"/>
    <w:qFormat/>
    <w:rsid w:val="00AF49C6"/>
    <w:pPr>
      <w:widowControl w:val="0"/>
      <w:autoSpaceDE w:val="0"/>
      <w:autoSpaceDN w:val="0"/>
      <w:spacing w:before="76" w:after="0" w:line="240" w:lineRule="auto"/>
      <w:ind w:left="126"/>
    </w:pPr>
    <w:rPr>
      <w:rFonts w:ascii="Calibri" w:eastAsia="Calibri" w:hAnsi="Calibri" w:cs="Calibri"/>
      <w:b/>
      <w:bCs/>
      <w:sz w:val="12"/>
      <w:szCs w:val="12"/>
    </w:rPr>
  </w:style>
  <w:style w:type="character" w:customStyle="1" w:styleId="ad">
    <w:name w:val="标题 字符"/>
    <w:basedOn w:val="a0"/>
    <w:link w:val="ac"/>
    <w:uiPriority w:val="10"/>
    <w:rsid w:val="00AF49C6"/>
    <w:rPr>
      <w:rFonts w:ascii="Calibri" w:eastAsia="Calibri" w:hAnsi="Calibri" w:cs="Calibri"/>
      <w:b/>
      <w:bCs/>
      <w:sz w:val="12"/>
      <w:szCs w:val="12"/>
    </w:rPr>
  </w:style>
  <w:style w:type="paragraph" w:styleId="ae">
    <w:name w:val="List Paragraph"/>
    <w:basedOn w:val="a"/>
    <w:uiPriority w:val="1"/>
    <w:qFormat/>
    <w:rsid w:val="00AF49C6"/>
    <w:pPr>
      <w:widowControl w:val="0"/>
      <w:autoSpaceDE w:val="0"/>
      <w:autoSpaceDN w:val="0"/>
      <w:spacing w:after="0" w:line="240" w:lineRule="auto"/>
    </w:pPr>
    <w:rPr>
      <w:rFonts w:ascii="Calibri" w:eastAsia="Calibri" w:hAnsi="Calibri" w:cs="Calibri"/>
    </w:rPr>
  </w:style>
  <w:style w:type="paragraph" w:customStyle="1" w:styleId="TableParagraph">
    <w:name w:val="Table Paragraph"/>
    <w:basedOn w:val="a"/>
    <w:uiPriority w:val="1"/>
    <w:qFormat/>
    <w:rsid w:val="00AF49C6"/>
    <w:pPr>
      <w:widowControl w:val="0"/>
      <w:autoSpaceDE w:val="0"/>
      <w:autoSpaceDN w:val="0"/>
      <w:spacing w:after="0" w:line="136" w:lineRule="exact"/>
      <w:ind w:left="108"/>
    </w:pPr>
    <w:rPr>
      <w:rFonts w:ascii="Calibri" w:eastAsia="Calibri" w:hAnsi="Calibri" w:cs="Calibri"/>
    </w:rPr>
  </w:style>
  <w:style w:type="character" w:styleId="af">
    <w:name w:val="Placeholder Text"/>
    <w:basedOn w:val="a0"/>
    <w:uiPriority w:val="99"/>
    <w:semiHidden/>
    <w:rsid w:val="00741D37"/>
    <w:rPr>
      <w:color w:val="808080"/>
    </w:rPr>
  </w:style>
  <w:style w:type="character" w:styleId="af0">
    <w:name w:val="annotation reference"/>
    <w:basedOn w:val="a0"/>
    <w:uiPriority w:val="99"/>
    <w:semiHidden/>
    <w:unhideWhenUsed/>
    <w:rsid w:val="00495B67"/>
    <w:rPr>
      <w:sz w:val="16"/>
      <w:szCs w:val="16"/>
    </w:rPr>
  </w:style>
  <w:style w:type="paragraph" w:styleId="af1">
    <w:name w:val="annotation text"/>
    <w:basedOn w:val="a"/>
    <w:link w:val="af2"/>
    <w:uiPriority w:val="99"/>
    <w:semiHidden/>
    <w:unhideWhenUsed/>
    <w:rsid w:val="00495B67"/>
    <w:pPr>
      <w:spacing w:line="240" w:lineRule="auto"/>
    </w:pPr>
    <w:rPr>
      <w:sz w:val="20"/>
      <w:szCs w:val="20"/>
    </w:rPr>
  </w:style>
  <w:style w:type="character" w:customStyle="1" w:styleId="af2">
    <w:name w:val="批注文字 字符"/>
    <w:basedOn w:val="a0"/>
    <w:link w:val="af1"/>
    <w:uiPriority w:val="99"/>
    <w:semiHidden/>
    <w:rsid w:val="00495B67"/>
    <w:rPr>
      <w:sz w:val="20"/>
      <w:szCs w:val="20"/>
    </w:rPr>
  </w:style>
  <w:style w:type="paragraph" w:styleId="af3">
    <w:name w:val="annotation subject"/>
    <w:basedOn w:val="af1"/>
    <w:next w:val="af1"/>
    <w:link w:val="af4"/>
    <w:uiPriority w:val="99"/>
    <w:semiHidden/>
    <w:unhideWhenUsed/>
    <w:rsid w:val="00495B67"/>
    <w:rPr>
      <w:b/>
      <w:bCs/>
    </w:rPr>
  </w:style>
  <w:style w:type="character" w:customStyle="1" w:styleId="af4">
    <w:name w:val="批注主题 字符"/>
    <w:basedOn w:val="af2"/>
    <w:link w:val="af3"/>
    <w:uiPriority w:val="99"/>
    <w:semiHidden/>
    <w:rsid w:val="00495B67"/>
    <w:rPr>
      <w:b/>
      <w:bCs/>
      <w:sz w:val="20"/>
      <w:szCs w:val="20"/>
    </w:rPr>
  </w:style>
  <w:style w:type="paragraph" w:styleId="af5">
    <w:name w:val="Revision"/>
    <w:hidden/>
    <w:uiPriority w:val="99"/>
    <w:semiHidden/>
    <w:rsid w:val="00495B67"/>
    <w:pPr>
      <w:spacing w:after="0" w:line="240" w:lineRule="auto"/>
    </w:pPr>
  </w:style>
  <w:style w:type="character" w:customStyle="1" w:styleId="10">
    <w:name w:val="标题 1 字符"/>
    <w:basedOn w:val="a0"/>
    <w:link w:val="1"/>
    <w:uiPriority w:val="9"/>
    <w:rsid w:val="007355C8"/>
    <w:rPr>
      <w:rFonts w:asciiTheme="majorHAnsi" w:eastAsiaTheme="majorEastAsia" w:hAnsiTheme="majorHAnsi" w:cstheme="majorBidi"/>
      <w:color w:val="2F5496" w:themeColor="accent1" w:themeShade="BF"/>
      <w:sz w:val="32"/>
      <w:szCs w:val="32"/>
    </w:rPr>
  </w:style>
  <w:style w:type="paragraph" w:styleId="TOC">
    <w:name w:val="TOC Heading"/>
    <w:basedOn w:val="1"/>
    <w:next w:val="a"/>
    <w:uiPriority w:val="39"/>
    <w:unhideWhenUsed/>
    <w:qFormat/>
    <w:rsid w:val="007355C8"/>
    <w:pPr>
      <w:outlineLvl w:val="9"/>
    </w:pPr>
  </w:style>
  <w:style w:type="paragraph" w:styleId="TOC1">
    <w:name w:val="toc 1"/>
    <w:basedOn w:val="a"/>
    <w:next w:val="a"/>
    <w:autoRedefine/>
    <w:uiPriority w:val="39"/>
    <w:unhideWhenUsed/>
    <w:rsid w:val="0047541D"/>
    <w:pPr>
      <w:spacing w:after="100"/>
    </w:pPr>
  </w:style>
  <w:style w:type="character" w:styleId="af6">
    <w:name w:val="line number"/>
    <w:basedOn w:val="a0"/>
    <w:uiPriority w:val="99"/>
    <w:semiHidden/>
    <w:unhideWhenUsed/>
    <w:rsid w:val="00604281"/>
  </w:style>
  <w:style w:type="paragraph" w:styleId="af7">
    <w:name w:val="Balloon Text"/>
    <w:basedOn w:val="a"/>
    <w:link w:val="af8"/>
    <w:uiPriority w:val="99"/>
    <w:semiHidden/>
    <w:unhideWhenUsed/>
    <w:rsid w:val="00A55D4D"/>
    <w:pPr>
      <w:spacing w:after="0" w:line="240" w:lineRule="auto"/>
    </w:pPr>
    <w:rPr>
      <w:rFonts w:ascii="Microsoft YaHei UI" w:eastAsia="Microsoft YaHei UI"/>
      <w:sz w:val="18"/>
      <w:szCs w:val="18"/>
    </w:rPr>
  </w:style>
  <w:style w:type="character" w:customStyle="1" w:styleId="af8">
    <w:name w:val="批注框文本 字符"/>
    <w:basedOn w:val="a0"/>
    <w:link w:val="af7"/>
    <w:uiPriority w:val="99"/>
    <w:semiHidden/>
    <w:rsid w:val="00A55D4D"/>
    <w:rPr>
      <w:rFonts w:ascii="Microsoft YaHei UI" w:eastAsia="Microsoft YaHei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67815">
      <w:bodyDiv w:val="1"/>
      <w:marLeft w:val="0"/>
      <w:marRight w:val="0"/>
      <w:marTop w:val="0"/>
      <w:marBottom w:val="0"/>
      <w:divBdr>
        <w:top w:val="none" w:sz="0" w:space="0" w:color="auto"/>
        <w:left w:val="none" w:sz="0" w:space="0" w:color="auto"/>
        <w:bottom w:val="none" w:sz="0" w:space="0" w:color="auto"/>
        <w:right w:val="none" w:sz="0" w:space="0" w:color="auto"/>
      </w:divBdr>
    </w:div>
    <w:div w:id="316960071">
      <w:bodyDiv w:val="1"/>
      <w:marLeft w:val="0"/>
      <w:marRight w:val="0"/>
      <w:marTop w:val="0"/>
      <w:marBottom w:val="0"/>
      <w:divBdr>
        <w:top w:val="none" w:sz="0" w:space="0" w:color="auto"/>
        <w:left w:val="none" w:sz="0" w:space="0" w:color="auto"/>
        <w:bottom w:val="none" w:sz="0" w:space="0" w:color="auto"/>
        <w:right w:val="none" w:sz="0" w:space="0" w:color="auto"/>
      </w:divBdr>
    </w:div>
    <w:div w:id="329524738">
      <w:bodyDiv w:val="1"/>
      <w:marLeft w:val="0"/>
      <w:marRight w:val="0"/>
      <w:marTop w:val="0"/>
      <w:marBottom w:val="0"/>
      <w:divBdr>
        <w:top w:val="none" w:sz="0" w:space="0" w:color="auto"/>
        <w:left w:val="none" w:sz="0" w:space="0" w:color="auto"/>
        <w:bottom w:val="none" w:sz="0" w:space="0" w:color="auto"/>
        <w:right w:val="none" w:sz="0" w:space="0" w:color="auto"/>
      </w:divBdr>
    </w:div>
    <w:div w:id="352726600">
      <w:bodyDiv w:val="1"/>
      <w:marLeft w:val="0"/>
      <w:marRight w:val="0"/>
      <w:marTop w:val="0"/>
      <w:marBottom w:val="0"/>
      <w:divBdr>
        <w:top w:val="none" w:sz="0" w:space="0" w:color="auto"/>
        <w:left w:val="none" w:sz="0" w:space="0" w:color="auto"/>
        <w:bottom w:val="none" w:sz="0" w:space="0" w:color="auto"/>
        <w:right w:val="none" w:sz="0" w:space="0" w:color="auto"/>
      </w:divBdr>
    </w:div>
    <w:div w:id="379747599">
      <w:bodyDiv w:val="1"/>
      <w:marLeft w:val="0"/>
      <w:marRight w:val="0"/>
      <w:marTop w:val="0"/>
      <w:marBottom w:val="0"/>
      <w:divBdr>
        <w:top w:val="none" w:sz="0" w:space="0" w:color="auto"/>
        <w:left w:val="none" w:sz="0" w:space="0" w:color="auto"/>
        <w:bottom w:val="none" w:sz="0" w:space="0" w:color="auto"/>
        <w:right w:val="none" w:sz="0" w:space="0" w:color="auto"/>
      </w:divBdr>
    </w:div>
    <w:div w:id="384721956">
      <w:bodyDiv w:val="1"/>
      <w:marLeft w:val="0"/>
      <w:marRight w:val="0"/>
      <w:marTop w:val="0"/>
      <w:marBottom w:val="0"/>
      <w:divBdr>
        <w:top w:val="none" w:sz="0" w:space="0" w:color="auto"/>
        <w:left w:val="none" w:sz="0" w:space="0" w:color="auto"/>
        <w:bottom w:val="none" w:sz="0" w:space="0" w:color="auto"/>
        <w:right w:val="none" w:sz="0" w:space="0" w:color="auto"/>
      </w:divBdr>
    </w:div>
    <w:div w:id="440492643">
      <w:bodyDiv w:val="1"/>
      <w:marLeft w:val="0"/>
      <w:marRight w:val="0"/>
      <w:marTop w:val="0"/>
      <w:marBottom w:val="0"/>
      <w:divBdr>
        <w:top w:val="none" w:sz="0" w:space="0" w:color="auto"/>
        <w:left w:val="none" w:sz="0" w:space="0" w:color="auto"/>
        <w:bottom w:val="none" w:sz="0" w:space="0" w:color="auto"/>
        <w:right w:val="none" w:sz="0" w:space="0" w:color="auto"/>
      </w:divBdr>
    </w:div>
    <w:div w:id="465507076">
      <w:bodyDiv w:val="1"/>
      <w:marLeft w:val="0"/>
      <w:marRight w:val="0"/>
      <w:marTop w:val="0"/>
      <w:marBottom w:val="0"/>
      <w:divBdr>
        <w:top w:val="none" w:sz="0" w:space="0" w:color="auto"/>
        <w:left w:val="none" w:sz="0" w:space="0" w:color="auto"/>
        <w:bottom w:val="none" w:sz="0" w:space="0" w:color="auto"/>
        <w:right w:val="none" w:sz="0" w:space="0" w:color="auto"/>
      </w:divBdr>
    </w:div>
    <w:div w:id="679547703">
      <w:bodyDiv w:val="1"/>
      <w:marLeft w:val="0"/>
      <w:marRight w:val="0"/>
      <w:marTop w:val="0"/>
      <w:marBottom w:val="0"/>
      <w:divBdr>
        <w:top w:val="none" w:sz="0" w:space="0" w:color="auto"/>
        <w:left w:val="none" w:sz="0" w:space="0" w:color="auto"/>
        <w:bottom w:val="none" w:sz="0" w:space="0" w:color="auto"/>
        <w:right w:val="none" w:sz="0" w:space="0" w:color="auto"/>
      </w:divBdr>
    </w:div>
    <w:div w:id="820119793">
      <w:bodyDiv w:val="1"/>
      <w:marLeft w:val="0"/>
      <w:marRight w:val="0"/>
      <w:marTop w:val="0"/>
      <w:marBottom w:val="0"/>
      <w:divBdr>
        <w:top w:val="none" w:sz="0" w:space="0" w:color="auto"/>
        <w:left w:val="none" w:sz="0" w:space="0" w:color="auto"/>
        <w:bottom w:val="none" w:sz="0" w:space="0" w:color="auto"/>
        <w:right w:val="none" w:sz="0" w:space="0" w:color="auto"/>
      </w:divBdr>
    </w:div>
    <w:div w:id="875199180">
      <w:bodyDiv w:val="1"/>
      <w:marLeft w:val="0"/>
      <w:marRight w:val="0"/>
      <w:marTop w:val="0"/>
      <w:marBottom w:val="0"/>
      <w:divBdr>
        <w:top w:val="none" w:sz="0" w:space="0" w:color="auto"/>
        <w:left w:val="none" w:sz="0" w:space="0" w:color="auto"/>
        <w:bottom w:val="none" w:sz="0" w:space="0" w:color="auto"/>
        <w:right w:val="none" w:sz="0" w:space="0" w:color="auto"/>
      </w:divBdr>
    </w:div>
    <w:div w:id="936642790">
      <w:bodyDiv w:val="1"/>
      <w:marLeft w:val="0"/>
      <w:marRight w:val="0"/>
      <w:marTop w:val="0"/>
      <w:marBottom w:val="0"/>
      <w:divBdr>
        <w:top w:val="none" w:sz="0" w:space="0" w:color="auto"/>
        <w:left w:val="none" w:sz="0" w:space="0" w:color="auto"/>
        <w:bottom w:val="none" w:sz="0" w:space="0" w:color="auto"/>
        <w:right w:val="none" w:sz="0" w:space="0" w:color="auto"/>
      </w:divBdr>
    </w:div>
    <w:div w:id="942954490">
      <w:bodyDiv w:val="1"/>
      <w:marLeft w:val="0"/>
      <w:marRight w:val="0"/>
      <w:marTop w:val="0"/>
      <w:marBottom w:val="0"/>
      <w:divBdr>
        <w:top w:val="none" w:sz="0" w:space="0" w:color="auto"/>
        <w:left w:val="none" w:sz="0" w:space="0" w:color="auto"/>
        <w:bottom w:val="none" w:sz="0" w:space="0" w:color="auto"/>
        <w:right w:val="none" w:sz="0" w:space="0" w:color="auto"/>
      </w:divBdr>
    </w:div>
    <w:div w:id="1006052798">
      <w:bodyDiv w:val="1"/>
      <w:marLeft w:val="0"/>
      <w:marRight w:val="0"/>
      <w:marTop w:val="0"/>
      <w:marBottom w:val="0"/>
      <w:divBdr>
        <w:top w:val="none" w:sz="0" w:space="0" w:color="auto"/>
        <w:left w:val="none" w:sz="0" w:space="0" w:color="auto"/>
        <w:bottom w:val="none" w:sz="0" w:space="0" w:color="auto"/>
        <w:right w:val="none" w:sz="0" w:space="0" w:color="auto"/>
      </w:divBdr>
    </w:div>
    <w:div w:id="1088965651">
      <w:bodyDiv w:val="1"/>
      <w:marLeft w:val="0"/>
      <w:marRight w:val="0"/>
      <w:marTop w:val="0"/>
      <w:marBottom w:val="0"/>
      <w:divBdr>
        <w:top w:val="none" w:sz="0" w:space="0" w:color="auto"/>
        <w:left w:val="none" w:sz="0" w:space="0" w:color="auto"/>
        <w:bottom w:val="none" w:sz="0" w:space="0" w:color="auto"/>
        <w:right w:val="none" w:sz="0" w:space="0" w:color="auto"/>
      </w:divBdr>
    </w:div>
    <w:div w:id="1134637158">
      <w:bodyDiv w:val="1"/>
      <w:marLeft w:val="0"/>
      <w:marRight w:val="0"/>
      <w:marTop w:val="0"/>
      <w:marBottom w:val="0"/>
      <w:divBdr>
        <w:top w:val="none" w:sz="0" w:space="0" w:color="auto"/>
        <w:left w:val="none" w:sz="0" w:space="0" w:color="auto"/>
        <w:bottom w:val="none" w:sz="0" w:space="0" w:color="auto"/>
        <w:right w:val="none" w:sz="0" w:space="0" w:color="auto"/>
      </w:divBdr>
      <w:divsChild>
        <w:div w:id="1280838229">
          <w:marLeft w:val="0"/>
          <w:marRight w:val="0"/>
          <w:marTop w:val="0"/>
          <w:marBottom w:val="0"/>
          <w:divBdr>
            <w:top w:val="none" w:sz="0" w:space="0" w:color="auto"/>
            <w:left w:val="none" w:sz="0" w:space="0" w:color="auto"/>
            <w:bottom w:val="none" w:sz="0" w:space="0" w:color="auto"/>
            <w:right w:val="none" w:sz="0" w:space="0" w:color="auto"/>
          </w:divBdr>
          <w:divsChild>
            <w:div w:id="960234011">
              <w:marLeft w:val="0"/>
              <w:marRight w:val="0"/>
              <w:marTop w:val="0"/>
              <w:marBottom w:val="0"/>
              <w:divBdr>
                <w:top w:val="none" w:sz="0" w:space="0" w:color="auto"/>
                <w:left w:val="none" w:sz="0" w:space="0" w:color="auto"/>
                <w:bottom w:val="none" w:sz="0" w:space="0" w:color="auto"/>
                <w:right w:val="none" w:sz="0" w:space="0" w:color="auto"/>
              </w:divBdr>
            </w:div>
          </w:divsChild>
        </w:div>
        <w:div w:id="1612204089">
          <w:marLeft w:val="0"/>
          <w:marRight w:val="0"/>
          <w:marTop w:val="0"/>
          <w:marBottom w:val="0"/>
          <w:divBdr>
            <w:top w:val="none" w:sz="0" w:space="0" w:color="auto"/>
            <w:left w:val="none" w:sz="0" w:space="0" w:color="auto"/>
            <w:bottom w:val="none" w:sz="0" w:space="0" w:color="auto"/>
            <w:right w:val="none" w:sz="0" w:space="0" w:color="auto"/>
          </w:divBdr>
        </w:div>
      </w:divsChild>
    </w:div>
    <w:div w:id="1203716412">
      <w:bodyDiv w:val="1"/>
      <w:marLeft w:val="0"/>
      <w:marRight w:val="0"/>
      <w:marTop w:val="0"/>
      <w:marBottom w:val="0"/>
      <w:divBdr>
        <w:top w:val="none" w:sz="0" w:space="0" w:color="auto"/>
        <w:left w:val="none" w:sz="0" w:space="0" w:color="auto"/>
        <w:bottom w:val="none" w:sz="0" w:space="0" w:color="auto"/>
        <w:right w:val="none" w:sz="0" w:space="0" w:color="auto"/>
      </w:divBdr>
    </w:div>
    <w:div w:id="1301768513">
      <w:bodyDiv w:val="1"/>
      <w:marLeft w:val="0"/>
      <w:marRight w:val="0"/>
      <w:marTop w:val="0"/>
      <w:marBottom w:val="0"/>
      <w:divBdr>
        <w:top w:val="none" w:sz="0" w:space="0" w:color="auto"/>
        <w:left w:val="none" w:sz="0" w:space="0" w:color="auto"/>
        <w:bottom w:val="none" w:sz="0" w:space="0" w:color="auto"/>
        <w:right w:val="none" w:sz="0" w:space="0" w:color="auto"/>
      </w:divBdr>
    </w:div>
    <w:div w:id="1326667685">
      <w:bodyDiv w:val="1"/>
      <w:marLeft w:val="0"/>
      <w:marRight w:val="0"/>
      <w:marTop w:val="0"/>
      <w:marBottom w:val="0"/>
      <w:divBdr>
        <w:top w:val="none" w:sz="0" w:space="0" w:color="auto"/>
        <w:left w:val="none" w:sz="0" w:space="0" w:color="auto"/>
        <w:bottom w:val="none" w:sz="0" w:space="0" w:color="auto"/>
        <w:right w:val="none" w:sz="0" w:space="0" w:color="auto"/>
      </w:divBdr>
    </w:div>
    <w:div w:id="1529755779">
      <w:bodyDiv w:val="1"/>
      <w:marLeft w:val="0"/>
      <w:marRight w:val="0"/>
      <w:marTop w:val="0"/>
      <w:marBottom w:val="0"/>
      <w:divBdr>
        <w:top w:val="none" w:sz="0" w:space="0" w:color="auto"/>
        <w:left w:val="none" w:sz="0" w:space="0" w:color="auto"/>
        <w:bottom w:val="none" w:sz="0" w:space="0" w:color="auto"/>
        <w:right w:val="none" w:sz="0" w:space="0" w:color="auto"/>
      </w:divBdr>
    </w:div>
    <w:div w:id="1550651791">
      <w:bodyDiv w:val="1"/>
      <w:marLeft w:val="0"/>
      <w:marRight w:val="0"/>
      <w:marTop w:val="0"/>
      <w:marBottom w:val="0"/>
      <w:divBdr>
        <w:top w:val="none" w:sz="0" w:space="0" w:color="auto"/>
        <w:left w:val="none" w:sz="0" w:space="0" w:color="auto"/>
        <w:bottom w:val="none" w:sz="0" w:space="0" w:color="auto"/>
        <w:right w:val="none" w:sz="0" w:space="0" w:color="auto"/>
      </w:divBdr>
    </w:div>
    <w:div w:id="1624073275">
      <w:bodyDiv w:val="1"/>
      <w:marLeft w:val="0"/>
      <w:marRight w:val="0"/>
      <w:marTop w:val="0"/>
      <w:marBottom w:val="0"/>
      <w:divBdr>
        <w:top w:val="none" w:sz="0" w:space="0" w:color="auto"/>
        <w:left w:val="none" w:sz="0" w:space="0" w:color="auto"/>
        <w:bottom w:val="none" w:sz="0" w:space="0" w:color="auto"/>
        <w:right w:val="none" w:sz="0" w:space="0" w:color="auto"/>
      </w:divBdr>
    </w:div>
    <w:div w:id="1665010405">
      <w:bodyDiv w:val="1"/>
      <w:marLeft w:val="0"/>
      <w:marRight w:val="0"/>
      <w:marTop w:val="0"/>
      <w:marBottom w:val="0"/>
      <w:divBdr>
        <w:top w:val="none" w:sz="0" w:space="0" w:color="auto"/>
        <w:left w:val="none" w:sz="0" w:space="0" w:color="auto"/>
        <w:bottom w:val="none" w:sz="0" w:space="0" w:color="auto"/>
        <w:right w:val="none" w:sz="0" w:space="0" w:color="auto"/>
      </w:divBdr>
    </w:div>
    <w:div w:id="1672026580">
      <w:bodyDiv w:val="1"/>
      <w:marLeft w:val="0"/>
      <w:marRight w:val="0"/>
      <w:marTop w:val="0"/>
      <w:marBottom w:val="0"/>
      <w:divBdr>
        <w:top w:val="none" w:sz="0" w:space="0" w:color="auto"/>
        <w:left w:val="none" w:sz="0" w:space="0" w:color="auto"/>
        <w:bottom w:val="none" w:sz="0" w:space="0" w:color="auto"/>
        <w:right w:val="none" w:sz="0" w:space="0" w:color="auto"/>
      </w:divBdr>
    </w:div>
    <w:div w:id="1708412392">
      <w:bodyDiv w:val="1"/>
      <w:marLeft w:val="0"/>
      <w:marRight w:val="0"/>
      <w:marTop w:val="0"/>
      <w:marBottom w:val="0"/>
      <w:divBdr>
        <w:top w:val="none" w:sz="0" w:space="0" w:color="auto"/>
        <w:left w:val="none" w:sz="0" w:space="0" w:color="auto"/>
        <w:bottom w:val="none" w:sz="0" w:space="0" w:color="auto"/>
        <w:right w:val="none" w:sz="0" w:space="0" w:color="auto"/>
      </w:divBdr>
    </w:div>
    <w:div w:id="1736735436">
      <w:bodyDiv w:val="1"/>
      <w:marLeft w:val="0"/>
      <w:marRight w:val="0"/>
      <w:marTop w:val="0"/>
      <w:marBottom w:val="0"/>
      <w:divBdr>
        <w:top w:val="none" w:sz="0" w:space="0" w:color="auto"/>
        <w:left w:val="none" w:sz="0" w:space="0" w:color="auto"/>
        <w:bottom w:val="none" w:sz="0" w:space="0" w:color="auto"/>
        <w:right w:val="none" w:sz="0" w:space="0" w:color="auto"/>
      </w:divBdr>
    </w:div>
    <w:div w:id="1755130463">
      <w:bodyDiv w:val="1"/>
      <w:marLeft w:val="0"/>
      <w:marRight w:val="0"/>
      <w:marTop w:val="0"/>
      <w:marBottom w:val="0"/>
      <w:divBdr>
        <w:top w:val="none" w:sz="0" w:space="0" w:color="auto"/>
        <w:left w:val="none" w:sz="0" w:space="0" w:color="auto"/>
        <w:bottom w:val="none" w:sz="0" w:space="0" w:color="auto"/>
        <w:right w:val="none" w:sz="0" w:space="0" w:color="auto"/>
      </w:divBdr>
    </w:div>
    <w:div w:id="1759473838">
      <w:bodyDiv w:val="1"/>
      <w:marLeft w:val="0"/>
      <w:marRight w:val="0"/>
      <w:marTop w:val="0"/>
      <w:marBottom w:val="0"/>
      <w:divBdr>
        <w:top w:val="none" w:sz="0" w:space="0" w:color="auto"/>
        <w:left w:val="none" w:sz="0" w:space="0" w:color="auto"/>
        <w:bottom w:val="none" w:sz="0" w:space="0" w:color="auto"/>
        <w:right w:val="none" w:sz="0" w:space="0" w:color="auto"/>
      </w:divBdr>
    </w:div>
    <w:div w:id="1774016579">
      <w:bodyDiv w:val="1"/>
      <w:marLeft w:val="0"/>
      <w:marRight w:val="0"/>
      <w:marTop w:val="0"/>
      <w:marBottom w:val="0"/>
      <w:divBdr>
        <w:top w:val="none" w:sz="0" w:space="0" w:color="auto"/>
        <w:left w:val="none" w:sz="0" w:space="0" w:color="auto"/>
        <w:bottom w:val="none" w:sz="0" w:space="0" w:color="auto"/>
        <w:right w:val="none" w:sz="0" w:space="0" w:color="auto"/>
      </w:divBdr>
    </w:div>
    <w:div w:id="1870874931">
      <w:bodyDiv w:val="1"/>
      <w:marLeft w:val="0"/>
      <w:marRight w:val="0"/>
      <w:marTop w:val="0"/>
      <w:marBottom w:val="0"/>
      <w:divBdr>
        <w:top w:val="none" w:sz="0" w:space="0" w:color="auto"/>
        <w:left w:val="none" w:sz="0" w:space="0" w:color="auto"/>
        <w:bottom w:val="none" w:sz="0" w:space="0" w:color="auto"/>
        <w:right w:val="none" w:sz="0" w:space="0" w:color="auto"/>
      </w:divBdr>
    </w:div>
    <w:div w:id="1879586633">
      <w:bodyDiv w:val="1"/>
      <w:marLeft w:val="0"/>
      <w:marRight w:val="0"/>
      <w:marTop w:val="0"/>
      <w:marBottom w:val="0"/>
      <w:divBdr>
        <w:top w:val="none" w:sz="0" w:space="0" w:color="auto"/>
        <w:left w:val="none" w:sz="0" w:space="0" w:color="auto"/>
        <w:bottom w:val="none" w:sz="0" w:space="0" w:color="auto"/>
        <w:right w:val="none" w:sz="0" w:space="0" w:color="auto"/>
      </w:divBdr>
    </w:div>
    <w:div w:id="1898592622">
      <w:bodyDiv w:val="1"/>
      <w:marLeft w:val="0"/>
      <w:marRight w:val="0"/>
      <w:marTop w:val="0"/>
      <w:marBottom w:val="0"/>
      <w:divBdr>
        <w:top w:val="none" w:sz="0" w:space="0" w:color="auto"/>
        <w:left w:val="none" w:sz="0" w:space="0" w:color="auto"/>
        <w:bottom w:val="none" w:sz="0" w:space="0" w:color="auto"/>
        <w:right w:val="none" w:sz="0" w:space="0" w:color="auto"/>
      </w:divBdr>
    </w:div>
    <w:div w:id="1904831290">
      <w:bodyDiv w:val="1"/>
      <w:marLeft w:val="0"/>
      <w:marRight w:val="0"/>
      <w:marTop w:val="0"/>
      <w:marBottom w:val="0"/>
      <w:divBdr>
        <w:top w:val="none" w:sz="0" w:space="0" w:color="auto"/>
        <w:left w:val="none" w:sz="0" w:space="0" w:color="auto"/>
        <w:bottom w:val="none" w:sz="0" w:space="0" w:color="auto"/>
        <w:right w:val="none" w:sz="0" w:space="0" w:color="auto"/>
      </w:divBdr>
    </w:div>
    <w:div w:id="1912349094">
      <w:bodyDiv w:val="1"/>
      <w:marLeft w:val="0"/>
      <w:marRight w:val="0"/>
      <w:marTop w:val="0"/>
      <w:marBottom w:val="0"/>
      <w:divBdr>
        <w:top w:val="none" w:sz="0" w:space="0" w:color="auto"/>
        <w:left w:val="none" w:sz="0" w:space="0" w:color="auto"/>
        <w:bottom w:val="none" w:sz="0" w:space="0" w:color="auto"/>
        <w:right w:val="none" w:sz="0" w:space="0" w:color="auto"/>
      </w:divBdr>
    </w:div>
    <w:div w:id="1913001255">
      <w:bodyDiv w:val="1"/>
      <w:marLeft w:val="0"/>
      <w:marRight w:val="0"/>
      <w:marTop w:val="0"/>
      <w:marBottom w:val="0"/>
      <w:divBdr>
        <w:top w:val="none" w:sz="0" w:space="0" w:color="auto"/>
        <w:left w:val="none" w:sz="0" w:space="0" w:color="auto"/>
        <w:bottom w:val="none" w:sz="0" w:space="0" w:color="auto"/>
        <w:right w:val="none" w:sz="0" w:space="0" w:color="auto"/>
      </w:divBdr>
    </w:div>
    <w:div w:id="1919366882">
      <w:bodyDiv w:val="1"/>
      <w:marLeft w:val="0"/>
      <w:marRight w:val="0"/>
      <w:marTop w:val="0"/>
      <w:marBottom w:val="0"/>
      <w:divBdr>
        <w:top w:val="none" w:sz="0" w:space="0" w:color="auto"/>
        <w:left w:val="none" w:sz="0" w:space="0" w:color="auto"/>
        <w:bottom w:val="none" w:sz="0" w:space="0" w:color="auto"/>
        <w:right w:val="none" w:sz="0" w:space="0" w:color="auto"/>
      </w:divBdr>
    </w:div>
    <w:div w:id="1935283517">
      <w:bodyDiv w:val="1"/>
      <w:marLeft w:val="0"/>
      <w:marRight w:val="0"/>
      <w:marTop w:val="0"/>
      <w:marBottom w:val="0"/>
      <w:divBdr>
        <w:top w:val="none" w:sz="0" w:space="0" w:color="auto"/>
        <w:left w:val="none" w:sz="0" w:space="0" w:color="auto"/>
        <w:bottom w:val="none" w:sz="0" w:space="0" w:color="auto"/>
        <w:right w:val="none" w:sz="0" w:space="0" w:color="auto"/>
      </w:divBdr>
    </w:div>
    <w:div w:id="1995066576">
      <w:bodyDiv w:val="1"/>
      <w:marLeft w:val="0"/>
      <w:marRight w:val="0"/>
      <w:marTop w:val="0"/>
      <w:marBottom w:val="0"/>
      <w:divBdr>
        <w:top w:val="none" w:sz="0" w:space="0" w:color="auto"/>
        <w:left w:val="none" w:sz="0" w:space="0" w:color="auto"/>
        <w:bottom w:val="none" w:sz="0" w:space="0" w:color="auto"/>
        <w:right w:val="none" w:sz="0" w:space="0" w:color="auto"/>
      </w:divBdr>
    </w:div>
    <w:div w:id="2001884607">
      <w:bodyDiv w:val="1"/>
      <w:marLeft w:val="0"/>
      <w:marRight w:val="0"/>
      <w:marTop w:val="0"/>
      <w:marBottom w:val="0"/>
      <w:divBdr>
        <w:top w:val="none" w:sz="0" w:space="0" w:color="auto"/>
        <w:left w:val="none" w:sz="0" w:space="0" w:color="auto"/>
        <w:bottom w:val="none" w:sz="0" w:space="0" w:color="auto"/>
        <w:right w:val="none" w:sz="0" w:space="0" w:color="auto"/>
      </w:divBdr>
    </w:div>
    <w:div w:id="2045206370">
      <w:bodyDiv w:val="1"/>
      <w:marLeft w:val="0"/>
      <w:marRight w:val="0"/>
      <w:marTop w:val="0"/>
      <w:marBottom w:val="0"/>
      <w:divBdr>
        <w:top w:val="none" w:sz="0" w:space="0" w:color="auto"/>
        <w:left w:val="none" w:sz="0" w:space="0" w:color="auto"/>
        <w:bottom w:val="none" w:sz="0" w:space="0" w:color="auto"/>
        <w:right w:val="none" w:sz="0" w:space="0" w:color="auto"/>
      </w:divBdr>
    </w:div>
    <w:div w:id="206420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bi.ac.uk/gwas/" TargetMode="External"/><Relationship Id="rId18" Type="http://schemas.openxmlformats.org/officeDocument/2006/relationships/hyperlink" Target="https://www.cgm.northwestern.edu/cores/nugene/index.html"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www.phenoscanner.medschl.cam.ac.uk/" TargetMode="External"/><Relationship Id="rId7" Type="http://schemas.openxmlformats.org/officeDocument/2006/relationships/endnotes" Target="endnotes.xml"/><Relationship Id="rId12" Type="http://schemas.openxmlformats.org/officeDocument/2006/relationships/hyperlink" Target="https://www.understandingsociety.ac.uk/" TargetMode="External"/><Relationship Id="rId17" Type="http://schemas.openxmlformats.org/officeDocument/2006/relationships/hyperlink" Target="https://www.decode.com/" TargetMode="External"/><Relationship Id="rId25" Type="http://schemas.openxmlformats.org/officeDocument/2006/relationships/image" Target="media/image3.png"/><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www.biomarcare.eu/the-cohorts-biomarcare/24-population-based-cohorts/34-estonian-genome-center-of-the-university-of-tartu-egcut" TargetMode="External"/><Relationship Id="rId20" Type="http://schemas.openxmlformats.org/officeDocument/2006/relationships/hyperlink" Target="https://magicinvestigators.org/downloads"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i.helmholtz-muenchen.de/" TargetMode="External"/><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epository.cam.ac.uk/handle/1810/283491" TargetMode="External"/><Relationship Id="rId23" Type="http://schemas.openxmlformats.org/officeDocument/2006/relationships/image" Target="media/image1.png"/><Relationship Id="rId28" Type="http://schemas.openxmlformats.org/officeDocument/2006/relationships/image" Target="media/image6.png"/><Relationship Id="rId10" Type="http://schemas.openxmlformats.org/officeDocument/2006/relationships/hyperlink" Target="http://www.hypergenes.eu/dissemination.html" TargetMode="External"/><Relationship Id="rId19" Type="http://schemas.openxmlformats.org/officeDocument/2006/relationships/hyperlink" Target="http://www.magicinvestigators.or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tccc.org.uk/" TargetMode="External"/><Relationship Id="rId14" Type="http://schemas.openxmlformats.org/officeDocument/2006/relationships/hyperlink" Target="https://www.decode.com/summarydata" TargetMode="External"/><Relationship Id="rId22" Type="http://schemas.openxmlformats.org/officeDocument/2006/relationships/hyperlink" Target="https://doi.org/10.5281/zenodo.1251813" TargetMode="External"/><Relationship Id="rId27" Type="http://schemas.openxmlformats.org/officeDocument/2006/relationships/image" Target="media/image5.png"/><Relationship Id="rId30" Type="http://schemas.openxmlformats.org/officeDocument/2006/relationships/image" Target="media/image8.png"/><Relationship Id="rId8"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0259F-2930-4317-B5FD-9A5DE294E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15</Pages>
  <Words>4227</Words>
  <Characters>24098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 Liu</dc:creator>
  <cp:keywords/>
  <dc:description/>
  <cp:lastModifiedBy>Dong Liu</cp:lastModifiedBy>
  <cp:revision>15</cp:revision>
  <dcterms:created xsi:type="dcterms:W3CDTF">2023-01-20T11:51:00Z</dcterms:created>
  <dcterms:modified xsi:type="dcterms:W3CDTF">2023-01-21T13:37:00Z</dcterms:modified>
</cp:coreProperties>
</file>